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4B9A4" w14:textId="701D8BA1" w:rsidR="0032029C" w:rsidRPr="00441862" w:rsidRDefault="00054CAC">
      <w:pPr>
        <w:jc w:val="center"/>
        <w:rPr>
          <w:sz w:val="28"/>
          <w:szCs w:val="32"/>
        </w:rPr>
      </w:pPr>
      <w:r w:rsidRPr="00441862">
        <w:rPr>
          <w:sz w:val="28"/>
          <w:szCs w:val="32"/>
        </w:rPr>
        <w:fldChar w:fldCharType="begin"/>
      </w:r>
      <w:r w:rsidRPr="00441862">
        <w:rPr>
          <w:sz w:val="28"/>
          <w:szCs w:val="32"/>
        </w:rPr>
        <w:instrText xml:space="preserve"> MACROBUTTON MTEditEquationSection2 </w:instrText>
      </w:r>
      <w:r w:rsidRPr="00441862">
        <w:rPr>
          <w:rStyle w:val="MTEquationSection"/>
          <w:color w:val="auto"/>
        </w:rPr>
        <w:instrText>Equation Chapter 1 Section 1</w:instrText>
      </w:r>
      <w:r w:rsidRPr="00441862">
        <w:rPr>
          <w:sz w:val="28"/>
          <w:szCs w:val="32"/>
        </w:rPr>
        <w:fldChar w:fldCharType="begin"/>
      </w:r>
      <w:r w:rsidRPr="00441862">
        <w:rPr>
          <w:sz w:val="28"/>
          <w:szCs w:val="32"/>
        </w:rPr>
        <w:instrText xml:space="preserve"> SEQ MTEqn \r \h \* MERGEFORMAT </w:instrText>
      </w:r>
      <w:r w:rsidRPr="00441862">
        <w:rPr>
          <w:sz w:val="28"/>
          <w:szCs w:val="32"/>
        </w:rPr>
        <w:fldChar w:fldCharType="end"/>
      </w:r>
      <w:r w:rsidRPr="00441862">
        <w:rPr>
          <w:sz w:val="28"/>
          <w:szCs w:val="32"/>
        </w:rPr>
        <w:fldChar w:fldCharType="begin"/>
      </w:r>
      <w:r w:rsidRPr="00441862">
        <w:rPr>
          <w:sz w:val="28"/>
          <w:szCs w:val="32"/>
        </w:rPr>
        <w:instrText xml:space="preserve"> SEQ MTSec \r 1 \h \* MERGEFORMAT </w:instrText>
      </w:r>
      <w:r w:rsidRPr="00441862">
        <w:rPr>
          <w:sz w:val="28"/>
          <w:szCs w:val="32"/>
        </w:rPr>
        <w:fldChar w:fldCharType="end"/>
      </w:r>
      <w:r w:rsidRPr="00441862">
        <w:rPr>
          <w:sz w:val="28"/>
          <w:szCs w:val="32"/>
        </w:rPr>
        <w:fldChar w:fldCharType="begin"/>
      </w:r>
      <w:r w:rsidRPr="00441862">
        <w:rPr>
          <w:sz w:val="28"/>
          <w:szCs w:val="32"/>
        </w:rPr>
        <w:instrText xml:space="preserve"> SEQ MTChap \r 1 \h \* MERGEFORMAT </w:instrText>
      </w:r>
      <w:r w:rsidRPr="00441862">
        <w:rPr>
          <w:sz w:val="28"/>
          <w:szCs w:val="32"/>
        </w:rPr>
        <w:fldChar w:fldCharType="end"/>
      </w:r>
      <w:r w:rsidRPr="00441862">
        <w:rPr>
          <w:sz w:val="28"/>
          <w:szCs w:val="32"/>
        </w:rPr>
        <w:fldChar w:fldCharType="end"/>
      </w:r>
      <w:r w:rsidRPr="00441862">
        <w:rPr>
          <w:rFonts w:hint="eastAsia"/>
          <w:sz w:val="44"/>
          <w:szCs w:val="44"/>
        </w:rPr>
        <w:t>“双碳”目标</w:t>
      </w:r>
      <w:r w:rsidRPr="00441862">
        <w:rPr>
          <w:sz w:val="44"/>
          <w:szCs w:val="44"/>
        </w:rPr>
        <w:t>下中国电力市场的无谓损失与价格机制</w:t>
      </w:r>
      <w:r w:rsidRPr="00441862">
        <w:rPr>
          <w:rFonts w:hint="eastAsia"/>
          <w:sz w:val="44"/>
          <w:szCs w:val="44"/>
        </w:rPr>
        <w:t>：</w:t>
      </w:r>
      <w:r w:rsidRPr="00441862">
        <w:rPr>
          <w:sz w:val="44"/>
          <w:szCs w:val="44"/>
        </w:rPr>
        <w:t>测度、影响与优化</w:t>
      </w:r>
    </w:p>
    <w:p w14:paraId="40929D19" w14:textId="5C210431" w:rsidR="0032029C" w:rsidRPr="00441862" w:rsidRDefault="00054CAC">
      <w:pPr>
        <w:ind w:firstLineChars="200" w:firstLine="396"/>
        <w:jc w:val="center"/>
        <w:rPr>
          <w:szCs w:val="21"/>
        </w:rPr>
      </w:pPr>
      <w:r w:rsidRPr="00441862">
        <w:rPr>
          <w:rFonts w:ascii="Times New Roman" w:hAnsi="Times New Roman" w:hint="eastAsia"/>
          <w:szCs w:val="21"/>
        </w:rPr>
        <w:t xml:space="preserve"> </w:t>
      </w:r>
      <w:r w:rsidR="00316E92" w:rsidRPr="00441862">
        <w:rPr>
          <w:szCs w:val="21"/>
        </w:rPr>
        <w:t>刘自敏</w:t>
      </w:r>
      <w:r w:rsidR="00316E92" w:rsidRPr="00441862">
        <w:rPr>
          <w:szCs w:val="21"/>
        </w:rPr>
        <w:t xml:space="preserve"> </w:t>
      </w:r>
      <w:r w:rsidR="00441862" w:rsidRPr="00441862">
        <w:rPr>
          <w:szCs w:val="21"/>
        </w:rPr>
        <w:t xml:space="preserve"> </w:t>
      </w:r>
      <w:r w:rsidR="00316E92" w:rsidRPr="00441862">
        <w:rPr>
          <w:szCs w:val="21"/>
        </w:rPr>
        <w:t>李兴</w:t>
      </w:r>
    </w:p>
    <w:p w14:paraId="06BE8501" w14:textId="11A15D7C" w:rsidR="00316E92" w:rsidRPr="00441862" w:rsidRDefault="00316E92">
      <w:pPr>
        <w:ind w:firstLineChars="200" w:firstLine="396"/>
        <w:jc w:val="center"/>
        <w:rPr>
          <w:rFonts w:ascii="Times New Roman" w:hAnsi="Times New Roman"/>
          <w:szCs w:val="21"/>
        </w:rPr>
      </w:pPr>
      <w:r w:rsidRPr="00441862">
        <w:rPr>
          <w:rFonts w:hint="eastAsia"/>
          <w:szCs w:val="21"/>
        </w:rPr>
        <w:t>（西南大学经济管理学院）</w:t>
      </w:r>
    </w:p>
    <w:p w14:paraId="53A19DB9" w14:textId="5EC71DF7" w:rsidR="0032029C" w:rsidRPr="00441862" w:rsidRDefault="00054CAC">
      <w:pPr>
        <w:ind w:firstLine="396"/>
        <w:rPr>
          <w:rFonts w:ascii="Times New Roman" w:eastAsia="楷体" w:hAnsi="Times New Roman"/>
        </w:rPr>
      </w:pPr>
      <w:bookmarkStart w:id="0" w:name="_Hlk80710498"/>
      <w:r w:rsidRPr="00441862">
        <w:rPr>
          <w:rFonts w:ascii="黑体" w:eastAsia="黑体" w:hAnsi="黑体" w:hint="eastAsia"/>
        </w:rPr>
        <w:t>内容提要</w:t>
      </w:r>
      <w:r w:rsidRPr="00441862">
        <w:rPr>
          <w:rFonts w:hint="eastAsia"/>
        </w:rPr>
        <w:t>：</w:t>
      </w:r>
      <w:r w:rsidRPr="00441862">
        <w:rPr>
          <w:rFonts w:ascii="Times New Roman" w:eastAsia="楷体" w:hAnsi="Times New Roman"/>
        </w:rPr>
        <w:t>降低电力市场无谓损失是中国政府实现</w:t>
      </w:r>
      <w:r w:rsidR="002E5B55" w:rsidRPr="00441862">
        <w:rPr>
          <w:rFonts w:ascii="Times New Roman" w:eastAsia="楷体" w:hAnsi="Times New Roman" w:hint="eastAsia"/>
        </w:rPr>
        <w:t>“</w:t>
      </w:r>
      <w:r w:rsidR="002E5B55" w:rsidRPr="00441862">
        <w:rPr>
          <w:rFonts w:ascii="Times New Roman" w:eastAsia="楷体" w:hAnsi="Times New Roman"/>
        </w:rPr>
        <w:t>双碳</w:t>
      </w:r>
      <w:r w:rsidR="002E5B55" w:rsidRPr="00441862">
        <w:rPr>
          <w:rFonts w:ascii="Times New Roman" w:eastAsia="楷体" w:hAnsi="Times New Roman" w:hint="eastAsia"/>
        </w:rPr>
        <w:t>”</w:t>
      </w:r>
      <w:r w:rsidRPr="00441862">
        <w:rPr>
          <w:rFonts w:ascii="Times New Roman" w:eastAsia="楷体" w:hAnsi="Times New Roman"/>
        </w:rPr>
        <w:t>目标的有效手段之一。</w:t>
      </w:r>
      <w:bookmarkStart w:id="1" w:name="_Hlk109626056"/>
      <w:r w:rsidRPr="00441862">
        <w:rPr>
          <w:rFonts w:ascii="Times New Roman" w:eastAsia="楷体" w:hAnsi="Times New Roman"/>
        </w:rPr>
        <w:t>本文</w:t>
      </w:r>
      <w:r w:rsidR="00C66CAC" w:rsidRPr="00441862">
        <w:rPr>
          <w:rFonts w:ascii="Times New Roman" w:eastAsia="楷体" w:hAnsi="Times New Roman" w:hint="eastAsia"/>
        </w:rPr>
        <w:t>在对中国城市层面电力市场无谓损失</w:t>
      </w:r>
      <w:r w:rsidR="00B22AC4" w:rsidRPr="00441862">
        <w:rPr>
          <w:rFonts w:ascii="Times New Roman" w:eastAsia="楷体" w:hAnsi="Times New Roman" w:hint="eastAsia"/>
        </w:rPr>
        <w:t>及其</w:t>
      </w:r>
      <w:r w:rsidR="00B22AC4" w:rsidRPr="00441862">
        <w:rPr>
          <w:rFonts w:ascii="Times New Roman" w:eastAsia="楷体" w:hAnsi="Times New Roman"/>
        </w:rPr>
        <w:t>比率</w:t>
      </w:r>
      <w:r w:rsidR="00C66CAC" w:rsidRPr="00441862">
        <w:rPr>
          <w:rFonts w:ascii="Times New Roman" w:eastAsia="楷体" w:hAnsi="Times New Roman" w:hint="eastAsia"/>
        </w:rPr>
        <w:t>进行理论推导与实际测算的基础上，</w:t>
      </w:r>
      <w:r w:rsidRPr="00441862">
        <w:rPr>
          <w:rFonts w:ascii="Times New Roman" w:eastAsia="楷体" w:hAnsi="Times New Roman"/>
        </w:rPr>
        <w:t>基于</w:t>
      </w:r>
      <w:r w:rsidRPr="00441862">
        <w:rPr>
          <w:rFonts w:ascii="Times New Roman" w:eastAsia="楷体" w:hAnsi="Times New Roman"/>
        </w:rPr>
        <w:t>2006-2019</w:t>
      </w:r>
      <w:r w:rsidRPr="00441862">
        <w:rPr>
          <w:rFonts w:ascii="Times New Roman" w:eastAsia="楷体" w:hAnsi="Times New Roman"/>
        </w:rPr>
        <w:t>年中国工业与居民用电量价与城市面板合并数据，使用</w:t>
      </w:r>
      <w:r w:rsidR="00C66CAC" w:rsidRPr="00441862">
        <w:rPr>
          <w:rFonts w:ascii="Times New Roman" w:eastAsia="楷体" w:hAnsi="Times New Roman" w:hint="eastAsia"/>
        </w:rPr>
        <w:t>份额移动</w:t>
      </w:r>
      <w:r w:rsidR="003324DD" w:rsidRPr="00441862">
        <w:rPr>
          <w:rFonts w:ascii="Times New Roman" w:eastAsia="楷体" w:hAnsi="Times New Roman" w:hint="eastAsia"/>
        </w:rPr>
        <w:t>（</w:t>
      </w:r>
      <w:r w:rsidR="003324DD" w:rsidRPr="00441862">
        <w:rPr>
          <w:rFonts w:ascii="Times New Roman" w:eastAsia="楷体" w:hAnsi="Times New Roman" w:hint="eastAsia"/>
        </w:rPr>
        <w:t>S</w:t>
      </w:r>
      <w:r w:rsidR="003324DD" w:rsidRPr="00441862">
        <w:rPr>
          <w:rFonts w:ascii="Times New Roman" w:eastAsia="楷体" w:hAnsi="Times New Roman"/>
        </w:rPr>
        <w:t>hift-Sh</w:t>
      </w:r>
      <w:r w:rsidR="00EF693F" w:rsidRPr="00441862">
        <w:rPr>
          <w:rFonts w:ascii="Times New Roman" w:eastAsia="楷体" w:hAnsi="Times New Roman"/>
        </w:rPr>
        <w:t>a</w:t>
      </w:r>
      <w:r w:rsidR="003324DD" w:rsidRPr="00441862">
        <w:rPr>
          <w:rFonts w:ascii="Times New Roman" w:eastAsia="楷体" w:hAnsi="Times New Roman"/>
        </w:rPr>
        <w:t>re</w:t>
      </w:r>
      <w:r w:rsidR="003324DD" w:rsidRPr="00441862">
        <w:rPr>
          <w:rFonts w:ascii="Times New Roman" w:eastAsia="楷体" w:hAnsi="Times New Roman" w:hint="eastAsia"/>
        </w:rPr>
        <w:t>）</w:t>
      </w:r>
      <w:r w:rsidR="00C66CAC" w:rsidRPr="00441862">
        <w:rPr>
          <w:rFonts w:ascii="Times New Roman" w:eastAsia="楷体" w:hAnsi="Times New Roman" w:hint="eastAsia"/>
        </w:rPr>
        <w:t>法</w:t>
      </w:r>
      <w:r w:rsidRPr="00441862">
        <w:rPr>
          <w:rFonts w:ascii="Times New Roman" w:eastAsia="楷体" w:hAnsi="Times New Roman"/>
        </w:rPr>
        <w:t>构建电力市场无谓损失的工具变量，</w:t>
      </w:r>
      <w:r w:rsidR="00D851FC" w:rsidRPr="00441862">
        <w:rPr>
          <w:rFonts w:ascii="Times New Roman" w:eastAsia="楷体" w:hAnsi="Times New Roman" w:hint="eastAsia"/>
        </w:rPr>
        <w:t>量化</w:t>
      </w:r>
      <w:r w:rsidRPr="00441862">
        <w:rPr>
          <w:rFonts w:ascii="Times New Roman" w:eastAsia="楷体" w:hAnsi="Times New Roman"/>
        </w:rPr>
        <w:t>研究了</w:t>
      </w:r>
      <w:r w:rsidR="00A41CAC" w:rsidRPr="00441862">
        <w:rPr>
          <w:rFonts w:ascii="Times New Roman" w:eastAsia="楷体" w:hAnsi="Times New Roman" w:hint="eastAsia"/>
        </w:rPr>
        <w:t>以无谓损失率为</w:t>
      </w:r>
      <w:r w:rsidR="006C1B2B" w:rsidRPr="00441862">
        <w:rPr>
          <w:rFonts w:ascii="Times New Roman" w:eastAsia="楷体" w:hAnsi="Times New Roman" w:hint="eastAsia"/>
        </w:rPr>
        <w:t>测度指标</w:t>
      </w:r>
      <w:r w:rsidR="00A41CAC" w:rsidRPr="00441862">
        <w:rPr>
          <w:rFonts w:ascii="Times New Roman" w:eastAsia="楷体" w:hAnsi="Times New Roman" w:hint="eastAsia"/>
        </w:rPr>
        <w:t>的</w:t>
      </w:r>
      <w:r w:rsidRPr="00441862">
        <w:rPr>
          <w:rFonts w:ascii="Times New Roman" w:eastAsia="楷体" w:hAnsi="Times New Roman"/>
        </w:rPr>
        <w:t>电力市场无谓损失与碳排放之间的因果关系</w:t>
      </w:r>
      <w:r w:rsidRPr="00441862">
        <w:rPr>
          <w:rFonts w:ascii="Times New Roman" w:eastAsia="楷体" w:hAnsi="Times New Roman" w:hint="eastAsia"/>
        </w:rPr>
        <w:t>，并</w:t>
      </w:r>
      <w:r w:rsidRPr="00441862">
        <w:rPr>
          <w:rFonts w:ascii="Times New Roman" w:eastAsia="楷体" w:hAnsi="Times New Roman"/>
        </w:rPr>
        <w:t>通过场景分析对</w:t>
      </w:r>
      <w:r w:rsidRPr="00441862">
        <w:rPr>
          <w:rFonts w:ascii="Times New Roman" w:eastAsia="楷体" w:hAnsi="Times New Roman" w:hint="eastAsia"/>
        </w:rPr>
        <w:t>“</w:t>
      </w:r>
      <w:r w:rsidRPr="00441862">
        <w:rPr>
          <w:rFonts w:ascii="Times New Roman" w:eastAsia="楷体" w:hAnsi="Times New Roman"/>
        </w:rPr>
        <w:t>双碳</w:t>
      </w:r>
      <w:r w:rsidRPr="00441862">
        <w:rPr>
          <w:rFonts w:ascii="Times New Roman" w:eastAsia="楷体" w:hAnsi="Times New Roman" w:hint="eastAsia"/>
        </w:rPr>
        <w:t>”</w:t>
      </w:r>
      <w:r w:rsidRPr="00441862">
        <w:rPr>
          <w:rFonts w:ascii="Times New Roman" w:eastAsia="楷体" w:hAnsi="Times New Roman"/>
        </w:rPr>
        <w:t>目标下电力市场</w:t>
      </w:r>
      <w:r w:rsidRPr="00441862">
        <w:rPr>
          <w:rFonts w:ascii="Times New Roman" w:eastAsia="楷体" w:hAnsi="Times New Roman" w:hint="eastAsia"/>
        </w:rPr>
        <w:t>中</w:t>
      </w:r>
      <w:r w:rsidRPr="00441862">
        <w:rPr>
          <w:rFonts w:ascii="Times New Roman" w:eastAsia="楷体" w:hAnsi="Times New Roman"/>
        </w:rPr>
        <w:t>工业与居民电价进行了优化设计。</w:t>
      </w:r>
      <w:bookmarkStart w:id="2" w:name="_Hlk109388483"/>
      <w:r w:rsidRPr="00441862">
        <w:rPr>
          <w:rFonts w:ascii="Times New Roman" w:eastAsia="楷体" w:hAnsi="Times New Roman" w:hint="eastAsia"/>
        </w:rPr>
        <w:t>研究</w:t>
      </w:r>
      <w:r w:rsidRPr="00441862">
        <w:rPr>
          <w:rFonts w:ascii="Times New Roman" w:eastAsia="楷体" w:hAnsi="Times New Roman"/>
        </w:rPr>
        <w:t>结果表明</w:t>
      </w:r>
      <w:r w:rsidR="002E5B55" w:rsidRPr="00441862">
        <w:rPr>
          <w:rFonts w:ascii="Times New Roman" w:eastAsia="楷体" w:hAnsi="Times New Roman" w:hint="eastAsia"/>
        </w:rPr>
        <w:t>：</w:t>
      </w:r>
      <w:r w:rsidRPr="00441862">
        <w:rPr>
          <w:rFonts w:ascii="Times New Roman" w:eastAsia="楷体" w:hAnsi="Times New Roman" w:hint="eastAsia"/>
        </w:rPr>
        <w:t>（</w:t>
      </w:r>
      <w:r w:rsidRPr="00441862">
        <w:rPr>
          <w:rFonts w:ascii="Times New Roman" w:eastAsia="楷体" w:hAnsi="Times New Roman" w:hint="eastAsia"/>
        </w:rPr>
        <w:t>1</w:t>
      </w:r>
      <w:r w:rsidRPr="00441862">
        <w:rPr>
          <w:rFonts w:ascii="Times New Roman" w:eastAsia="楷体" w:hAnsi="Times New Roman" w:hint="eastAsia"/>
        </w:rPr>
        <w:t>）</w:t>
      </w:r>
      <w:r w:rsidR="002E5B55" w:rsidRPr="00441862">
        <w:rPr>
          <w:rFonts w:ascii="Times New Roman" w:eastAsia="楷体" w:hAnsi="Times New Roman" w:hint="eastAsia"/>
        </w:rPr>
        <w:t>电力价格扭曲导致电力市场无谓损失增高，而随着</w:t>
      </w:r>
      <w:r w:rsidRPr="00441862">
        <w:rPr>
          <w:rFonts w:ascii="Times New Roman" w:eastAsia="楷体" w:hAnsi="Times New Roman" w:hint="eastAsia"/>
        </w:rPr>
        <w:t>电力市场化改革</w:t>
      </w:r>
      <w:r w:rsidR="002E5B55" w:rsidRPr="00441862">
        <w:rPr>
          <w:rFonts w:ascii="Times New Roman" w:eastAsia="楷体" w:hAnsi="Times New Roman" w:hint="eastAsia"/>
        </w:rPr>
        <w:t>的</w:t>
      </w:r>
      <w:r w:rsidRPr="00441862">
        <w:rPr>
          <w:rFonts w:ascii="Times New Roman" w:eastAsia="楷体" w:hAnsi="Times New Roman" w:hint="eastAsia"/>
        </w:rPr>
        <w:t>启动，</w:t>
      </w:r>
      <w:r w:rsidR="002F37B8" w:rsidRPr="00441862">
        <w:rPr>
          <w:rFonts w:ascii="Times New Roman" w:eastAsia="楷体" w:hAnsi="Times New Roman" w:hint="eastAsia"/>
        </w:rPr>
        <w:t>2</w:t>
      </w:r>
      <w:r w:rsidR="002F37B8" w:rsidRPr="00441862">
        <w:rPr>
          <w:rFonts w:ascii="Times New Roman" w:eastAsia="楷体" w:hAnsi="Times New Roman"/>
        </w:rPr>
        <w:t>019</w:t>
      </w:r>
      <w:r w:rsidR="002F37B8" w:rsidRPr="00441862">
        <w:rPr>
          <w:rFonts w:ascii="Times New Roman" w:eastAsia="楷体" w:hAnsi="Times New Roman" w:hint="eastAsia"/>
        </w:rPr>
        <w:t>年</w:t>
      </w:r>
      <w:r w:rsidRPr="00441862">
        <w:rPr>
          <w:rFonts w:ascii="Times New Roman" w:eastAsia="楷体" w:hAnsi="Times New Roman" w:hint="eastAsia"/>
        </w:rPr>
        <w:t>电力市场</w:t>
      </w:r>
      <w:r w:rsidR="002E5B55" w:rsidRPr="00441862">
        <w:rPr>
          <w:rFonts w:ascii="Times New Roman" w:eastAsia="楷体" w:hAnsi="Times New Roman" w:hint="eastAsia"/>
        </w:rPr>
        <w:t>无谓损失率</w:t>
      </w:r>
      <w:r w:rsidR="002F37B8" w:rsidRPr="00441862">
        <w:rPr>
          <w:rFonts w:ascii="Times New Roman" w:eastAsia="楷体" w:hAnsi="Times New Roman" w:hint="eastAsia"/>
        </w:rPr>
        <w:t>相对</w:t>
      </w:r>
      <w:r w:rsidR="002F37B8" w:rsidRPr="00441862">
        <w:rPr>
          <w:rFonts w:ascii="Times New Roman" w:eastAsia="楷体" w:hAnsi="Times New Roman" w:hint="eastAsia"/>
        </w:rPr>
        <w:t>2</w:t>
      </w:r>
      <w:r w:rsidR="002F37B8" w:rsidRPr="00441862">
        <w:rPr>
          <w:rFonts w:ascii="Times New Roman" w:eastAsia="楷体" w:hAnsi="Times New Roman"/>
        </w:rPr>
        <w:t>015</w:t>
      </w:r>
      <w:r w:rsidR="002F37B8" w:rsidRPr="00441862">
        <w:rPr>
          <w:rFonts w:ascii="Times New Roman" w:eastAsia="楷体" w:hAnsi="Times New Roman" w:hint="eastAsia"/>
        </w:rPr>
        <w:t>年</w:t>
      </w:r>
      <w:r w:rsidR="002E5B55" w:rsidRPr="00441862">
        <w:rPr>
          <w:rFonts w:ascii="Times New Roman" w:eastAsia="楷体" w:hAnsi="Times New Roman" w:hint="eastAsia"/>
        </w:rPr>
        <w:t>下降</w:t>
      </w:r>
      <w:r w:rsidR="007167F3" w:rsidRPr="00441862">
        <w:rPr>
          <w:rFonts w:ascii="Times New Roman" w:eastAsia="楷体" w:hAnsi="Times New Roman" w:hint="eastAsia"/>
        </w:rPr>
        <w:t>约</w:t>
      </w:r>
      <w:r w:rsidR="002E5B55" w:rsidRPr="00441862">
        <w:rPr>
          <w:rFonts w:ascii="Times New Roman" w:eastAsia="楷体" w:hAnsi="Times New Roman" w:hint="eastAsia"/>
        </w:rPr>
        <w:t>3</w:t>
      </w:r>
      <w:r w:rsidR="002E5B55" w:rsidRPr="00441862">
        <w:rPr>
          <w:rFonts w:ascii="Times New Roman" w:eastAsia="楷体" w:hAnsi="Times New Roman"/>
        </w:rPr>
        <w:t>4%</w:t>
      </w:r>
      <w:r w:rsidR="002E5B55" w:rsidRPr="00441862">
        <w:rPr>
          <w:rFonts w:ascii="Times New Roman" w:eastAsia="楷体" w:hAnsi="Times New Roman" w:hint="eastAsia"/>
        </w:rPr>
        <w:t>；</w:t>
      </w:r>
      <w:r w:rsidRPr="00441862">
        <w:rPr>
          <w:rFonts w:ascii="Times New Roman" w:eastAsia="楷体" w:hAnsi="Times New Roman" w:hint="eastAsia"/>
        </w:rPr>
        <w:t>（</w:t>
      </w:r>
      <w:r w:rsidRPr="00441862">
        <w:rPr>
          <w:rFonts w:ascii="Times New Roman" w:eastAsia="楷体" w:hAnsi="Times New Roman" w:hint="eastAsia"/>
        </w:rPr>
        <w:t>2</w:t>
      </w:r>
      <w:r w:rsidRPr="00441862">
        <w:rPr>
          <w:rFonts w:ascii="Times New Roman" w:eastAsia="楷体" w:hAnsi="Times New Roman" w:hint="eastAsia"/>
        </w:rPr>
        <w:t>）</w:t>
      </w:r>
      <w:r w:rsidRPr="00441862">
        <w:rPr>
          <w:rFonts w:ascii="Times New Roman" w:eastAsia="楷体" w:hAnsi="Times New Roman"/>
        </w:rPr>
        <w:t>电力市场无谓损失</w:t>
      </w:r>
      <w:r w:rsidR="00EF693F" w:rsidRPr="00441862">
        <w:rPr>
          <w:rFonts w:ascii="Times New Roman" w:eastAsia="楷体" w:hAnsi="Times New Roman" w:hint="eastAsia"/>
        </w:rPr>
        <w:t>的</w:t>
      </w:r>
      <w:r w:rsidR="00EF693F" w:rsidRPr="00441862">
        <w:rPr>
          <w:rFonts w:ascii="Times New Roman" w:eastAsia="楷体" w:hAnsi="Times New Roman"/>
        </w:rPr>
        <w:t>上升</w:t>
      </w:r>
      <w:r w:rsidR="00EF693F" w:rsidRPr="00441862">
        <w:rPr>
          <w:rFonts w:ascii="Times New Roman" w:eastAsia="楷体" w:hAnsi="Times New Roman" w:hint="eastAsia"/>
        </w:rPr>
        <w:t>会显著</w:t>
      </w:r>
      <w:r w:rsidR="00EF693F" w:rsidRPr="00441862">
        <w:rPr>
          <w:rFonts w:ascii="Times New Roman" w:eastAsia="楷体" w:hAnsi="Times New Roman"/>
        </w:rPr>
        <w:t>推动</w:t>
      </w:r>
      <w:r w:rsidR="003324DD" w:rsidRPr="00441862">
        <w:rPr>
          <w:rFonts w:ascii="Times New Roman" w:eastAsia="楷体" w:hAnsi="Times New Roman"/>
        </w:rPr>
        <w:t>碳排放量</w:t>
      </w:r>
      <w:r w:rsidR="00EF693F" w:rsidRPr="00441862">
        <w:rPr>
          <w:rFonts w:ascii="Times New Roman" w:eastAsia="楷体" w:hAnsi="Times New Roman" w:hint="eastAsia"/>
        </w:rPr>
        <w:t>的</w:t>
      </w:r>
      <w:r w:rsidR="00EF693F" w:rsidRPr="00441862">
        <w:rPr>
          <w:rFonts w:ascii="Times New Roman" w:eastAsia="楷体" w:hAnsi="Times New Roman"/>
        </w:rPr>
        <w:t>增加</w:t>
      </w:r>
      <w:r w:rsidRPr="00441862">
        <w:rPr>
          <w:rFonts w:ascii="Times New Roman" w:eastAsia="楷体" w:hAnsi="Times New Roman"/>
        </w:rPr>
        <w:t>，并且在东部地区、非碳市场试点地区以及人口规模较大地区</w:t>
      </w:r>
      <w:r w:rsidRPr="00441862">
        <w:rPr>
          <w:rFonts w:ascii="Times New Roman" w:eastAsia="楷体" w:hAnsi="Times New Roman" w:hint="eastAsia"/>
        </w:rPr>
        <w:t>的作用</w:t>
      </w:r>
      <w:r w:rsidR="00EF693F" w:rsidRPr="00441862">
        <w:rPr>
          <w:rFonts w:ascii="Times New Roman" w:eastAsia="楷体" w:hAnsi="Times New Roman" w:hint="eastAsia"/>
        </w:rPr>
        <w:t>强度</w:t>
      </w:r>
      <w:r w:rsidR="00EF693F" w:rsidRPr="00441862">
        <w:rPr>
          <w:rFonts w:ascii="Times New Roman" w:eastAsia="楷体" w:hAnsi="Times New Roman"/>
        </w:rPr>
        <w:t>更大</w:t>
      </w:r>
      <w:r w:rsidR="002E5B55" w:rsidRPr="00441862">
        <w:rPr>
          <w:rFonts w:ascii="Times New Roman" w:eastAsia="楷体" w:hAnsi="Times New Roman" w:hint="eastAsia"/>
        </w:rPr>
        <w:t>；</w:t>
      </w:r>
      <w:r w:rsidRPr="00441862">
        <w:rPr>
          <w:rFonts w:ascii="Times New Roman" w:eastAsia="楷体" w:hAnsi="Times New Roman" w:hint="eastAsia"/>
        </w:rPr>
        <w:t>（</w:t>
      </w:r>
      <w:r w:rsidRPr="00441862">
        <w:rPr>
          <w:rFonts w:ascii="Times New Roman" w:eastAsia="楷体" w:hAnsi="Times New Roman" w:hint="eastAsia"/>
        </w:rPr>
        <w:t>3</w:t>
      </w:r>
      <w:r w:rsidRPr="00441862">
        <w:rPr>
          <w:rFonts w:ascii="Times New Roman" w:eastAsia="楷体" w:hAnsi="Times New Roman" w:hint="eastAsia"/>
        </w:rPr>
        <w:t>）</w:t>
      </w:r>
      <w:r w:rsidRPr="00441862">
        <w:rPr>
          <w:rFonts w:ascii="Times New Roman" w:eastAsia="楷体" w:hAnsi="Times New Roman"/>
        </w:rPr>
        <w:t>场景</w:t>
      </w:r>
      <w:r w:rsidR="00EF693F" w:rsidRPr="00441862">
        <w:rPr>
          <w:rFonts w:ascii="Times New Roman" w:eastAsia="楷体" w:hAnsi="Times New Roman" w:hint="eastAsia"/>
        </w:rPr>
        <w:t>模拟</w:t>
      </w:r>
      <w:r w:rsidRPr="00441862">
        <w:rPr>
          <w:rFonts w:ascii="Times New Roman" w:eastAsia="楷体" w:hAnsi="Times New Roman" w:hint="eastAsia"/>
        </w:rPr>
        <w:t>表明</w:t>
      </w:r>
      <w:r w:rsidRPr="00441862">
        <w:rPr>
          <w:rFonts w:ascii="Times New Roman" w:eastAsia="楷体" w:hAnsi="Times New Roman"/>
        </w:rPr>
        <w:t>，为</w:t>
      </w:r>
      <w:r w:rsidR="00EF693F" w:rsidRPr="00441862">
        <w:rPr>
          <w:rFonts w:ascii="Times New Roman" w:eastAsia="楷体" w:hAnsi="Times New Roman" w:hint="eastAsia"/>
        </w:rPr>
        <w:t>实现</w:t>
      </w:r>
      <w:r w:rsidRPr="00441862">
        <w:rPr>
          <w:rFonts w:ascii="Times New Roman" w:eastAsia="楷体" w:hAnsi="Times New Roman"/>
        </w:rPr>
        <w:t>2030</w:t>
      </w:r>
      <w:r w:rsidRPr="00441862">
        <w:rPr>
          <w:rFonts w:ascii="Times New Roman" w:eastAsia="楷体" w:hAnsi="Times New Roman"/>
        </w:rPr>
        <w:t>年</w:t>
      </w:r>
      <w:r w:rsidR="002E5B55" w:rsidRPr="00441862">
        <w:rPr>
          <w:rFonts w:ascii="Times New Roman" w:eastAsia="楷体" w:hAnsi="Times New Roman" w:hint="eastAsia"/>
        </w:rPr>
        <w:t>“</w:t>
      </w:r>
      <w:r w:rsidR="002E5B55" w:rsidRPr="00441862">
        <w:rPr>
          <w:rFonts w:ascii="Times New Roman" w:eastAsia="楷体" w:hAnsi="Times New Roman"/>
        </w:rPr>
        <w:t>碳达峰</w:t>
      </w:r>
      <w:r w:rsidR="002E5B55" w:rsidRPr="00441862">
        <w:rPr>
          <w:rFonts w:ascii="Times New Roman" w:eastAsia="楷体" w:hAnsi="Times New Roman" w:hint="eastAsia"/>
        </w:rPr>
        <w:t>”</w:t>
      </w:r>
      <w:r w:rsidRPr="00441862">
        <w:rPr>
          <w:rFonts w:ascii="Times New Roman" w:eastAsia="楷体" w:hAnsi="Times New Roman"/>
        </w:rPr>
        <w:t>目标，</w:t>
      </w:r>
      <w:r w:rsidRPr="00441862">
        <w:rPr>
          <w:rFonts w:ascii="Times New Roman" w:eastAsia="楷体" w:hAnsi="Times New Roman" w:hint="eastAsia"/>
        </w:rPr>
        <w:t>电力市场中工业电价下降至</w:t>
      </w:r>
      <w:r w:rsidRPr="00441862">
        <w:rPr>
          <w:rFonts w:ascii="Times New Roman" w:eastAsia="楷体" w:hAnsi="Times New Roman" w:hint="eastAsia"/>
        </w:rPr>
        <w:t>0.6</w:t>
      </w:r>
      <w:r w:rsidR="00D76A51" w:rsidRPr="00441862">
        <w:rPr>
          <w:rFonts w:ascii="Times New Roman" w:eastAsia="楷体" w:hAnsi="Times New Roman"/>
        </w:rPr>
        <w:t>4</w:t>
      </w:r>
      <w:r w:rsidRPr="00441862">
        <w:rPr>
          <w:rFonts w:ascii="Times New Roman" w:eastAsia="楷体" w:hAnsi="Times New Roman" w:hint="eastAsia"/>
        </w:rPr>
        <w:t>元</w:t>
      </w:r>
      <w:r w:rsidR="00521687" w:rsidRPr="00441862">
        <w:rPr>
          <w:rFonts w:ascii="Times New Roman" w:eastAsia="楷体" w:hAnsi="Times New Roman" w:hint="eastAsia"/>
        </w:rPr>
        <w:t>/</w:t>
      </w:r>
      <w:r w:rsidR="00521687" w:rsidRPr="00441862">
        <w:rPr>
          <w:rFonts w:ascii="Times New Roman" w:eastAsia="楷体" w:hAnsi="Times New Roman" w:hint="eastAsia"/>
        </w:rPr>
        <w:t>度</w:t>
      </w:r>
      <w:r w:rsidR="00D76A51" w:rsidRPr="00441862">
        <w:rPr>
          <w:rFonts w:ascii="Times New Roman" w:eastAsia="楷体" w:hAnsi="Times New Roman" w:hint="eastAsia"/>
        </w:rPr>
        <w:t>的同时</w:t>
      </w:r>
      <w:r w:rsidRPr="00441862">
        <w:rPr>
          <w:rFonts w:ascii="Times New Roman" w:eastAsia="楷体" w:hAnsi="Times New Roman" w:hint="eastAsia"/>
        </w:rPr>
        <w:t>，居民电价至少需要上升至</w:t>
      </w:r>
      <w:r w:rsidRPr="00441862">
        <w:rPr>
          <w:rFonts w:ascii="Times New Roman" w:eastAsia="楷体" w:hAnsi="Times New Roman" w:hint="eastAsia"/>
        </w:rPr>
        <w:t>0.55</w:t>
      </w:r>
      <w:r w:rsidRPr="00441862">
        <w:rPr>
          <w:rFonts w:ascii="Times New Roman" w:eastAsia="楷体" w:hAnsi="Times New Roman" w:hint="eastAsia"/>
        </w:rPr>
        <w:t>元</w:t>
      </w:r>
      <w:r w:rsidR="00521687" w:rsidRPr="00441862">
        <w:rPr>
          <w:rFonts w:ascii="Times New Roman" w:eastAsia="楷体" w:hAnsi="Times New Roman" w:hint="eastAsia"/>
        </w:rPr>
        <w:t>/</w:t>
      </w:r>
      <w:r w:rsidR="00521687" w:rsidRPr="00441862">
        <w:rPr>
          <w:rFonts w:ascii="Times New Roman" w:eastAsia="楷体" w:hAnsi="Times New Roman" w:hint="eastAsia"/>
        </w:rPr>
        <w:t>度</w:t>
      </w:r>
      <w:r w:rsidRPr="00441862">
        <w:rPr>
          <w:rFonts w:ascii="Times New Roman" w:eastAsia="楷体" w:hAnsi="Times New Roman"/>
        </w:rPr>
        <w:t>。</w:t>
      </w:r>
      <w:bookmarkEnd w:id="1"/>
      <w:bookmarkEnd w:id="2"/>
      <w:r w:rsidRPr="00441862">
        <w:rPr>
          <w:rFonts w:ascii="Times New Roman" w:eastAsia="楷体" w:hAnsi="Times New Roman"/>
        </w:rPr>
        <w:t>本</w:t>
      </w:r>
      <w:r w:rsidRPr="00441862">
        <w:rPr>
          <w:rFonts w:ascii="Times New Roman" w:eastAsia="楷体" w:hAnsi="Times New Roman" w:hint="eastAsia"/>
        </w:rPr>
        <w:t>文从电力市场的视角出发，对</w:t>
      </w:r>
      <w:r w:rsidRPr="00441862">
        <w:rPr>
          <w:rFonts w:ascii="Times New Roman" w:eastAsia="楷体" w:hAnsi="Times New Roman" w:hint="eastAsia"/>
        </w:rPr>
        <w:t xml:space="preserve"> </w:t>
      </w:r>
      <w:r w:rsidRPr="00441862">
        <w:rPr>
          <w:rFonts w:ascii="Times New Roman" w:eastAsia="楷体" w:hAnsi="Times New Roman" w:hint="eastAsia"/>
        </w:rPr>
        <w:t>“怎么‘立’”“如何‘破’”等碳达峰行动中的</w:t>
      </w:r>
      <w:r w:rsidR="007167F3" w:rsidRPr="00441862">
        <w:rPr>
          <w:rFonts w:ascii="Times New Roman" w:eastAsia="楷体" w:hAnsi="Times New Roman" w:hint="eastAsia"/>
        </w:rPr>
        <w:t>关键</w:t>
      </w:r>
      <w:r w:rsidRPr="00441862">
        <w:rPr>
          <w:rFonts w:ascii="Times New Roman" w:eastAsia="楷体" w:hAnsi="Times New Roman" w:hint="eastAsia"/>
        </w:rPr>
        <w:t>问题</w:t>
      </w:r>
      <w:r w:rsidR="00EF693F" w:rsidRPr="00441862">
        <w:rPr>
          <w:rFonts w:ascii="Times New Roman" w:eastAsia="楷体" w:hAnsi="Times New Roman" w:hint="eastAsia"/>
        </w:rPr>
        <w:t>尝试</w:t>
      </w:r>
      <w:r w:rsidRPr="00441862">
        <w:rPr>
          <w:rFonts w:ascii="Times New Roman" w:eastAsia="楷体" w:hAnsi="Times New Roman" w:hint="eastAsia"/>
        </w:rPr>
        <w:t>进行了</w:t>
      </w:r>
      <w:r w:rsidR="00EF693F" w:rsidRPr="00441862">
        <w:rPr>
          <w:rFonts w:ascii="Times New Roman" w:eastAsia="楷体" w:hAnsi="Times New Roman" w:hint="eastAsia"/>
        </w:rPr>
        <w:t>回</w:t>
      </w:r>
      <w:r w:rsidRPr="00441862">
        <w:rPr>
          <w:rFonts w:ascii="Times New Roman" w:eastAsia="楷体" w:hAnsi="Times New Roman" w:hint="eastAsia"/>
        </w:rPr>
        <w:t>答</w:t>
      </w:r>
      <w:r w:rsidRPr="00441862">
        <w:rPr>
          <w:rFonts w:ascii="Times New Roman" w:eastAsia="楷体" w:hAnsi="Times New Roman"/>
        </w:rPr>
        <w:t>。</w:t>
      </w:r>
    </w:p>
    <w:bookmarkEnd w:id="0"/>
    <w:p w14:paraId="7A2CB3A5" w14:textId="6CD99FEA" w:rsidR="0032029C" w:rsidRPr="00441862" w:rsidRDefault="00054CAC">
      <w:pPr>
        <w:ind w:firstLineChars="200" w:firstLine="396"/>
        <w:rPr>
          <w:rFonts w:ascii="Times New Roman" w:hAnsi="Times New Roman"/>
          <w:szCs w:val="21"/>
        </w:rPr>
      </w:pPr>
      <w:r w:rsidRPr="00441862">
        <w:rPr>
          <w:rFonts w:ascii="黑体" w:eastAsia="黑体" w:hAnsi="黑体"/>
          <w:szCs w:val="21"/>
        </w:rPr>
        <w:t>关键词</w:t>
      </w:r>
      <w:r w:rsidRPr="00441862">
        <w:rPr>
          <w:rFonts w:ascii="黑体" w:eastAsia="黑体" w:hAnsi="黑体" w:hint="eastAsia"/>
          <w:szCs w:val="21"/>
        </w:rPr>
        <w:t>：</w:t>
      </w:r>
      <w:r w:rsidRPr="00441862">
        <w:rPr>
          <w:rFonts w:ascii="Times New Roman" w:eastAsia="楷体" w:hAnsi="Times New Roman"/>
          <w:szCs w:val="21"/>
        </w:rPr>
        <w:t>电力市场</w:t>
      </w:r>
      <w:r w:rsidRPr="00441862">
        <w:rPr>
          <w:rFonts w:ascii="Times New Roman" w:eastAsia="楷体" w:hAnsi="Times New Roman"/>
          <w:szCs w:val="21"/>
        </w:rPr>
        <w:t xml:space="preserve">   </w:t>
      </w:r>
      <w:r w:rsidRPr="00441862">
        <w:rPr>
          <w:rFonts w:ascii="Times New Roman" w:eastAsia="楷体" w:hAnsi="Times New Roman"/>
          <w:szCs w:val="21"/>
        </w:rPr>
        <w:t>碳排放</w:t>
      </w:r>
      <w:r w:rsidRPr="00441862">
        <w:rPr>
          <w:rFonts w:ascii="Times New Roman" w:eastAsia="楷体" w:hAnsi="Times New Roman"/>
          <w:szCs w:val="21"/>
        </w:rPr>
        <w:t xml:space="preserve">   </w:t>
      </w:r>
      <w:r w:rsidRPr="00441862">
        <w:rPr>
          <w:rFonts w:ascii="Times New Roman" w:eastAsia="楷体" w:hAnsi="Times New Roman"/>
          <w:szCs w:val="21"/>
        </w:rPr>
        <w:t>无谓损失</w:t>
      </w:r>
      <w:r w:rsidRPr="00441862">
        <w:rPr>
          <w:rFonts w:ascii="Times New Roman" w:eastAsia="楷体" w:hAnsi="Times New Roman"/>
          <w:szCs w:val="21"/>
        </w:rPr>
        <w:t xml:space="preserve">   </w:t>
      </w:r>
      <w:r w:rsidR="002E5B55" w:rsidRPr="00441862">
        <w:rPr>
          <w:rFonts w:ascii="Times New Roman" w:eastAsia="楷体" w:hAnsi="Times New Roman" w:hint="eastAsia"/>
          <w:szCs w:val="21"/>
        </w:rPr>
        <w:t>份额移动法</w:t>
      </w:r>
      <w:r w:rsidRPr="00441862">
        <w:rPr>
          <w:rFonts w:ascii="Times New Roman" w:eastAsia="楷体" w:hAnsi="Times New Roman"/>
          <w:szCs w:val="21"/>
        </w:rPr>
        <w:t xml:space="preserve">   </w:t>
      </w:r>
      <w:r w:rsidRPr="00441862">
        <w:rPr>
          <w:rFonts w:ascii="Times New Roman" w:eastAsia="楷体" w:hAnsi="Times New Roman"/>
          <w:szCs w:val="21"/>
        </w:rPr>
        <w:t>场景</w:t>
      </w:r>
      <w:r w:rsidR="00490B71" w:rsidRPr="00441862">
        <w:rPr>
          <w:rFonts w:ascii="Times New Roman" w:eastAsia="楷体" w:hAnsi="Times New Roman" w:hint="eastAsia"/>
          <w:szCs w:val="21"/>
        </w:rPr>
        <w:t>模拟</w:t>
      </w:r>
    </w:p>
    <w:p w14:paraId="1FF4C14C" w14:textId="77777777" w:rsidR="0032029C" w:rsidRPr="00441862" w:rsidRDefault="00054CAC">
      <w:pPr>
        <w:ind w:firstLineChars="200" w:firstLine="396"/>
        <w:rPr>
          <w:rFonts w:ascii="Times New Roman" w:eastAsia="黑体" w:hAnsi="Times New Roman"/>
          <w:szCs w:val="21"/>
        </w:rPr>
      </w:pPr>
      <w:r w:rsidRPr="00441862">
        <w:rPr>
          <w:rFonts w:ascii="Times New Roman" w:eastAsia="黑体" w:hAnsi="Times New Roman"/>
          <w:szCs w:val="21"/>
        </w:rPr>
        <w:t>[</w:t>
      </w:r>
      <w:r w:rsidRPr="00441862">
        <w:rPr>
          <w:rFonts w:ascii="Times New Roman" w:eastAsia="黑体" w:hAnsi="Times New Roman"/>
          <w:szCs w:val="21"/>
        </w:rPr>
        <w:t>中图分类号</w:t>
      </w:r>
      <w:r w:rsidRPr="00441862">
        <w:rPr>
          <w:rFonts w:ascii="Times New Roman" w:eastAsia="黑体" w:hAnsi="Times New Roman"/>
          <w:szCs w:val="21"/>
        </w:rPr>
        <w:t>]  [</w:t>
      </w:r>
      <w:r w:rsidRPr="00441862">
        <w:rPr>
          <w:rFonts w:ascii="Times New Roman" w:eastAsia="黑体" w:hAnsi="Times New Roman"/>
          <w:szCs w:val="21"/>
        </w:rPr>
        <w:t>文献标识码</w:t>
      </w:r>
      <w:r w:rsidRPr="00441862">
        <w:rPr>
          <w:rFonts w:ascii="Times New Roman" w:eastAsia="黑体" w:hAnsi="Times New Roman"/>
          <w:szCs w:val="21"/>
        </w:rPr>
        <w:t>]A  [</w:t>
      </w:r>
      <w:r w:rsidRPr="00441862">
        <w:rPr>
          <w:rFonts w:ascii="Times New Roman" w:eastAsia="黑体" w:hAnsi="Times New Roman"/>
          <w:szCs w:val="21"/>
        </w:rPr>
        <w:t>文章编号</w:t>
      </w:r>
      <w:r w:rsidRPr="00441862">
        <w:rPr>
          <w:rFonts w:ascii="Times New Roman" w:eastAsia="黑体" w:hAnsi="Times New Roman"/>
          <w:szCs w:val="21"/>
        </w:rPr>
        <w:t xml:space="preserve">] </w:t>
      </w:r>
    </w:p>
    <w:p w14:paraId="0BA839EF" w14:textId="77777777" w:rsidR="0032029C" w:rsidRPr="00441862" w:rsidRDefault="00054CAC">
      <w:pPr>
        <w:jc w:val="center"/>
        <w:rPr>
          <w:rFonts w:ascii="黑体" w:eastAsia="黑体" w:hAnsi="黑体"/>
          <w:sz w:val="28"/>
          <w:szCs w:val="32"/>
        </w:rPr>
      </w:pPr>
      <w:r w:rsidRPr="00441862">
        <w:rPr>
          <w:rFonts w:ascii="黑体" w:eastAsia="黑体" w:hAnsi="黑体" w:hint="eastAsia"/>
          <w:sz w:val="28"/>
          <w:szCs w:val="32"/>
        </w:rPr>
        <w:t>一、</w:t>
      </w:r>
      <w:r w:rsidRPr="00441862">
        <w:rPr>
          <w:rFonts w:ascii="黑体" w:eastAsia="黑体" w:hAnsi="黑体"/>
          <w:sz w:val="28"/>
          <w:szCs w:val="32"/>
        </w:rPr>
        <w:t>引言</w:t>
      </w:r>
    </w:p>
    <w:p w14:paraId="4FC33793" w14:textId="77777777" w:rsidR="0032029C" w:rsidRPr="00441862" w:rsidRDefault="00054CAC">
      <w:pPr>
        <w:ind w:firstLineChars="200" w:firstLine="396"/>
        <w:rPr>
          <w:rFonts w:ascii="Times New Roman" w:hAnsi="Times New Roman"/>
        </w:rPr>
      </w:pPr>
      <w:r w:rsidRPr="00441862">
        <w:rPr>
          <w:rFonts w:ascii="Times New Roman" w:hAnsi="Times New Roman" w:hint="eastAsia"/>
        </w:rPr>
        <w:t>党的二十大报告明确指出，要“积极稳妥推进碳达峰碳中和，立足我国能源资源禀赋，坚持先立后破，有计划分步骤实施碳达峰行动”。中国不仅是以煤炭为主要能源消耗的国家，还是处于工业化进程之中的发展中国家（张希良等，</w:t>
      </w:r>
      <w:r w:rsidRPr="00441862">
        <w:rPr>
          <w:rFonts w:ascii="Times New Roman" w:hAnsi="Times New Roman" w:hint="eastAsia"/>
        </w:rPr>
        <w:t>2</w:t>
      </w:r>
      <w:r w:rsidRPr="00441862">
        <w:rPr>
          <w:rFonts w:ascii="Times New Roman" w:hAnsi="Times New Roman"/>
        </w:rPr>
        <w:t>021</w:t>
      </w:r>
      <w:r w:rsidRPr="00441862">
        <w:rPr>
          <w:rFonts w:ascii="Times New Roman" w:hAnsi="Times New Roman" w:hint="eastAsia"/>
        </w:rPr>
        <w:t>），经济增长、能源电力消费需求增长以及碳排放增长三者之间的关系依然十分密切（林伯强，</w:t>
      </w:r>
      <w:r w:rsidRPr="00441862">
        <w:rPr>
          <w:rFonts w:ascii="Times New Roman" w:hAnsi="Times New Roman" w:hint="eastAsia"/>
        </w:rPr>
        <w:t>2</w:t>
      </w:r>
      <w:r w:rsidRPr="00441862">
        <w:rPr>
          <w:rFonts w:ascii="Times New Roman" w:hAnsi="Times New Roman"/>
        </w:rPr>
        <w:t>022</w:t>
      </w:r>
      <w:r w:rsidRPr="00441862">
        <w:rPr>
          <w:rFonts w:ascii="Times New Roman" w:hAnsi="Times New Roman" w:hint="eastAsia"/>
        </w:rPr>
        <w:t>）。在以往粗放的发展模式下，经济的快速增长伴随着二氧化碳的大量排放，并不利于生态的保护以及绿色、协调以及可持续发展</w:t>
      </w:r>
      <w:r w:rsidRPr="00441862">
        <w:rPr>
          <w:rFonts w:ascii="Times New Roman" w:hAnsi="Times New Roman"/>
        </w:rPr>
        <w:fldChar w:fldCharType="begin" w:fldLock="1"/>
      </w:r>
      <w:r w:rsidRPr="00441862">
        <w:rPr>
          <w:rFonts w:ascii="Times New Roman" w:hAnsi="Times New Roman"/>
        </w:rPr>
        <w:instrText>ADDIN CSL_CITATION {"citationItems":[{"id":"ITEM-1","itemData":{"DOI":"10.1038/s41558-022-01290-z","ISSN":"1758-678X","author":[{"dropping-particle":"","family":"Williams","given":"A. Park","non-dropping-particle":"","parse-names":false,"suffix":""},{"dropping-particle":"","family":"Cook","given":"Benjamin I.","non-dropping-particle":"","parse-names":false,"suffix":""},{"dropping-particle":"","family":"Smerdon","given":"Jason E.","non-dropping-particle":"","parse-names":false,"suffix":""}],"container-title":"Nature Climate Change","id":"ITEM-1","issue":"3","issued":{"date-parts":[["2022","3","14"]]},"page":"232-234","title":"Rapid intensification of the emerging southwestern North American megadrought in 2020–2021","type":"article-journal","volume":"12"},"uris":["http://www.mendeley.com/documents/?uuid=034bb3da-db83-4c4f-b93e-728ea6fe3b37"]},{"id":"ITEM-2","itemData":{"DOI":"10.1126/science.abe9039","ISSN":"0036-8075","abstract":"Global warming threatens marine biota with losses of unknown severity. Here, we quantify global and local extinction risks in the ocean across a range of climate futures on the basis of the ecophysiological limits of diverse animal species and calibration against the fossil record. With accelerating greenhouse gas emissions, species losses from warming and oxygen depletion alone become comparable to current direct human impacts within a century and culminate in a mass extinction rivaling those in Earth’s past. Polar species are at highest risk of extinction, but local biological richness declines more in the tropics. Reversing greenhouse gas emissions trends would diminish extinction risks by more than 70%, preserving marine biodiversity accumulated over the past ~50 million years of evolutionary history.","author":[{"dropping-particle":"","family":"Penn","given":"Justin L.","non-dropping-particle":"","parse-names":false,"suffix":""},{"dropping-particle":"","family":"Deutsch","given":"Curtis","non-dropping-particle":"","parse-names":false,"suffix":""}],"container-title":"Science","id":"ITEM-2","issue":"6592","issued":{"date-parts":[["2022","4","29"]]},"page":"524-526","title":"Avoiding ocean mass extinction from climate warming","type":"article-journal","volume":"376"},"uris":["http://www.mendeley.com/documents/?uuid=e08c3d38-064</w:instrText>
      </w:r>
      <w:r w:rsidRPr="00441862">
        <w:rPr>
          <w:rFonts w:ascii="Times New Roman" w:hAnsi="Times New Roman" w:hint="eastAsia"/>
        </w:rPr>
        <w:instrText>6-4aaf-bd81-62c8baafe325"]}],"mendeley":{"formattedCitation":"(Penn and Deutsch, 2022; Williams et al., 2022)","manualFormatting":"</w:instrText>
      </w:r>
      <w:r w:rsidRPr="00441862">
        <w:rPr>
          <w:rFonts w:ascii="Times New Roman" w:hAnsi="Times New Roman" w:hint="eastAsia"/>
        </w:rPr>
        <w:instrText>（</w:instrText>
      </w:r>
      <w:r w:rsidRPr="00441862">
        <w:rPr>
          <w:rFonts w:ascii="Times New Roman" w:hAnsi="Times New Roman" w:hint="eastAsia"/>
        </w:rPr>
        <w:instrText>Penn</w:instrText>
      </w:r>
      <w:r w:rsidRPr="00441862">
        <w:rPr>
          <w:rFonts w:ascii="Times New Roman" w:hAnsi="Times New Roman" w:hint="eastAsia"/>
        </w:rPr>
        <w:instrText>和</w:instrText>
      </w:r>
      <w:r w:rsidRPr="00441862">
        <w:rPr>
          <w:rFonts w:ascii="Times New Roman" w:hAnsi="Times New Roman" w:hint="eastAsia"/>
        </w:rPr>
        <w:instrText>Deutsch</w:instrText>
      </w:r>
      <w:r w:rsidRPr="00441862">
        <w:rPr>
          <w:rFonts w:ascii="Times New Roman" w:hAnsi="Times New Roman" w:hint="eastAsia"/>
        </w:rPr>
        <w:instrText>，</w:instrText>
      </w:r>
      <w:r w:rsidRPr="00441862">
        <w:rPr>
          <w:rFonts w:ascii="Times New Roman" w:hAnsi="Times New Roman" w:hint="eastAsia"/>
        </w:rPr>
        <w:instrText>2022</w:instrText>
      </w:r>
      <w:r w:rsidRPr="00441862">
        <w:rPr>
          <w:rFonts w:ascii="Times New Roman" w:hAnsi="Times New Roman" w:hint="eastAsia"/>
        </w:rPr>
        <w:instrText>；</w:instrText>
      </w:r>
      <w:r w:rsidRPr="00441862">
        <w:rPr>
          <w:rFonts w:ascii="Times New Roman" w:hAnsi="Times New Roman" w:hint="eastAsia"/>
        </w:rPr>
        <w:instrText>Williams</w:instrText>
      </w:r>
      <w:r w:rsidRPr="00441862">
        <w:rPr>
          <w:rFonts w:ascii="Times New Roman" w:hAnsi="Times New Roman" w:hint="eastAsia"/>
        </w:rPr>
        <w:instrText>等，</w:instrText>
      </w:r>
      <w:r w:rsidRPr="00441862">
        <w:rPr>
          <w:rFonts w:ascii="Times New Roman" w:hAnsi="Times New Roman" w:hint="eastAsia"/>
        </w:rPr>
        <w:instrText>2022</w:instrText>
      </w:r>
      <w:r w:rsidRPr="00441862">
        <w:rPr>
          <w:rFonts w:ascii="Times New Roman" w:hAnsi="Times New Roman" w:hint="eastAsia"/>
        </w:rPr>
        <w:instrText>）</w:instrText>
      </w:r>
      <w:r w:rsidRPr="00441862">
        <w:rPr>
          <w:rFonts w:ascii="Times New Roman" w:hAnsi="Times New Roman" w:hint="eastAsia"/>
        </w:rPr>
        <w:instrText>","plainTextFormattedCitation":"(Penn and Deutsch, 2022; Williams et al., 2022)","previous</w:instrText>
      </w:r>
      <w:r w:rsidRPr="00441862">
        <w:rPr>
          <w:rFonts w:ascii="Times New Roman" w:hAnsi="Times New Roman"/>
        </w:rPr>
        <w:instrText>lyFormattedCitation":"(Penn and Deutsch, 2022; Williams et al., 2022)"},"properties":{"noteIndex":0},"schema":"https://github.com/citation-style-language/schema/raw/master/csl-citation.json"}</w:instrText>
      </w:r>
      <w:r w:rsidRPr="00441862">
        <w:rPr>
          <w:rFonts w:ascii="Times New Roman" w:hAnsi="Times New Roman"/>
        </w:rPr>
        <w:fldChar w:fldCharType="separate"/>
      </w:r>
      <w:r w:rsidRPr="00441862">
        <w:rPr>
          <w:rFonts w:ascii="Times New Roman" w:hAnsi="Times New Roman" w:hint="eastAsia"/>
        </w:rPr>
        <w:t>（</w:t>
      </w:r>
      <w:r w:rsidRPr="00441862">
        <w:rPr>
          <w:rFonts w:ascii="Times New Roman" w:hAnsi="Times New Roman"/>
        </w:rPr>
        <w:t>Penn</w:t>
      </w:r>
      <w:r w:rsidRPr="00441862">
        <w:rPr>
          <w:rFonts w:ascii="Times New Roman" w:hAnsi="Times New Roman" w:hint="eastAsia"/>
        </w:rPr>
        <w:t>和</w:t>
      </w:r>
      <w:r w:rsidRPr="00441862">
        <w:rPr>
          <w:rFonts w:ascii="Times New Roman" w:hAnsi="Times New Roman"/>
        </w:rPr>
        <w:t>Deutsch</w:t>
      </w:r>
      <w:r w:rsidRPr="00441862">
        <w:rPr>
          <w:rFonts w:ascii="Times New Roman" w:hAnsi="Times New Roman" w:hint="eastAsia"/>
        </w:rPr>
        <w:t>，</w:t>
      </w:r>
      <w:r w:rsidRPr="00441862">
        <w:rPr>
          <w:rFonts w:ascii="Times New Roman" w:hAnsi="Times New Roman"/>
        </w:rPr>
        <w:t>2022</w:t>
      </w:r>
      <w:r w:rsidRPr="00441862">
        <w:rPr>
          <w:rFonts w:ascii="Times New Roman" w:hAnsi="Times New Roman" w:hint="eastAsia"/>
        </w:rPr>
        <w:t>；</w:t>
      </w:r>
      <w:r w:rsidRPr="00441862">
        <w:rPr>
          <w:rFonts w:ascii="Times New Roman" w:hAnsi="Times New Roman"/>
        </w:rPr>
        <w:t>Williams</w:t>
      </w:r>
      <w:r w:rsidRPr="00441862">
        <w:rPr>
          <w:rFonts w:ascii="Times New Roman" w:hAnsi="Times New Roman" w:hint="eastAsia"/>
        </w:rPr>
        <w:t>等，</w:t>
      </w:r>
      <w:r w:rsidRPr="00441862">
        <w:rPr>
          <w:rFonts w:ascii="Times New Roman" w:hAnsi="Times New Roman"/>
        </w:rPr>
        <w:t>2022</w:t>
      </w:r>
      <w:r w:rsidRPr="00441862">
        <w:rPr>
          <w:rFonts w:ascii="Times New Roman" w:hAnsi="Times New Roman" w:hint="eastAsia"/>
        </w:rPr>
        <w:t>）</w:t>
      </w:r>
      <w:r w:rsidRPr="00441862">
        <w:rPr>
          <w:rFonts w:ascii="Times New Roman" w:hAnsi="Times New Roman"/>
        </w:rPr>
        <w:fldChar w:fldCharType="end"/>
      </w:r>
      <w:r w:rsidRPr="00441862">
        <w:rPr>
          <w:rFonts w:ascii="Times New Roman" w:hAnsi="Times New Roman" w:hint="eastAsia"/>
        </w:rPr>
        <w:t>。随着经济发展进入新时代、新常态，中国经济由高速增长向高质量发展的转变，以及</w:t>
      </w:r>
      <w:r w:rsidRPr="00441862">
        <w:rPr>
          <w:rFonts w:ascii="Times New Roman" w:hAnsi="Times New Roman" w:hint="eastAsia"/>
        </w:rPr>
        <w:t>2</w:t>
      </w:r>
      <w:r w:rsidRPr="00441862">
        <w:rPr>
          <w:rFonts w:ascii="Times New Roman" w:hAnsi="Times New Roman"/>
        </w:rPr>
        <w:t>030</w:t>
      </w:r>
      <w:r w:rsidRPr="00441862">
        <w:rPr>
          <w:rFonts w:ascii="Times New Roman" w:hAnsi="Times New Roman" w:hint="eastAsia"/>
        </w:rPr>
        <w:t>年碳达峰和</w:t>
      </w:r>
      <w:r w:rsidRPr="00441862">
        <w:rPr>
          <w:rFonts w:ascii="Times New Roman" w:hAnsi="Times New Roman" w:hint="eastAsia"/>
        </w:rPr>
        <w:t>2</w:t>
      </w:r>
      <w:r w:rsidRPr="00441862">
        <w:rPr>
          <w:rFonts w:ascii="Times New Roman" w:hAnsi="Times New Roman"/>
        </w:rPr>
        <w:t>060</w:t>
      </w:r>
      <w:r w:rsidRPr="00441862">
        <w:rPr>
          <w:rFonts w:ascii="Times New Roman" w:hAnsi="Times New Roman" w:hint="eastAsia"/>
        </w:rPr>
        <w:t>年碳中和目标（简称“双碳”目标）的提出，如何在维持社会经济正常发展的过程中实现碳减排、在碳达峰行动逐步实施的过程中“怎么‘立’”</w:t>
      </w:r>
      <w:r w:rsidRPr="00441862">
        <w:rPr>
          <w:rFonts w:ascii="Times New Roman" w:hAnsi="Times New Roman" w:hint="eastAsia"/>
        </w:rPr>
        <w:t xml:space="preserve"> </w:t>
      </w:r>
      <w:r w:rsidRPr="00441862">
        <w:rPr>
          <w:rFonts w:ascii="Times New Roman" w:hAnsi="Times New Roman" w:hint="eastAsia"/>
        </w:rPr>
        <w:t>“如何‘破’”等也成为了政策界、学术界所共同关注的重点问题。</w:t>
      </w:r>
    </w:p>
    <w:p w14:paraId="0F37F39F" w14:textId="3B1C29D5" w:rsidR="0032029C" w:rsidRPr="00441862" w:rsidRDefault="00054CAC">
      <w:pPr>
        <w:ind w:firstLineChars="200" w:firstLine="396"/>
        <w:rPr>
          <w:rFonts w:ascii="Times New Roman" w:hAnsi="Times New Roman"/>
        </w:rPr>
      </w:pPr>
      <w:r w:rsidRPr="00441862">
        <w:rPr>
          <w:rFonts w:ascii="Times New Roman" w:hAnsi="Times New Roman" w:hint="eastAsia"/>
        </w:rPr>
        <w:t>降低电力行业碳排放是国际社会在推进碳减排进程中所普遍面临的重大挑战。</w:t>
      </w:r>
      <w:r w:rsidRPr="00441862">
        <w:rPr>
          <w:rStyle w:val="af"/>
          <w:rFonts w:ascii="Times New Roman" w:hAnsi="Times New Roman"/>
        </w:rPr>
        <w:footnoteReference w:id="1"/>
      </w:r>
      <w:r w:rsidRPr="00441862">
        <w:rPr>
          <w:rFonts w:ascii="Times New Roman" w:hAnsi="Times New Roman" w:hint="eastAsia"/>
        </w:rPr>
        <w:t>国际能源署发布的《全球能源回顾：</w:t>
      </w:r>
      <w:r w:rsidRPr="00441862">
        <w:rPr>
          <w:rFonts w:ascii="Times New Roman" w:hAnsi="Times New Roman" w:hint="eastAsia"/>
        </w:rPr>
        <w:t>2021</w:t>
      </w:r>
      <w:r w:rsidRPr="00441862">
        <w:rPr>
          <w:rFonts w:ascii="Times New Roman" w:hAnsi="Times New Roman" w:hint="eastAsia"/>
        </w:rPr>
        <w:t>碳排放》报告中指出，受经济增长、煤炭以及天然气价格变动等多方面因素的影响，全球发电厂的碳排放量达到了有史以来的最高水平。为了改变全球电力市场高碳排放的现状，</w:t>
      </w:r>
      <w:r w:rsidRPr="00441862">
        <w:rPr>
          <w:rFonts w:ascii="Times New Roman" w:hAnsi="Times New Roman" w:hint="eastAsia"/>
        </w:rPr>
        <w:t>2</w:t>
      </w:r>
      <w:r w:rsidRPr="00441862">
        <w:rPr>
          <w:rFonts w:ascii="Times New Roman" w:hAnsi="Times New Roman"/>
        </w:rPr>
        <w:t>021</w:t>
      </w:r>
      <w:r w:rsidRPr="00441862">
        <w:rPr>
          <w:rFonts w:ascii="Times New Roman" w:hAnsi="Times New Roman" w:hint="eastAsia"/>
        </w:rPr>
        <w:t>年</w:t>
      </w:r>
      <w:r w:rsidRPr="00441862">
        <w:rPr>
          <w:rFonts w:ascii="Times New Roman" w:hAnsi="Times New Roman" w:hint="eastAsia"/>
        </w:rPr>
        <w:t>1</w:t>
      </w:r>
      <w:r w:rsidRPr="00441862">
        <w:rPr>
          <w:rFonts w:ascii="Times New Roman" w:hAnsi="Times New Roman"/>
        </w:rPr>
        <w:t>1</w:t>
      </w:r>
      <w:r w:rsidRPr="00441862">
        <w:rPr>
          <w:rFonts w:ascii="Times New Roman" w:hAnsi="Times New Roman" w:hint="eastAsia"/>
        </w:rPr>
        <w:t>月，《格拉斯哥气候公约》增加了对煤电领域温室气体排放的关注，并强调使用市场化的手段实现碳减排。与其他国家相比，中国电力市场的碳排放问题更为严重：</w:t>
      </w:r>
      <w:r w:rsidRPr="00441862">
        <w:rPr>
          <w:rFonts w:ascii="Times New Roman" w:hAnsi="Times New Roman" w:hint="eastAsia"/>
        </w:rPr>
        <w:lastRenderedPageBreak/>
        <w:t>一方面，</w:t>
      </w:r>
      <w:r w:rsidRPr="00441862">
        <w:rPr>
          <w:rFonts w:ascii="Times New Roman" w:hAnsi="Times New Roman" w:hint="eastAsia"/>
        </w:rPr>
        <w:t>2</w:t>
      </w:r>
      <w:r w:rsidRPr="00441862">
        <w:rPr>
          <w:rFonts w:ascii="Times New Roman" w:hAnsi="Times New Roman"/>
        </w:rPr>
        <w:t>020</w:t>
      </w:r>
      <w:r w:rsidRPr="00441862">
        <w:rPr>
          <w:rFonts w:ascii="Times New Roman" w:hAnsi="Times New Roman" w:hint="eastAsia"/>
        </w:rPr>
        <w:t>年中国电力供应结构中，火电的发电量占所有发电量的</w:t>
      </w:r>
      <w:r w:rsidRPr="00441862">
        <w:rPr>
          <w:rFonts w:ascii="Times New Roman" w:hAnsi="Times New Roman" w:hint="eastAsia"/>
        </w:rPr>
        <w:t>6</w:t>
      </w:r>
      <w:r w:rsidRPr="00441862">
        <w:rPr>
          <w:rFonts w:ascii="Times New Roman" w:hAnsi="Times New Roman"/>
        </w:rPr>
        <w:t>8</w:t>
      </w:r>
      <w:r w:rsidRPr="00441862">
        <w:rPr>
          <w:rFonts w:ascii="Times New Roman" w:hAnsi="Times New Roman" w:hint="eastAsia"/>
        </w:rPr>
        <w:t>%</w:t>
      </w:r>
      <w:r w:rsidRPr="00441862">
        <w:rPr>
          <w:rFonts w:ascii="Times New Roman" w:hAnsi="Times New Roman" w:hint="eastAsia"/>
        </w:rPr>
        <w:t>。</w:t>
      </w:r>
      <w:r w:rsidRPr="00441862">
        <w:rPr>
          <w:rStyle w:val="af"/>
          <w:rFonts w:ascii="Times New Roman" w:hAnsi="Times New Roman"/>
        </w:rPr>
        <w:footnoteReference w:id="2"/>
      </w:r>
      <w:r w:rsidRPr="00441862">
        <w:rPr>
          <w:rFonts w:ascii="Times New Roman" w:hAnsi="Times New Roman" w:hint="eastAsia"/>
        </w:rPr>
        <w:t>特殊的资源禀赋以及经济发展过程中工业与居民部门对电力能源巨大的需求量，使得中国电力市场的碳排放量巨大。另一方面，中国电力市场中因价格扭曲所产生的巨大的交叉补贴导致了无谓损失，降低了电力市场运行效率，并加剧了碳排放（刘自敏等，</w:t>
      </w:r>
      <w:r w:rsidRPr="00441862">
        <w:rPr>
          <w:rFonts w:ascii="Times New Roman" w:hAnsi="Times New Roman" w:hint="eastAsia"/>
        </w:rPr>
        <w:t>2</w:t>
      </w:r>
      <w:r w:rsidRPr="00441862">
        <w:rPr>
          <w:rFonts w:ascii="Times New Roman" w:hAnsi="Times New Roman"/>
        </w:rPr>
        <w:t>020</w:t>
      </w:r>
      <w:r w:rsidRPr="00441862">
        <w:rPr>
          <w:rFonts w:ascii="Times New Roman" w:hAnsi="Times New Roman" w:hint="eastAsia"/>
        </w:rPr>
        <w:t>）。为了使得工业与居民用电价格能够反映成本，降低电力市场交叉补贴与无谓损失，助力“双碳”目标的顺利完成，中国政府于</w:t>
      </w:r>
      <w:r w:rsidRPr="00441862">
        <w:rPr>
          <w:rFonts w:ascii="Times New Roman" w:hAnsi="Times New Roman" w:hint="eastAsia"/>
        </w:rPr>
        <w:t>2</w:t>
      </w:r>
      <w:r w:rsidRPr="00441862">
        <w:rPr>
          <w:rFonts w:ascii="Times New Roman" w:hAnsi="Times New Roman"/>
        </w:rPr>
        <w:t>015</w:t>
      </w:r>
      <w:r w:rsidRPr="00441862">
        <w:rPr>
          <w:rFonts w:ascii="Times New Roman" w:hAnsi="Times New Roman" w:hint="eastAsia"/>
        </w:rPr>
        <w:t>年颁布《关于进一步深化电力体制改革的若干意见》，正式启动了电力市场的市场化改革进程，并随后在各年的《政府工作报告》中强调了电力市场化改革的方向及重要性。</w:t>
      </w:r>
      <w:r w:rsidRPr="00441862">
        <w:rPr>
          <w:rFonts w:ascii="Times New Roman" w:hAnsi="Times New Roman" w:hint="eastAsia"/>
        </w:rPr>
        <w:t>2</w:t>
      </w:r>
      <w:r w:rsidRPr="00441862">
        <w:rPr>
          <w:rFonts w:ascii="Times New Roman" w:hAnsi="Times New Roman"/>
        </w:rPr>
        <w:t>021</w:t>
      </w:r>
      <w:r w:rsidRPr="00441862">
        <w:rPr>
          <w:rFonts w:ascii="Times New Roman" w:hAnsi="Times New Roman" w:hint="eastAsia"/>
        </w:rPr>
        <w:t>年，国家发展改革委发布了《关于“十四五”时期深化价格机制改革行动方案的通知》，提出要围绕“双碳”目标深化“十四五”时期重点领域价格机制改革，并针对电力市场强调了“持续深化电价改革”“不断完善绿色电价政策”的目标。生态环境部编制并印发的《</w:t>
      </w:r>
      <w:r w:rsidRPr="00441862">
        <w:rPr>
          <w:rFonts w:ascii="Times New Roman" w:hAnsi="Times New Roman" w:hint="eastAsia"/>
        </w:rPr>
        <w:t>2019-2020</w:t>
      </w:r>
      <w:r w:rsidRPr="00441862">
        <w:rPr>
          <w:rFonts w:ascii="Times New Roman" w:hAnsi="Times New Roman" w:hint="eastAsia"/>
        </w:rPr>
        <w:t>年全国碳排放权交易配额总量设定与分配实施方案（发电行业）》则进一步彰显了在电力行业实现碳减排的紧迫性、重要性。</w:t>
      </w:r>
    </w:p>
    <w:p w14:paraId="7089DFD8" w14:textId="0025F5E8" w:rsidR="0032029C" w:rsidRPr="00441862" w:rsidRDefault="00054CAC">
      <w:pPr>
        <w:ind w:firstLineChars="200" w:firstLine="396"/>
        <w:rPr>
          <w:rFonts w:ascii="Times New Roman" w:hAnsi="Times New Roman"/>
        </w:rPr>
      </w:pPr>
      <w:r w:rsidRPr="00441862">
        <w:rPr>
          <w:rFonts w:ascii="Times New Roman" w:hAnsi="Times New Roman" w:hint="eastAsia"/>
        </w:rPr>
        <w:t>为了研究中国电力市场价格扭曲所导致的无谓损失与碳排放之间的因果关系，并探讨通过电力价格机制的优化实现</w:t>
      </w:r>
      <w:r w:rsidRPr="00441862">
        <w:rPr>
          <w:rFonts w:ascii="Times New Roman" w:hAnsi="Times New Roman" w:hint="eastAsia"/>
        </w:rPr>
        <w:t>2</w:t>
      </w:r>
      <w:r w:rsidRPr="00441862">
        <w:rPr>
          <w:rFonts w:ascii="Times New Roman" w:hAnsi="Times New Roman"/>
        </w:rPr>
        <w:t>030</w:t>
      </w:r>
      <w:r w:rsidRPr="00441862">
        <w:rPr>
          <w:rFonts w:ascii="Times New Roman" w:hAnsi="Times New Roman" w:hint="eastAsia"/>
        </w:rPr>
        <w:t>年碳达峰的可行性，本文</w:t>
      </w:r>
      <w:r w:rsidR="000B0A53" w:rsidRPr="00441862">
        <w:rPr>
          <w:rFonts w:ascii="Times New Roman" w:hAnsi="Times New Roman" w:hint="eastAsia"/>
        </w:rPr>
        <w:t>以无谓损失率作为无谓损失的</w:t>
      </w:r>
      <w:r w:rsidR="006C1B2B" w:rsidRPr="00441862">
        <w:rPr>
          <w:rFonts w:ascii="Times New Roman" w:hAnsi="Times New Roman" w:hint="eastAsia"/>
        </w:rPr>
        <w:t>具体</w:t>
      </w:r>
      <w:r w:rsidR="006C1B2B" w:rsidRPr="00441862">
        <w:rPr>
          <w:rFonts w:ascii="Times New Roman" w:hAnsi="Times New Roman"/>
        </w:rPr>
        <w:t>测度指标</w:t>
      </w:r>
      <w:r w:rsidR="000B0A53" w:rsidRPr="00441862">
        <w:rPr>
          <w:rFonts w:ascii="Times New Roman" w:hAnsi="Times New Roman" w:hint="eastAsia"/>
        </w:rPr>
        <w:t>，</w:t>
      </w:r>
      <w:r w:rsidRPr="00441862">
        <w:rPr>
          <w:rFonts w:ascii="Times New Roman" w:hAnsi="Times New Roman" w:hint="eastAsia"/>
        </w:rPr>
        <w:t>首先</w:t>
      </w:r>
      <w:r w:rsidR="00715B7A" w:rsidRPr="00441862">
        <w:rPr>
          <w:rFonts w:ascii="Times New Roman" w:hAnsi="Times New Roman" w:hint="eastAsia"/>
        </w:rPr>
        <w:t>通过理论模型推导以及</w:t>
      </w:r>
      <w:r w:rsidR="000324EB" w:rsidRPr="00441862">
        <w:rPr>
          <w:rFonts w:ascii="Times New Roman" w:hAnsi="Times New Roman" w:hint="eastAsia"/>
        </w:rPr>
        <w:t>现实</w:t>
      </w:r>
      <w:r w:rsidR="00715B7A" w:rsidRPr="00441862">
        <w:rPr>
          <w:rFonts w:ascii="Times New Roman" w:hAnsi="Times New Roman" w:hint="eastAsia"/>
        </w:rPr>
        <w:t>数据搜集，</w:t>
      </w:r>
      <w:r w:rsidRPr="00441862">
        <w:rPr>
          <w:rFonts w:ascii="Times New Roman" w:hAnsi="Times New Roman" w:hint="eastAsia"/>
        </w:rPr>
        <w:t>计算了中国</w:t>
      </w:r>
      <w:r w:rsidRPr="00441862">
        <w:rPr>
          <w:rFonts w:ascii="Times New Roman" w:hAnsi="Times New Roman" w:hint="eastAsia"/>
        </w:rPr>
        <w:t>1</w:t>
      </w:r>
      <w:r w:rsidRPr="00441862">
        <w:rPr>
          <w:rFonts w:ascii="Times New Roman" w:hAnsi="Times New Roman"/>
        </w:rPr>
        <w:t>00</w:t>
      </w:r>
      <w:r w:rsidRPr="00441862">
        <w:rPr>
          <w:rFonts w:ascii="Times New Roman" w:hAnsi="Times New Roman" w:hint="eastAsia"/>
        </w:rPr>
        <w:t>个地级市电力市场无谓损失的平均变化趋势及区域差异；其次，本文将计算得到的电力市场无谓损失数据与城市层面宏观经济数据、卫星栅格碳排放数据进行匹配，通过</w:t>
      </w:r>
      <w:r w:rsidR="00143CEF" w:rsidRPr="00441862">
        <w:rPr>
          <w:rFonts w:ascii="Times New Roman" w:hAnsi="Times New Roman" w:hint="eastAsia"/>
        </w:rPr>
        <w:t>份额移动法</w:t>
      </w:r>
      <w:r w:rsidRPr="00441862">
        <w:rPr>
          <w:rFonts w:ascii="Times New Roman" w:hAnsi="Times New Roman" w:hint="eastAsia"/>
        </w:rPr>
        <w:t>构造工具变量，实证研究了电力市场无谓损失与碳排放之间的因果关系。最后，本文通过场景分析，对</w:t>
      </w:r>
      <w:r w:rsidRPr="00441862">
        <w:rPr>
          <w:rFonts w:ascii="Times New Roman" w:hAnsi="Times New Roman" w:hint="eastAsia"/>
        </w:rPr>
        <w:t>2</w:t>
      </w:r>
      <w:r w:rsidRPr="00441862">
        <w:rPr>
          <w:rFonts w:ascii="Times New Roman" w:hAnsi="Times New Roman"/>
        </w:rPr>
        <w:t>030</w:t>
      </w:r>
      <w:r w:rsidRPr="00441862">
        <w:rPr>
          <w:rFonts w:ascii="Times New Roman" w:hAnsi="Times New Roman" w:hint="eastAsia"/>
        </w:rPr>
        <w:t>年</w:t>
      </w:r>
      <w:r w:rsidR="00715B7A" w:rsidRPr="00441862">
        <w:rPr>
          <w:rFonts w:ascii="Times New Roman" w:hAnsi="Times New Roman" w:hint="eastAsia"/>
        </w:rPr>
        <w:t>“碳达峰”</w:t>
      </w:r>
      <w:r w:rsidRPr="00441862">
        <w:rPr>
          <w:rFonts w:ascii="Times New Roman" w:hAnsi="Times New Roman" w:hint="eastAsia"/>
        </w:rPr>
        <w:t>目标下工业与居民的用电价格进行了优化设计。研究发现，</w:t>
      </w:r>
      <w:r w:rsidR="00715B7A" w:rsidRPr="00441862">
        <w:rPr>
          <w:rFonts w:ascii="Times New Roman" w:hAnsi="Times New Roman" w:hint="eastAsia"/>
        </w:rPr>
        <w:t>电力价格扭曲能够</w:t>
      </w:r>
      <w:r w:rsidR="003710F3" w:rsidRPr="00441862">
        <w:rPr>
          <w:rFonts w:ascii="Times New Roman" w:hAnsi="Times New Roman" w:hint="eastAsia"/>
        </w:rPr>
        <w:t>导致</w:t>
      </w:r>
      <w:r w:rsidR="00715B7A" w:rsidRPr="00441862">
        <w:rPr>
          <w:rFonts w:ascii="Times New Roman" w:hAnsi="Times New Roman" w:hint="eastAsia"/>
        </w:rPr>
        <w:t>电力市场无谓损失的增高，而</w:t>
      </w:r>
      <w:r w:rsidRPr="00441862">
        <w:rPr>
          <w:rFonts w:ascii="Times New Roman" w:hAnsi="Times New Roman" w:hint="eastAsia"/>
        </w:rPr>
        <w:t>随着电力市场化改革进程的推进，中国电力市场</w:t>
      </w:r>
      <w:r w:rsidR="003710F3" w:rsidRPr="00441862">
        <w:rPr>
          <w:rFonts w:ascii="Times New Roman" w:hAnsi="Times New Roman" w:hint="eastAsia"/>
        </w:rPr>
        <w:t>2</w:t>
      </w:r>
      <w:r w:rsidR="003710F3" w:rsidRPr="00441862">
        <w:rPr>
          <w:rFonts w:ascii="Times New Roman" w:hAnsi="Times New Roman"/>
        </w:rPr>
        <w:t>019</w:t>
      </w:r>
      <w:r w:rsidR="003710F3" w:rsidRPr="00441862">
        <w:rPr>
          <w:rFonts w:ascii="Times New Roman" w:hAnsi="Times New Roman" w:hint="eastAsia"/>
        </w:rPr>
        <w:t>年</w:t>
      </w:r>
      <w:r w:rsidR="00715B7A" w:rsidRPr="00441862">
        <w:rPr>
          <w:rFonts w:ascii="Times New Roman" w:hAnsi="Times New Roman" w:hint="eastAsia"/>
        </w:rPr>
        <w:t>无谓损失</w:t>
      </w:r>
      <w:r w:rsidR="003710F3" w:rsidRPr="00441862">
        <w:rPr>
          <w:rFonts w:ascii="Times New Roman" w:hAnsi="Times New Roman" w:hint="eastAsia"/>
        </w:rPr>
        <w:t>相比</w:t>
      </w:r>
      <w:r w:rsidR="003710F3" w:rsidRPr="00441862">
        <w:rPr>
          <w:rFonts w:ascii="Times New Roman" w:hAnsi="Times New Roman" w:hint="eastAsia"/>
        </w:rPr>
        <w:t>2</w:t>
      </w:r>
      <w:r w:rsidR="003710F3" w:rsidRPr="00441862">
        <w:rPr>
          <w:rFonts w:ascii="Times New Roman" w:hAnsi="Times New Roman"/>
        </w:rPr>
        <w:t>015</w:t>
      </w:r>
      <w:r w:rsidR="003710F3" w:rsidRPr="00441862">
        <w:rPr>
          <w:rFonts w:ascii="Times New Roman" w:hAnsi="Times New Roman" w:hint="eastAsia"/>
        </w:rPr>
        <w:t>年</w:t>
      </w:r>
      <w:r w:rsidR="00715B7A" w:rsidRPr="00441862">
        <w:rPr>
          <w:rFonts w:ascii="Times New Roman" w:hAnsi="Times New Roman" w:hint="eastAsia"/>
        </w:rPr>
        <w:t>下降约</w:t>
      </w:r>
      <w:r w:rsidR="00715B7A" w:rsidRPr="00441862">
        <w:rPr>
          <w:rFonts w:ascii="Times New Roman" w:hAnsi="Times New Roman" w:hint="eastAsia"/>
        </w:rPr>
        <w:t>3</w:t>
      </w:r>
      <w:r w:rsidR="00715B7A" w:rsidRPr="00441862">
        <w:rPr>
          <w:rFonts w:ascii="Times New Roman" w:hAnsi="Times New Roman"/>
        </w:rPr>
        <w:t>4%</w:t>
      </w:r>
      <w:r w:rsidRPr="00441862">
        <w:rPr>
          <w:rFonts w:ascii="Times New Roman" w:hAnsi="Times New Roman" w:hint="eastAsia"/>
        </w:rPr>
        <w:t>。实证分析表明无谓损失</w:t>
      </w:r>
      <w:r w:rsidR="003710F3" w:rsidRPr="00441862">
        <w:rPr>
          <w:rFonts w:ascii="Times New Roman" w:hAnsi="Times New Roman" w:hint="eastAsia"/>
        </w:rPr>
        <w:t>的提高会显著推动</w:t>
      </w:r>
      <w:r w:rsidRPr="00441862">
        <w:rPr>
          <w:rFonts w:ascii="Times New Roman" w:hAnsi="Times New Roman" w:hint="eastAsia"/>
        </w:rPr>
        <w:t>碳排放</w:t>
      </w:r>
      <w:r w:rsidR="003710F3" w:rsidRPr="00441862">
        <w:rPr>
          <w:rFonts w:ascii="Times New Roman" w:hAnsi="Times New Roman" w:hint="eastAsia"/>
        </w:rPr>
        <w:t>量的上升</w:t>
      </w:r>
      <w:r w:rsidRPr="00441862">
        <w:rPr>
          <w:rFonts w:ascii="Times New Roman" w:hAnsi="Times New Roman" w:hint="eastAsia"/>
        </w:rPr>
        <w:t>，并且这种促进作用在东部地区、非碳市场试点地区以及人口规模较大地区更强。场景</w:t>
      </w:r>
      <w:r w:rsidR="003710F3" w:rsidRPr="00441862">
        <w:rPr>
          <w:rFonts w:ascii="Times New Roman" w:hAnsi="Times New Roman" w:hint="eastAsia"/>
        </w:rPr>
        <w:t>模拟</w:t>
      </w:r>
      <w:r w:rsidRPr="00441862">
        <w:rPr>
          <w:rFonts w:ascii="Times New Roman" w:hAnsi="Times New Roman" w:hint="eastAsia"/>
        </w:rPr>
        <w:t>表明，为</w:t>
      </w:r>
      <w:r w:rsidR="003710F3" w:rsidRPr="00441862">
        <w:rPr>
          <w:rFonts w:ascii="Times New Roman" w:hAnsi="Times New Roman" w:hint="eastAsia"/>
        </w:rPr>
        <w:t>实现</w:t>
      </w:r>
      <w:r w:rsidRPr="00441862">
        <w:rPr>
          <w:rFonts w:ascii="Times New Roman" w:hAnsi="Times New Roman" w:hint="eastAsia"/>
        </w:rPr>
        <w:t>2030</w:t>
      </w:r>
      <w:r w:rsidRPr="00441862">
        <w:rPr>
          <w:rFonts w:ascii="Times New Roman" w:hAnsi="Times New Roman" w:hint="eastAsia"/>
        </w:rPr>
        <w:t>年“碳达峰”目标，</w:t>
      </w:r>
      <w:r w:rsidR="00D76A51" w:rsidRPr="00441862">
        <w:rPr>
          <w:rFonts w:ascii="Times New Roman" w:hAnsi="Times New Roman" w:hint="eastAsia"/>
        </w:rPr>
        <w:t>电力市场中工业电价下降至</w:t>
      </w:r>
      <w:r w:rsidR="00D76A51" w:rsidRPr="00441862">
        <w:rPr>
          <w:rFonts w:ascii="Times New Roman" w:hAnsi="Times New Roman" w:hint="eastAsia"/>
        </w:rPr>
        <w:t>0.64</w:t>
      </w:r>
      <w:r w:rsidR="00D76A51" w:rsidRPr="00441862">
        <w:rPr>
          <w:rFonts w:ascii="Times New Roman" w:hAnsi="Times New Roman" w:hint="eastAsia"/>
        </w:rPr>
        <w:t>元</w:t>
      </w:r>
      <w:r w:rsidR="00D76A51" w:rsidRPr="00441862">
        <w:rPr>
          <w:rFonts w:ascii="Times New Roman" w:hAnsi="Times New Roman" w:hint="eastAsia"/>
        </w:rPr>
        <w:t>/</w:t>
      </w:r>
      <w:r w:rsidR="00D76A51" w:rsidRPr="00441862">
        <w:rPr>
          <w:rFonts w:ascii="Times New Roman" w:hAnsi="Times New Roman" w:hint="eastAsia"/>
        </w:rPr>
        <w:t>度的同时，居民电价至少需要上升至</w:t>
      </w:r>
      <w:r w:rsidR="00D76A51" w:rsidRPr="00441862">
        <w:rPr>
          <w:rFonts w:ascii="Times New Roman" w:hAnsi="Times New Roman" w:hint="eastAsia"/>
        </w:rPr>
        <w:t>0.55</w:t>
      </w:r>
      <w:r w:rsidR="00D76A51" w:rsidRPr="00441862">
        <w:rPr>
          <w:rFonts w:ascii="Times New Roman" w:hAnsi="Times New Roman" w:hint="eastAsia"/>
        </w:rPr>
        <w:t>元</w:t>
      </w:r>
      <w:r w:rsidR="00D76A51" w:rsidRPr="00441862">
        <w:rPr>
          <w:rFonts w:ascii="Times New Roman" w:hAnsi="Times New Roman" w:hint="eastAsia"/>
        </w:rPr>
        <w:t>/</w:t>
      </w:r>
      <w:r w:rsidR="00D76A51" w:rsidRPr="00441862">
        <w:rPr>
          <w:rFonts w:ascii="Times New Roman" w:hAnsi="Times New Roman" w:hint="eastAsia"/>
        </w:rPr>
        <w:t>度</w:t>
      </w:r>
      <w:r w:rsidRPr="00441862">
        <w:rPr>
          <w:rFonts w:ascii="Times New Roman" w:hAnsi="Times New Roman" w:hint="eastAsia"/>
        </w:rPr>
        <w:t>。</w:t>
      </w:r>
    </w:p>
    <w:p w14:paraId="745D4D70" w14:textId="5A958DA8" w:rsidR="0032029C" w:rsidRPr="00441862" w:rsidRDefault="00054CAC">
      <w:pPr>
        <w:ind w:firstLineChars="200" w:firstLine="396"/>
        <w:rPr>
          <w:rFonts w:ascii="Times New Roman" w:hAnsi="Times New Roman"/>
        </w:rPr>
      </w:pPr>
      <w:r w:rsidRPr="00441862">
        <w:rPr>
          <w:rFonts w:ascii="Times New Roman" w:hAnsi="Times New Roman" w:hint="eastAsia"/>
        </w:rPr>
        <w:t>本文的边际贡献主要集中于以下</w:t>
      </w:r>
      <w:r w:rsidR="00715B7A" w:rsidRPr="00441862">
        <w:rPr>
          <w:rFonts w:ascii="Times New Roman" w:hAnsi="Times New Roman" w:hint="eastAsia"/>
        </w:rPr>
        <w:t>三</w:t>
      </w:r>
      <w:r w:rsidRPr="00441862">
        <w:rPr>
          <w:rFonts w:ascii="Times New Roman" w:hAnsi="Times New Roman" w:hint="eastAsia"/>
        </w:rPr>
        <w:t>个方面：（</w:t>
      </w:r>
      <w:r w:rsidRPr="00441862">
        <w:rPr>
          <w:rFonts w:ascii="Times New Roman" w:hAnsi="Times New Roman" w:hint="eastAsia"/>
        </w:rPr>
        <w:t>1</w:t>
      </w:r>
      <w:r w:rsidRPr="00441862">
        <w:rPr>
          <w:rFonts w:ascii="Times New Roman" w:hAnsi="Times New Roman" w:hint="eastAsia"/>
        </w:rPr>
        <w:t>）</w:t>
      </w:r>
      <w:r w:rsidR="00C811ED" w:rsidRPr="00441862">
        <w:rPr>
          <w:rFonts w:ascii="Times New Roman" w:hAnsi="Times New Roman" w:hint="eastAsia"/>
        </w:rPr>
        <w:t>囿于中国电力市场中用电成本信息的限制，现有文献难以对电力市场无谓损失进行准确评估。本文在理论模型推导的基础上，通过现实数据的搜集，系统测度了</w:t>
      </w:r>
      <w:r w:rsidR="00C811ED" w:rsidRPr="00441862">
        <w:rPr>
          <w:rFonts w:ascii="Times New Roman" w:hAnsi="Times New Roman" w:hint="eastAsia"/>
        </w:rPr>
        <w:t>2006-2019</w:t>
      </w:r>
      <w:r w:rsidR="00C811ED" w:rsidRPr="00441862">
        <w:rPr>
          <w:rFonts w:ascii="Times New Roman" w:hAnsi="Times New Roman" w:hint="eastAsia"/>
        </w:rPr>
        <w:t>年中国</w:t>
      </w:r>
      <w:r w:rsidR="00C811ED" w:rsidRPr="00441862">
        <w:rPr>
          <w:rFonts w:ascii="Times New Roman" w:hAnsi="Times New Roman" w:hint="eastAsia"/>
        </w:rPr>
        <w:t>1</w:t>
      </w:r>
      <w:r w:rsidR="00C811ED" w:rsidRPr="00441862">
        <w:rPr>
          <w:rFonts w:ascii="Times New Roman" w:hAnsi="Times New Roman"/>
        </w:rPr>
        <w:t>00</w:t>
      </w:r>
      <w:r w:rsidR="00C811ED" w:rsidRPr="00441862">
        <w:rPr>
          <w:rFonts w:ascii="Times New Roman" w:hAnsi="Times New Roman" w:hint="eastAsia"/>
        </w:rPr>
        <w:t>个城市</w:t>
      </w:r>
      <w:r w:rsidR="00A41CAC" w:rsidRPr="00441862">
        <w:rPr>
          <w:rFonts w:ascii="Times New Roman" w:hAnsi="Times New Roman" w:hint="eastAsia"/>
        </w:rPr>
        <w:t>的</w:t>
      </w:r>
      <w:r w:rsidR="00C811ED" w:rsidRPr="00441862">
        <w:rPr>
          <w:rFonts w:ascii="Times New Roman" w:hAnsi="Times New Roman" w:hint="eastAsia"/>
        </w:rPr>
        <w:t>电力市场</w:t>
      </w:r>
      <w:r w:rsidR="00A41CAC" w:rsidRPr="00441862">
        <w:rPr>
          <w:rFonts w:ascii="Times New Roman" w:hAnsi="Times New Roman" w:hint="eastAsia"/>
        </w:rPr>
        <w:t>无谓损失</w:t>
      </w:r>
      <w:r w:rsidR="006C1B2B" w:rsidRPr="00441862">
        <w:rPr>
          <w:rFonts w:ascii="Times New Roman" w:hAnsi="Times New Roman" w:hint="eastAsia"/>
        </w:rPr>
        <w:t>率</w:t>
      </w:r>
      <w:r w:rsidR="00C811ED" w:rsidRPr="00441862">
        <w:rPr>
          <w:rFonts w:ascii="Times New Roman" w:hAnsi="Times New Roman" w:hint="eastAsia"/>
        </w:rPr>
        <w:t>。不仅完善了交叉补贴无谓损失评估的思路与框架体系，也为深入分析中国电力市场提供了新的研究证据。（</w:t>
      </w:r>
      <w:r w:rsidR="00C811ED" w:rsidRPr="00441862">
        <w:rPr>
          <w:rFonts w:ascii="Times New Roman" w:hAnsi="Times New Roman"/>
        </w:rPr>
        <w:t>2</w:t>
      </w:r>
      <w:r w:rsidR="00C811ED" w:rsidRPr="00441862">
        <w:rPr>
          <w:rFonts w:ascii="Times New Roman" w:hAnsi="Times New Roman" w:hint="eastAsia"/>
        </w:rPr>
        <w:t>）</w:t>
      </w:r>
      <w:r w:rsidRPr="00441862">
        <w:rPr>
          <w:rFonts w:ascii="Times New Roman" w:hAnsi="Times New Roman" w:hint="eastAsia"/>
        </w:rPr>
        <w:t>现有文献更多从理论层面</w:t>
      </w:r>
      <w:r w:rsidR="00C811ED" w:rsidRPr="00441862">
        <w:rPr>
          <w:rFonts w:ascii="Times New Roman" w:hAnsi="Times New Roman" w:hint="eastAsia"/>
        </w:rPr>
        <w:t>分析</w:t>
      </w:r>
      <w:r w:rsidRPr="00441862">
        <w:rPr>
          <w:rFonts w:ascii="Times New Roman" w:hAnsi="Times New Roman" w:hint="eastAsia"/>
        </w:rPr>
        <w:t>电力市场的碳排放</w:t>
      </w:r>
      <w:r w:rsidR="00C811ED" w:rsidRPr="00441862">
        <w:rPr>
          <w:rFonts w:ascii="Times New Roman" w:hAnsi="Times New Roman" w:hint="eastAsia"/>
        </w:rPr>
        <w:t>情况</w:t>
      </w:r>
      <w:r w:rsidRPr="00441862">
        <w:rPr>
          <w:rFonts w:ascii="Times New Roman" w:hAnsi="Times New Roman" w:hint="eastAsia"/>
        </w:rPr>
        <w:t>，或根据既定碳目标对电力市场的碳排放进行预测，缺乏对电力市场无谓损失与碳排放之间因果关系的演进、细致的实证研究。本文对中国电力市场无谓损失与碳排放之间的因果关系进行了深入而细致的实证研究，阐释了中国电力市场“怎么</w:t>
      </w:r>
      <w:r w:rsidRPr="00441862">
        <w:rPr>
          <w:rFonts w:ascii="Times New Roman" w:hAnsi="Times New Roman" w:hint="eastAsia"/>
        </w:rPr>
        <w:t xml:space="preserve"> </w:t>
      </w:r>
      <w:r w:rsidRPr="00441862">
        <w:rPr>
          <w:rFonts w:ascii="Times New Roman" w:hAnsi="Times New Roman" w:hint="eastAsia"/>
        </w:rPr>
        <w:t>‘立’”的问题，不仅为中国电力市场的市场化改革提供了经验借鉴，也为电碳市场进一步关联以及电力市场碳减排奠定了研究基础。（</w:t>
      </w:r>
      <w:r w:rsidR="00C811ED" w:rsidRPr="00441862">
        <w:rPr>
          <w:rFonts w:ascii="Times New Roman" w:hAnsi="Times New Roman"/>
        </w:rPr>
        <w:t>3</w:t>
      </w:r>
      <w:r w:rsidRPr="00441862">
        <w:rPr>
          <w:rFonts w:ascii="Times New Roman" w:hAnsi="Times New Roman" w:hint="eastAsia"/>
        </w:rPr>
        <w:t>）在实证分析的基础上，本文根据中国</w:t>
      </w:r>
      <w:r w:rsidRPr="00441862">
        <w:rPr>
          <w:rFonts w:ascii="Times New Roman" w:hAnsi="Times New Roman" w:hint="eastAsia"/>
        </w:rPr>
        <w:t>2</w:t>
      </w:r>
      <w:r w:rsidRPr="00441862">
        <w:rPr>
          <w:rFonts w:ascii="Times New Roman" w:hAnsi="Times New Roman"/>
        </w:rPr>
        <w:t>030</w:t>
      </w:r>
      <w:r w:rsidRPr="00441862">
        <w:rPr>
          <w:rFonts w:ascii="Times New Roman" w:hAnsi="Times New Roman" w:hint="eastAsia"/>
        </w:rPr>
        <w:t>年“碳达峰”目标，通过场景</w:t>
      </w:r>
      <w:r w:rsidR="003710F3" w:rsidRPr="00441862">
        <w:rPr>
          <w:rFonts w:ascii="Times New Roman" w:hAnsi="Times New Roman" w:hint="eastAsia"/>
        </w:rPr>
        <w:t>模拟</w:t>
      </w:r>
      <w:r w:rsidRPr="00441862">
        <w:rPr>
          <w:rFonts w:ascii="Times New Roman" w:hAnsi="Times New Roman" w:hint="eastAsia"/>
        </w:rPr>
        <w:t>，对工业与居民部门用电价格进行了优化设计，重点回答了中国电力市场在逐步实施碳达峰行动过程中“如何</w:t>
      </w:r>
      <w:r w:rsidRPr="00441862">
        <w:rPr>
          <w:rFonts w:ascii="Times New Roman" w:hAnsi="Times New Roman" w:hint="eastAsia"/>
        </w:rPr>
        <w:t xml:space="preserve"> </w:t>
      </w:r>
      <w:r w:rsidRPr="00441862">
        <w:rPr>
          <w:rFonts w:ascii="Times New Roman" w:hAnsi="Times New Roman" w:hint="eastAsia"/>
        </w:rPr>
        <w:t>‘破’”的问题。本研究不仅有助于矫正错配的电力价格机制，为政府规制机构提供了有益的理论支持和政策借鉴，同时也能够对其他能源与资源类产品的价格机制设计提供有益参考。</w:t>
      </w:r>
    </w:p>
    <w:p w14:paraId="3A70B826" w14:textId="7E90D7E0" w:rsidR="0032029C" w:rsidRPr="00441862" w:rsidRDefault="00054CAC">
      <w:pPr>
        <w:ind w:firstLineChars="200" w:firstLine="396"/>
        <w:rPr>
          <w:rFonts w:ascii="Times New Roman" w:hAnsi="Times New Roman"/>
        </w:rPr>
      </w:pPr>
      <w:r w:rsidRPr="00441862">
        <w:rPr>
          <w:rFonts w:ascii="Times New Roman" w:hAnsi="Times New Roman" w:hint="eastAsia"/>
        </w:rPr>
        <w:t>本文余下部分的结构安排如下：第二部分是文献综述与理论分析；第三部分</w:t>
      </w:r>
      <w:r w:rsidR="00C811ED" w:rsidRPr="00441862">
        <w:rPr>
          <w:rFonts w:ascii="Times New Roman" w:hAnsi="Times New Roman" w:hint="eastAsia"/>
        </w:rPr>
        <w:t>是研究设计</w:t>
      </w:r>
      <w:r w:rsidRPr="00441862">
        <w:rPr>
          <w:rFonts w:ascii="Times New Roman" w:hAnsi="Times New Roman" w:hint="eastAsia"/>
        </w:rPr>
        <w:t>；</w:t>
      </w:r>
      <w:r w:rsidRPr="00441862">
        <w:rPr>
          <w:rFonts w:ascii="Times New Roman" w:hAnsi="Times New Roman" w:hint="eastAsia"/>
        </w:rPr>
        <w:lastRenderedPageBreak/>
        <w:t>第四部分报告并分析了实证结果；第五部分对电力市场无谓损失影响碳排放的异质性进行了探讨；第六部分进行了场景分析，并对工业与居民部门电力价格进行了优化设计，第七部分总结全文并给出政策建议。</w:t>
      </w:r>
    </w:p>
    <w:p w14:paraId="11556A64" w14:textId="6E452B5C" w:rsidR="0032029C" w:rsidRPr="00441862" w:rsidRDefault="00054CAC">
      <w:pPr>
        <w:jc w:val="center"/>
        <w:rPr>
          <w:rFonts w:ascii="黑体" w:eastAsia="黑体" w:hAnsi="黑体"/>
          <w:sz w:val="28"/>
          <w:szCs w:val="32"/>
        </w:rPr>
      </w:pPr>
      <w:r w:rsidRPr="00441862">
        <w:rPr>
          <w:rFonts w:ascii="黑体" w:eastAsia="黑体" w:hAnsi="黑体" w:hint="eastAsia"/>
          <w:sz w:val="28"/>
          <w:szCs w:val="32"/>
        </w:rPr>
        <w:t>二、</w:t>
      </w:r>
      <w:bookmarkStart w:id="3" w:name="_Hlk119841351"/>
      <w:r w:rsidRPr="00441862">
        <w:rPr>
          <w:rFonts w:ascii="黑体" w:eastAsia="黑体" w:hAnsi="黑体" w:hint="eastAsia"/>
          <w:sz w:val="28"/>
          <w:szCs w:val="32"/>
        </w:rPr>
        <w:t>文献综述与理论</w:t>
      </w:r>
      <w:r w:rsidR="008A477F" w:rsidRPr="00441862">
        <w:rPr>
          <w:rFonts w:ascii="黑体" w:eastAsia="黑体" w:hAnsi="黑体" w:hint="eastAsia"/>
          <w:sz w:val="28"/>
          <w:szCs w:val="32"/>
        </w:rPr>
        <w:t>逻辑</w:t>
      </w:r>
      <w:bookmarkEnd w:id="3"/>
    </w:p>
    <w:p w14:paraId="14DF36FA" w14:textId="77777777" w:rsidR="0032029C" w:rsidRPr="00441862" w:rsidRDefault="00054CAC">
      <w:pPr>
        <w:ind w:firstLineChars="200" w:firstLine="396"/>
        <w:rPr>
          <w:rFonts w:ascii="黑体" w:eastAsia="黑体" w:hAnsi="黑体"/>
        </w:rPr>
      </w:pPr>
      <w:r w:rsidRPr="00441862">
        <w:rPr>
          <w:rFonts w:ascii="黑体" w:eastAsia="黑体" w:hAnsi="黑体" w:hint="eastAsia"/>
        </w:rPr>
        <w:t>（一）交叉补贴与无谓损失</w:t>
      </w:r>
    </w:p>
    <w:p w14:paraId="524CD495" w14:textId="77777777" w:rsidR="0032029C" w:rsidRPr="00441862" w:rsidRDefault="00054CAC">
      <w:pPr>
        <w:ind w:firstLineChars="200" w:firstLine="396"/>
        <w:rPr>
          <w:rFonts w:ascii="Times New Roman" w:hAnsi="Times New Roman"/>
        </w:rPr>
      </w:pPr>
      <w:r w:rsidRPr="00441862">
        <w:rPr>
          <w:rFonts w:ascii="Times New Roman" w:hAnsi="Times New Roman" w:hint="eastAsia"/>
        </w:rPr>
        <w:t>交叉补贴本质上是一种价格扭曲，由交叉补贴所形成的价格与其实际的成本不相匹配，从而违背了市场竞争定价下的原则（</w:t>
      </w:r>
      <w:r w:rsidRPr="00441862">
        <w:rPr>
          <w:rFonts w:ascii="Times New Roman" w:hAnsi="Times New Roman" w:hint="eastAsia"/>
        </w:rPr>
        <w:t>Fjell</w:t>
      </w:r>
      <w:r w:rsidRPr="00441862">
        <w:rPr>
          <w:rFonts w:ascii="Times New Roman" w:hAnsi="Times New Roman" w:hint="eastAsia"/>
        </w:rPr>
        <w:t>，</w:t>
      </w:r>
      <w:r w:rsidRPr="00441862">
        <w:rPr>
          <w:rFonts w:ascii="Times New Roman" w:hAnsi="Times New Roman" w:hint="eastAsia"/>
        </w:rPr>
        <w:t>2001</w:t>
      </w:r>
      <w:r w:rsidRPr="00441862">
        <w:rPr>
          <w:rFonts w:ascii="Times New Roman" w:hAnsi="Times New Roman" w:hint="eastAsia"/>
        </w:rPr>
        <w:t>）。目前识别交叉补贴的方法主要包括价差法</w:t>
      </w:r>
      <w:r w:rsidRPr="00441862">
        <w:rPr>
          <w:rFonts w:ascii="Times New Roman" w:hAnsi="Times New Roman"/>
        </w:rPr>
        <w:t>（</w:t>
      </w:r>
      <w:r w:rsidR="007C0A5A" w:rsidRPr="00441862">
        <w:rPr>
          <w:rFonts w:ascii="Times New Roman" w:hAnsi="Times New Roman" w:hint="eastAsia"/>
        </w:rPr>
        <w:t>Lin</w:t>
      </w:r>
      <w:r w:rsidR="007C0A5A" w:rsidRPr="00441862">
        <w:rPr>
          <w:rFonts w:ascii="Times New Roman" w:hAnsi="Times New Roman" w:hint="eastAsia"/>
        </w:rPr>
        <w:t>和</w:t>
      </w:r>
      <w:r w:rsidR="007C0A5A" w:rsidRPr="00441862">
        <w:rPr>
          <w:rFonts w:ascii="Times New Roman" w:hAnsi="Times New Roman" w:hint="eastAsia"/>
        </w:rPr>
        <w:t>Jiang</w:t>
      </w:r>
      <w:r w:rsidR="007C0A5A" w:rsidRPr="00441862">
        <w:rPr>
          <w:rFonts w:ascii="Times New Roman" w:hAnsi="Times New Roman" w:hint="eastAsia"/>
        </w:rPr>
        <w:t>，</w:t>
      </w:r>
      <w:r w:rsidR="007C0A5A" w:rsidRPr="00441862">
        <w:rPr>
          <w:rFonts w:ascii="Times New Roman" w:hAnsi="Times New Roman" w:hint="eastAsia"/>
        </w:rPr>
        <w:t>2</w:t>
      </w:r>
      <w:r w:rsidR="007C0A5A" w:rsidRPr="00441862">
        <w:rPr>
          <w:rFonts w:ascii="Times New Roman" w:hAnsi="Times New Roman"/>
        </w:rPr>
        <w:t>011</w:t>
      </w:r>
      <w:r w:rsidRPr="00441862">
        <w:rPr>
          <w:rFonts w:ascii="Times New Roman" w:hAnsi="Times New Roman"/>
        </w:rPr>
        <w:t>）</w:t>
      </w:r>
      <w:r w:rsidRPr="00441862">
        <w:rPr>
          <w:rFonts w:ascii="Times New Roman" w:hAnsi="Times New Roman" w:hint="eastAsia"/>
        </w:rPr>
        <w:t>、</w:t>
      </w:r>
      <w:r w:rsidRPr="00441862">
        <w:rPr>
          <w:rFonts w:ascii="Times New Roman" w:hAnsi="Times New Roman"/>
        </w:rPr>
        <w:t>国际比较法</w:t>
      </w:r>
      <w:r w:rsidRPr="00441862">
        <w:rPr>
          <w:rFonts w:ascii="Times New Roman" w:hAnsi="Times New Roman" w:hint="eastAsia"/>
        </w:rPr>
        <w:t>、拉姆齐方法</w:t>
      </w:r>
      <w:r w:rsidRPr="00441862">
        <w:rPr>
          <w:rFonts w:ascii="Times New Roman" w:hAnsi="Times New Roman"/>
        </w:rPr>
        <w:t>（</w:t>
      </w:r>
      <w:r w:rsidRPr="00441862">
        <w:rPr>
          <w:rFonts w:ascii="Times New Roman" w:hAnsi="Times New Roman"/>
        </w:rPr>
        <w:t>Baumol</w:t>
      </w:r>
      <w:r w:rsidRPr="00441862">
        <w:rPr>
          <w:rFonts w:ascii="Times New Roman" w:hAnsi="Times New Roman" w:hint="eastAsia"/>
        </w:rPr>
        <w:t>和</w:t>
      </w:r>
      <w:r w:rsidRPr="00441862">
        <w:rPr>
          <w:rFonts w:ascii="Times New Roman" w:hAnsi="Times New Roman"/>
        </w:rPr>
        <w:t>Bradford</w:t>
      </w:r>
      <w:r w:rsidRPr="00441862">
        <w:rPr>
          <w:rFonts w:ascii="Times New Roman" w:hAnsi="Times New Roman"/>
        </w:rPr>
        <w:t>，</w:t>
      </w:r>
      <w:r w:rsidRPr="00441862">
        <w:rPr>
          <w:rFonts w:ascii="Times New Roman" w:hAnsi="Times New Roman"/>
        </w:rPr>
        <w:t>1970</w:t>
      </w:r>
      <w:r w:rsidRPr="00441862">
        <w:rPr>
          <w:rFonts w:ascii="Times New Roman" w:hAnsi="Times New Roman"/>
        </w:rPr>
        <w:t>）</w:t>
      </w:r>
      <w:r w:rsidRPr="00441862">
        <w:rPr>
          <w:rFonts w:ascii="Times New Roman" w:hAnsi="Times New Roman" w:hint="eastAsia"/>
        </w:rPr>
        <w:t>以及下限估计法（</w:t>
      </w:r>
      <w:r w:rsidR="003E1C19" w:rsidRPr="00441862">
        <w:rPr>
          <w:rFonts w:ascii="Times New Roman" w:hAnsi="Times New Roman" w:hint="eastAsia"/>
        </w:rPr>
        <w:t>Hahn</w:t>
      </w:r>
      <w:r w:rsidR="003E1C19" w:rsidRPr="00441862">
        <w:rPr>
          <w:rFonts w:ascii="Times New Roman" w:hAnsi="Times New Roman" w:hint="eastAsia"/>
        </w:rPr>
        <w:t>和</w:t>
      </w:r>
      <w:r w:rsidR="003E1C19" w:rsidRPr="00441862">
        <w:rPr>
          <w:rFonts w:ascii="Times New Roman" w:hAnsi="Times New Roman"/>
        </w:rPr>
        <w:t>Metcalfe</w:t>
      </w:r>
      <w:r w:rsidR="003E1C19" w:rsidRPr="00441862">
        <w:rPr>
          <w:rFonts w:ascii="Times New Roman" w:hAnsi="Times New Roman" w:hint="eastAsia"/>
        </w:rPr>
        <w:t>，</w:t>
      </w:r>
      <w:r w:rsidR="003E1C19" w:rsidRPr="00441862">
        <w:rPr>
          <w:rFonts w:ascii="Times New Roman" w:hAnsi="Times New Roman" w:hint="eastAsia"/>
        </w:rPr>
        <w:t>2</w:t>
      </w:r>
      <w:r w:rsidR="003E1C19" w:rsidRPr="00441862">
        <w:rPr>
          <w:rFonts w:ascii="Times New Roman" w:hAnsi="Times New Roman"/>
        </w:rPr>
        <w:t>021</w:t>
      </w:r>
      <w:r w:rsidRPr="00441862">
        <w:rPr>
          <w:rFonts w:ascii="Times New Roman" w:hAnsi="Times New Roman" w:hint="eastAsia"/>
        </w:rPr>
        <w:t>）。交叉补贴以及价格扭曲的现象在世界各地广泛存在</w:t>
      </w:r>
      <w:r w:rsidR="001B37D4" w:rsidRPr="00441862">
        <w:rPr>
          <w:rFonts w:ascii="Times New Roman" w:hAnsi="Times New Roman" w:hint="eastAsia"/>
        </w:rPr>
        <w:t>（</w:t>
      </w:r>
      <w:r w:rsidRPr="00441862">
        <w:rPr>
          <w:rFonts w:ascii="Times New Roman" w:hAnsi="Times New Roman" w:hint="eastAsia"/>
        </w:rPr>
        <w:t>Chattopadhyay</w:t>
      </w:r>
      <w:r w:rsidR="001B37D4" w:rsidRPr="00441862">
        <w:rPr>
          <w:rFonts w:ascii="Times New Roman" w:hAnsi="Times New Roman" w:hint="eastAsia"/>
        </w:rPr>
        <w:t>，</w:t>
      </w:r>
      <w:r w:rsidRPr="00441862">
        <w:rPr>
          <w:rFonts w:ascii="Times New Roman" w:hAnsi="Times New Roman" w:hint="eastAsia"/>
        </w:rPr>
        <w:t>2004</w:t>
      </w:r>
      <w:r w:rsidRPr="00441862">
        <w:rPr>
          <w:rFonts w:ascii="Times New Roman" w:hAnsi="Times New Roman" w:hint="eastAsia"/>
        </w:rPr>
        <w:t>），并且普遍分布在电信、邮政电力等社会公共领域</w:t>
      </w:r>
      <w:r w:rsidR="001B37D4" w:rsidRPr="00441862">
        <w:rPr>
          <w:rFonts w:ascii="Times New Roman" w:hAnsi="Times New Roman"/>
        </w:rPr>
        <w:t>（</w:t>
      </w:r>
      <w:r w:rsidR="001B37D4" w:rsidRPr="00441862">
        <w:rPr>
          <w:rFonts w:ascii="Times New Roman" w:hAnsi="Times New Roman"/>
        </w:rPr>
        <w:t>Heald</w:t>
      </w:r>
      <w:r w:rsidR="001B37D4" w:rsidRPr="00441862">
        <w:rPr>
          <w:rFonts w:ascii="Times New Roman" w:hAnsi="Times New Roman" w:hint="eastAsia"/>
        </w:rPr>
        <w:t>，</w:t>
      </w:r>
      <w:r w:rsidRPr="00441862">
        <w:rPr>
          <w:rFonts w:ascii="Times New Roman" w:hAnsi="Times New Roman"/>
        </w:rPr>
        <w:t>1997</w:t>
      </w:r>
      <w:r w:rsidRPr="00441862">
        <w:rPr>
          <w:rFonts w:ascii="Times New Roman" w:hAnsi="Times New Roman"/>
        </w:rPr>
        <w:t>）</w:t>
      </w:r>
      <w:r w:rsidRPr="00441862">
        <w:rPr>
          <w:rFonts w:ascii="Times New Roman" w:hAnsi="Times New Roman" w:hint="eastAsia"/>
        </w:rPr>
        <w:t>，本文所研究的主要是中国电力市场内部工业与居民电价之间的交叉补贴。</w:t>
      </w:r>
    </w:p>
    <w:p w14:paraId="68844812" w14:textId="77777777" w:rsidR="0032029C" w:rsidRPr="00441862" w:rsidRDefault="00054CAC">
      <w:pPr>
        <w:ind w:firstLineChars="200" w:firstLine="396"/>
        <w:rPr>
          <w:rFonts w:ascii="Times New Roman" w:hAnsi="Times New Roman"/>
        </w:rPr>
      </w:pPr>
      <w:r w:rsidRPr="00441862">
        <w:rPr>
          <w:rFonts w:ascii="Times New Roman" w:hAnsi="Times New Roman" w:hint="eastAsia"/>
        </w:rPr>
        <w:t>无谓损失则是市场由于偏离竞争均衡而处于非最优运行状态时所引起的社会成本，通常表现为社会福利的下降（李昊楠，</w:t>
      </w:r>
      <w:r w:rsidRPr="00441862">
        <w:rPr>
          <w:rFonts w:ascii="Times New Roman" w:hAnsi="Times New Roman" w:hint="eastAsia"/>
        </w:rPr>
        <w:t>2</w:t>
      </w:r>
      <w:r w:rsidRPr="00441862">
        <w:rPr>
          <w:rFonts w:ascii="Times New Roman" w:hAnsi="Times New Roman"/>
        </w:rPr>
        <w:t>021</w:t>
      </w:r>
      <w:r w:rsidRPr="00441862">
        <w:rPr>
          <w:rFonts w:ascii="Times New Roman" w:hAnsi="Times New Roman" w:hint="eastAsia"/>
        </w:rPr>
        <w:t>），主要由税收、补贴等形式所导致的价格扭曲而形成（</w:t>
      </w:r>
      <w:r w:rsidRPr="00441862">
        <w:rPr>
          <w:rFonts w:ascii="Times New Roman" w:hAnsi="Times New Roman"/>
          <w:sz w:val="20"/>
          <w:szCs w:val="20"/>
        </w:rPr>
        <w:t>Harberger</w:t>
      </w:r>
      <w:r w:rsidRPr="00441862">
        <w:rPr>
          <w:rFonts w:ascii="Times New Roman" w:hAnsi="Times New Roman"/>
          <w:sz w:val="20"/>
          <w:szCs w:val="20"/>
        </w:rPr>
        <w:t>，</w:t>
      </w:r>
      <w:r w:rsidRPr="00441862">
        <w:rPr>
          <w:rFonts w:ascii="Times New Roman" w:hAnsi="Times New Roman"/>
          <w:sz w:val="20"/>
          <w:szCs w:val="20"/>
        </w:rPr>
        <w:t>1962</w:t>
      </w:r>
      <w:r w:rsidRPr="00441862">
        <w:rPr>
          <w:rFonts w:ascii="Times New Roman" w:hAnsi="Times New Roman"/>
          <w:sz w:val="20"/>
          <w:szCs w:val="20"/>
        </w:rPr>
        <w:t>；</w:t>
      </w:r>
      <w:r w:rsidRPr="00441862">
        <w:rPr>
          <w:rFonts w:ascii="Times New Roman" w:hAnsi="Times New Roman" w:hint="eastAsia"/>
        </w:rPr>
        <w:t>徐现祥和王海港，</w:t>
      </w:r>
      <w:r w:rsidRPr="00441862">
        <w:rPr>
          <w:rFonts w:ascii="Times New Roman" w:hAnsi="Times New Roman" w:hint="eastAsia"/>
        </w:rPr>
        <w:t>2</w:t>
      </w:r>
      <w:r w:rsidRPr="00441862">
        <w:rPr>
          <w:rFonts w:ascii="Times New Roman" w:hAnsi="Times New Roman"/>
        </w:rPr>
        <w:t>008</w:t>
      </w:r>
      <w:r w:rsidRPr="00441862">
        <w:rPr>
          <w:rFonts w:ascii="Times New Roman" w:hAnsi="Times New Roman" w:hint="eastAsia"/>
        </w:rPr>
        <w:t>；毛捷等，</w:t>
      </w:r>
      <w:r w:rsidRPr="00441862">
        <w:rPr>
          <w:rFonts w:ascii="Times New Roman" w:hAnsi="Times New Roman" w:hint="eastAsia"/>
        </w:rPr>
        <w:t>2</w:t>
      </w:r>
      <w:r w:rsidRPr="00441862">
        <w:rPr>
          <w:rFonts w:ascii="Times New Roman" w:hAnsi="Times New Roman"/>
        </w:rPr>
        <w:t>015</w:t>
      </w:r>
      <w:r w:rsidRPr="00441862">
        <w:rPr>
          <w:rFonts w:ascii="Times New Roman" w:hAnsi="Times New Roman" w:hint="eastAsia"/>
        </w:rPr>
        <w:t>）。由于中国电力市场中电力价格的制定是以政府行政机制为主导的（刘希颖和林伯强，</w:t>
      </w:r>
      <w:r w:rsidRPr="00441862">
        <w:rPr>
          <w:rFonts w:ascii="Times New Roman" w:hAnsi="Times New Roman" w:hint="eastAsia"/>
        </w:rPr>
        <w:t>2</w:t>
      </w:r>
      <w:r w:rsidRPr="00441862">
        <w:rPr>
          <w:rFonts w:ascii="Times New Roman" w:hAnsi="Times New Roman"/>
        </w:rPr>
        <w:t>013</w:t>
      </w:r>
      <w:r w:rsidRPr="00441862">
        <w:rPr>
          <w:rFonts w:ascii="Times New Roman" w:hAnsi="Times New Roman" w:hint="eastAsia"/>
        </w:rPr>
        <w:t>），并且政府部门在确定居民部门用电价格的过程中主要考虑了电力价格的历史水平、提升居民电价对社会稳定的影响以及居民对电力价格承受能力等因素</w:t>
      </w:r>
      <w:r w:rsidRPr="00441862">
        <w:rPr>
          <w:rFonts w:ascii="Times New Roman" w:hAnsi="Times New Roman"/>
        </w:rPr>
        <w:t>（林伯强，</w:t>
      </w:r>
      <w:r w:rsidRPr="00441862">
        <w:rPr>
          <w:rFonts w:ascii="Times New Roman" w:hAnsi="Times New Roman"/>
        </w:rPr>
        <w:t>2004</w:t>
      </w:r>
      <w:r w:rsidRPr="00441862">
        <w:rPr>
          <w:rFonts w:ascii="Times New Roman" w:hAnsi="Times New Roman"/>
        </w:rPr>
        <w:t>）</w:t>
      </w:r>
      <w:r w:rsidRPr="00441862">
        <w:rPr>
          <w:rFonts w:ascii="Times New Roman" w:hAnsi="Times New Roman" w:hint="eastAsia"/>
        </w:rPr>
        <w:t>，因此，中国居民部门的用电价格远低于供电成本，并通过设定更高的工业电价来弥补居民电力用户的差价，使得工业用电与居民用电的价格错位，并导致中国电力市场形成了用高工业电价补贴低居民电价的“交叉补贴”现象（杨娟和刘树杰，</w:t>
      </w:r>
      <w:r w:rsidRPr="00441862">
        <w:rPr>
          <w:rFonts w:ascii="Times New Roman" w:hAnsi="Times New Roman" w:hint="eastAsia"/>
        </w:rPr>
        <w:t>2017</w:t>
      </w:r>
      <w:r w:rsidRPr="00441862">
        <w:rPr>
          <w:rFonts w:ascii="Times New Roman" w:hAnsi="Times New Roman" w:hint="eastAsia"/>
        </w:rPr>
        <w:t>），总的来说，与竞争市场中居民电价是工业电价</w:t>
      </w:r>
      <w:r w:rsidRPr="00441862">
        <w:rPr>
          <w:rFonts w:ascii="Times New Roman" w:hAnsi="Times New Roman" w:hint="eastAsia"/>
        </w:rPr>
        <w:t>1</w:t>
      </w:r>
      <w:r w:rsidRPr="00441862">
        <w:rPr>
          <w:rFonts w:ascii="Times New Roman" w:hAnsi="Times New Roman"/>
        </w:rPr>
        <w:t>.7</w:t>
      </w:r>
      <w:r w:rsidRPr="00441862">
        <w:rPr>
          <w:rFonts w:ascii="Times New Roman" w:hAnsi="Times New Roman" w:hint="eastAsia"/>
        </w:rPr>
        <w:t>倍的水平相比（李兴等，</w:t>
      </w:r>
      <w:r w:rsidRPr="00441862">
        <w:rPr>
          <w:rFonts w:ascii="Times New Roman" w:hAnsi="Times New Roman" w:hint="eastAsia"/>
        </w:rPr>
        <w:t>2</w:t>
      </w:r>
      <w:r w:rsidRPr="00441862">
        <w:rPr>
          <w:rFonts w:ascii="Times New Roman" w:hAnsi="Times New Roman"/>
        </w:rPr>
        <w:t>022</w:t>
      </w:r>
      <w:r w:rsidRPr="00441862">
        <w:rPr>
          <w:rFonts w:ascii="Times New Roman" w:hAnsi="Times New Roman" w:hint="eastAsia"/>
        </w:rPr>
        <w:t>），中国工业电价比平均水平高</w:t>
      </w:r>
      <w:r w:rsidRPr="00441862">
        <w:rPr>
          <w:rFonts w:ascii="Times New Roman" w:hAnsi="Times New Roman" w:hint="eastAsia"/>
        </w:rPr>
        <w:t>3</w:t>
      </w:r>
      <w:r w:rsidRPr="00441862">
        <w:rPr>
          <w:rFonts w:ascii="Times New Roman" w:hAnsi="Times New Roman"/>
        </w:rPr>
        <w:t>0%</w:t>
      </w:r>
      <w:r w:rsidRPr="00441862">
        <w:rPr>
          <w:rFonts w:ascii="Times New Roman" w:hAnsi="Times New Roman" w:hint="eastAsia"/>
        </w:rPr>
        <w:t>，而居民电价比平均水平低</w:t>
      </w:r>
      <w:r w:rsidRPr="00441862">
        <w:rPr>
          <w:rFonts w:ascii="Times New Roman" w:hAnsi="Times New Roman" w:hint="eastAsia"/>
        </w:rPr>
        <w:t>5</w:t>
      </w:r>
      <w:r w:rsidRPr="00441862">
        <w:rPr>
          <w:rFonts w:ascii="Times New Roman" w:hAnsi="Times New Roman"/>
        </w:rPr>
        <w:t>0%</w:t>
      </w:r>
      <w:r w:rsidRPr="00441862">
        <w:rPr>
          <w:rFonts w:ascii="Times New Roman" w:hAnsi="Times New Roman"/>
        </w:rPr>
        <w:t>（杨娟</w:t>
      </w:r>
      <w:r w:rsidRPr="00441862">
        <w:rPr>
          <w:rFonts w:ascii="Times New Roman" w:hAnsi="Times New Roman" w:hint="eastAsia"/>
        </w:rPr>
        <w:t>和</w:t>
      </w:r>
      <w:r w:rsidRPr="00441862">
        <w:rPr>
          <w:rFonts w:ascii="Times New Roman" w:hAnsi="Times New Roman"/>
        </w:rPr>
        <w:t>刘树杰</w:t>
      </w:r>
      <w:r w:rsidRPr="00441862">
        <w:rPr>
          <w:rFonts w:ascii="Times New Roman" w:hAnsi="Times New Roman" w:hint="eastAsia"/>
        </w:rPr>
        <w:t>，</w:t>
      </w:r>
      <w:r w:rsidRPr="00441862">
        <w:rPr>
          <w:rFonts w:ascii="Times New Roman" w:hAnsi="Times New Roman"/>
        </w:rPr>
        <w:t>2017</w:t>
      </w:r>
      <w:r w:rsidRPr="00441862">
        <w:rPr>
          <w:rFonts w:ascii="Times New Roman" w:hAnsi="Times New Roman"/>
        </w:rPr>
        <w:t>）</w:t>
      </w:r>
      <w:r w:rsidRPr="00441862">
        <w:rPr>
          <w:rFonts w:ascii="Times New Roman" w:hAnsi="Times New Roman" w:hint="eastAsia"/>
        </w:rPr>
        <w:t>。由价格扭曲导致的严重的交叉补贴使得价格信号不能正确的反映成本，从而造成企业生产动力不足、资源配置效率下降甚至资源错配、电力市场运行效率下降、破坏公平负担原则、造成资源浪费等情况，最终导致电力市场无谓损失的加剧（</w:t>
      </w:r>
      <w:r w:rsidRPr="00441862">
        <w:rPr>
          <w:rFonts w:ascii="Times New Roman" w:hAnsi="Times New Roman"/>
        </w:rPr>
        <w:t>唐要家</w:t>
      </w:r>
      <w:r w:rsidRPr="00441862">
        <w:rPr>
          <w:rFonts w:ascii="Times New Roman" w:hAnsi="Times New Roman" w:hint="eastAsia"/>
        </w:rPr>
        <w:t>和</w:t>
      </w:r>
      <w:r w:rsidRPr="00441862">
        <w:rPr>
          <w:rFonts w:ascii="Times New Roman" w:hAnsi="Times New Roman"/>
        </w:rPr>
        <w:t>杨健，</w:t>
      </w:r>
      <w:r w:rsidRPr="00441862">
        <w:rPr>
          <w:rFonts w:ascii="Times New Roman" w:hAnsi="Times New Roman"/>
        </w:rPr>
        <w:t>2014</w:t>
      </w:r>
      <w:r w:rsidRPr="00441862">
        <w:rPr>
          <w:rFonts w:ascii="Times New Roman" w:hAnsi="Times New Roman" w:hint="eastAsia"/>
        </w:rPr>
        <w:t>）。基于中国的现实，林伯强等（</w:t>
      </w:r>
      <w:r w:rsidRPr="00441862">
        <w:rPr>
          <w:rFonts w:ascii="Times New Roman" w:hAnsi="Times New Roman" w:hint="eastAsia"/>
        </w:rPr>
        <w:t>2009</w:t>
      </w:r>
      <w:r w:rsidRPr="00441862">
        <w:rPr>
          <w:rFonts w:ascii="Times New Roman" w:hAnsi="Times New Roman" w:hint="eastAsia"/>
        </w:rPr>
        <w:t>）分析了当前中国交叉补贴机制的效率，发现当前的交叉补贴机制是缺乏效率的。</w:t>
      </w:r>
    </w:p>
    <w:p w14:paraId="35CDC29E" w14:textId="77777777" w:rsidR="0032029C" w:rsidRPr="00441862" w:rsidRDefault="00054CAC">
      <w:pPr>
        <w:ind w:firstLineChars="200" w:firstLine="396"/>
        <w:rPr>
          <w:rFonts w:ascii="黑体" w:eastAsia="黑体" w:hAnsi="黑体"/>
        </w:rPr>
      </w:pPr>
      <w:r w:rsidRPr="00441862">
        <w:rPr>
          <w:rFonts w:ascii="黑体" w:eastAsia="黑体" w:hAnsi="黑体" w:hint="eastAsia"/>
        </w:rPr>
        <w:t>（二）电力系统转型与碳排放</w:t>
      </w:r>
    </w:p>
    <w:p w14:paraId="31AFE657" w14:textId="15B6AD08" w:rsidR="0032029C" w:rsidRPr="00441862" w:rsidRDefault="00054CAC">
      <w:pPr>
        <w:ind w:firstLine="420"/>
        <w:rPr>
          <w:rFonts w:ascii="Times New Roman" w:hAnsi="Times New Roman"/>
        </w:rPr>
      </w:pPr>
      <w:r w:rsidRPr="00441862">
        <w:rPr>
          <w:rFonts w:ascii="Times New Roman" w:hAnsi="Times New Roman" w:hint="eastAsia"/>
        </w:rPr>
        <w:t>中国电力市场的碳排放量已经超过全国总碳排放量的</w:t>
      </w:r>
      <w:r w:rsidRPr="00441862">
        <w:rPr>
          <w:rFonts w:ascii="Times New Roman" w:hAnsi="Times New Roman" w:hint="eastAsia"/>
        </w:rPr>
        <w:t>4</w:t>
      </w:r>
      <w:r w:rsidRPr="00441862">
        <w:rPr>
          <w:rFonts w:ascii="Times New Roman" w:hAnsi="Times New Roman"/>
        </w:rPr>
        <w:t>0</w:t>
      </w:r>
      <w:r w:rsidRPr="00441862">
        <w:rPr>
          <w:rFonts w:ascii="Times New Roman" w:hAnsi="Times New Roman" w:hint="eastAsia"/>
        </w:rPr>
        <w:t>%</w:t>
      </w:r>
      <w:r w:rsidRPr="00441862">
        <w:rPr>
          <w:rFonts w:ascii="Times New Roman" w:hAnsi="Times New Roman" w:hint="eastAsia"/>
        </w:rPr>
        <w:t>（</w:t>
      </w:r>
      <w:r w:rsidRPr="00441862">
        <w:rPr>
          <w:rFonts w:ascii="Times New Roman" w:hAnsi="Times New Roman"/>
        </w:rPr>
        <w:t>Wang</w:t>
      </w:r>
      <w:r w:rsidRPr="00441862">
        <w:rPr>
          <w:rFonts w:ascii="Times New Roman" w:hAnsi="Times New Roman" w:hint="eastAsia"/>
        </w:rPr>
        <w:t>等，</w:t>
      </w:r>
      <w:r w:rsidRPr="00441862">
        <w:rPr>
          <w:rFonts w:ascii="Times New Roman" w:hAnsi="Times New Roman"/>
        </w:rPr>
        <w:t>2017</w:t>
      </w:r>
      <w:r w:rsidRPr="00441862">
        <w:rPr>
          <w:rFonts w:ascii="Times New Roman" w:hAnsi="Times New Roman" w:hint="eastAsia"/>
        </w:rPr>
        <w:t>；</w:t>
      </w:r>
      <w:r w:rsidRPr="00441862">
        <w:rPr>
          <w:rFonts w:ascii="Times New Roman" w:hAnsi="Times New Roman"/>
        </w:rPr>
        <w:t>Lin</w:t>
      </w:r>
      <w:r w:rsidRPr="00441862">
        <w:rPr>
          <w:rFonts w:ascii="Times New Roman" w:hAnsi="Times New Roman" w:hint="eastAsia"/>
        </w:rPr>
        <w:t>等，</w:t>
      </w:r>
      <w:r w:rsidRPr="00441862">
        <w:rPr>
          <w:rFonts w:ascii="Times New Roman" w:hAnsi="Times New Roman"/>
        </w:rPr>
        <w:t>2019</w:t>
      </w:r>
      <w:r w:rsidRPr="00441862">
        <w:rPr>
          <w:rFonts w:ascii="Times New Roman" w:hAnsi="Times New Roman" w:hint="eastAsia"/>
        </w:rPr>
        <w:t>），电力市场的碳减排问题亟待解决。中国政府也相继出台了一系列政策措施，来缓解电力市场严重的碳排放问题。然而，与碳排放权交易市场政策（</w:t>
      </w:r>
      <w:r w:rsidRPr="00441862">
        <w:rPr>
          <w:rFonts w:ascii="Times New Roman" w:hAnsi="Times New Roman" w:hint="eastAsia"/>
        </w:rPr>
        <w:t>Cullen</w:t>
      </w:r>
      <w:r w:rsidRPr="00441862">
        <w:rPr>
          <w:rFonts w:ascii="Times New Roman" w:hAnsi="Times New Roman" w:hint="eastAsia"/>
        </w:rPr>
        <w:t>和</w:t>
      </w:r>
      <w:r w:rsidRPr="00441862">
        <w:rPr>
          <w:rFonts w:ascii="Times New Roman" w:hAnsi="Times New Roman" w:hint="eastAsia"/>
        </w:rPr>
        <w:t>Mansur</w:t>
      </w:r>
      <w:r w:rsidRPr="00441862">
        <w:rPr>
          <w:rFonts w:ascii="Times New Roman" w:hAnsi="Times New Roman" w:hint="eastAsia"/>
        </w:rPr>
        <w:t>，</w:t>
      </w:r>
      <w:r w:rsidRPr="00441862">
        <w:rPr>
          <w:rFonts w:ascii="Times New Roman" w:hAnsi="Times New Roman" w:hint="eastAsia"/>
        </w:rPr>
        <w:t>2017</w:t>
      </w:r>
      <w:r w:rsidRPr="00441862">
        <w:rPr>
          <w:rFonts w:ascii="Times New Roman" w:hAnsi="Times New Roman" w:hint="eastAsia"/>
        </w:rPr>
        <w:t>；邵帅和李兴，</w:t>
      </w:r>
      <w:r w:rsidRPr="00441862">
        <w:rPr>
          <w:rFonts w:ascii="Times New Roman" w:hAnsi="Times New Roman" w:hint="eastAsia"/>
        </w:rPr>
        <w:t>2</w:t>
      </w:r>
      <w:r w:rsidRPr="00441862">
        <w:rPr>
          <w:rFonts w:ascii="Times New Roman" w:hAnsi="Times New Roman"/>
        </w:rPr>
        <w:t>022</w:t>
      </w:r>
      <w:r w:rsidRPr="00441862">
        <w:rPr>
          <w:rFonts w:ascii="Times New Roman" w:hAnsi="Times New Roman" w:hint="eastAsia"/>
        </w:rPr>
        <w:t>）、绿证政策（</w:t>
      </w:r>
      <w:r w:rsidRPr="00441862">
        <w:rPr>
          <w:rFonts w:ascii="Times New Roman" w:hAnsi="Times New Roman"/>
        </w:rPr>
        <w:t>Schusser</w:t>
      </w:r>
      <w:r w:rsidRPr="00441862">
        <w:rPr>
          <w:rFonts w:ascii="Times New Roman" w:hAnsi="Times New Roman" w:hint="eastAsia"/>
        </w:rPr>
        <w:t>和</w:t>
      </w:r>
      <w:r w:rsidRPr="00441862">
        <w:rPr>
          <w:rFonts w:ascii="Times New Roman" w:hAnsi="Times New Roman"/>
        </w:rPr>
        <w:t>Jaraitė</w:t>
      </w:r>
      <w:r w:rsidRPr="00441862">
        <w:rPr>
          <w:rFonts w:ascii="Times New Roman" w:hAnsi="Times New Roman" w:hint="eastAsia"/>
        </w:rPr>
        <w:t>，</w:t>
      </w:r>
      <w:r w:rsidRPr="00441862">
        <w:rPr>
          <w:rFonts w:ascii="Times New Roman" w:hAnsi="Times New Roman" w:hint="eastAsia"/>
        </w:rPr>
        <w:t>2</w:t>
      </w:r>
      <w:r w:rsidRPr="00441862">
        <w:rPr>
          <w:rFonts w:ascii="Times New Roman" w:hAnsi="Times New Roman"/>
        </w:rPr>
        <w:t>018</w:t>
      </w:r>
      <w:r w:rsidRPr="00441862">
        <w:rPr>
          <w:rFonts w:ascii="Times New Roman" w:hAnsi="Times New Roman" w:hint="eastAsia"/>
        </w:rPr>
        <w:t>；</w:t>
      </w:r>
      <w:r w:rsidRPr="00441862">
        <w:rPr>
          <w:rFonts w:ascii="Times New Roman" w:hAnsi="Times New Roman" w:hint="eastAsia"/>
        </w:rPr>
        <w:t>Feng</w:t>
      </w:r>
      <w:r w:rsidRPr="00441862">
        <w:rPr>
          <w:rFonts w:ascii="Times New Roman" w:hAnsi="Times New Roman" w:hint="eastAsia"/>
        </w:rPr>
        <w:t>等</w:t>
      </w:r>
      <w:r w:rsidRPr="00441862">
        <w:rPr>
          <w:rFonts w:ascii="Times New Roman" w:hAnsi="Times New Roman"/>
        </w:rPr>
        <w:t>2018</w:t>
      </w:r>
      <w:r w:rsidRPr="00441862">
        <w:rPr>
          <w:rFonts w:ascii="Times New Roman" w:hAnsi="Times New Roman" w:hint="eastAsia"/>
        </w:rPr>
        <w:t>）等致力于减少电力市场碳排放的政策相比，如何减缓电力市场严重的交叉补贴与无谓损失，深化电力市场的市场化改革才是从根本上解决电力市场过度碳排放问题的关键所在（李兴等，</w:t>
      </w:r>
      <w:r w:rsidRPr="00441862">
        <w:rPr>
          <w:rFonts w:ascii="Times New Roman" w:hAnsi="Times New Roman" w:hint="eastAsia"/>
        </w:rPr>
        <w:t>2</w:t>
      </w:r>
      <w:r w:rsidRPr="00441862">
        <w:rPr>
          <w:rFonts w:ascii="Times New Roman" w:hAnsi="Times New Roman"/>
        </w:rPr>
        <w:t>022</w:t>
      </w:r>
      <w:r w:rsidRPr="00441862">
        <w:rPr>
          <w:rFonts w:ascii="Times New Roman" w:hAnsi="Times New Roman" w:hint="eastAsia"/>
        </w:rPr>
        <w:t>）。</w:t>
      </w:r>
    </w:p>
    <w:p w14:paraId="44246143" w14:textId="77777777" w:rsidR="0032029C" w:rsidRPr="00441862" w:rsidRDefault="00054CAC">
      <w:pPr>
        <w:ind w:firstLine="420"/>
        <w:rPr>
          <w:rFonts w:ascii="Times New Roman" w:hAnsi="Times New Roman"/>
        </w:rPr>
      </w:pPr>
      <w:r w:rsidRPr="00441862">
        <w:rPr>
          <w:rFonts w:ascii="Times New Roman" w:hAnsi="Times New Roman" w:hint="eastAsia"/>
        </w:rPr>
        <w:t>当前中国电力系统中居民用电部门的低电价</w:t>
      </w:r>
      <w:r w:rsidRPr="00441862">
        <w:rPr>
          <w:rFonts w:ascii="Times New Roman" w:hAnsi="Times New Roman"/>
        </w:rPr>
        <w:t>既无效率也无公平（唐要家</w:t>
      </w:r>
      <w:r w:rsidRPr="00441862">
        <w:rPr>
          <w:rFonts w:ascii="Times New Roman" w:hAnsi="Times New Roman" w:hint="eastAsia"/>
        </w:rPr>
        <w:t>和杨健，</w:t>
      </w:r>
      <w:r w:rsidRPr="00441862">
        <w:rPr>
          <w:rFonts w:ascii="Times New Roman" w:hAnsi="Times New Roman"/>
        </w:rPr>
        <w:t>2014</w:t>
      </w:r>
      <w:r w:rsidRPr="00441862">
        <w:rPr>
          <w:rFonts w:ascii="Times New Roman" w:hAnsi="Times New Roman"/>
        </w:rPr>
        <w:t>）</w:t>
      </w:r>
      <w:r w:rsidRPr="00441862">
        <w:rPr>
          <w:rFonts w:ascii="Times New Roman" w:hAnsi="Times New Roman" w:hint="eastAsia"/>
        </w:rPr>
        <w:t>，并且通过提高工业电价来补贴居民电价会产生一些与初始目标相反的结果，如给消费者传递错误的价格信号，促使过度且低效率的消费（</w:t>
      </w:r>
      <w:r w:rsidRPr="00441862">
        <w:rPr>
          <w:rFonts w:ascii="Times New Roman" w:hAnsi="Times New Roman" w:hint="eastAsia"/>
        </w:rPr>
        <w:t>Bhattacharyya</w:t>
      </w:r>
      <w:r w:rsidRPr="00441862">
        <w:rPr>
          <w:rFonts w:ascii="Times New Roman" w:hAnsi="Times New Roman" w:hint="eastAsia"/>
        </w:rPr>
        <w:t>，</w:t>
      </w:r>
      <w:r w:rsidRPr="00441862">
        <w:rPr>
          <w:rFonts w:ascii="Times New Roman" w:hAnsi="Times New Roman" w:hint="eastAsia"/>
        </w:rPr>
        <w:t>201</w:t>
      </w:r>
      <w:r w:rsidR="006B7279" w:rsidRPr="00441862">
        <w:rPr>
          <w:rFonts w:ascii="Times New Roman" w:hAnsi="Times New Roman"/>
        </w:rPr>
        <w:t>9</w:t>
      </w:r>
      <w:r w:rsidRPr="00441862">
        <w:rPr>
          <w:rFonts w:ascii="Times New Roman" w:hAnsi="Times New Roman" w:hint="eastAsia"/>
        </w:rPr>
        <w:t>），以及增加碳排放量等。根据供求理论，能源价格如果无法正确反映供需关系，将导致资源配置失当。因此，能源的政府定价和交叉补贴，不仅降低了能源生产，同时还抑制了消费效率（林伯强，</w:t>
      </w:r>
      <w:r w:rsidRPr="00441862">
        <w:rPr>
          <w:rFonts w:ascii="Times New Roman" w:hAnsi="Times New Roman" w:hint="eastAsia"/>
        </w:rPr>
        <w:t>2018</w:t>
      </w:r>
      <w:r w:rsidRPr="00441862">
        <w:rPr>
          <w:rFonts w:ascii="Times New Roman" w:hAnsi="Times New Roman" w:hint="eastAsia"/>
        </w:rPr>
        <w:t>）。于立和王建林（</w:t>
      </w:r>
      <w:r w:rsidRPr="00441862">
        <w:rPr>
          <w:rFonts w:ascii="Times New Roman" w:hAnsi="Times New Roman" w:hint="eastAsia"/>
        </w:rPr>
        <w:t>2</w:t>
      </w:r>
      <w:r w:rsidRPr="00441862">
        <w:rPr>
          <w:rFonts w:ascii="Times New Roman" w:hAnsi="Times New Roman"/>
        </w:rPr>
        <w:t>008</w:t>
      </w:r>
      <w:r w:rsidRPr="00441862">
        <w:rPr>
          <w:rFonts w:ascii="Times New Roman" w:hAnsi="Times New Roman" w:hint="eastAsia"/>
        </w:rPr>
        <w:t>）、</w:t>
      </w:r>
      <w:r w:rsidRPr="00441862">
        <w:rPr>
          <w:rFonts w:ascii="Times New Roman" w:hAnsi="Times New Roman" w:hint="eastAsia"/>
        </w:rPr>
        <w:t>Cui</w:t>
      </w:r>
      <w:r w:rsidRPr="00441862">
        <w:rPr>
          <w:rFonts w:ascii="Times New Roman" w:hAnsi="Times New Roman" w:hint="eastAsia"/>
        </w:rPr>
        <w:t>和</w:t>
      </w:r>
      <w:r w:rsidRPr="00441862">
        <w:rPr>
          <w:rFonts w:ascii="Times New Roman" w:hAnsi="Times New Roman" w:hint="eastAsia"/>
        </w:rPr>
        <w:t>Wei</w:t>
      </w:r>
      <w:r w:rsidRPr="00441862">
        <w:rPr>
          <w:rFonts w:ascii="Times New Roman" w:hAnsi="Times New Roman" w:hint="eastAsia"/>
        </w:rPr>
        <w:t>（</w:t>
      </w:r>
      <w:r w:rsidRPr="00441862">
        <w:rPr>
          <w:rFonts w:ascii="Times New Roman" w:hAnsi="Times New Roman" w:hint="eastAsia"/>
        </w:rPr>
        <w:t>2</w:t>
      </w:r>
      <w:r w:rsidRPr="00441862">
        <w:rPr>
          <w:rFonts w:ascii="Times New Roman" w:hAnsi="Times New Roman"/>
        </w:rPr>
        <w:t>017</w:t>
      </w:r>
      <w:r w:rsidRPr="00441862">
        <w:rPr>
          <w:rFonts w:ascii="Times New Roman" w:hAnsi="Times New Roman" w:hint="eastAsia"/>
        </w:rPr>
        <w:t>）均指出中国煤、电行业的不平衡发展以及价格之间的冲突将在长期造成配置</w:t>
      </w:r>
      <w:r w:rsidRPr="00441862">
        <w:rPr>
          <w:rFonts w:ascii="Times New Roman" w:hAnsi="Times New Roman" w:hint="eastAsia"/>
        </w:rPr>
        <w:lastRenderedPageBreak/>
        <w:t>与生产低效。针对中国电力市场中存在的问题，中国政府于</w:t>
      </w:r>
      <w:r w:rsidRPr="00441862">
        <w:rPr>
          <w:rFonts w:ascii="Times New Roman" w:hAnsi="Times New Roman" w:hint="eastAsia"/>
        </w:rPr>
        <w:t>2</w:t>
      </w:r>
      <w:r w:rsidRPr="00441862">
        <w:rPr>
          <w:rFonts w:ascii="Times New Roman" w:hAnsi="Times New Roman"/>
        </w:rPr>
        <w:t>002</w:t>
      </w:r>
      <w:r w:rsidRPr="00441862">
        <w:rPr>
          <w:rFonts w:ascii="Times New Roman" w:hAnsi="Times New Roman" w:hint="eastAsia"/>
        </w:rPr>
        <w:t>年开始了第一轮电力体制改革，为后续电力体制改革的深化留下了宝贵的经验。然而，由于第一轮电力体制改革过程中，以市场化为导向的改革并不深入（于良春和张伟，</w:t>
      </w:r>
      <w:r w:rsidRPr="00441862">
        <w:rPr>
          <w:rFonts w:ascii="Times New Roman" w:hAnsi="Times New Roman" w:hint="eastAsia"/>
        </w:rPr>
        <w:t>2</w:t>
      </w:r>
      <w:r w:rsidRPr="00441862">
        <w:rPr>
          <w:rFonts w:ascii="Times New Roman" w:hAnsi="Times New Roman"/>
        </w:rPr>
        <w:t>003</w:t>
      </w:r>
      <w:r w:rsidRPr="00441862">
        <w:rPr>
          <w:rFonts w:ascii="Times New Roman" w:hAnsi="Times New Roman" w:hint="eastAsia"/>
        </w:rPr>
        <w:t>；</w:t>
      </w:r>
      <w:r w:rsidRPr="00441862">
        <w:rPr>
          <w:rFonts w:ascii="Times New Roman" w:hAnsi="Times New Roman" w:hint="eastAsia"/>
        </w:rPr>
        <w:t>Wang</w:t>
      </w:r>
      <w:r w:rsidRPr="00441862">
        <w:rPr>
          <w:rFonts w:ascii="Times New Roman" w:hAnsi="Times New Roman" w:hint="eastAsia"/>
        </w:rPr>
        <w:t>和</w:t>
      </w:r>
      <w:r w:rsidRPr="00441862">
        <w:rPr>
          <w:rFonts w:ascii="Times New Roman" w:hAnsi="Times New Roman" w:hint="eastAsia"/>
        </w:rPr>
        <w:t>Chen</w:t>
      </w:r>
      <w:r w:rsidRPr="00441862">
        <w:rPr>
          <w:rFonts w:ascii="Times New Roman" w:hAnsi="Times New Roman" w:hint="eastAsia"/>
        </w:rPr>
        <w:t>，</w:t>
      </w:r>
      <w:r w:rsidRPr="00441862">
        <w:rPr>
          <w:rFonts w:ascii="Times New Roman" w:hAnsi="Times New Roman" w:hint="eastAsia"/>
        </w:rPr>
        <w:t>2</w:t>
      </w:r>
      <w:r w:rsidRPr="00441862">
        <w:rPr>
          <w:rFonts w:ascii="Times New Roman" w:hAnsi="Times New Roman"/>
        </w:rPr>
        <w:t>012</w:t>
      </w:r>
      <w:r w:rsidRPr="00441862">
        <w:rPr>
          <w:rFonts w:ascii="Times New Roman" w:hAnsi="Times New Roman" w:hint="eastAsia"/>
        </w:rPr>
        <w:t>），从而导致了电力市场改革中运行效率提升、减少碳排放以及可持续发展等目标并未实现（刘希颖和林伯强，</w:t>
      </w:r>
      <w:r w:rsidRPr="00441862">
        <w:rPr>
          <w:rFonts w:ascii="Times New Roman" w:hAnsi="Times New Roman" w:hint="eastAsia"/>
        </w:rPr>
        <w:t>2</w:t>
      </w:r>
      <w:r w:rsidRPr="00441862">
        <w:rPr>
          <w:rFonts w:ascii="Times New Roman" w:hAnsi="Times New Roman"/>
        </w:rPr>
        <w:t>013</w:t>
      </w:r>
      <w:r w:rsidRPr="00441862">
        <w:rPr>
          <w:rFonts w:ascii="Times New Roman" w:hAnsi="Times New Roman" w:hint="eastAsia"/>
        </w:rPr>
        <w:t>）。</w:t>
      </w:r>
      <w:r w:rsidRPr="00441862">
        <w:rPr>
          <w:rFonts w:ascii="Times New Roman" w:hAnsi="Times New Roman" w:hint="eastAsia"/>
        </w:rPr>
        <w:t>Ma</w:t>
      </w:r>
      <w:r w:rsidRPr="00441862">
        <w:rPr>
          <w:rFonts w:ascii="Times New Roman" w:hAnsi="Times New Roman" w:hint="eastAsia"/>
        </w:rPr>
        <w:t>（</w:t>
      </w:r>
      <w:r w:rsidRPr="00441862">
        <w:rPr>
          <w:rFonts w:ascii="Times New Roman" w:hAnsi="Times New Roman" w:hint="eastAsia"/>
        </w:rPr>
        <w:t>2</w:t>
      </w:r>
      <w:r w:rsidRPr="00441862">
        <w:rPr>
          <w:rFonts w:ascii="Times New Roman" w:hAnsi="Times New Roman"/>
        </w:rPr>
        <w:t>011</w:t>
      </w:r>
      <w:r w:rsidRPr="00441862">
        <w:rPr>
          <w:rFonts w:ascii="Times New Roman" w:hAnsi="Times New Roman" w:hint="eastAsia"/>
        </w:rPr>
        <w:t>）基于对中国上网电价的重要改革历程的回顾，针对建立更有效的电力定价机制给出了相关的政策建议。随着</w:t>
      </w:r>
      <w:r w:rsidRPr="00441862">
        <w:rPr>
          <w:rFonts w:ascii="Times New Roman" w:hAnsi="Times New Roman" w:hint="eastAsia"/>
        </w:rPr>
        <w:t>2</w:t>
      </w:r>
      <w:r w:rsidRPr="00441862">
        <w:rPr>
          <w:rFonts w:ascii="Times New Roman" w:hAnsi="Times New Roman"/>
        </w:rPr>
        <w:t>015</w:t>
      </w:r>
      <w:r w:rsidRPr="00441862">
        <w:rPr>
          <w:rFonts w:ascii="Times New Roman" w:hAnsi="Times New Roman" w:hint="eastAsia"/>
        </w:rPr>
        <w:t>年第二轮电力市场化改革的实施，中国电力市场中严重的价格扭曲得以缓解，电力价格也逐渐能够反映出供电成本，资源配置逐渐合理（</w:t>
      </w:r>
      <w:r w:rsidRPr="00441862">
        <w:rPr>
          <w:rFonts w:ascii="Times New Roman" w:hAnsi="Times New Roman" w:hint="eastAsia"/>
        </w:rPr>
        <w:t>Zhao</w:t>
      </w:r>
      <w:r w:rsidRPr="00441862">
        <w:rPr>
          <w:rFonts w:ascii="Times New Roman" w:hAnsi="Times New Roman" w:hint="eastAsia"/>
        </w:rPr>
        <w:t>和</w:t>
      </w:r>
      <w:r w:rsidRPr="00441862">
        <w:rPr>
          <w:rFonts w:ascii="Times New Roman" w:hAnsi="Times New Roman" w:hint="eastAsia"/>
        </w:rPr>
        <w:t>Hu</w:t>
      </w:r>
      <w:r w:rsidRPr="00441862">
        <w:rPr>
          <w:rFonts w:ascii="Times New Roman" w:hAnsi="Times New Roman" w:hint="eastAsia"/>
        </w:rPr>
        <w:t>，</w:t>
      </w:r>
      <w:r w:rsidRPr="00441862">
        <w:rPr>
          <w:rFonts w:ascii="Times New Roman" w:hAnsi="Times New Roman" w:hint="eastAsia"/>
        </w:rPr>
        <w:t>2</w:t>
      </w:r>
      <w:r w:rsidRPr="00441862">
        <w:rPr>
          <w:rFonts w:ascii="Times New Roman" w:hAnsi="Times New Roman"/>
        </w:rPr>
        <w:t>020</w:t>
      </w:r>
      <w:r w:rsidRPr="00441862">
        <w:rPr>
          <w:rFonts w:ascii="Times New Roman" w:hAnsi="Times New Roman" w:hint="eastAsia"/>
        </w:rPr>
        <w:t>），并使得电力市场效率在短期内得到较大改善（</w:t>
      </w:r>
      <w:r w:rsidRPr="00441862">
        <w:rPr>
          <w:rFonts w:ascii="Times New Roman" w:hAnsi="Times New Roman"/>
        </w:rPr>
        <w:t>Cicala</w:t>
      </w:r>
      <w:r w:rsidRPr="00441862">
        <w:rPr>
          <w:rFonts w:ascii="Times New Roman" w:hAnsi="Times New Roman" w:hint="eastAsia"/>
        </w:rPr>
        <w:t>，</w:t>
      </w:r>
      <w:r w:rsidRPr="00441862">
        <w:rPr>
          <w:rFonts w:ascii="Times New Roman" w:hAnsi="Times New Roman" w:hint="eastAsia"/>
        </w:rPr>
        <w:t>2</w:t>
      </w:r>
      <w:r w:rsidRPr="00441862">
        <w:rPr>
          <w:rFonts w:ascii="Times New Roman" w:hAnsi="Times New Roman"/>
        </w:rPr>
        <w:t>022</w:t>
      </w:r>
      <w:r w:rsidRPr="00441862">
        <w:rPr>
          <w:rFonts w:ascii="Times New Roman" w:hAnsi="Times New Roman" w:hint="eastAsia"/>
        </w:rPr>
        <w:t>），最终使得中国电力市场的碳排放量得到了有效抑制。</w:t>
      </w:r>
      <w:r w:rsidRPr="00441862">
        <w:rPr>
          <w:rFonts w:ascii="Times New Roman" w:hAnsi="Times New Roman"/>
          <w:szCs w:val="21"/>
        </w:rPr>
        <w:fldChar w:fldCharType="begin" w:fldLock="1"/>
      </w:r>
      <w:r w:rsidRPr="00441862">
        <w:rPr>
          <w:rFonts w:ascii="Times New Roman" w:hAnsi="Times New Roman"/>
          <w:szCs w:val="21"/>
        </w:rPr>
        <w:instrText>ADDIN CSL_CITATION {"citationItems":[{"id":"ITEM-1","itemData":{"DOI":"10.1038/s41467-022-30747-0","ISSN":"2041-1723","abstract":"The Chinese government has set long-term carbon neutrality and renewable energy (RE) development goals for the power sector. Despite a precipitous decline in the costs of RE technologies, the external costs of renewable intermittency and the massive investments in new RE capacities would increase electricity costs. Here, we develop a power system expansion model to comprehensively evaluate changes in the electricity supply costs over a 30-year transition to carbon neutrality. RE supply curves, operating security constraints, and the characteristics of various generation units are modelled in detail to assess the cost variations accurately. According to our results, approximately 5.8 TW of wind and solar photovoltaic capacity would be required to achieve carbon neutrality in the power system by 2050. The electricity supply costs would increase by 9.6 CNY¢/kWh. The major cost shift would result from the substantial investments in RE capacities, flexible generation resources, and network expansion.","author":[{"dropping-particle":"","family":"Zhuo","given":"Zhenyu","non-dropping-particle":"","parse-names":false,"suffix":""},{"dropping-particle":"","family":"Du","given":"Ershun","non-dropping-particle":"","parse-names":false,"suffix":""},{"dropping-particle":"","family":"Zhang","given":"Ning","non-dropping-particle":"","parse-names":false,"suffix":""},{"dropping-particle":"","family":"Nielsen","given":"Chris P.","non-dropping-particle":"","parse-names":false,"suffix":""},{"dropping-particle":"","family":"Lu","given":"Xi","non-dropping-particle":"","parse-names":false,"suffix":""},{"dropping-particle":"","family":"Xiao","given":"Jinyu","non-dropping-particle":"","parse-names":false,"suffix":""},{"dropping-particle":"","family":"Wu","given":"Jiawei","non-dropping-particle":"","parse-names":false,"suffix":""},{"dropping-particle":"","family":"Kang","given":"Chongqing","non-dropping-particle":"","parse-names":false,"suffix":""}],"container-title":"Nature Communications","id":"ITEM-1","issue":"1","issued":{"date-parts":[["2022","12","8"]]},"page":"3172","title":"Cost increase in the electricity supply to achieve carbon neutrality in Chi</w:instrText>
      </w:r>
      <w:r w:rsidRPr="00441862">
        <w:rPr>
          <w:rFonts w:ascii="Times New Roman" w:hAnsi="Times New Roman" w:hint="eastAsia"/>
          <w:szCs w:val="21"/>
        </w:rPr>
        <w:instrText>na","type":"article-journal","volume":"13"},"uris":["http://www.mendeley.com/documents/?uuid=7587b2aa-0fcd-40a0-8bdf-b48ab7a1f57e"]}],"mendeley":{"formattedCitation":"(Zhuo et al., 2022)","manualFormatting":"Zhuo</w:instrText>
      </w:r>
      <w:r w:rsidRPr="00441862">
        <w:rPr>
          <w:rFonts w:ascii="Times New Roman" w:hAnsi="Times New Roman" w:hint="eastAsia"/>
          <w:szCs w:val="21"/>
        </w:rPr>
        <w:instrText>等（</w:instrText>
      </w:r>
      <w:r w:rsidRPr="00441862">
        <w:rPr>
          <w:rFonts w:ascii="Times New Roman" w:hAnsi="Times New Roman" w:hint="eastAsia"/>
          <w:szCs w:val="21"/>
        </w:rPr>
        <w:instrText>2022</w:instrText>
      </w:r>
      <w:r w:rsidRPr="00441862">
        <w:rPr>
          <w:rFonts w:ascii="Times New Roman" w:hAnsi="Times New Roman" w:hint="eastAsia"/>
          <w:szCs w:val="21"/>
        </w:rPr>
        <w:instrText>）</w:instrText>
      </w:r>
      <w:r w:rsidRPr="00441862">
        <w:rPr>
          <w:rFonts w:ascii="Times New Roman" w:hAnsi="Times New Roman" w:hint="eastAsia"/>
          <w:szCs w:val="21"/>
        </w:rPr>
        <w:instrText>","plainTextFormattedCitation":"(Zhu</w:instrText>
      </w:r>
      <w:r w:rsidRPr="00441862">
        <w:rPr>
          <w:rFonts w:ascii="Times New Roman" w:hAnsi="Times New Roman"/>
          <w:szCs w:val="21"/>
        </w:rPr>
        <w:instrText>o et al., 2022)","previouslyFormattedCitation":"(Zhuo et al., 2022)"},"properties":{"noteIndex":0},"schema":"https://github.com/citation-style-language/schema/raw/master/csl-citation.json"}</w:instrText>
      </w:r>
      <w:r w:rsidRPr="00441862">
        <w:rPr>
          <w:rFonts w:ascii="Times New Roman" w:hAnsi="Times New Roman"/>
          <w:szCs w:val="21"/>
        </w:rPr>
        <w:fldChar w:fldCharType="separate"/>
      </w:r>
      <w:r w:rsidRPr="00441862">
        <w:rPr>
          <w:rFonts w:ascii="Times New Roman" w:hAnsi="Times New Roman"/>
          <w:szCs w:val="21"/>
        </w:rPr>
        <w:t>Zhuo</w:t>
      </w:r>
      <w:r w:rsidRPr="00441862">
        <w:rPr>
          <w:rFonts w:ascii="Times New Roman" w:hAnsi="Times New Roman" w:hint="eastAsia"/>
          <w:szCs w:val="21"/>
        </w:rPr>
        <w:t>等（</w:t>
      </w:r>
      <w:r w:rsidRPr="00441862">
        <w:rPr>
          <w:rFonts w:ascii="Times New Roman" w:hAnsi="Times New Roman"/>
          <w:szCs w:val="21"/>
        </w:rPr>
        <w:t>2022</w:t>
      </w:r>
      <w:r w:rsidRPr="00441862">
        <w:rPr>
          <w:rFonts w:ascii="Times New Roman" w:hAnsi="Times New Roman" w:hint="eastAsia"/>
          <w:szCs w:val="21"/>
        </w:rPr>
        <w:t>）</w:t>
      </w:r>
      <w:r w:rsidRPr="00441862">
        <w:rPr>
          <w:rFonts w:ascii="Times New Roman" w:hAnsi="Times New Roman"/>
          <w:szCs w:val="21"/>
        </w:rPr>
        <w:fldChar w:fldCharType="end"/>
      </w:r>
      <w:r w:rsidRPr="00441862">
        <w:rPr>
          <w:rFonts w:ascii="Times New Roman" w:hAnsi="Times New Roman" w:hint="eastAsia"/>
          <w:szCs w:val="21"/>
        </w:rPr>
        <w:t>利用电力系统规划模型全面评估了中国电力系统的转型成本，发现碳中和目标下电力系统的转型成本将增加</w:t>
      </w:r>
      <w:r w:rsidRPr="00441862">
        <w:rPr>
          <w:rFonts w:ascii="Times New Roman" w:hAnsi="Times New Roman" w:hint="eastAsia"/>
          <w:szCs w:val="21"/>
        </w:rPr>
        <w:t>1</w:t>
      </w:r>
      <w:r w:rsidRPr="00441862">
        <w:rPr>
          <w:rFonts w:ascii="Times New Roman" w:hAnsi="Times New Roman"/>
          <w:szCs w:val="21"/>
        </w:rPr>
        <w:t>9</w:t>
      </w:r>
      <w:r w:rsidRPr="00441862">
        <w:rPr>
          <w:rFonts w:ascii="Times New Roman" w:hAnsi="Times New Roman" w:hint="eastAsia"/>
          <w:szCs w:val="21"/>
        </w:rPr>
        <w:t>万亿元，占</w:t>
      </w:r>
      <w:r w:rsidRPr="00441862">
        <w:rPr>
          <w:rFonts w:ascii="Times New Roman" w:hAnsi="Times New Roman" w:hint="eastAsia"/>
          <w:szCs w:val="21"/>
        </w:rPr>
        <w:t>GDP</w:t>
      </w:r>
      <w:r w:rsidRPr="00441862">
        <w:rPr>
          <w:rFonts w:ascii="Times New Roman" w:hAnsi="Times New Roman" w:hint="eastAsia"/>
          <w:szCs w:val="21"/>
        </w:rPr>
        <w:t>的</w:t>
      </w:r>
      <w:r w:rsidRPr="00441862">
        <w:rPr>
          <w:rFonts w:ascii="Times New Roman" w:hAnsi="Times New Roman" w:hint="eastAsia"/>
          <w:szCs w:val="21"/>
        </w:rPr>
        <w:t>6</w:t>
      </w:r>
      <w:r w:rsidRPr="00441862">
        <w:rPr>
          <w:rFonts w:ascii="Times New Roman" w:hAnsi="Times New Roman"/>
          <w:szCs w:val="21"/>
        </w:rPr>
        <w:t>.2</w:t>
      </w:r>
      <w:r w:rsidRPr="00441862">
        <w:rPr>
          <w:rFonts w:ascii="Times New Roman" w:hAnsi="Times New Roman" w:hint="eastAsia"/>
          <w:szCs w:val="21"/>
        </w:rPr>
        <w:t>%</w:t>
      </w:r>
      <w:r w:rsidRPr="00441862">
        <w:rPr>
          <w:rFonts w:ascii="Times New Roman" w:hAnsi="Times New Roman" w:hint="eastAsia"/>
          <w:szCs w:val="21"/>
        </w:rPr>
        <w:t>。</w:t>
      </w:r>
    </w:p>
    <w:p w14:paraId="42B41005" w14:textId="56292809" w:rsidR="0032029C" w:rsidRPr="00441862" w:rsidRDefault="00054CAC">
      <w:pPr>
        <w:ind w:firstLineChars="200" w:firstLine="396"/>
        <w:rPr>
          <w:rFonts w:ascii="黑体" w:eastAsia="黑体" w:hAnsi="黑体"/>
        </w:rPr>
      </w:pPr>
      <w:r w:rsidRPr="00441862">
        <w:rPr>
          <w:rFonts w:ascii="黑体" w:eastAsia="黑体" w:hAnsi="黑体" w:hint="eastAsia"/>
        </w:rPr>
        <w:t>（三）中国电力市场无谓损失与碳排放</w:t>
      </w:r>
    </w:p>
    <w:p w14:paraId="10D77100" w14:textId="77777777" w:rsidR="0032029C" w:rsidRPr="00441862" w:rsidRDefault="00054CAC">
      <w:pPr>
        <w:ind w:firstLine="420"/>
        <w:rPr>
          <w:rFonts w:ascii="Times New Roman" w:hAnsi="Times New Roman"/>
        </w:rPr>
      </w:pPr>
      <w:r w:rsidRPr="00441862">
        <w:rPr>
          <w:rFonts w:ascii="Times New Roman" w:hAnsi="Times New Roman" w:hint="eastAsia"/>
        </w:rPr>
        <w:t>以煤炭为主的资源禀赋（林伯强和吴微，</w:t>
      </w:r>
      <w:r w:rsidRPr="00441862">
        <w:rPr>
          <w:rFonts w:ascii="Times New Roman" w:hAnsi="Times New Roman" w:hint="eastAsia"/>
        </w:rPr>
        <w:t>2018</w:t>
      </w:r>
      <w:r w:rsidRPr="00441862">
        <w:rPr>
          <w:rFonts w:ascii="Times New Roman" w:hAnsi="Times New Roman" w:hint="eastAsia"/>
        </w:rPr>
        <w:t>；</w:t>
      </w:r>
      <w:r w:rsidRPr="00441862">
        <w:rPr>
          <w:rFonts w:ascii="Times New Roman" w:hAnsi="Times New Roman" w:hint="eastAsia"/>
        </w:rPr>
        <w:t>C</w:t>
      </w:r>
      <w:r w:rsidRPr="00441862">
        <w:rPr>
          <w:rFonts w:ascii="Times New Roman" w:hAnsi="Times New Roman"/>
        </w:rPr>
        <w:t>ui</w:t>
      </w:r>
      <w:r w:rsidRPr="00441862">
        <w:rPr>
          <w:rFonts w:ascii="Times New Roman" w:hAnsi="Times New Roman" w:hint="eastAsia"/>
        </w:rPr>
        <w:t>等，</w:t>
      </w:r>
      <w:r w:rsidRPr="00441862">
        <w:rPr>
          <w:rFonts w:ascii="Times New Roman" w:hAnsi="Times New Roman"/>
        </w:rPr>
        <w:t>2021</w:t>
      </w:r>
      <w:r w:rsidRPr="00441862">
        <w:rPr>
          <w:rFonts w:ascii="Times New Roman" w:hAnsi="Times New Roman" w:hint="eastAsia"/>
        </w:rPr>
        <w:t>）、快速增长的用电需求（谢伦裕等，</w:t>
      </w:r>
      <w:r w:rsidRPr="00441862">
        <w:rPr>
          <w:rFonts w:ascii="Times New Roman" w:hAnsi="Times New Roman" w:hint="eastAsia"/>
        </w:rPr>
        <w:t>2</w:t>
      </w:r>
      <w:r w:rsidRPr="00441862">
        <w:rPr>
          <w:rFonts w:ascii="Times New Roman" w:hAnsi="Times New Roman"/>
        </w:rPr>
        <w:t>021</w:t>
      </w:r>
      <w:r w:rsidRPr="00441862">
        <w:rPr>
          <w:rFonts w:ascii="Times New Roman" w:hAnsi="Times New Roman" w:hint="eastAsia"/>
        </w:rPr>
        <w:t>）以及较高的碳排放系数（夏德建等，</w:t>
      </w:r>
      <w:r w:rsidRPr="00441862">
        <w:rPr>
          <w:rFonts w:ascii="Times New Roman" w:hAnsi="Times New Roman" w:hint="eastAsia"/>
        </w:rPr>
        <w:t>2</w:t>
      </w:r>
      <w:r w:rsidRPr="00441862">
        <w:rPr>
          <w:rFonts w:ascii="Times New Roman" w:hAnsi="Times New Roman"/>
        </w:rPr>
        <w:t>010</w:t>
      </w:r>
      <w:r w:rsidRPr="00441862">
        <w:rPr>
          <w:rFonts w:ascii="Times New Roman" w:hAnsi="Times New Roman" w:hint="eastAsia"/>
        </w:rPr>
        <w:t>；姜春海等，</w:t>
      </w:r>
      <w:r w:rsidRPr="00441862">
        <w:rPr>
          <w:rFonts w:ascii="Times New Roman" w:hAnsi="Times New Roman" w:hint="eastAsia"/>
        </w:rPr>
        <w:t>2</w:t>
      </w:r>
      <w:r w:rsidRPr="00441862">
        <w:rPr>
          <w:rFonts w:ascii="Times New Roman" w:hAnsi="Times New Roman"/>
        </w:rPr>
        <w:t>017</w:t>
      </w:r>
      <w:r w:rsidRPr="00441862">
        <w:rPr>
          <w:rFonts w:ascii="Times New Roman" w:hAnsi="Times New Roman" w:hint="eastAsia"/>
        </w:rPr>
        <w:t>）促使中国电力市场碳排放量巨大，而中国电力市场中的无谓损失则进一步加剧了碳排放</w:t>
      </w:r>
      <w:r w:rsidRPr="00441862">
        <w:rPr>
          <w:sz w:val="20"/>
          <w:szCs w:val="20"/>
        </w:rPr>
        <w:t>（</w:t>
      </w:r>
      <w:r w:rsidRPr="00441862">
        <w:rPr>
          <w:rFonts w:ascii="KTJ+ZBcBTx-508" w:hAnsi="KTJ+ZBcBTx-508"/>
          <w:sz w:val="20"/>
          <w:szCs w:val="20"/>
        </w:rPr>
        <w:t>唐</w:t>
      </w:r>
      <w:r w:rsidRPr="00441862">
        <w:rPr>
          <w:rFonts w:ascii="KTJ+ZBcBTc-11" w:hAnsi="KTJ+ZBcBTc-11"/>
          <w:sz w:val="20"/>
          <w:szCs w:val="20"/>
        </w:rPr>
        <w:t>要</w:t>
      </w:r>
      <w:r w:rsidRPr="00441862">
        <w:rPr>
          <w:rFonts w:ascii="KTJ+ZBcBTc-9" w:hAnsi="KTJ+ZBcBTc-9"/>
          <w:sz w:val="20"/>
          <w:szCs w:val="20"/>
        </w:rPr>
        <w:t>家</w:t>
      </w:r>
      <w:r w:rsidRPr="00441862">
        <w:rPr>
          <w:rFonts w:ascii="KTJ+ZBcBTc-4" w:hAnsi="KTJ+ZBcBTc-4"/>
          <w:sz w:val="20"/>
          <w:szCs w:val="20"/>
        </w:rPr>
        <w:t>和</w:t>
      </w:r>
      <w:r w:rsidRPr="00441862">
        <w:rPr>
          <w:rFonts w:ascii="KTJ+ZBcBTc-11" w:hAnsi="KTJ+ZBcBTc-11"/>
          <w:sz w:val="20"/>
          <w:szCs w:val="20"/>
        </w:rPr>
        <w:t>杨</w:t>
      </w:r>
      <w:r w:rsidRPr="00441862">
        <w:rPr>
          <w:rFonts w:ascii="KTJ+ZBcBTd-23" w:hAnsi="KTJ+ZBcBTd-23"/>
          <w:sz w:val="20"/>
          <w:szCs w:val="20"/>
        </w:rPr>
        <w:t>健</w:t>
      </w:r>
      <w:r w:rsidRPr="00441862">
        <w:rPr>
          <w:rFonts w:ascii="Times New Roman" w:hAnsi="Times New Roman"/>
          <w:sz w:val="20"/>
          <w:szCs w:val="20"/>
        </w:rPr>
        <w:t>，</w:t>
      </w:r>
      <w:r w:rsidRPr="00441862">
        <w:rPr>
          <w:rFonts w:ascii="Times New Roman" w:hAnsi="Times New Roman"/>
          <w:sz w:val="22"/>
        </w:rPr>
        <w:t>2014</w:t>
      </w:r>
      <w:r w:rsidRPr="00441862">
        <w:rPr>
          <w:rFonts w:ascii="Times New Roman" w:hAnsi="Times New Roman"/>
          <w:sz w:val="20"/>
          <w:szCs w:val="20"/>
        </w:rPr>
        <w:t>）</w:t>
      </w:r>
      <w:r w:rsidRPr="00441862">
        <w:rPr>
          <w:rFonts w:ascii="Times New Roman" w:hAnsi="Times New Roman" w:hint="eastAsia"/>
        </w:rPr>
        <w:t>。</w:t>
      </w:r>
      <w:r w:rsidRPr="00441862">
        <w:rPr>
          <w:rFonts w:ascii="Times New Roman" w:hAnsi="Times New Roman" w:hint="eastAsia"/>
          <w:szCs w:val="21"/>
        </w:rPr>
        <w:t>刘自敏等（</w:t>
      </w:r>
      <w:r w:rsidRPr="00441862">
        <w:rPr>
          <w:rFonts w:ascii="Times New Roman" w:hAnsi="Times New Roman" w:hint="eastAsia"/>
          <w:szCs w:val="21"/>
        </w:rPr>
        <w:t>2</w:t>
      </w:r>
      <w:r w:rsidRPr="00441862">
        <w:rPr>
          <w:rFonts w:ascii="Times New Roman" w:hAnsi="Times New Roman"/>
          <w:szCs w:val="21"/>
        </w:rPr>
        <w:t>022</w:t>
      </w:r>
      <w:r w:rsidRPr="00441862">
        <w:rPr>
          <w:rFonts w:ascii="Times New Roman" w:hAnsi="Times New Roman" w:hint="eastAsia"/>
          <w:szCs w:val="21"/>
        </w:rPr>
        <w:t>）测算了中国电力</w:t>
      </w:r>
      <w:r w:rsidRPr="00441862">
        <w:rPr>
          <w:rFonts w:ascii="Times New Roman" w:hAnsi="Times New Roman" w:hint="eastAsia"/>
        </w:rPr>
        <w:t>行业潜在的节能减排贡献，发现中国电力市场长期存在的交叉补贴与无谓损失使得工业部门与居民部门的用电效率均非有效，而对工业与居民用电价格的调整能够对碳排放产生较大的影响，通过计算后发现，电力行业最多可以贡献</w:t>
      </w:r>
      <w:r w:rsidRPr="00441862">
        <w:rPr>
          <w:rFonts w:ascii="Times New Roman" w:hAnsi="Times New Roman" w:hint="eastAsia"/>
        </w:rPr>
        <w:t>1</w:t>
      </w:r>
      <w:r w:rsidRPr="00441862">
        <w:rPr>
          <w:rFonts w:ascii="Times New Roman" w:hAnsi="Times New Roman"/>
        </w:rPr>
        <w:t>0.58%</w:t>
      </w:r>
      <w:r w:rsidRPr="00441862">
        <w:rPr>
          <w:rFonts w:ascii="Times New Roman" w:hAnsi="Times New Roman" w:hint="eastAsia"/>
        </w:rPr>
        <w:t>的碳减排比例。</w:t>
      </w:r>
    </w:p>
    <w:p w14:paraId="3416D708" w14:textId="3AB442F3" w:rsidR="0032029C" w:rsidRPr="00441862" w:rsidRDefault="00054CAC">
      <w:pPr>
        <w:ind w:firstLine="420"/>
        <w:rPr>
          <w:rFonts w:ascii="Times New Roman" w:hAnsi="Times New Roman"/>
          <w:szCs w:val="21"/>
        </w:rPr>
      </w:pPr>
      <w:r w:rsidRPr="00441862">
        <w:rPr>
          <w:rFonts w:hint="eastAsia"/>
        </w:rPr>
        <w:t>中国电力市场无谓损失与碳排放量之间的关系可以从微观以及宏观两个层面进行分析。从微观层面来讲，中国电力市场无谓损失影响碳排放的本质仍然是工业与居民电力价格的扭曲。</w:t>
      </w:r>
      <w:r w:rsidRPr="00441862">
        <w:rPr>
          <w:rFonts w:ascii="Times New Roman" w:hAnsi="Times New Roman" w:hint="eastAsia"/>
          <w:szCs w:val="21"/>
        </w:rPr>
        <w:t>对于电力市场中的工业部门来说，一方面由于经济增长以及企业盈利的需要，高工业电价并没有有效抑制工业部门的用电需求；另一方面，畸高的工业电价不仅挤出了工业企业研发投入等，使得工业企业缺乏技术创新的动力，还抑制了清洁能源、可再生能源等对煤炭的替代（林伯强，</w:t>
      </w:r>
      <w:r w:rsidRPr="00441862">
        <w:rPr>
          <w:rFonts w:ascii="Times New Roman" w:hAnsi="Times New Roman" w:hint="eastAsia"/>
          <w:szCs w:val="21"/>
        </w:rPr>
        <w:t>2</w:t>
      </w:r>
      <w:r w:rsidRPr="00441862">
        <w:rPr>
          <w:rFonts w:ascii="Times New Roman" w:hAnsi="Times New Roman"/>
          <w:szCs w:val="21"/>
        </w:rPr>
        <w:t>018</w:t>
      </w:r>
      <w:r w:rsidRPr="00441862">
        <w:rPr>
          <w:rFonts w:ascii="Times New Roman" w:hAnsi="Times New Roman" w:hint="eastAsia"/>
          <w:szCs w:val="21"/>
        </w:rPr>
        <w:t>）。在经济增长与煤炭资源的使用、碳排放并未完全脱钩的情况下，巨大的增长需求使得工业部门产生了大量的碳排放。对于电力市场中的居民部门来说，由于电能是最主要的能源消费品种</w:t>
      </w:r>
      <w:r w:rsidRPr="00441862">
        <w:rPr>
          <w:rFonts w:ascii="Times New Roman" w:hAnsi="Times New Roman"/>
          <w:szCs w:val="21"/>
        </w:rPr>
        <w:t>，</w:t>
      </w:r>
      <w:r w:rsidRPr="00441862">
        <w:rPr>
          <w:rFonts w:ascii="Times New Roman" w:hAnsi="Times New Roman" w:hint="eastAsia"/>
          <w:szCs w:val="21"/>
        </w:rPr>
        <w:t>政府指导下的居民电价仅仅是为了提供更为普遍的电力服务，既没有考虑到价格激励对消费者的促进作用（林伯强，</w:t>
      </w:r>
      <w:r w:rsidRPr="00441862">
        <w:rPr>
          <w:rFonts w:ascii="Times New Roman" w:hAnsi="Times New Roman" w:hint="eastAsia"/>
          <w:szCs w:val="21"/>
        </w:rPr>
        <w:t>2</w:t>
      </w:r>
      <w:r w:rsidRPr="00441862">
        <w:rPr>
          <w:rFonts w:ascii="Times New Roman" w:hAnsi="Times New Roman"/>
          <w:szCs w:val="21"/>
        </w:rPr>
        <w:t>018</w:t>
      </w:r>
      <w:r w:rsidRPr="00441862">
        <w:rPr>
          <w:rFonts w:ascii="Times New Roman" w:hAnsi="Times New Roman" w:hint="eastAsia"/>
          <w:szCs w:val="21"/>
        </w:rPr>
        <w:t>），也没有将节能减排纳入到电力价格的制定中来。中国电力市场中较低的居民电价使得居民家庭中电力消费的迅速增长，从到导致家庭年碳排放量剧增（陈晶和张真，</w:t>
      </w:r>
      <w:r w:rsidRPr="00441862">
        <w:rPr>
          <w:rFonts w:ascii="Times New Roman" w:hAnsi="Times New Roman" w:hint="eastAsia"/>
          <w:szCs w:val="21"/>
        </w:rPr>
        <w:t>2</w:t>
      </w:r>
      <w:r w:rsidRPr="00441862">
        <w:rPr>
          <w:rFonts w:ascii="Times New Roman" w:hAnsi="Times New Roman"/>
          <w:szCs w:val="21"/>
        </w:rPr>
        <w:t>015</w:t>
      </w:r>
      <w:r w:rsidRPr="00441862">
        <w:rPr>
          <w:rFonts w:ascii="Times New Roman" w:hAnsi="Times New Roman" w:hint="eastAsia"/>
          <w:szCs w:val="21"/>
        </w:rPr>
        <w:t>），</w:t>
      </w:r>
      <w:r w:rsidRPr="00441862">
        <w:rPr>
          <w:rFonts w:ascii="Times New Roman" w:hAnsi="Times New Roman"/>
        </w:rPr>
        <w:t>总的来说，中国电力市场中工业电价与居民电价的错位共同导致了大量的碳</w:t>
      </w:r>
      <w:r w:rsidRPr="00441862">
        <w:rPr>
          <w:rFonts w:ascii="Times New Roman" w:hAnsi="Times New Roman"/>
          <w:szCs w:val="21"/>
        </w:rPr>
        <w:t>排放，而电力市场中对电力消费需求量的增加，也对这种无谓损失形成的碳排放附加了</w:t>
      </w:r>
      <w:r w:rsidRPr="00441862">
        <w:rPr>
          <w:rFonts w:ascii="Times New Roman" w:hAnsi="Times New Roman" w:hint="eastAsia"/>
          <w:szCs w:val="21"/>
        </w:rPr>
        <w:t>“</w:t>
      </w:r>
      <w:r w:rsidRPr="00441862">
        <w:rPr>
          <w:rFonts w:ascii="Times New Roman" w:hAnsi="Times New Roman"/>
          <w:szCs w:val="21"/>
        </w:rPr>
        <w:t>乘数效应</w:t>
      </w:r>
      <w:r w:rsidRPr="00441862">
        <w:rPr>
          <w:rFonts w:ascii="Times New Roman" w:hAnsi="Times New Roman" w:hint="eastAsia"/>
          <w:szCs w:val="21"/>
        </w:rPr>
        <w:t>”</w:t>
      </w:r>
      <w:r w:rsidRPr="00441862">
        <w:rPr>
          <w:rFonts w:ascii="Times New Roman" w:hAnsi="Times New Roman"/>
          <w:szCs w:val="21"/>
        </w:rPr>
        <w:t>。因此，对于电力行业无谓损失造成的碳排放需要在一个统一的框架下综合考虑工业与居民用电的量、价关系，仅考虑其中某个单独因素可能会造成适得其反的结果，如单纯降低工商业电价可能导致工商业用电数量增加，进而导致电力行业碳排放的增加，最终形成</w:t>
      </w:r>
      <w:r w:rsidRPr="00441862">
        <w:rPr>
          <w:rFonts w:ascii="Times New Roman" w:hAnsi="Times New Roman" w:hint="eastAsia"/>
          <w:szCs w:val="21"/>
        </w:rPr>
        <w:t>“</w:t>
      </w:r>
      <w:r w:rsidRPr="00441862">
        <w:rPr>
          <w:rFonts w:ascii="Times New Roman" w:hAnsi="Times New Roman"/>
          <w:szCs w:val="21"/>
        </w:rPr>
        <w:t>降电价</w:t>
      </w:r>
      <w:r w:rsidRPr="00441862">
        <w:rPr>
          <w:rFonts w:ascii="Times New Roman" w:hAnsi="Times New Roman" w:hint="eastAsia"/>
          <w:szCs w:val="21"/>
        </w:rPr>
        <w:t>”</w:t>
      </w:r>
      <w:r w:rsidRPr="00441862">
        <w:rPr>
          <w:rFonts w:ascii="Times New Roman" w:hAnsi="Times New Roman"/>
          <w:szCs w:val="21"/>
        </w:rPr>
        <w:t>与</w:t>
      </w:r>
      <w:r w:rsidRPr="00441862">
        <w:rPr>
          <w:rFonts w:ascii="Times New Roman" w:hAnsi="Times New Roman" w:hint="eastAsia"/>
          <w:szCs w:val="21"/>
        </w:rPr>
        <w:t>“</w:t>
      </w:r>
      <w:r w:rsidRPr="00441862">
        <w:rPr>
          <w:rFonts w:ascii="Times New Roman" w:hAnsi="Times New Roman"/>
          <w:szCs w:val="21"/>
        </w:rPr>
        <w:t>碳减排</w:t>
      </w:r>
      <w:r w:rsidRPr="00441862">
        <w:rPr>
          <w:rFonts w:ascii="Times New Roman" w:hAnsi="Times New Roman" w:hint="eastAsia"/>
          <w:szCs w:val="21"/>
        </w:rPr>
        <w:t>”</w:t>
      </w:r>
      <w:r w:rsidRPr="00441862">
        <w:rPr>
          <w:rFonts w:ascii="Times New Roman" w:hAnsi="Times New Roman"/>
          <w:szCs w:val="21"/>
        </w:rPr>
        <w:t>的两难困境（刘自敏等，</w:t>
      </w:r>
      <w:r w:rsidRPr="00441862">
        <w:rPr>
          <w:rFonts w:ascii="Times New Roman" w:hAnsi="Times New Roman"/>
          <w:szCs w:val="21"/>
        </w:rPr>
        <w:t>2020</w:t>
      </w:r>
      <w:r w:rsidRPr="00441862">
        <w:rPr>
          <w:rFonts w:ascii="Times New Roman" w:hAnsi="Times New Roman"/>
          <w:szCs w:val="21"/>
        </w:rPr>
        <w:t>）。</w:t>
      </w:r>
    </w:p>
    <w:p w14:paraId="19F33194" w14:textId="0F7D3D1A" w:rsidR="00593911" w:rsidRPr="00441862" w:rsidRDefault="00054CAC" w:rsidP="00FF2D32">
      <w:pPr>
        <w:ind w:firstLine="420"/>
        <w:rPr>
          <w:rFonts w:ascii="Times New Roman" w:hAnsi="Times New Roman"/>
        </w:rPr>
      </w:pPr>
      <w:r w:rsidRPr="00441862">
        <w:rPr>
          <w:rFonts w:ascii="Times New Roman" w:hAnsi="Times New Roman" w:hint="eastAsia"/>
          <w:szCs w:val="21"/>
        </w:rPr>
        <w:t>从宏观层面来讲，价格扭曲导致的无谓损失的增加，降低了资源配置的效率，错误的价格信号甚至会造成资源错配，从而导致电力市场运行效率的下降，并导致严重的碳排放。针对中国电力市场因价格扭曲、无谓损失所导致的严重的碳排放情况，唐松林和任玉珑（</w:t>
      </w:r>
      <w:r w:rsidRPr="00441862">
        <w:rPr>
          <w:rFonts w:ascii="Times New Roman" w:hAnsi="Times New Roman" w:hint="eastAsia"/>
          <w:szCs w:val="21"/>
        </w:rPr>
        <w:t>2</w:t>
      </w:r>
      <w:r w:rsidRPr="00441862">
        <w:rPr>
          <w:rFonts w:ascii="Times New Roman" w:hAnsi="Times New Roman"/>
          <w:szCs w:val="21"/>
        </w:rPr>
        <w:t>008</w:t>
      </w:r>
      <w:r w:rsidRPr="00441862">
        <w:rPr>
          <w:rFonts w:ascii="Times New Roman" w:hAnsi="Times New Roman" w:hint="eastAsia"/>
          <w:szCs w:val="21"/>
        </w:rPr>
        <w:t>）提出要将环境保护纳入到统一的监管框架中来，认为中国电力市场中电价的制定不仅要反映电力的生产成本，还要基于“污染者付费”的原则，将电力生产以及使用所造成的环境成本以及碳排放成本体现在电价之中。刘自敏等（</w:t>
      </w:r>
      <w:r w:rsidRPr="00441862">
        <w:rPr>
          <w:rFonts w:ascii="Times New Roman" w:hAnsi="Times New Roman" w:hint="eastAsia"/>
          <w:szCs w:val="21"/>
        </w:rPr>
        <w:t>2</w:t>
      </w:r>
      <w:r w:rsidRPr="00441862">
        <w:rPr>
          <w:rFonts w:ascii="Times New Roman" w:hAnsi="Times New Roman"/>
          <w:szCs w:val="21"/>
        </w:rPr>
        <w:t>017</w:t>
      </w:r>
      <w:r w:rsidRPr="00441862">
        <w:rPr>
          <w:rFonts w:ascii="Times New Roman" w:hAnsi="Times New Roman" w:hint="eastAsia"/>
          <w:szCs w:val="21"/>
        </w:rPr>
        <w:t>）认为将中国的碳市场与电力市场进行关联耦合，可以促进电力</w:t>
      </w:r>
      <w:r w:rsidRPr="00441862">
        <w:rPr>
          <w:rFonts w:ascii="Times New Roman" w:hAnsi="Times New Roman" w:hint="eastAsia"/>
          <w:szCs w:val="21"/>
        </w:rPr>
        <w:lastRenderedPageBreak/>
        <w:t>行业运行效率的提高，推动电力行业的低碳发展。</w:t>
      </w:r>
      <w:r w:rsidRPr="00441862">
        <w:rPr>
          <w:rFonts w:ascii="Times New Roman" w:hAnsi="Times New Roman" w:hint="eastAsia"/>
        </w:rPr>
        <w:t>李兴等（</w:t>
      </w:r>
      <w:r w:rsidRPr="00441862">
        <w:rPr>
          <w:rFonts w:ascii="Times New Roman" w:hAnsi="Times New Roman" w:hint="eastAsia"/>
        </w:rPr>
        <w:t>2</w:t>
      </w:r>
      <w:r w:rsidRPr="00441862">
        <w:rPr>
          <w:rFonts w:ascii="Times New Roman" w:hAnsi="Times New Roman"/>
        </w:rPr>
        <w:t>022</w:t>
      </w:r>
      <w:r w:rsidRPr="00441862">
        <w:rPr>
          <w:rFonts w:ascii="Times New Roman" w:hAnsi="Times New Roman" w:hint="eastAsia"/>
        </w:rPr>
        <w:t>）进一步研究了电、碳市场耦合过程中碳成本对电力价格的影响，发现碳成本对居民电价较高的传导率，能够在一定程度上缓解工业与居民之间的交叉补贴及无谓损失，并从直接和间接两个层面实现中国电力市场碳排放的减少。</w:t>
      </w:r>
      <w:bookmarkStart w:id="4" w:name="_Hlk118461097"/>
      <w:r w:rsidR="00593911" w:rsidRPr="00441862">
        <w:rPr>
          <w:rFonts w:ascii="Times New Roman" w:hAnsi="Times New Roman" w:hint="eastAsia"/>
        </w:rPr>
        <w:t>图</w:t>
      </w:r>
      <w:r w:rsidR="00593911" w:rsidRPr="00441862">
        <w:rPr>
          <w:rFonts w:ascii="Times New Roman" w:hAnsi="Times New Roman" w:hint="eastAsia"/>
        </w:rPr>
        <w:t xml:space="preserve"> </w:t>
      </w:r>
      <w:r w:rsidR="00593911" w:rsidRPr="00441862">
        <w:rPr>
          <w:rFonts w:ascii="Times New Roman" w:hAnsi="Times New Roman"/>
        </w:rPr>
        <w:t>1</w:t>
      </w:r>
      <w:r w:rsidR="00593911" w:rsidRPr="00441862">
        <w:rPr>
          <w:rFonts w:ascii="Times New Roman" w:hAnsi="Times New Roman" w:hint="eastAsia"/>
        </w:rPr>
        <w:t>展示了中国电力市场无谓损失与碳排放之间的</w:t>
      </w:r>
      <w:r w:rsidR="009E2699" w:rsidRPr="00441862">
        <w:rPr>
          <w:rFonts w:ascii="Times New Roman" w:hAnsi="Times New Roman" w:hint="eastAsia"/>
        </w:rPr>
        <w:t>逻辑</w:t>
      </w:r>
      <w:r w:rsidR="00593911" w:rsidRPr="00441862">
        <w:rPr>
          <w:rFonts w:ascii="Times New Roman" w:hAnsi="Times New Roman" w:hint="eastAsia"/>
        </w:rPr>
        <w:t>关系。</w:t>
      </w:r>
    </w:p>
    <w:p w14:paraId="7A7CF529" w14:textId="28DF07BA" w:rsidR="00FF2D32" w:rsidRPr="00441862" w:rsidRDefault="000437E3" w:rsidP="00FF2D32">
      <w:r w:rsidRPr="00441862">
        <w:object w:dxaOrig="15381" w:dyaOrig="4351" w14:anchorId="2A827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35pt;height:117.35pt" o:ole="">
            <v:imagedata r:id="rId7" o:title=""/>
          </v:shape>
          <o:OLEObject Type="Embed" ProgID="Visio.Drawing.15" ShapeID="_x0000_i1025" DrawAspect="Content" ObjectID="_1733559409" r:id="rId8"/>
        </w:object>
      </w:r>
    </w:p>
    <w:p w14:paraId="75AC50B8" w14:textId="03F1B38B" w:rsidR="00FF2D32" w:rsidRPr="00441862" w:rsidRDefault="00FF2D32" w:rsidP="00FF2D32">
      <w:pPr>
        <w:jc w:val="center"/>
        <w:rPr>
          <w:rFonts w:ascii="Times New Roman" w:eastAsia="楷体" w:hAnsi="Times New Roman"/>
        </w:rPr>
      </w:pPr>
      <w:r w:rsidRPr="00441862">
        <w:rPr>
          <w:rFonts w:ascii="Times New Roman" w:eastAsia="楷体" w:hAnsi="Times New Roman" w:hint="eastAsia"/>
        </w:rPr>
        <w:t>图</w:t>
      </w:r>
      <w:r w:rsidRPr="00441862">
        <w:rPr>
          <w:rFonts w:ascii="Times New Roman" w:eastAsia="楷体" w:hAnsi="Times New Roman" w:hint="eastAsia"/>
        </w:rPr>
        <w:t xml:space="preserve"> </w:t>
      </w:r>
      <w:r w:rsidRPr="00441862">
        <w:rPr>
          <w:rFonts w:ascii="Times New Roman" w:eastAsia="楷体" w:hAnsi="Times New Roman"/>
        </w:rPr>
        <w:t xml:space="preserve">1  </w:t>
      </w:r>
      <w:r w:rsidRPr="00441862">
        <w:rPr>
          <w:rFonts w:ascii="Times New Roman" w:eastAsia="楷体" w:hAnsi="Times New Roman" w:hint="eastAsia"/>
        </w:rPr>
        <w:t>中国电力市场无谓损失与碳排放</w:t>
      </w:r>
      <w:r w:rsidR="00490B71" w:rsidRPr="00441862">
        <w:rPr>
          <w:rFonts w:ascii="Times New Roman" w:eastAsia="楷体" w:hAnsi="Times New Roman" w:hint="eastAsia"/>
        </w:rPr>
        <w:t>间</w:t>
      </w:r>
      <w:r w:rsidRPr="00441862">
        <w:rPr>
          <w:rFonts w:ascii="Times New Roman" w:eastAsia="楷体" w:hAnsi="Times New Roman" w:hint="eastAsia"/>
        </w:rPr>
        <w:t>的</w:t>
      </w:r>
      <w:r w:rsidR="00490B71" w:rsidRPr="00441862">
        <w:rPr>
          <w:rFonts w:ascii="Times New Roman" w:eastAsia="楷体" w:hAnsi="Times New Roman" w:hint="eastAsia"/>
        </w:rPr>
        <w:t>逻辑</w:t>
      </w:r>
      <w:r w:rsidRPr="00441862">
        <w:rPr>
          <w:rFonts w:ascii="Times New Roman" w:eastAsia="楷体" w:hAnsi="Times New Roman" w:hint="eastAsia"/>
        </w:rPr>
        <w:t>关系</w:t>
      </w:r>
    </w:p>
    <w:bookmarkEnd w:id="4"/>
    <w:p w14:paraId="2D9C3FC1" w14:textId="6A819FE7" w:rsidR="0032029C" w:rsidRPr="00441862" w:rsidRDefault="00054CAC">
      <w:pPr>
        <w:jc w:val="center"/>
        <w:rPr>
          <w:rFonts w:ascii="黑体" w:eastAsia="黑体" w:hAnsi="黑体"/>
          <w:sz w:val="28"/>
          <w:szCs w:val="32"/>
        </w:rPr>
      </w:pPr>
      <w:r w:rsidRPr="00441862">
        <w:rPr>
          <w:rFonts w:ascii="黑体" w:eastAsia="黑体" w:hAnsi="黑体" w:hint="eastAsia"/>
          <w:sz w:val="28"/>
          <w:szCs w:val="32"/>
        </w:rPr>
        <w:t>三、</w:t>
      </w:r>
      <w:bookmarkStart w:id="5" w:name="_Hlk80684244"/>
      <w:r w:rsidR="00A54593" w:rsidRPr="00441862">
        <w:rPr>
          <w:rFonts w:ascii="黑体" w:eastAsia="黑体" w:hAnsi="黑体" w:hint="eastAsia"/>
          <w:sz w:val="28"/>
          <w:szCs w:val="32"/>
        </w:rPr>
        <w:t>实证</w:t>
      </w:r>
      <w:r w:rsidRPr="00441862">
        <w:rPr>
          <w:rFonts w:ascii="黑体" w:eastAsia="黑体" w:hAnsi="黑体" w:hint="eastAsia"/>
          <w:sz w:val="28"/>
          <w:szCs w:val="32"/>
        </w:rPr>
        <w:t>设计</w:t>
      </w:r>
      <w:bookmarkEnd w:id="5"/>
    </w:p>
    <w:p w14:paraId="5E469B2A" w14:textId="529DC5D1" w:rsidR="0032029C" w:rsidRPr="00441862" w:rsidRDefault="00054CAC">
      <w:pPr>
        <w:ind w:firstLineChars="200" w:firstLine="396"/>
        <w:rPr>
          <w:rFonts w:ascii="黑体" w:eastAsia="黑体" w:hAnsi="黑体"/>
        </w:rPr>
      </w:pPr>
      <w:bookmarkStart w:id="6" w:name="OLE_LINK2"/>
      <w:bookmarkStart w:id="7" w:name="OLE_LINK1"/>
      <w:r w:rsidRPr="00441862">
        <w:rPr>
          <w:rFonts w:ascii="黑体" w:eastAsia="黑体" w:hAnsi="黑体" w:hint="eastAsia"/>
        </w:rPr>
        <w:t>（一）</w:t>
      </w:r>
      <w:r w:rsidR="001934C1" w:rsidRPr="00441862">
        <w:rPr>
          <w:rFonts w:ascii="黑体" w:eastAsia="黑体" w:hAnsi="黑体" w:hint="eastAsia"/>
        </w:rPr>
        <w:t>电力市场无谓损失</w:t>
      </w:r>
      <w:r w:rsidR="00691659" w:rsidRPr="00441862">
        <w:rPr>
          <w:rFonts w:ascii="黑体" w:eastAsia="黑体" w:hAnsi="黑体" w:hint="eastAsia"/>
        </w:rPr>
        <w:t>模型推导</w:t>
      </w:r>
    </w:p>
    <w:p w14:paraId="55BB821C" w14:textId="09BAC5AF" w:rsidR="001934C1" w:rsidRPr="00441862" w:rsidRDefault="00691659" w:rsidP="008407D7">
      <w:pPr>
        <w:ind w:firstLineChars="200" w:firstLine="396"/>
        <w:rPr>
          <w:rFonts w:ascii="Times New Roman" w:hAnsi="Times New Roman"/>
        </w:rPr>
      </w:pPr>
      <w:bookmarkStart w:id="8" w:name="_Hlk118461142"/>
      <w:r w:rsidRPr="00441862">
        <w:rPr>
          <w:rFonts w:ascii="Times New Roman" w:hAnsi="Times New Roman" w:hint="eastAsia"/>
        </w:rPr>
        <w:t>本文通过图</w:t>
      </w:r>
      <w:r w:rsidR="00FF2D32" w:rsidRPr="00441862">
        <w:rPr>
          <w:rFonts w:ascii="Times New Roman" w:hAnsi="Times New Roman"/>
        </w:rPr>
        <w:t>2</w:t>
      </w:r>
      <w:r w:rsidR="008407D7" w:rsidRPr="00441862">
        <w:rPr>
          <w:rFonts w:ascii="Times New Roman" w:hAnsi="Times New Roman" w:hint="eastAsia"/>
        </w:rPr>
        <w:t>对中国电力市场中居民部门与工业部门用电的量、价情况进行了简化分析，并进一步对无谓损失进行推导。其中，左侧表示居民部门（</w:t>
      </w:r>
      <w:r w:rsidR="008407D7" w:rsidRPr="00441862">
        <w:rPr>
          <w:rFonts w:ascii="Times New Roman" w:hAnsi="Times New Roman" w:hint="eastAsia"/>
          <w:i/>
        </w:rPr>
        <w:t>h</w:t>
      </w:r>
      <w:r w:rsidR="008407D7" w:rsidRPr="00441862">
        <w:rPr>
          <w:rFonts w:ascii="Times New Roman" w:hAnsi="Times New Roman" w:hint="eastAsia"/>
        </w:rPr>
        <w:t>）用电的量、价情况，右侧表示工业部门（</w:t>
      </w:r>
      <w:r w:rsidR="008407D7" w:rsidRPr="00441862">
        <w:rPr>
          <w:rFonts w:ascii="Times New Roman" w:hAnsi="Times New Roman" w:hint="eastAsia"/>
          <w:i/>
        </w:rPr>
        <w:t>i</w:t>
      </w:r>
      <w:r w:rsidR="008407D7" w:rsidRPr="00441862">
        <w:rPr>
          <w:rFonts w:ascii="Times New Roman" w:hAnsi="Times New Roman" w:hint="eastAsia"/>
        </w:rPr>
        <w:t>）用电的量、价情况。纵坐标表示电价</w:t>
      </w:r>
      <w:r w:rsidR="008407D7" w:rsidRPr="00441862">
        <w:rPr>
          <w:rFonts w:ascii="Times New Roman" w:hAnsi="Times New Roman" w:hint="eastAsia"/>
          <w:i/>
        </w:rPr>
        <w:t>P</w:t>
      </w:r>
      <w:r w:rsidR="008407D7" w:rsidRPr="00441862">
        <w:rPr>
          <w:rFonts w:ascii="Times New Roman" w:hAnsi="Times New Roman" w:hint="eastAsia"/>
        </w:rPr>
        <w:t>，横坐标表示电量</w:t>
      </w:r>
      <w:r w:rsidR="008407D7" w:rsidRPr="00441862">
        <w:rPr>
          <w:rFonts w:ascii="Times New Roman" w:hAnsi="Times New Roman" w:hint="eastAsia"/>
          <w:i/>
        </w:rPr>
        <w:t>Q</w:t>
      </w:r>
      <w:r w:rsidR="008407D7" w:rsidRPr="00441862">
        <w:rPr>
          <w:rFonts w:ascii="Times New Roman" w:hAnsi="Times New Roman" w:hint="eastAsia"/>
        </w:rPr>
        <w:t>，向右下方倾斜的线段分别表示居民与工业用电的需求曲线</w:t>
      </w:r>
      <w:r w:rsidR="008407D7" w:rsidRPr="00441862">
        <w:rPr>
          <w:rFonts w:ascii="Times New Roman" w:hAnsi="Times New Roman" w:hint="eastAsia"/>
          <w:i/>
        </w:rPr>
        <w:t>D</w:t>
      </w:r>
      <w:r w:rsidR="008407D7" w:rsidRPr="00441862">
        <w:rPr>
          <w:rFonts w:ascii="Times New Roman" w:hAnsi="Times New Roman" w:hint="eastAsia"/>
          <w:i/>
          <w:vertAlign w:val="subscript"/>
        </w:rPr>
        <w:t>h</w:t>
      </w:r>
      <w:r w:rsidR="008407D7" w:rsidRPr="00441862">
        <w:rPr>
          <w:rFonts w:ascii="Times New Roman" w:hAnsi="Times New Roman" w:hint="eastAsia"/>
        </w:rPr>
        <w:t>、</w:t>
      </w:r>
      <w:r w:rsidR="008407D7" w:rsidRPr="00441862">
        <w:rPr>
          <w:rFonts w:ascii="Times New Roman" w:hAnsi="Times New Roman" w:hint="eastAsia"/>
          <w:i/>
        </w:rPr>
        <w:t>D</w:t>
      </w:r>
      <w:r w:rsidR="008407D7" w:rsidRPr="00441862">
        <w:rPr>
          <w:rFonts w:ascii="Times New Roman" w:hAnsi="Times New Roman" w:hint="eastAsia"/>
          <w:i/>
          <w:vertAlign w:val="subscript"/>
        </w:rPr>
        <w:t>i</w:t>
      </w:r>
      <w:r w:rsidR="008407D7" w:rsidRPr="00441862">
        <w:rPr>
          <w:rFonts w:ascii="Times New Roman" w:hAnsi="Times New Roman" w:hint="eastAsia"/>
        </w:rPr>
        <w:t>。</w:t>
      </w:r>
      <w:r w:rsidR="008407D7" w:rsidRPr="00441862">
        <w:rPr>
          <w:rFonts w:ascii="Times New Roman" w:hAnsi="Times New Roman" w:hint="eastAsia"/>
          <w:i/>
        </w:rPr>
        <w:t>P</w:t>
      </w:r>
      <w:r w:rsidR="008407D7" w:rsidRPr="00441862">
        <w:rPr>
          <w:rFonts w:ascii="Times New Roman" w:hAnsi="Times New Roman" w:hint="eastAsia"/>
          <w:i/>
          <w:vertAlign w:val="subscript"/>
        </w:rPr>
        <w:t>h</w:t>
      </w:r>
      <w:r w:rsidR="008407D7" w:rsidRPr="00441862">
        <w:rPr>
          <w:rFonts w:ascii="Times New Roman" w:hAnsi="Times New Roman" w:hint="eastAsia"/>
          <w:i/>
        </w:rPr>
        <w:t>’</w:t>
      </w:r>
      <w:r w:rsidR="008407D7" w:rsidRPr="00441862">
        <w:rPr>
          <w:rFonts w:ascii="Times New Roman" w:hAnsi="Times New Roman" w:hint="eastAsia"/>
        </w:rPr>
        <w:t>和</w:t>
      </w:r>
      <w:r w:rsidR="008407D7" w:rsidRPr="00441862">
        <w:rPr>
          <w:rFonts w:ascii="Times New Roman" w:hAnsi="Times New Roman" w:hint="eastAsia"/>
          <w:i/>
        </w:rPr>
        <w:t>P</w:t>
      </w:r>
      <w:r w:rsidR="008407D7" w:rsidRPr="00441862">
        <w:rPr>
          <w:rFonts w:ascii="Times New Roman" w:hAnsi="Times New Roman" w:hint="eastAsia"/>
          <w:i/>
          <w:vertAlign w:val="subscript"/>
        </w:rPr>
        <w:t>i</w:t>
      </w:r>
      <w:r w:rsidR="008407D7" w:rsidRPr="00441862">
        <w:rPr>
          <w:rFonts w:ascii="Times New Roman" w:hAnsi="Times New Roman" w:hint="eastAsia"/>
          <w:i/>
        </w:rPr>
        <w:t>’</w:t>
      </w:r>
      <w:r w:rsidR="008407D7" w:rsidRPr="00441862">
        <w:rPr>
          <w:rFonts w:ascii="Times New Roman" w:hAnsi="Times New Roman" w:hint="eastAsia"/>
        </w:rPr>
        <w:t>分别表示居民与工业的用电成本，通常情况下</w:t>
      </w:r>
      <w:r w:rsidR="008407D7" w:rsidRPr="00441862">
        <w:rPr>
          <w:rFonts w:ascii="Times New Roman" w:hAnsi="Times New Roman" w:hint="eastAsia"/>
          <w:i/>
        </w:rPr>
        <w:t>P</w:t>
      </w:r>
      <w:r w:rsidR="008407D7" w:rsidRPr="00441862">
        <w:rPr>
          <w:rFonts w:ascii="Times New Roman" w:hAnsi="Times New Roman" w:hint="eastAsia"/>
          <w:i/>
          <w:vertAlign w:val="subscript"/>
        </w:rPr>
        <w:t>h</w:t>
      </w:r>
      <w:r w:rsidR="008407D7" w:rsidRPr="00441862">
        <w:rPr>
          <w:rFonts w:ascii="Times New Roman" w:hAnsi="Times New Roman" w:hint="eastAsia"/>
          <w:i/>
        </w:rPr>
        <w:t>’</w:t>
      </w:r>
      <w:r w:rsidR="008407D7" w:rsidRPr="00441862">
        <w:rPr>
          <w:rFonts w:ascii="Times New Roman" w:hAnsi="Times New Roman" w:hint="eastAsia"/>
        </w:rPr>
        <w:t>&gt;</w:t>
      </w:r>
      <w:r w:rsidR="008407D7" w:rsidRPr="00441862">
        <w:rPr>
          <w:rFonts w:ascii="Times New Roman" w:hAnsi="Times New Roman" w:hint="eastAsia"/>
          <w:i/>
        </w:rPr>
        <w:t>P</w:t>
      </w:r>
      <w:r w:rsidR="008407D7" w:rsidRPr="00441862">
        <w:rPr>
          <w:rFonts w:ascii="Times New Roman" w:hAnsi="Times New Roman" w:hint="eastAsia"/>
          <w:i/>
          <w:vertAlign w:val="subscript"/>
        </w:rPr>
        <w:t>i</w:t>
      </w:r>
      <w:r w:rsidR="008407D7" w:rsidRPr="00441862">
        <w:rPr>
          <w:rFonts w:ascii="Times New Roman" w:hAnsi="Times New Roman" w:hint="eastAsia"/>
          <w:i/>
        </w:rPr>
        <w:t>’</w:t>
      </w:r>
      <w:r w:rsidR="008407D7" w:rsidRPr="00441862">
        <w:rPr>
          <w:rFonts w:ascii="Times New Roman" w:hAnsi="Times New Roman" w:hint="eastAsia"/>
        </w:rPr>
        <w:t>（李兴等，</w:t>
      </w:r>
      <w:r w:rsidR="008407D7" w:rsidRPr="00441862">
        <w:rPr>
          <w:rFonts w:ascii="Times New Roman" w:hAnsi="Times New Roman" w:hint="eastAsia"/>
        </w:rPr>
        <w:t>2</w:t>
      </w:r>
      <w:r w:rsidR="008407D7" w:rsidRPr="00441862">
        <w:rPr>
          <w:rFonts w:ascii="Times New Roman" w:hAnsi="Times New Roman"/>
        </w:rPr>
        <w:t>022</w:t>
      </w:r>
      <w:r w:rsidR="008407D7" w:rsidRPr="00441862">
        <w:rPr>
          <w:rFonts w:ascii="Times New Roman" w:hAnsi="Times New Roman" w:hint="eastAsia"/>
        </w:rPr>
        <w:t>）；</w:t>
      </w:r>
      <w:r w:rsidR="008407D7" w:rsidRPr="00441862">
        <w:rPr>
          <w:rFonts w:ascii="Times New Roman" w:hAnsi="Times New Roman" w:hint="eastAsia"/>
          <w:i/>
        </w:rPr>
        <w:t>P</w:t>
      </w:r>
      <w:r w:rsidR="008407D7" w:rsidRPr="00441862">
        <w:rPr>
          <w:rFonts w:ascii="Times New Roman" w:hAnsi="Times New Roman" w:hint="eastAsia"/>
          <w:i/>
          <w:vertAlign w:val="subscript"/>
        </w:rPr>
        <w:t>h</w:t>
      </w:r>
      <w:r w:rsidR="008407D7" w:rsidRPr="00441862">
        <w:rPr>
          <w:rFonts w:ascii="Times New Roman" w:hAnsi="Times New Roman" w:hint="eastAsia"/>
        </w:rPr>
        <w:t>和</w:t>
      </w:r>
      <w:r w:rsidR="008407D7" w:rsidRPr="00441862">
        <w:rPr>
          <w:rFonts w:ascii="Times New Roman" w:hAnsi="Times New Roman" w:hint="eastAsia"/>
          <w:i/>
        </w:rPr>
        <w:t>P</w:t>
      </w:r>
      <w:r w:rsidR="008407D7" w:rsidRPr="00441862">
        <w:rPr>
          <w:rFonts w:ascii="Times New Roman" w:hAnsi="Times New Roman" w:hint="eastAsia"/>
          <w:i/>
          <w:vertAlign w:val="subscript"/>
        </w:rPr>
        <w:t>i</w:t>
      </w:r>
      <w:r w:rsidR="008407D7" w:rsidRPr="00441862">
        <w:rPr>
          <w:rFonts w:ascii="Times New Roman" w:hAnsi="Times New Roman" w:hint="eastAsia"/>
        </w:rPr>
        <w:t>分别表示居民与工业的实际用电价格，可以发现，中国电力市场中政府定价的方式使得居民部门的用电价格远低于成本，而工业部门的用电价格高于成本，相当于通过工业部门的高电价来弥补居民部门低电价所造成的损失。中国电力市场中居民与工业的用电价格错位，造成了严重的交叉补贴，并引致了无谓损失。</w:t>
      </w:r>
    </w:p>
    <w:bookmarkEnd w:id="8"/>
    <w:p w14:paraId="157B3C93" w14:textId="68555868" w:rsidR="001C4804" w:rsidRPr="00441862" w:rsidRDefault="001C4804" w:rsidP="00691659">
      <w:pPr>
        <w:jc w:val="center"/>
        <w:rPr>
          <w:rFonts w:asciiTheme="minorHAnsi" w:eastAsiaTheme="minorEastAsia" w:hAnsiTheme="minorHAnsi" w:cstheme="minorBidi"/>
          <w:kern w:val="0"/>
        </w:rPr>
      </w:pPr>
      <w:r w:rsidRPr="00441862">
        <w:object w:dxaOrig="15481" w:dyaOrig="6060" w14:anchorId="1F9C44A1">
          <v:shape id="_x0000_i1026" type="#_x0000_t75" style="width:416.6pt;height:165.25pt" o:ole="">
            <v:imagedata r:id="rId9" o:title=""/>
          </v:shape>
          <o:OLEObject Type="Embed" ProgID="Visio.Drawing.15" ShapeID="_x0000_i1026" DrawAspect="Content" ObjectID="_1733559410" r:id="rId10"/>
        </w:object>
      </w:r>
      <w:r w:rsidRPr="00441862">
        <w:rPr>
          <w:rFonts w:ascii="Times New Roman" w:eastAsia="楷体" w:hAnsi="Times New Roman"/>
        </w:rPr>
        <w:t>图</w:t>
      </w:r>
      <w:r w:rsidR="00FF2D32" w:rsidRPr="00441862">
        <w:rPr>
          <w:rFonts w:ascii="Times New Roman" w:eastAsia="楷体" w:hAnsi="Times New Roman"/>
        </w:rPr>
        <w:t>2</w:t>
      </w:r>
      <w:r w:rsidRPr="00441862">
        <w:rPr>
          <w:rFonts w:ascii="Times New Roman" w:eastAsia="楷体" w:hAnsi="Times New Roman"/>
        </w:rPr>
        <w:t xml:space="preserve">  </w:t>
      </w:r>
      <w:r w:rsidRPr="00441862">
        <w:rPr>
          <w:rFonts w:ascii="Times New Roman" w:eastAsia="楷体" w:hAnsi="Times New Roman"/>
        </w:rPr>
        <w:t>居民与工业用电交叉补贴</w:t>
      </w:r>
      <w:r w:rsidR="00ED7533" w:rsidRPr="00441862">
        <w:rPr>
          <w:rFonts w:ascii="Times New Roman" w:eastAsia="楷体" w:hAnsi="Times New Roman" w:hint="eastAsia"/>
        </w:rPr>
        <w:t>的</w:t>
      </w:r>
      <w:r w:rsidRPr="00441862">
        <w:rPr>
          <w:rFonts w:ascii="Times New Roman" w:eastAsia="楷体" w:hAnsi="Times New Roman"/>
        </w:rPr>
        <w:t>无谓损失</w:t>
      </w:r>
      <w:r w:rsidR="00ED7533" w:rsidRPr="00441862">
        <w:rPr>
          <w:rFonts w:ascii="Times New Roman" w:eastAsia="楷体" w:hAnsi="Times New Roman" w:hint="eastAsia"/>
        </w:rPr>
        <w:t>量</w:t>
      </w:r>
    </w:p>
    <w:p w14:paraId="3AE39E02" w14:textId="3AF9A5FD" w:rsidR="00691659" w:rsidRPr="00441862" w:rsidRDefault="00691659" w:rsidP="004F78F9">
      <w:pPr>
        <w:ind w:firstLineChars="200" w:firstLine="396"/>
        <w:rPr>
          <w:rFonts w:ascii="Times New Roman" w:eastAsia="楷体" w:hAnsi="Times New Roman"/>
        </w:rPr>
      </w:pPr>
      <w:bookmarkStart w:id="9" w:name="_Hlk118461213"/>
      <w:r w:rsidRPr="00441862">
        <w:rPr>
          <w:rFonts w:ascii="Times New Roman" w:hAnsi="Times New Roman" w:hint="eastAsia"/>
        </w:rPr>
        <w:t>需要强调的是</w:t>
      </w:r>
      <w:r w:rsidR="004F78F9" w:rsidRPr="00441862">
        <w:rPr>
          <w:rFonts w:ascii="Times New Roman" w:hAnsi="Times New Roman" w:hint="eastAsia"/>
        </w:rPr>
        <w:t>，文献通常使用无谓损失的绝对量，即无谓损失额</w:t>
      </w:r>
      <w:r w:rsidR="000B0A53" w:rsidRPr="00441862">
        <w:rPr>
          <w:rFonts w:ascii="Times New Roman" w:hAnsi="Times New Roman" w:hint="eastAsia"/>
        </w:rPr>
        <w:t>来研究无谓损失。</w:t>
      </w:r>
      <w:r w:rsidR="004F78F9" w:rsidRPr="00441862">
        <w:rPr>
          <w:rFonts w:ascii="Times New Roman" w:hAnsi="Times New Roman" w:hint="eastAsia"/>
        </w:rPr>
        <w:t>然而，考虑到使用无谓损失额衡量的无谓损失容易受到经济体量等因素的影响，从而难以在不同单元（如不同国家、不同省份）间进行直接比较，因此，</w:t>
      </w:r>
      <w:r w:rsidR="007F2C08" w:rsidRPr="00441862">
        <w:rPr>
          <w:rFonts w:ascii="Times New Roman" w:hAnsi="Times New Roman" w:hint="eastAsia"/>
        </w:rPr>
        <w:t>为便于在时间序列</w:t>
      </w:r>
      <w:r w:rsidR="007F2C08" w:rsidRPr="00441862">
        <w:rPr>
          <w:rFonts w:ascii="Times New Roman" w:hAnsi="Times New Roman"/>
        </w:rPr>
        <w:t>、不同地域间的直接比较，</w:t>
      </w:r>
      <w:r w:rsidR="004F78F9" w:rsidRPr="00441862">
        <w:rPr>
          <w:rFonts w:ascii="Times New Roman" w:hAnsi="Times New Roman" w:hint="eastAsia"/>
        </w:rPr>
        <w:t>本文在无谓损失额的基础上，进一步推导了无量纲的无谓损失率（</w:t>
      </w:r>
      <w:r w:rsidR="004F78F9" w:rsidRPr="00441862">
        <w:rPr>
          <w:rFonts w:ascii="Times New Roman" w:hAnsi="Times New Roman" w:hint="eastAsia"/>
        </w:rPr>
        <w:t>DWLR</w:t>
      </w:r>
      <w:r w:rsidR="004F78F9" w:rsidRPr="00441862">
        <w:rPr>
          <w:rFonts w:ascii="Times New Roman" w:hAnsi="Times New Roman" w:hint="eastAsia"/>
        </w:rPr>
        <w:t>，</w:t>
      </w:r>
      <w:r w:rsidR="004F78F9" w:rsidRPr="00441862">
        <w:rPr>
          <w:rFonts w:ascii="Times New Roman" w:hAnsi="Times New Roman" w:hint="eastAsia"/>
        </w:rPr>
        <w:t>Deadweight Loss Rate</w:t>
      </w:r>
      <w:r w:rsidR="004F78F9" w:rsidRPr="00441862">
        <w:rPr>
          <w:rFonts w:ascii="Times New Roman" w:hAnsi="Times New Roman" w:hint="eastAsia"/>
        </w:rPr>
        <w:t>）</w:t>
      </w:r>
      <w:r w:rsidR="000B0A53" w:rsidRPr="00441862">
        <w:rPr>
          <w:rFonts w:ascii="Times New Roman" w:hAnsi="Times New Roman" w:hint="eastAsia"/>
        </w:rPr>
        <w:t>，并以无谓损失率</w:t>
      </w:r>
      <w:r w:rsidR="006C1B2B" w:rsidRPr="00441862">
        <w:rPr>
          <w:rFonts w:ascii="Times New Roman" w:hAnsi="Times New Roman" w:hint="eastAsia"/>
        </w:rPr>
        <w:t>作为具体</w:t>
      </w:r>
      <w:r w:rsidR="006C1B2B" w:rsidRPr="00441862">
        <w:rPr>
          <w:rFonts w:ascii="Times New Roman" w:hAnsi="Times New Roman"/>
        </w:rPr>
        <w:t>的测度</w:t>
      </w:r>
      <w:r w:rsidR="00B564F5" w:rsidRPr="00441862">
        <w:rPr>
          <w:rFonts w:ascii="Times New Roman" w:hAnsi="Times New Roman" w:hint="eastAsia"/>
        </w:rPr>
        <w:t>指标</w:t>
      </w:r>
      <w:r w:rsidR="000B0A53" w:rsidRPr="00441862">
        <w:rPr>
          <w:rFonts w:ascii="Times New Roman" w:hAnsi="Times New Roman" w:hint="eastAsia"/>
        </w:rPr>
        <w:t>，来更加细致的分析中国电力市场无谓损失的特征及其与碳</w:t>
      </w:r>
      <w:r w:rsidR="000B0A53" w:rsidRPr="00441862">
        <w:rPr>
          <w:rFonts w:ascii="Times New Roman" w:hAnsi="Times New Roman" w:hint="eastAsia"/>
        </w:rPr>
        <w:lastRenderedPageBreak/>
        <w:t>排放之间的关系</w:t>
      </w:r>
      <w:r w:rsidR="004126DB" w:rsidRPr="00441862">
        <w:rPr>
          <w:rFonts w:ascii="Times New Roman" w:hAnsi="Times New Roman" w:hint="eastAsia"/>
        </w:rPr>
        <w:t>：</w:t>
      </w:r>
      <w:r w:rsidR="004126DB" w:rsidRPr="00441862">
        <w:rPr>
          <w:rStyle w:val="af"/>
          <w:rFonts w:ascii="Times New Roman" w:hAnsi="Times New Roman"/>
        </w:rPr>
        <w:footnoteReference w:id="3"/>
      </w:r>
    </w:p>
    <w:bookmarkEnd w:id="9"/>
    <w:p w14:paraId="4931781C" w14:textId="77777777" w:rsidR="001C4804" w:rsidRPr="00441862" w:rsidRDefault="001934C1" w:rsidP="004F78F9">
      <w:pPr>
        <w:pStyle w:val="MTDisplayEquation"/>
      </w:pPr>
      <w:r w:rsidRPr="00441862">
        <w:tab/>
      </w:r>
      <w:r w:rsidRPr="00441862">
        <w:rPr>
          <w:position w:val="-26"/>
        </w:rPr>
        <w:object w:dxaOrig="7620" w:dyaOrig="900" w14:anchorId="4901A87C">
          <v:shape id="_x0000_i1027" type="#_x0000_t75" style="width:369.55pt;height:43.7pt" o:ole="">
            <v:imagedata r:id="rId11" o:title=""/>
          </v:shape>
          <o:OLEObject Type="Embed" ProgID="Equation.DSMT4" ShapeID="_x0000_i1027" DrawAspect="Content" ObjectID="_1733559411" r:id="rId12"/>
        </w:object>
      </w:r>
      <w:r w:rsidRPr="00441862">
        <w:t xml:space="preserve"> </w:t>
      </w:r>
      <w:r w:rsidRPr="00441862">
        <w:rPr>
          <w:rFonts w:ascii="Times New Roman" w:hAnsi="Times New Roman" w:hint="eastAsia"/>
        </w:rPr>
        <w:t>（</w:t>
      </w:r>
      <w:r w:rsidRPr="00441862">
        <w:rPr>
          <w:rFonts w:ascii="Times New Roman" w:hAnsi="Times New Roman" w:hint="eastAsia"/>
        </w:rPr>
        <w:t>1</w:t>
      </w:r>
      <w:r w:rsidRPr="00441862">
        <w:rPr>
          <w:rFonts w:ascii="Times New Roman" w:hAnsi="Times New Roman" w:hint="eastAsia"/>
        </w:rPr>
        <w:t>）</w:t>
      </w:r>
    </w:p>
    <w:p w14:paraId="09D9ABA8" w14:textId="77777777" w:rsidR="001C4804" w:rsidRPr="00441862" w:rsidRDefault="001C4804" w:rsidP="001C4804">
      <w:pPr>
        <w:ind w:firstLineChars="200" w:firstLine="396"/>
        <w:rPr>
          <w:rFonts w:ascii="黑体" w:eastAsia="黑体" w:hAnsi="黑体"/>
        </w:rPr>
      </w:pPr>
      <w:bookmarkStart w:id="10" w:name="_Hlk119840101"/>
      <w:r w:rsidRPr="00441862">
        <w:rPr>
          <w:rFonts w:ascii="黑体" w:eastAsia="黑体" w:hAnsi="黑体" w:hint="eastAsia"/>
        </w:rPr>
        <w:t>（二）计量模型构建</w:t>
      </w:r>
    </w:p>
    <w:bookmarkEnd w:id="6"/>
    <w:bookmarkEnd w:id="7"/>
    <w:p w14:paraId="7E9B0B91" w14:textId="71237716" w:rsidR="0032029C" w:rsidRPr="00441862" w:rsidRDefault="00054CAC">
      <w:pPr>
        <w:ind w:firstLineChars="200" w:firstLine="396"/>
      </w:pPr>
      <w:r w:rsidRPr="00441862">
        <w:rPr>
          <w:rFonts w:ascii="Times New Roman" w:hAnsi="Times New Roman" w:hint="eastAsia"/>
        </w:rPr>
        <w:t>本文通过如下形式的计量模型考察了电力市场无谓损失对碳排放的影响</w:t>
      </w:r>
      <w:r w:rsidRPr="00441862">
        <w:rPr>
          <w:rFonts w:hint="eastAsia"/>
        </w:rPr>
        <w:t>：</w:t>
      </w:r>
      <w:r w:rsidRPr="00441862">
        <w:t xml:space="preserve"> </w:t>
      </w:r>
    </w:p>
    <w:p w14:paraId="1D17BB14" w14:textId="77777777" w:rsidR="0032029C" w:rsidRPr="00441862" w:rsidRDefault="00054CAC">
      <w:pPr>
        <w:pStyle w:val="MTDisplayEquation"/>
        <w:rPr>
          <w:rFonts w:ascii="Times New Roman" w:hAnsi="Times New Roman"/>
        </w:rPr>
      </w:pPr>
      <w:r w:rsidRPr="00441862">
        <w:tab/>
      </w:r>
      <w:r w:rsidR="001934C1" w:rsidRPr="00441862">
        <w:rPr>
          <w:position w:val="-12"/>
        </w:rPr>
        <w:object w:dxaOrig="6195" w:dyaOrig="420" w14:anchorId="5FA96846">
          <v:shape id="_x0000_i1028" type="#_x0000_t75" style="width:300.9pt;height:20.4pt" o:ole="">
            <v:imagedata r:id="rId13" o:title=""/>
          </v:shape>
          <o:OLEObject Type="Embed" ProgID="Equation.DSMT4" ShapeID="_x0000_i1028" DrawAspect="Content" ObjectID="_1733559412" r:id="rId14"/>
        </w:object>
      </w:r>
      <w:r w:rsidRPr="00441862">
        <w:t xml:space="preserve"> </w:t>
      </w:r>
      <w:r w:rsidRPr="00441862">
        <w:tab/>
      </w:r>
      <w:r w:rsidR="001934C1" w:rsidRPr="00441862">
        <w:rPr>
          <w:rFonts w:ascii="Times New Roman" w:hAnsi="Times New Roman" w:hint="eastAsia"/>
        </w:rPr>
        <w:t>（</w:t>
      </w:r>
      <w:r w:rsidR="001934C1" w:rsidRPr="00441862">
        <w:rPr>
          <w:rFonts w:ascii="Times New Roman" w:hAnsi="Times New Roman" w:hint="eastAsia"/>
        </w:rPr>
        <w:t>2</w:t>
      </w:r>
      <w:r w:rsidR="001934C1" w:rsidRPr="00441862">
        <w:rPr>
          <w:rFonts w:ascii="Times New Roman" w:hAnsi="Times New Roman" w:hint="eastAsia"/>
        </w:rPr>
        <w:t>）</w:t>
      </w:r>
    </w:p>
    <w:p w14:paraId="3270BC6B" w14:textId="276E4F40" w:rsidR="0032029C" w:rsidRPr="00441862" w:rsidRDefault="00054CAC">
      <w:pPr>
        <w:ind w:firstLineChars="200" w:firstLine="396"/>
        <w:rPr>
          <w:rFonts w:ascii="Times New Roman" w:hAnsi="Times New Roman"/>
        </w:rPr>
      </w:pPr>
      <w:r w:rsidRPr="00441862">
        <w:rPr>
          <w:rFonts w:ascii="Times New Roman" w:hAnsi="Times New Roman" w:hint="eastAsia"/>
        </w:rPr>
        <w:t>其</w:t>
      </w:r>
      <w:r w:rsidRPr="00441862">
        <w:rPr>
          <w:rFonts w:ascii="Times New Roman" w:hAnsi="Times New Roman"/>
        </w:rPr>
        <w:t>中，下标</w:t>
      </w:r>
      <w:r w:rsidRPr="00441862">
        <w:rPr>
          <w:rFonts w:ascii="Times New Roman" w:hAnsi="Times New Roman"/>
          <w:i/>
          <w:iCs/>
        </w:rPr>
        <w:t>i</w:t>
      </w:r>
      <w:r w:rsidRPr="00441862">
        <w:rPr>
          <w:rFonts w:ascii="Times New Roman" w:hAnsi="Times New Roman"/>
        </w:rPr>
        <w:t>表示城市，下标</w:t>
      </w:r>
      <w:r w:rsidRPr="00441862">
        <w:rPr>
          <w:rFonts w:ascii="Times New Roman" w:hAnsi="Times New Roman"/>
          <w:i/>
          <w:iCs/>
        </w:rPr>
        <w:t>t</w:t>
      </w:r>
      <w:r w:rsidRPr="00441862">
        <w:rPr>
          <w:rFonts w:ascii="Times New Roman" w:hAnsi="Times New Roman"/>
        </w:rPr>
        <w:t>表示年份。</w:t>
      </w:r>
      <w:r w:rsidRPr="00441862">
        <w:rPr>
          <w:rFonts w:ascii="Times New Roman" w:hAnsi="Times New Roman"/>
          <w:i/>
          <w:iCs/>
        </w:rPr>
        <w:t>Carbon</w:t>
      </w:r>
      <w:r w:rsidRPr="00441862">
        <w:rPr>
          <w:rFonts w:ascii="Times New Roman" w:hAnsi="Times New Roman"/>
          <w:i/>
          <w:iCs/>
          <w:vertAlign w:val="subscript"/>
        </w:rPr>
        <w:t>it</w:t>
      </w:r>
      <w:r w:rsidRPr="00441862">
        <w:rPr>
          <w:rFonts w:ascii="Times New Roman" w:hAnsi="Times New Roman"/>
        </w:rPr>
        <w:t>表示城市</w:t>
      </w:r>
      <w:r w:rsidRPr="00441862">
        <w:rPr>
          <w:rFonts w:ascii="Times New Roman" w:hAnsi="Times New Roman"/>
          <w:i/>
          <w:iCs/>
        </w:rPr>
        <w:t>i</w:t>
      </w:r>
      <w:r w:rsidRPr="00441862">
        <w:rPr>
          <w:rFonts w:ascii="Times New Roman" w:hAnsi="Times New Roman"/>
        </w:rPr>
        <w:t>在第</w:t>
      </w:r>
      <w:r w:rsidRPr="00441862">
        <w:rPr>
          <w:rFonts w:ascii="Times New Roman" w:hAnsi="Times New Roman"/>
          <w:i/>
          <w:iCs/>
        </w:rPr>
        <w:t>t</w:t>
      </w:r>
      <w:r w:rsidRPr="00441862">
        <w:rPr>
          <w:rFonts w:ascii="Times New Roman" w:hAnsi="Times New Roman"/>
        </w:rPr>
        <w:t>年的碳排放水平，</w:t>
      </w:r>
      <w:r w:rsidRPr="00441862">
        <w:rPr>
          <w:rFonts w:ascii="Times New Roman" w:hAnsi="Times New Roman"/>
          <w:i/>
          <w:iCs/>
        </w:rPr>
        <w:t>D</w:t>
      </w:r>
      <w:r w:rsidRPr="00441862">
        <w:rPr>
          <w:rFonts w:ascii="Times New Roman" w:hAnsi="Times New Roman" w:hint="eastAsia"/>
          <w:i/>
          <w:iCs/>
        </w:rPr>
        <w:t>W</w:t>
      </w:r>
      <w:r w:rsidRPr="00441862">
        <w:rPr>
          <w:rFonts w:ascii="Times New Roman" w:hAnsi="Times New Roman"/>
          <w:i/>
          <w:iCs/>
        </w:rPr>
        <w:t>L</w:t>
      </w:r>
      <w:r w:rsidRPr="00441862">
        <w:rPr>
          <w:rFonts w:ascii="Times New Roman" w:hAnsi="Times New Roman" w:hint="eastAsia"/>
          <w:i/>
          <w:iCs/>
        </w:rPr>
        <w:t>R</w:t>
      </w:r>
      <w:r w:rsidRPr="00441862">
        <w:rPr>
          <w:rFonts w:ascii="Times New Roman" w:hAnsi="Times New Roman"/>
          <w:i/>
          <w:iCs/>
          <w:vertAlign w:val="subscript"/>
        </w:rPr>
        <w:t>it</w:t>
      </w:r>
      <w:r w:rsidRPr="00441862">
        <w:rPr>
          <w:rFonts w:ascii="Times New Roman" w:hAnsi="Times New Roman"/>
        </w:rPr>
        <w:t>表示城市</w:t>
      </w:r>
      <w:r w:rsidRPr="00441862">
        <w:rPr>
          <w:rFonts w:ascii="Times New Roman" w:hAnsi="Times New Roman"/>
          <w:i/>
          <w:iCs/>
        </w:rPr>
        <w:t>i</w:t>
      </w:r>
      <w:r w:rsidRPr="00441862">
        <w:rPr>
          <w:rFonts w:ascii="Times New Roman" w:hAnsi="Times New Roman"/>
        </w:rPr>
        <w:t>中的电力市场在第</w:t>
      </w:r>
      <w:r w:rsidRPr="00441862">
        <w:rPr>
          <w:rFonts w:ascii="Times New Roman" w:hAnsi="Times New Roman"/>
          <w:i/>
          <w:iCs/>
        </w:rPr>
        <w:t>t</w:t>
      </w:r>
      <w:r w:rsidRPr="00441862">
        <w:rPr>
          <w:rFonts w:ascii="Times New Roman" w:hAnsi="Times New Roman"/>
        </w:rPr>
        <w:t>年的</w:t>
      </w:r>
      <w:r w:rsidR="000B0A53" w:rsidRPr="00441862">
        <w:rPr>
          <w:rFonts w:ascii="Times New Roman" w:hAnsi="Times New Roman" w:hint="eastAsia"/>
        </w:rPr>
        <w:t>无谓损失</w:t>
      </w:r>
      <w:r w:rsidR="006C1B2B" w:rsidRPr="00441862">
        <w:rPr>
          <w:rFonts w:ascii="Times New Roman" w:hAnsi="Times New Roman" w:hint="eastAsia"/>
        </w:rPr>
        <w:t>率</w:t>
      </w:r>
      <w:r w:rsidRPr="00441862">
        <w:rPr>
          <w:rFonts w:ascii="Times New Roman" w:hAnsi="Times New Roman"/>
        </w:rPr>
        <w:t>，</w:t>
      </w:r>
      <w:r w:rsidRPr="00441862">
        <w:rPr>
          <w:rFonts w:ascii="Times New Roman" w:hAnsi="Times New Roman"/>
          <w:i/>
          <w:iCs/>
        </w:rPr>
        <w:t>Control</w:t>
      </w:r>
      <w:r w:rsidRPr="00441862">
        <w:rPr>
          <w:rFonts w:ascii="Times New Roman" w:hAnsi="Times New Roman"/>
          <w:i/>
          <w:iCs/>
          <w:vertAlign w:val="subscript"/>
        </w:rPr>
        <w:t>it</w:t>
      </w:r>
      <w:r w:rsidRPr="00441862">
        <w:rPr>
          <w:rFonts w:ascii="Times New Roman" w:hAnsi="Times New Roman"/>
        </w:rPr>
        <w:t>表示一系列城市层面的控制变量，包括</w:t>
      </w:r>
      <w:r w:rsidR="00F27CA7" w:rsidRPr="00441862">
        <w:rPr>
          <w:rFonts w:ascii="Times New Roman" w:hAnsi="Times New Roman" w:hint="eastAsia"/>
        </w:rPr>
        <w:t>人均</w:t>
      </w:r>
      <w:r w:rsidRPr="00441862">
        <w:rPr>
          <w:rFonts w:ascii="Times New Roman" w:hAnsi="Times New Roman"/>
        </w:rPr>
        <w:t>地区生产总值、</w:t>
      </w:r>
      <w:r w:rsidR="00F27CA7" w:rsidRPr="00441862">
        <w:rPr>
          <w:rFonts w:ascii="Times New Roman" w:hAnsi="Times New Roman" w:hint="eastAsia"/>
        </w:rPr>
        <w:t>面积</w:t>
      </w:r>
      <w:r w:rsidRPr="00441862">
        <w:rPr>
          <w:rFonts w:ascii="Times New Roman" w:hAnsi="Times New Roman"/>
        </w:rPr>
        <w:t>等宏观经济变量，气温、湿度等天气变量，以及工业企业数、第二产业产值占比等产业变量。当然，为进一步控制城市层面宏观因素等的干扰，本文还在模型（</w:t>
      </w:r>
      <w:r w:rsidR="001934C1" w:rsidRPr="00441862">
        <w:rPr>
          <w:rFonts w:ascii="Times New Roman" w:hAnsi="Times New Roman"/>
        </w:rPr>
        <w:t>2</w:t>
      </w:r>
      <w:r w:rsidRPr="00441862">
        <w:rPr>
          <w:rFonts w:ascii="Times New Roman" w:hAnsi="Times New Roman"/>
        </w:rPr>
        <w:t>）中加入了城市固定效应</w:t>
      </w:r>
      <w:r w:rsidRPr="00441862">
        <w:rPr>
          <w:rFonts w:ascii="Times New Roman" w:hAnsi="Times New Roman"/>
          <w:i/>
          <w:iCs/>
        </w:rPr>
        <w:t>δ</w:t>
      </w:r>
      <w:r w:rsidRPr="00441862">
        <w:rPr>
          <w:rFonts w:ascii="Times New Roman" w:hAnsi="Times New Roman"/>
          <w:i/>
          <w:iCs/>
          <w:vertAlign w:val="subscript"/>
        </w:rPr>
        <w:t>i</w:t>
      </w:r>
      <w:r w:rsidRPr="00441862">
        <w:rPr>
          <w:rFonts w:ascii="Times New Roman" w:hAnsi="Times New Roman"/>
        </w:rPr>
        <w:t>，年份固定效应</w:t>
      </w:r>
      <w:r w:rsidRPr="00441862">
        <w:rPr>
          <w:rFonts w:ascii="Times New Roman" w:hAnsi="Times New Roman"/>
          <w:i/>
          <w:iCs/>
        </w:rPr>
        <w:t>γ</w:t>
      </w:r>
      <w:r w:rsidRPr="00441862">
        <w:rPr>
          <w:rFonts w:ascii="Times New Roman" w:hAnsi="Times New Roman"/>
          <w:i/>
          <w:iCs/>
          <w:vertAlign w:val="subscript"/>
        </w:rPr>
        <w:t>t</w:t>
      </w:r>
      <w:r w:rsidRPr="00441862">
        <w:rPr>
          <w:rFonts w:ascii="Times New Roman" w:hAnsi="Times New Roman"/>
        </w:rPr>
        <w:t>，城市固定效应与年份固定效应的交互项</w:t>
      </w:r>
      <w:r w:rsidRPr="00441862">
        <w:rPr>
          <w:rFonts w:ascii="Times New Roman" w:hAnsi="Times New Roman"/>
          <w:i/>
          <w:iCs/>
        </w:rPr>
        <w:t>φ</w:t>
      </w:r>
      <w:r w:rsidRPr="00441862">
        <w:rPr>
          <w:rFonts w:ascii="Times New Roman" w:hAnsi="Times New Roman"/>
          <w:i/>
          <w:iCs/>
          <w:vertAlign w:val="subscript"/>
        </w:rPr>
        <w:t>it</w:t>
      </w:r>
      <w:r w:rsidRPr="00441862">
        <w:rPr>
          <w:rFonts w:ascii="Times New Roman" w:hAnsi="Times New Roman"/>
        </w:rPr>
        <w:t>。</w:t>
      </w:r>
      <w:r w:rsidRPr="00441862">
        <w:rPr>
          <w:rFonts w:ascii="Times New Roman" w:hAnsi="Times New Roman"/>
          <w:i/>
          <w:iCs/>
        </w:rPr>
        <w:t>ɛ</w:t>
      </w:r>
      <w:r w:rsidRPr="00441862">
        <w:rPr>
          <w:rFonts w:ascii="Times New Roman" w:hAnsi="Times New Roman"/>
          <w:i/>
          <w:iCs/>
          <w:vertAlign w:val="subscript"/>
        </w:rPr>
        <w:t>it</w:t>
      </w:r>
      <w:r w:rsidRPr="00441862">
        <w:rPr>
          <w:rFonts w:ascii="Times New Roman" w:hAnsi="Times New Roman"/>
        </w:rPr>
        <w:t>表示随机误差项。</w:t>
      </w:r>
    </w:p>
    <w:p w14:paraId="29F919A8" w14:textId="77777777" w:rsidR="0032029C" w:rsidRPr="00441862" w:rsidRDefault="00054CAC">
      <w:pPr>
        <w:ind w:firstLineChars="200" w:firstLine="396"/>
        <w:rPr>
          <w:rFonts w:ascii="黑体" w:eastAsia="黑体" w:hAnsi="黑体"/>
        </w:rPr>
      </w:pPr>
      <w:bookmarkStart w:id="11" w:name="_Hlk119842267"/>
      <w:bookmarkEnd w:id="10"/>
      <w:r w:rsidRPr="00441862">
        <w:rPr>
          <w:rFonts w:ascii="黑体" w:eastAsia="黑体" w:hAnsi="黑体" w:hint="eastAsia"/>
        </w:rPr>
        <w:t>（</w:t>
      </w:r>
      <w:r w:rsidR="00FD7979" w:rsidRPr="00441862">
        <w:rPr>
          <w:rFonts w:ascii="黑体" w:eastAsia="黑体" w:hAnsi="黑体" w:hint="eastAsia"/>
        </w:rPr>
        <w:t>三</w:t>
      </w:r>
      <w:r w:rsidRPr="00441862">
        <w:rPr>
          <w:rFonts w:ascii="黑体" w:eastAsia="黑体" w:hAnsi="黑体" w:hint="eastAsia"/>
        </w:rPr>
        <w:t>）指标与数据</w:t>
      </w:r>
    </w:p>
    <w:p w14:paraId="545A1221" w14:textId="3387F8C3" w:rsidR="0032029C" w:rsidRPr="00441862" w:rsidRDefault="00054CAC">
      <w:pPr>
        <w:ind w:firstLineChars="200" w:firstLine="396"/>
        <w:rPr>
          <w:rFonts w:ascii="Times New Roman" w:hAnsi="Times New Roman"/>
        </w:rPr>
      </w:pPr>
      <w:r w:rsidRPr="00441862">
        <w:rPr>
          <w:rFonts w:ascii="Times New Roman" w:hAnsi="Times New Roman" w:hint="eastAsia"/>
        </w:rPr>
        <w:t>1</w:t>
      </w:r>
      <w:r w:rsidRPr="00441862">
        <w:rPr>
          <w:rFonts w:ascii="Times New Roman" w:hAnsi="Times New Roman"/>
        </w:rPr>
        <w:t xml:space="preserve">. </w:t>
      </w:r>
      <w:r w:rsidRPr="00441862">
        <w:rPr>
          <w:rFonts w:ascii="Times New Roman" w:hAnsi="Times New Roman" w:hint="eastAsia"/>
        </w:rPr>
        <w:t>碳排放（</w:t>
      </w:r>
      <w:r w:rsidRPr="00441862">
        <w:rPr>
          <w:rFonts w:ascii="Times New Roman" w:hAnsi="Times New Roman" w:hint="eastAsia"/>
          <w:i/>
        </w:rPr>
        <w:t>Carbon</w:t>
      </w:r>
      <w:r w:rsidRPr="00441862">
        <w:rPr>
          <w:rFonts w:ascii="Times New Roman" w:hAnsi="Times New Roman" w:hint="eastAsia"/>
        </w:rPr>
        <w:t>）。本文所使用到的碳排放量数据来源于</w:t>
      </w:r>
      <w:r w:rsidR="00A76558" w:rsidRPr="00441862">
        <w:rPr>
          <w:rFonts w:ascii="Times New Roman" w:hAnsi="Times New Roman" w:hint="eastAsia"/>
        </w:rPr>
        <w:t>全球环境研究中心（</w:t>
      </w:r>
      <w:r w:rsidRPr="00441862">
        <w:rPr>
          <w:rFonts w:ascii="Times New Roman" w:hAnsi="Times New Roman"/>
        </w:rPr>
        <w:t>Center for Global Environmental Research</w:t>
      </w:r>
      <w:r w:rsidR="00A76558" w:rsidRPr="00441862">
        <w:rPr>
          <w:rFonts w:ascii="Times New Roman" w:hAnsi="Times New Roman" w:hint="eastAsia"/>
        </w:rPr>
        <w:t>，</w:t>
      </w:r>
      <w:r w:rsidRPr="00441862">
        <w:rPr>
          <w:rFonts w:ascii="Times New Roman" w:hAnsi="Times New Roman" w:hint="eastAsia"/>
        </w:rPr>
        <w:t>CGER</w:t>
      </w:r>
      <w:r w:rsidRPr="00441862">
        <w:rPr>
          <w:rFonts w:ascii="Times New Roman" w:hAnsi="Times New Roman" w:hint="eastAsia"/>
        </w:rPr>
        <w:t>）</w:t>
      </w:r>
      <w:r w:rsidRPr="00441862">
        <w:rPr>
          <w:rStyle w:val="af"/>
          <w:rFonts w:ascii="Times New Roman" w:hAnsi="Times New Roman"/>
        </w:rPr>
        <w:footnoteReference w:id="4"/>
      </w:r>
      <w:r w:rsidRPr="00441862">
        <w:rPr>
          <w:rFonts w:ascii="Times New Roman" w:hAnsi="Times New Roman" w:hint="eastAsia"/>
        </w:rPr>
        <w:t>提供的卫星栅格数据。本文将卫星栅格数据在城市层面以及年度层面上进行加总</w:t>
      </w:r>
      <w:r w:rsidR="00AE59C5" w:rsidRPr="00441862">
        <w:rPr>
          <w:rFonts w:ascii="Times New Roman" w:hAnsi="Times New Roman" w:hint="eastAsia"/>
        </w:rPr>
        <w:t>后取对数</w:t>
      </w:r>
      <w:r w:rsidRPr="00441862">
        <w:rPr>
          <w:rFonts w:ascii="Times New Roman" w:hAnsi="Times New Roman" w:hint="eastAsia"/>
        </w:rPr>
        <w:t>，并与中国城市层面的数据进行合并，最终得到</w:t>
      </w:r>
      <w:r w:rsidRPr="00441862">
        <w:rPr>
          <w:rFonts w:ascii="Times New Roman" w:hAnsi="Times New Roman" w:hint="eastAsia"/>
        </w:rPr>
        <w:t>2</w:t>
      </w:r>
      <w:r w:rsidRPr="00441862">
        <w:rPr>
          <w:rFonts w:ascii="Times New Roman" w:hAnsi="Times New Roman"/>
        </w:rPr>
        <w:t>006</w:t>
      </w:r>
      <w:r w:rsidRPr="00441862">
        <w:rPr>
          <w:rFonts w:ascii="Times New Roman" w:hAnsi="Times New Roman" w:hint="eastAsia"/>
        </w:rPr>
        <w:t>-</w:t>
      </w:r>
      <w:r w:rsidRPr="00441862">
        <w:rPr>
          <w:rFonts w:ascii="Times New Roman" w:hAnsi="Times New Roman"/>
        </w:rPr>
        <w:t>2019</w:t>
      </w:r>
      <w:r w:rsidRPr="00441862">
        <w:rPr>
          <w:rFonts w:ascii="Times New Roman" w:hAnsi="Times New Roman" w:hint="eastAsia"/>
        </w:rPr>
        <w:t>年中国</w:t>
      </w:r>
      <w:r w:rsidRPr="00441862">
        <w:rPr>
          <w:rFonts w:ascii="Times New Roman" w:hAnsi="Times New Roman" w:hint="eastAsia"/>
        </w:rPr>
        <w:t>1</w:t>
      </w:r>
      <w:r w:rsidRPr="00441862">
        <w:rPr>
          <w:rFonts w:ascii="Times New Roman" w:hAnsi="Times New Roman"/>
        </w:rPr>
        <w:t>00</w:t>
      </w:r>
      <w:r w:rsidRPr="00441862">
        <w:rPr>
          <w:rFonts w:ascii="Times New Roman" w:hAnsi="Times New Roman" w:hint="eastAsia"/>
        </w:rPr>
        <w:t>个城市总计</w:t>
      </w:r>
      <w:r w:rsidRPr="00441862">
        <w:rPr>
          <w:rFonts w:ascii="Times New Roman" w:hAnsi="Times New Roman" w:hint="eastAsia"/>
        </w:rPr>
        <w:t>1</w:t>
      </w:r>
      <w:r w:rsidRPr="00441862">
        <w:rPr>
          <w:rFonts w:ascii="Times New Roman" w:hAnsi="Times New Roman"/>
        </w:rPr>
        <w:t>400</w:t>
      </w:r>
      <w:r w:rsidRPr="00441862">
        <w:rPr>
          <w:rFonts w:ascii="Times New Roman" w:hAnsi="Times New Roman" w:hint="eastAsia"/>
        </w:rPr>
        <w:t>个样本值。当然，考虑到碳排放数据指标的稳健性，本文也在下文中使用</w:t>
      </w:r>
      <w:r w:rsidRPr="00441862">
        <w:rPr>
          <w:rFonts w:ascii="Times New Roman" w:hAnsi="Times New Roman"/>
        </w:rPr>
        <w:fldChar w:fldCharType="begin" w:fldLock="1"/>
      </w:r>
      <w:r w:rsidRPr="00441862">
        <w:rPr>
          <w:rFonts w:ascii="Times New Roman" w:hAnsi="Times New Roman"/>
        </w:rPr>
        <w:instrText xml:space="preserve">ADDIN CSL_CITATION {"citationItems":[{"id":"ITEM-1","itemData":{"DOI":"10.1038/s41597-020-00736-3","ISSN":"2052-4463","abstract":"With the implementation of China’s top-down CO 2 emissions reduction strategy, the regional differences should be considered. As the most basic governmental unit in China, counties could better capture the regional heterogeneity than provinces and prefecture-level city, and county-level CO 2 emissions could be used for the development of strategic policies tailored to local conditions. However, most of the previous accounts of CO 2 emissions in China have only focused on the national, provincial, or city levels, owing to limited methods and smaller-scale data. In this study, a particle swarm optimization-back propagation (PSO-BP) algorithm was employed to unify the scale of DMSP/OLS and NPP/VIIRS satellite imagery and estimate the CO 2 emissions in 2,735 Chinese counties during 1997–2017. Moreover, as vegetation has a significant ability to sequester and reduce CO 2 emissions, we calculated the county-level carbon sequestration value of terrestrial vegetation. The results presented here can contribute to existing data gaps and enable the development of strategies to reduce CO 2 emissions in China.","author":[{"dropping-particle":"","family":"Chen","given":"Jiandong","non-dropping-particle":"","parse-names":false,"suffix":""},{"dropping-particle":"","family":"Gao","given":"Ming","non-dropping-particle":"","parse-names":false,"suffix":""},{"dropping-particle":"","family":"Cheng","given":"Shulei","non-dropping-particle":"","parse-names":false,"suffix":""},{"dropping-particle":"","family":"Hou","given":"Wenxuan","non-dropping-particle":"","parse-names":false,"suffix":""},{"dropping-particle":"","family":"Song","given":"Malin","non-dropping-particle":"","parse-names":false,"suffix":""},{"dropping-particle":"","family":"Liu","given":"Xin","non-dropping-particle":"","parse-names":false,"suffix":""},{"dropping-particle":"","family":"Liu","given":"Yu","non-dropping-particle":"","parse-names":false,"suffix":""},{"dropping-particle":"","family":"Shan","given":"Yuli","non-dropping-particle":"","parse-names":false,"suffix":""}],"container-title":"Scientific Data","id":"ITEM-1","issue":"1","issued":{"date-parts":[["2020","12","12"]]},"page":"391","title":"County-level CO2 emissions and sequestration in China during 1997–2017","type":"article-journal","volume":"7"},"uris":["http://www.mendeley.com/documents/?uuid=9cc9c524-3322-45e9-bec1-e4aabf8a13fe"]}],"mendeley":{"formattedCitation":"(Chen </w:instrText>
      </w:r>
      <w:r w:rsidRPr="00441862">
        <w:rPr>
          <w:rFonts w:ascii="Times New Roman" w:hAnsi="Times New Roman" w:hint="eastAsia"/>
        </w:rPr>
        <w:instrText>et al., 2020)","manualFormatting":"</w:instrText>
      </w:r>
      <w:r w:rsidRPr="00441862">
        <w:rPr>
          <w:rFonts w:ascii="Times New Roman" w:hAnsi="Times New Roman" w:hint="eastAsia"/>
        </w:rPr>
        <w:instrText>（</w:instrText>
      </w:r>
      <w:r w:rsidRPr="00441862">
        <w:rPr>
          <w:rFonts w:ascii="Times New Roman" w:hAnsi="Times New Roman" w:hint="eastAsia"/>
        </w:rPr>
        <w:instrText>Chen</w:instrText>
      </w:r>
      <w:r w:rsidRPr="00441862">
        <w:rPr>
          <w:rFonts w:ascii="Times New Roman" w:hAnsi="Times New Roman" w:hint="eastAsia"/>
        </w:rPr>
        <w:instrText>等，</w:instrText>
      </w:r>
      <w:r w:rsidRPr="00441862">
        <w:rPr>
          <w:rFonts w:ascii="Times New Roman" w:hAnsi="Times New Roman" w:hint="eastAsia"/>
        </w:rPr>
        <w:instrText>2020</w:instrText>
      </w:r>
      <w:r w:rsidRPr="00441862">
        <w:rPr>
          <w:rFonts w:ascii="Times New Roman" w:hAnsi="Times New Roman" w:hint="eastAsia"/>
        </w:rPr>
        <w:instrText>）</w:instrText>
      </w:r>
      <w:r w:rsidRPr="00441862">
        <w:rPr>
          <w:rFonts w:ascii="Times New Roman" w:hAnsi="Times New Roman" w:hint="eastAsia"/>
        </w:rPr>
        <w:instrText>","plainTextFormattedCitation":"(Chen et al., 2020)","previouslyFormattedCitation":"(Chen et al., 2020)"},"properties":{"noteIndex":0},"schema":"https://github.com/citation-style-language/schema/raw/master/cs</w:instrText>
      </w:r>
      <w:r w:rsidRPr="00441862">
        <w:rPr>
          <w:rFonts w:ascii="Times New Roman" w:hAnsi="Times New Roman"/>
        </w:rPr>
        <w:instrText>l-citation.json"}</w:instrText>
      </w:r>
      <w:r w:rsidRPr="00441862">
        <w:rPr>
          <w:rFonts w:ascii="Times New Roman" w:hAnsi="Times New Roman"/>
        </w:rPr>
        <w:fldChar w:fldCharType="separate"/>
      </w:r>
      <w:r w:rsidRPr="00441862">
        <w:rPr>
          <w:rFonts w:ascii="Times New Roman" w:hAnsi="Times New Roman" w:hint="eastAsia"/>
        </w:rPr>
        <w:t>（</w:t>
      </w:r>
      <w:r w:rsidRPr="00441862">
        <w:rPr>
          <w:rFonts w:ascii="Times New Roman" w:hAnsi="Times New Roman"/>
        </w:rPr>
        <w:t>Chen</w:t>
      </w:r>
      <w:r w:rsidRPr="00441862">
        <w:rPr>
          <w:rFonts w:ascii="Times New Roman" w:hAnsi="Times New Roman" w:hint="eastAsia"/>
        </w:rPr>
        <w:t>等，</w:t>
      </w:r>
      <w:r w:rsidRPr="00441862">
        <w:rPr>
          <w:rFonts w:ascii="Times New Roman" w:hAnsi="Times New Roman"/>
        </w:rPr>
        <w:t>2020</w:t>
      </w:r>
      <w:r w:rsidRPr="00441862">
        <w:rPr>
          <w:rFonts w:ascii="Times New Roman" w:hAnsi="Times New Roman" w:hint="eastAsia"/>
        </w:rPr>
        <w:t>）</w:t>
      </w:r>
      <w:r w:rsidRPr="00441862">
        <w:rPr>
          <w:rFonts w:ascii="Times New Roman" w:hAnsi="Times New Roman"/>
        </w:rPr>
        <w:fldChar w:fldCharType="end"/>
      </w:r>
      <w:r w:rsidRPr="00441862">
        <w:rPr>
          <w:rFonts w:ascii="Times New Roman" w:hAnsi="Times New Roman" w:hint="eastAsia"/>
        </w:rPr>
        <w:t>等使用卫星栅格数据对碳排放量的测算结果进行替换，并进行了稳健性检验。</w:t>
      </w:r>
    </w:p>
    <w:p w14:paraId="1E765C80" w14:textId="17994403" w:rsidR="0032029C" w:rsidRPr="00441862" w:rsidRDefault="00054CAC">
      <w:pPr>
        <w:ind w:firstLineChars="200" w:firstLine="396"/>
        <w:rPr>
          <w:rFonts w:ascii="Times New Roman" w:hAnsi="Times New Roman"/>
        </w:rPr>
      </w:pPr>
      <w:r w:rsidRPr="00441862">
        <w:rPr>
          <w:rFonts w:ascii="Times New Roman" w:hAnsi="Times New Roman" w:hint="eastAsia"/>
        </w:rPr>
        <w:t>2</w:t>
      </w:r>
      <w:r w:rsidRPr="00441862">
        <w:rPr>
          <w:rFonts w:ascii="Times New Roman" w:hAnsi="Times New Roman"/>
        </w:rPr>
        <w:t xml:space="preserve">. </w:t>
      </w:r>
      <w:r w:rsidRPr="00441862">
        <w:rPr>
          <w:rFonts w:ascii="Times New Roman" w:hAnsi="Times New Roman" w:hint="eastAsia"/>
        </w:rPr>
        <w:t>电力市场无谓损失（</w:t>
      </w:r>
      <w:r w:rsidRPr="00441862">
        <w:rPr>
          <w:rFonts w:ascii="Times New Roman" w:hAnsi="Times New Roman" w:hint="eastAsia"/>
          <w:i/>
          <w:iCs/>
        </w:rPr>
        <w:t>D</w:t>
      </w:r>
      <w:r w:rsidRPr="00441862">
        <w:rPr>
          <w:rFonts w:ascii="Times New Roman" w:hAnsi="Times New Roman"/>
          <w:i/>
          <w:iCs/>
        </w:rPr>
        <w:t>W</w:t>
      </w:r>
      <w:r w:rsidRPr="00441862">
        <w:rPr>
          <w:rFonts w:ascii="Times New Roman" w:hAnsi="Times New Roman" w:hint="eastAsia"/>
          <w:i/>
          <w:iCs/>
        </w:rPr>
        <w:t>LR</w:t>
      </w:r>
      <w:r w:rsidRPr="00441862">
        <w:rPr>
          <w:rFonts w:ascii="Times New Roman" w:hAnsi="Times New Roman" w:hint="eastAsia"/>
        </w:rPr>
        <w:t>）。由于与电力相关的成本信息非常匮乏，因此文献无法对中国电力市场的无谓损失或运行效率进行准确度量。</w:t>
      </w:r>
      <w:r w:rsidR="004F78F9" w:rsidRPr="00441862">
        <w:rPr>
          <w:rFonts w:ascii="Times New Roman" w:hAnsi="Times New Roman" w:hint="eastAsia"/>
        </w:rPr>
        <w:t>通过模型（</w:t>
      </w:r>
      <w:r w:rsidR="004F78F9" w:rsidRPr="00441862">
        <w:rPr>
          <w:rFonts w:ascii="Times New Roman" w:hAnsi="Times New Roman" w:hint="eastAsia"/>
        </w:rPr>
        <w:t>1</w:t>
      </w:r>
      <w:r w:rsidR="004F78F9" w:rsidRPr="00441862">
        <w:rPr>
          <w:rFonts w:ascii="Times New Roman" w:hAnsi="Times New Roman" w:hint="eastAsia"/>
        </w:rPr>
        <w:t>）</w:t>
      </w:r>
      <w:r w:rsidRPr="00441862">
        <w:rPr>
          <w:rFonts w:ascii="Times New Roman" w:hAnsi="Times New Roman" w:hint="eastAsia"/>
        </w:rPr>
        <w:t>，</w:t>
      </w:r>
      <w:r w:rsidR="004F78F9" w:rsidRPr="00441862">
        <w:rPr>
          <w:rFonts w:ascii="Times New Roman" w:hAnsi="Times New Roman" w:hint="eastAsia"/>
        </w:rPr>
        <w:t>本文</w:t>
      </w:r>
      <w:r w:rsidRPr="00441862">
        <w:rPr>
          <w:rFonts w:ascii="Times New Roman" w:hAnsi="Times New Roman" w:hint="eastAsia"/>
        </w:rPr>
        <w:t>最终得到了样本期间中国</w:t>
      </w:r>
      <w:r w:rsidRPr="00441862">
        <w:rPr>
          <w:rFonts w:ascii="Times New Roman" w:hAnsi="Times New Roman" w:hint="eastAsia"/>
        </w:rPr>
        <w:t>1</w:t>
      </w:r>
      <w:r w:rsidRPr="00441862">
        <w:rPr>
          <w:rFonts w:ascii="Times New Roman" w:hAnsi="Times New Roman"/>
        </w:rPr>
        <w:t>00</w:t>
      </w:r>
      <w:r w:rsidRPr="00441862">
        <w:rPr>
          <w:rFonts w:ascii="Times New Roman" w:hAnsi="Times New Roman" w:hint="eastAsia"/>
        </w:rPr>
        <w:t>个城市的电力市场无谓损失率。需要说明的是，本文在使用工业与居民用电量、价数据进行电力市场无谓损失</w:t>
      </w:r>
      <w:r w:rsidR="004A7A97" w:rsidRPr="00441862">
        <w:rPr>
          <w:rFonts w:ascii="Times New Roman" w:hAnsi="Times New Roman" w:hint="eastAsia"/>
        </w:rPr>
        <w:t>率</w:t>
      </w:r>
      <w:r w:rsidRPr="00441862">
        <w:rPr>
          <w:rFonts w:ascii="Times New Roman" w:hAnsi="Times New Roman" w:hint="eastAsia"/>
        </w:rPr>
        <w:t>测算的过程中，所用到的工业与居民用电量数据来自于历年《中国统计年鉴》，而工业与居民用电价格数据来源于国家发展改革委员会价格监测中心授权的信息发布平台——中国价格信息网，由监测中心在全国各省、市、自治区选取</w:t>
      </w:r>
      <w:r w:rsidRPr="00441862">
        <w:rPr>
          <w:rFonts w:ascii="Times New Roman" w:hAnsi="Times New Roman" w:hint="eastAsia"/>
        </w:rPr>
        <w:t>100</w:t>
      </w:r>
      <w:r w:rsidRPr="00441862">
        <w:rPr>
          <w:rFonts w:ascii="Times New Roman" w:hAnsi="Times New Roman" w:hint="eastAsia"/>
        </w:rPr>
        <w:t>个城市作为采价城市，并在采价城市中通过采价点分月度监测普通工业与居民用电的价格。</w:t>
      </w:r>
      <w:r w:rsidRPr="00441862">
        <w:rPr>
          <w:rStyle w:val="af"/>
          <w:rFonts w:ascii="Times New Roman" w:hAnsi="Times New Roman"/>
        </w:rPr>
        <w:footnoteReference w:id="5"/>
      </w:r>
      <w:r w:rsidRPr="00441862">
        <w:rPr>
          <w:rFonts w:ascii="Times New Roman" w:hAnsi="Times New Roman" w:hint="eastAsia"/>
        </w:rPr>
        <w:t>总体上，这些城市分布较为均衡，每个省、市、自治区均包含</w:t>
      </w:r>
      <w:r w:rsidRPr="00441862">
        <w:rPr>
          <w:rFonts w:ascii="Times New Roman" w:hAnsi="Times New Roman" w:hint="eastAsia"/>
        </w:rPr>
        <w:t>2-3</w:t>
      </w:r>
      <w:r w:rsidRPr="00441862">
        <w:rPr>
          <w:rFonts w:ascii="Times New Roman" w:hAnsi="Times New Roman" w:hint="eastAsia"/>
        </w:rPr>
        <w:t>个城市（西藏除外），且一直作为固定观测点，形成了珍贵且具有很强代表性电价面板数据，数据期为</w:t>
      </w:r>
      <w:r w:rsidRPr="00441862">
        <w:rPr>
          <w:rFonts w:ascii="Times New Roman" w:hAnsi="Times New Roman" w:hint="eastAsia"/>
        </w:rPr>
        <w:t>2006-201</w:t>
      </w:r>
      <w:r w:rsidRPr="00441862">
        <w:rPr>
          <w:rFonts w:ascii="Times New Roman" w:hAnsi="Times New Roman"/>
        </w:rPr>
        <w:t>9</w:t>
      </w:r>
      <w:r w:rsidRPr="00441862">
        <w:rPr>
          <w:rFonts w:ascii="Times New Roman" w:hAnsi="Times New Roman" w:hint="eastAsia"/>
        </w:rPr>
        <w:t>年，是当前我国在城市层面上最为权威和完整的电价数据库。</w:t>
      </w:r>
    </w:p>
    <w:p w14:paraId="36132058" w14:textId="27EDE230" w:rsidR="00DD549C" w:rsidRPr="00441862" w:rsidRDefault="00054CAC" w:rsidP="00404CF9">
      <w:pPr>
        <w:ind w:firstLineChars="200" w:firstLine="396"/>
        <w:rPr>
          <w:rFonts w:ascii="Times New Roman" w:hAnsi="Times New Roman"/>
          <w:szCs w:val="24"/>
        </w:rPr>
      </w:pPr>
      <w:bookmarkStart w:id="12" w:name="_Hlk119840118"/>
      <w:r w:rsidRPr="00441862">
        <w:rPr>
          <w:rFonts w:ascii="Times New Roman" w:hAnsi="Times New Roman" w:hint="eastAsia"/>
        </w:rPr>
        <w:t>3</w:t>
      </w:r>
      <w:r w:rsidRPr="00441862">
        <w:rPr>
          <w:rFonts w:ascii="Times New Roman" w:hAnsi="Times New Roman"/>
        </w:rPr>
        <w:t xml:space="preserve">. </w:t>
      </w:r>
      <w:r w:rsidRPr="00441862">
        <w:rPr>
          <w:rFonts w:ascii="Times New Roman" w:hAnsi="Times New Roman"/>
        </w:rPr>
        <w:t>控制变量</w:t>
      </w:r>
      <w:r w:rsidRPr="00441862">
        <w:rPr>
          <w:rFonts w:ascii="Times New Roman" w:hAnsi="Times New Roman" w:hint="eastAsia"/>
        </w:rPr>
        <w:t>。本文借鉴冯永晟（</w:t>
      </w:r>
      <w:r w:rsidRPr="00441862">
        <w:rPr>
          <w:rFonts w:ascii="Times New Roman" w:hAnsi="Times New Roman" w:hint="eastAsia"/>
        </w:rPr>
        <w:t>2014</w:t>
      </w:r>
      <w:r w:rsidRPr="00441862">
        <w:rPr>
          <w:rFonts w:ascii="Times New Roman" w:hAnsi="Times New Roman" w:hint="eastAsia"/>
        </w:rPr>
        <w:t>）、</w:t>
      </w:r>
      <w:r w:rsidRPr="00441862">
        <w:rPr>
          <w:rFonts w:ascii="Times New Roman" w:hAnsi="Times New Roman" w:hint="eastAsia"/>
        </w:rPr>
        <w:t>Bhattacharyya</w:t>
      </w:r>
      <w:r w:rsidRPr="00441862">
        <w:rPr>
          <w:rFonts w:ascii="Times New Roman" w:hAnsi="Times New Roman" w:hint="eastAsia"/>
        </w:rPr>
        <w:t>和</w:t>
      </w:r>
      <w:r w:rsidRPr="00441862">
        <w:rPr>
          <w:rFonts w:ascii="Times New Roman" w:hAnsi="Times New Roman"/>
        </w:rPr>
        <w:t>Ganguly</w:t>
      </w:r>
      <w:r w:rsidRPr="00441862">
        <w:rPr>
          <w:rFonts w:ascii="Times New Roman" w:hAnsi="Times New Roman" w:hint="eastAsia"/>
        </w:rPr>
        <w:t>（</w:t>
      </w:r>
      <w:r w:rsidRPr="00441862">
        <w:rPr>
          <w:rFonts w:ascii="Times New Roman" w:hAnsi="Times New Roman" w:hint="eastAsia"/>
        </w:rPr>
        <w:t>2017</w:t>
      </w:r>
      <w:r w:rsidRPr="00441862">
        <w:rPr>
          <w:rFonts w:ascii="Times New Roman" w:hAnsi="Times New Roman" w:hint="eastAsia"/>
        </w:rPr>
        <w:t>）等国内外能源消费与价格研究中的变量选择，对宏观经济、天气以及产业等三个方面的控制变量进行了控制。其中，宏观经济层面的控制变量包括城市面积（</w:t>
      </w:r>
      <w:r w:rsidRPr="00441862">
        <w:rPr>
          <w:rFonts w:ascii="Times New Roman" w:hAnsi="Times New Roman"/>
          <w:i/>
          <w:iCs/>
        </w:rPr>
        <w:t>Area</w:t>
      </w:r>
      <w:r w:rsidRPr="00441862">
        <w:rPr>
          <w:rFonts w:ascii="Times New Roman" w:hAnsi="Times New Roman" w:hint="eastAsia"/>
        </w:rPr>
        <w:t>），根据城市的行政区域面积进行赋值；人均地区生产总值（</w:t>
      </w:r>
      <w:r w:rsidRPr="00441862">
        <w:rPr>
          <w:rFonts w:ascii="Times New Roman" w:hAnsi="Times New Roman"/>
          <w:i/>
          <w:iCs/>
        </w:rPr>
        <w:t>Per_GDP</w:t>
      </w:r>
      <w:r w:rsidRPr="00441862">
        <w:rPr>
          <w:rFonts w:ascii="Times New Roman" w:hAnsi="Times New Roman" w:hint="eastAsia"/>
        </w:rPr>
        <w:t>），用各个城市的地区生产总值除以总人口表示。天气变量主要包含平均气温（</w:t>
      </w:r>
      <w:r w:rsidRPr="00441862">
        <w:rPr>
          <w:rFonts w:ascii="Times New Roman" w:hAnsi="Times New Roman" w:hint="eastAsia"/>
          <w:i/>
          <w:iCs/>
        </w:rPr>
        <w:t>T</w:t>
      </w:r>
      <w:r w:rsidRPr="00441862">
        <w:rPr>
          <w:rFonts w:ascii="Times New Roman" w:hAnsi="Times New Roman"/>
          <w:i/>
          <w:iCs/>
        </w:rPr>
        <w:t>emperature</w:t>
      </w:r>
      <w:r w:rsidRPr="00441862">
        <w:rPr>
          <w:rFonts w:ascii="Times New Roman" w:hAnsi="Times New Roman" w:hint="eastAsia"/>
        </w:rPr>
        <w:t>）以及平均湿度（</w:t>
      </w:r>
      <w:r w:rsidRPr="00441862">
        <w:rPr>
          <w:rFonts w:ascii="Times New Roman" w:hAnsi="Times New Roman"/>
          <w:i/>
          <w:iCs/>
        </w:rPr>
        <w:t>Humidity</w:t>
      </w:r>
      <w:r w:rsidRPr="00441862">
        <w:rPr>
          <w:rFonts w:ascii="Times New Roman" w:hAnsi="Times New Roman" w:hint="eastAsia"/>
        </w:rPr>
        <w:t>）。产业变量包括第二产业从业人员比重（</w:t>
      </w:r>
      <w:r w:rsidRPr="00441862">
        <w:rPr>
          <w:rFonts w:ascii="Times New Roman" w:hAnsi="Times New Roman"/>
          <w:i/>
          <w:iCs/>
        </w:rPr>
        <w:t xml:space="preserve">Sec_ </w:t>
      </w:r>
      <w:r w:rsidRPr="00441862">
        <w:rPr>
          <w:rFonts w:ascii="Times New Roman" w:hAnsi="Times New Roman"/>
          <w:i/>
          <w:iCs/>
        </w:rPr>
        <w:lastRenderedPageBreak/>
        <w:t>Employee</w:t>
      </w:r>
      <w:r w:rsidRPr="00441862">
        <w:rPr>
          <w:rFonts w:ascii="Times New Roman" w:hAnsi="Times New Roman" w:hint="eastAsia"/>
        </w:rPr>
        <w:t>）、第二产业产值比重（</w:t>
      </w:r>
      <w:r w:rsidRPr="00441862">
        <w:rPr>
          <w:rFonts w:ascii="Times New Roman" w:hAnsi="Times New Roman"/>
          <w:i/>
          <w:iCs/>
        </w:rPr>
        <w:t>Sec_ Output</w:t>
      </w:r>
      <w:r w:rsidRPr="00441862">
        <w:rPr>
          <w:rFonts w:ascii="Times New Roman" w:hAnsi="Times New Roman" w:hint="eastAsia"/>
        </w:rPr>
        <w:t>）、工业企业数（</w:t>
      </w:r>
      <w:r w:rsidRPr="00441862">
        <w:rPr>
          <w:rFonts w:ascii="Times New Roman" w:hAnsi="Times New Roman"/>
          <w:i/>
          <w:iCs/>
        </w:rPr>
        <w:t>Enterprises</w:t>
      </w:r>
      <w:r w:rsidRPr="00441862">
        <w:rPr>
          <w:rFonts w:ascii="Times New Roman" w:hAnsi="Times New Roman" w:hint="eastAsia"/>
        </w:rPr>
        <w:t>）、工业总产值（</w:t>
      </w:r>
      <w:r w:rsidRPr="00441862">
        <w:rPr>
          <w:rFonts w:ascii="Times New Roman" w:hAnsi="Times New Roman"/>
          <w:i/>
          <w:iCs/>
        </w:rPr>
        <w:t>Output</w:t>
      </w:r>
      <w:r w:rsidRPr="00441862">
        <w:rPr>
          <w:rFonts w:ascii="Times New Roman" w:hAnsi="Times New Roman" w:hint="eastAsia"/>
        </w:rPr>
        <w:t>）、工业用水量（</w:t>
      </w:r>
      <w:r w:rsidRPr="00441862">
        <w:rPr>
          <w:rFonts w:ascii="Times New Roman" w:hAnsi="Times New Roman"/>
          <w:i/>
          <w:iCs/>
        </w:rPr>
        <w:t>Water</w:t>
      </w:r>
      <w:r w:rsidRPr="00441862">
        <w:rPr>
          <w:rFonts w:ascii="Times New Roman" w:hAnsi="Times New Roman" w:hint="eastAsia"/>
        </w:rPr>
        <w:t>）、工业煤气用量（</w:t>
      </w:r>
      <w:r w:rsidRPr="00441862">
        <w:rPr>
          <w:rFonts w:ascii="Times New Roman" w:hAnsi="Times New Roman"/>
          <w:i/>
          <w:iCs/>
        </w:rPr>
        <w:t>Gas</w:t>
      </w:r>
      <w:r w:rsidRPr="00441862">
        <w:rPr>
          <w:rFonts w:ascii="Times New Roman" w:hAnsi="Times New Roman" w:hint="eastAsia"/>
        </w:rPr>
        <w:t>）、工业石油气用量（</w:t>
      </w:r>
      <w:r w:rsidRPr="00441862">
        <w:rPr>
          <w:rFonts w:ascii="Times New Roman" w:hAnsi="Times New Roman"/>
          <w:i/>
          <w:iCs/>
        </w:rPr>
        <w:t>Petroleum</w:t>
      </w:r>
      <w:r w:rsidRPr="00441862">
        <w:rPr>
          <w:rFonts w:ascii="Times New Roman" w:hAnsi="Times New Roman" w:hint="eastAsia"/>
        </w:rPr>
        <w:t>）。其中，宏观经济变量以及产业变量均来源于历年《中国城市统计年鉴》，天气数据来源于中国气象数据网。对于部分缺失数据，本文使用插值法补齐。</w:t>
      </w:r>
      <w:bookmarkEnd w:id="12"/>
      <w:r w:rsidRPr="00441862">
        <w:rPr>
          <w:rFonts w:ascii="Times New Roman" w:hAnsi="Times New Roman" w:hint="eastAsia"/>
          <w:szCs w:val="24"/>
        </w:rPr>
        <w:t>本文主要变量的描述性统计见表</w:t>
      </w:r>
      <w:r w:rsidRPr="00441862">
        <w:rPr>
          <w:rFonts w:ascii="Times New Roman" w:hAnsi="Times New Roman" w:hint="eastAsia"/>
          <w:szCs w:val="24"/>
        </w:rPr>
        <w:t>1</w:t>
      </w:r>
      <w:r w:rsidRPr="00441862">
        <w:rPr>
          <w:rFonts w:ascii="Times New Roman" w:hAnsi="Times New Roman" w:hint="eastAsia"/>
          <w:szCs w:val="24"/>
        </w:rPr>
        <w:t>。</w:t>
      </w:r>
      <w:r w:rsidR="00DD549C" w:rsidRPr="00441862">
        <w:rPr>
          <w:rFonts w:ascii="Times New Roman" w:hAnsi="Times New Roman" w:hint="eastAsia"/>
          <w:szCs w:val="24"/>
        </w:rPr>
        <w:t xml:space="preserve"> </w:t>
      </w:r>
    </w:p>
    <w:p w14:paraId="34CE6ACA" w14:textId="77777777" w:rsidR="0032029C" w:rsidRPr="00441862" w:rsidRDefault="00054CAC">
      <w:pPr>
        <w:ind w:firstLineChars="200" w:firstLine="396"/>
        <w:jc w:val="center"/>
        <w:rPr>
          <w:rFonts w:ascii="楷体" w:eastAsia="楷体" w:hAnsi="楷体"/>
        </w:rPr>
      </w:pPr>
      <w:bookmarkStart w:id="13" w:name="_Hlk119842286"/>
      <w:r w:rsidRPr="00441862">
        <w:rPr>
          <w:rFonts w:ascii="楷体" w:eastAsia="楷体" w:hAnsi="楷体" w:hint="eastAsia"/>
        </w:rPr>
        <w:t>表1</w:t>
      </w:r>
      <w:r w:rsidRPr="00441862">
        <w:rPr>
          <w:rFonts w:ascii="Times New Roman" w:eastAsia="楷体" w:hAnsi="Times New Roman"/>
        </w:rPr>
        <w:t xml:space="preserve"> </w:t>
      </w:r>
      <w:r w:rsidRPr="00441862">
        <w:rPr>
          <w:rFonts w:ascii="楷体" w:eastAsia="楷体" w:hAnsi="楷体"/>
        </w:rPr>
        <w:t xml:space="preserve"> </w:t>
      </w:r>
      <w:r w:rsidRPr="00441862">
        <w:rPr>
          <w:rFonts w:ascii="楷体" w:eastAsia="楷体" w:hAnsi="楷体" w:hint="eastAsia"/>
        </w:rPr>
        <w:t>描述性统计</w:t>
      </w:r>
    </w:p>
    <w:tbl>
      <w:tblPr>
        <w:tblW w:w="5000" w:type="pct"/>
        <w:tblLook w:val="04A0" w:firstRow="1" w:lastRow="0" w:firstColumn="1" w:lastColumn="0" w:noHBand="0" w:noVBand="1"/>
      </w:tblPr>
      <w:tblGrid>
        <w:gridCol w:w="1633"/>
        <w:gridCol w:w="1015"/>
        <w:gridCol w:w="1015"/>
        <w:gridCol w:w="1284"/>
        <w:gridCol w:w="1284"/>
        <w:gridCol w:w="1013"/>
        <w:gridCol w:w="1284"/>
      </w:tblGrid>
      <w:tr w:rsidR="00441862" w:rsidRPr="00441862" w14:paraId="57FF83B4" w14:textId="77777777" w:rsidTr="00BF32D2">
        <w:trPr>
          <w:trHeight w:val="250"/>
        </w:trPr>
        <w:tc>
          <w:tcPr>
            <w:tcW w:w="957" w:type="pct"/>
            <w:tcBorders>
              <w:top w:val="single" w:sz="4" w:space="0" w:color="000000"/>
              <w:left w:val="nil"/>
              <w:bottom w:val="nil"/>
              <w:right w:val="nil"/>
            </w:tcBorders>
            <w:shd w:val="clear" w:color="auto" w:fill="auto"/>
            <w:noWrap/>
            <w:vAlign w:val="center"/>
          </w:tcPr>
          <w:p w14:paraId="6DE38C9D" w14:textId="77777777" w:rsidR="00A76558" w:rsidRPr="00441862" w:rsidRDefault="00A76558">
            <w:pPr>
              <w:widowControl/>
              <w:jc w:val="left"/>
              <w:rPr>
                <w:rFonts w:ascii="Times New Roman" w:hAnsi="Times New Roman"/>
                <w:kern w:val="0"/>
                <w:sz w:val="20"/>
                <w:szCs w:val="20"/>
              </w:rPr>
            </w:pPr>
            <w:r w:rsidRPr="00441862">
              <w:rPr>
                <w:rFonts w:ascii="Times New Roman" w:hAnsi="Times New Roman"/>
                <w:kern w:val="0"/>
                <w:sz w:val="20"/>
                <w:szCs w:val="20"/>
              </w:rPr>
              <w:t>变量</w:t>
            </w:r>
          </w:p>
        </w:tc>
        <w:tc>
          <w:tcPr>
            <w:tcW w:w="595" w:type="pct"/>
            <w:tcBorders>
              <w:top w:val="single" w:sz="4" w:space="0" w:color="000000"/>
              <w:left w:val="nil"/>
              <w:bottom w:val="nil"/>
              <w:right w:val="nil"/>
            </w:tcBorders>
            <w:vAlign w:val="center"/>
          </w:tcPr>
          <w:p w14:paraId="067BE55B" w14:textId="098A6F97" w:rsidR="00A76558" w:rsidRPr="00441862" w:rsidRDefault="00A76558">
            <w:pPr>
              <w:widowControl/>
              <w:jc w:val="center"/>
              <w:rPr>
                <w:rFonts w:ascii="Times New Roman" w:hAnsi="Times New Roman"/>
                <w:kern w:val="0"/>
                <w:sz w:val="20"/>
                <w:szCs w:val="20"/>
              </w:rPr>
            </w:pPr>
            <w:r w:rsidRPr="00441862">
              <w:rPr>
                <w:rFonts w:ascii="Times New Roman" w:hAnsi="Times New Roman" w:hint="eastAsia"/>
                <w:kern w:val="0"/>
                <w:sz w:val="20"/>
                <w:szCs w:val="20"/>
              </w:rPr>
              <w:t>单位</w:t>
            </w:r>
          </w:p>
        </w:tc>
        <w:tc>
          <w:tcPr>
            <w:tcW w:w="595" w:type="pct"/>
            <w:tcBorders>
              <w:top w:val="single" w:sz="4" w:space="0" w:color="000000"/>
              <w:left w:val="nil"/>
              <w:bottom w:val="nil"/>
              <w:right w:val="nil"/>
            </w:tcBorders>
            <w:shd w:val="clear" w:color="auto" w:fill="auto"/>
            <w:noWrap/>
            <w:vAlign w:val="center"/>
          </w:tcPr>
          <w:p w14:paraId="4D965CF1" w14:textId="26402944"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样本数</w:t>
            </w:r>
          </w:p>
        </w:tc>
        <w:tc>
          <w:tcPr>
            <w:tcW w:w="753" w:type="pct"/>
            <w:tcBorders>
              <w:top w:val="single" w:sz="4" w:space="0" w:color="000000"/>
              <w:left w:val="nil"/>
              <w:bottom w:val="nil"/>
              <w:right w:val="nil"/>
            </w:tcBorders>
            <w:shd w:val="clear" w:color="auto" w:fill="auto"/>
            <w:noWrap/>
            <w:vAlign w:val="center"/>
          </w:tcPr>
          <w:p w14:paraId="1C7877C6"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平均值</w:t>
            </w:r>
          </w:p>
        </w:tc>
        <w:tc>
          <w:tcPr>
            <w:tcW w:w="753" w:type="pct"/>
            <w:tcBorders>
              <w:top w:val="single" w:sz="4" w:space="0" w:color="000000"/>
              <w:left w:val="nil"/>
              <w:bottom w:val="nil"/>
              <w:right w:val="nil"/>
            </w:tcBorders>
            <w:shd w:val="clear" w:color="auto" w:fill="auto"/>
            <w:noWrap/>
            <w:vAlign w:val="center"/>
          </w:tcPr>
          <w:p w14:paraId="5497A1D3"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标准差</w:t>
            </w:r>
          </w:p>
        </w:tc>
        <w:tc>
          <w:tcPr>
            <w:tcW w:w="594" w:type="pct"/>
            <w:tcBorders>
              <w:top w:val="single" w:sz="4" w:space="0" w:color="000000"/>
              <w:left w:val="nil"/>
              <w:bottom w:val="nil"/>
              <w:right w:val="nil"/>
            </w:tcBorders>
            <w:shd w:val="clear" w:color="auto" w:fill="auto"/>
            <w:noWrap/>
            <w:vAlign w:val="center"/>
          </w:tcPr>
          <w:p w14:paraId="5827ECA6"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最小值</w:t>
            </w:r>
          </w:p>
        </w:tc>
        <w:tc>
          <w:tcPr>
            <w:tcW w:w="753" w:type="pct"/>
            <w:tcBorders>
              <w:top w:val="single" w:sz="4" w:space="0" w:color="000000"/>
              <w:left w:val="nil"/>
              <w:bottom w:val="nil"/>
              <w:right w:val="nil"/>
            </w:tcBorders>
            <w:shd w:val="clear" w:color="auto" w:fill="auto"/>
            <w:noWrap/>
            <w:vAlign w:val="center"/>
          </w:tcPr>
          <w:p w14:paraId="0EAE83B6"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最大值</w:t>
            </w:r>
          </w:p>
        </w:tc>
      </w:tr>
      <w:tr w:rsidR="00441862" w:rsidRPr="00441862" w14:paraId="1D9C91FF" w14:textId="77777777" w:rsidTr="00BF32D2">
        <w:trPr>
          <w:trHeight w:val="250"/>
        </w:trPr>
        <w:tc>
          <w:tcPr>
            <w:tcW w:w="957" w:type="pct"/>
            <w:tcBorders>
              <w:top w:val="single" w:sz="4" w:space="0" w:color="000000"/>
              <w:left w:val="nil"/>
              <w:bottom w:val="nil"/>
              <w:right w:val="nil"/>
            </w:tcBorders>
            <w:shd w:val="clear" w:color="auto" w:fill="auto"/>
            <w:noWrap/>
            <w:vAlign w:val="center"/>
          </w:tcPr>
          <w:p w14:paraId="006C7F24" w14:textId="77777777" w:rsidR="00A76558" w:rsidRPr="00441862" w:rsidRDefault="00A76558">
            <w:pPr>
              <w:widowControl/>
              <w:jc w:val="left"/>
              <w:rPr>
                <w:rFonts w:ascii="Times New Roman" w:hAnsi="Times New Roman"/>
                <w:i/>
                <w:iCs/>
                <w:kern w:val="0"/>
                <w:sz w:val="20"/>
                <w:szCs w:val="20"/>
              </w:rPr>
            </w:pPr>
            <w:r w:rsidRPr="00441862">
              <w:rPr>
                <w:rFonts w:ascii="Times New Roman" w:hAnsi="Times New Roman"/>
                <w:i/>
                <w:iCs/>
                <w:kern w:val="0"/>
                <w:sz w:val="20"/>
                <w:szCs w:val="20"/>
              </w:rPr>
              <w:t>Carbon</w:t>
            </w:r>
          </w:p>
        </w:tc>
        <w:tc>
          <w:tcPr>
            <w:tcW w:w="595" w:type="pct"/>
            <w:tcBorders>
              <w:top w:val="single" w:sz="4" w:space="0" w:color="000000"/>
              <w:left w:val="nil"/>
              <w:bottom w:val="nil"/>
              <w:right w:val="nil"/>
            </w:tcBorders>
            <w:vAlign w:val="center"/>
          </w:tcPr>
          <w:p w14:paraId="4749FEE1" w14:textId="1EE7A024" w:rsidR="00A76558" w:rsidRPr="00441862" w:rsidRDefault="00A76558">
            <w:pPr>
              <w:widowControl/>
              <w:jc w:val="center"/>
              <w:rPr>
                <w:rFonts w:ascii="Times New Roman" w:hAnsi="Times New Roman"/>
                <w:kern w:val="0"/>
                <w:sz w:val="20"/>
                <w:szCs w:val="20"/>
              </w:rPr>
            </w:pPr>
            <w:r w:rsidRPr="00441862">
              <w:rPr>
                <w:rFonts w:ascii="Times New Roman" w:hAnsi="Times New Roman" w:hint="eastAsia"/>
                <w:kern w:val="0"/>
                <w:sz w:val="20"/>
                <w:szCs w:val="20"/>
              </w:rPr>
              <w:t>百万吨</w:t>
            </w:r>
          </w:p>
        </w:tc>
        <w:tc>
          <w:tcPr>
            <w:tcW w:w="595" w:type="pct"/>
            <w:tcBorders>
              <w:top w:val="single" w:sz="4" w:space="0" w:color="000000"/>
              <w:left w:val="nil"/>
              <w:bottom w:val="nil"/>
              <w:right w:val="nil"/>
            </w:tcBorders>
            <w:shd w:val="clear" w:color="auto" w:fill="auto"/>
            <w:noWrap/>
            <w:vAlign w:val="center"/>
          </w:tcPr>
          <w:p w14:paraId="5D562706" w14:textId="5A1A8AC1"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928</w:t>
            </w:r>
          </w:p>
        </w:tc>
        <w:tc>
          <w:tcPr>
            <w:tcW w:w="753" w:type="pct"/>
            <w:tcBorders>
              <w:top w:val="single" w:sz="4" w:space="0" w:color="000000"/>
              <w:left w:val="nil"/>
              <w:bottom w:val="nil"/>
              <w:right w:val="nil"/>
            </w:tcBorders>
            <w:shd w:val="clear" w:color="auto" w:fill="auto"/>
            <w:noWrap/>
            <w:vAlign w:val="center"/>
          </w:tcPr>
          <w:p w14:paraId="4D23EBB2"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12.5127</w:t>
            </w:r>
          </w:p>
        </w:tc>
        <w:tc>
          <w:tcPr>
            <w:tcW w:w="753" w:type="pct"/>
            <w:tcBorders>
              <w:top w:val="single" w:sz="4" w:space="0" w:color="000000"/>
              <w:left w:val="nil"/>
              <w:bottom w:val="nil"/>
              <w:right w:val="nil"/>
            </w:tcBorders>
            <w:shd w:val="clear" w:color="auto" w:fill="auto"/>
            <w:noWrap/>
            <w:vAlign w:val="center"/>
          </w:tcPr>
          <w:p w14:paraId="7615DAC9"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12.0633</w:t>
            </w:r>
          </w:p>
        </w:tc>
        <w:tc>
          <w:tcPr>
            <w:tcW w:w="594" w:type="pct"/>
            <w:tcBorders>
              <w:top w:val="single" w:sz="4" w:space="0" w:color="000000"/>
              <w:left w:val="nil"/>
              <w:bottom w:val="nil"/>
              <w:right w:val="nil"/>
            </w:tcBorders>
            <w:shd w:val="clear" w:color="auto" w:fill="auto"/>
            <w:noWrap/>
            <w:vAlign w:val="center"/>
          </w:tcPr>
          <w:p w14:paraId="3F774A07"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0.9300</w:t>
            </w:r>
          </w:p>
        </w:tc>
        <w:tc>
          <w:tcPr>
            <w:tcW w:w="753" w:type="pct"/>
            <w:tcBorders>
              <w:top w:val="single" w:sz="4" w:space="0" w:color="000000"/>
              <w:left w:val="nil"/>
              <w:bottom w:val="nil"/>
              <w:right w:val="nil"/>
            </w:tcBorders>
            <w:shd w:val="clear" w:color="auto" w:fill="auto"/>
            <w:noWrap/>
            <w:vAlign w:val="center"/>
          </w:tcPr>
          <w:p w14:paraId="5E5FD5DE"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76.3425</w:t>
            </w:r>
          </w:p>
        </w:tc>
      </w:tr>
      <w:tr w:rsidR="00441862" w:rsidRPr="00441862" w14:paraId="42BE0DAB" w14:textId="77777777" w:rsidTr="00BF32D2">
        <w:trPr>
          <w:trHeight w:val="250"/>
        </w:trPr>
        <w:tc>
          <w:tcPr>
            <w:tcW w:w="957" w:type="pct"/>
            <w:tcBorders>
              <w:top w:val="nil"/>
              <w:left w:val="nil"/>
              <w:bottom w:val="nil"/>
              <w:right w:val="nil"/>
            </w:tcBorders>
            <w:shd w:val="clear" w:color="auto" w:fill="auto"/>
            <w:noWrap/>
            <w:vAlign w:val="center"/>
          </w:tcPr>
          <w:p w14:paraId="1A99B024" w14:textId="77777777" w:rsidR="00A76558" w:rsidRPr="00441862" w:rsidRDefault="00A76558">
            <w:pPr>
              <w:widowControl/>
              <w:jc w:val="left"/>
              <w:rPr>
                <w:rFonts w:ascii="Times New Roman" w:hAnsi="Times New Roman"/>
                <w:i/>
                <w:iCs/>
                <w:kern w:val="0"/>
                <w:sz w:val="20"/>
                <w:szCs w:val="20"/>
              </w:rPr>
            </w:pPr>
            <w:r w:rsidRPr="00441862">
              <w:rPr>
                <w:rFonts w:ascii="Times New Roman" w:hAnsi="Times New Roman"/>
                <w:i/>
                <w:iCs/>
                <w:kern w:val="0"/>
                <w:sz w:val="20"/>
                <w:szCs w:val="20"/>
              </w:rPr>
              <w:t>D</w:t>
            </w:r>
            <w:r w:rsidRPr="00441862">
              <w:rPr>
                <w:rFonts w:ascii="Times New Roman" w:hAnsi="Times New Roman" w:hint="eastAsia"/>
                <w:i/>
                <w:iCs/>
                <w:kern w:val="0"/>
                <w:sz w:val="20"/>
                <w:szCs w:val="20"/>
              </w:rPr>
              <w:t>W</w:t>
            </w:r>
            <w:r w:rsidRPr="00441862">
              <w:rPr>
                <w:rFonts w:ascii="Times New Roman" w:hAnsi="Times New Roman"/>
                <w:i/>
                <w:iCs/>
                <w:kern w:val="0"/>
                <w:sz w:val="20"/>
                <w:szCs w:val="20"/>
              </w:rPr>
              <w:t>L</w:t>
            </w:r>
            <w:r w:rsidRPr="00441862">
              <w:rPr>
                <w:rFonts w:ascii="Times New Roman" w:hAnsi="Times New Roman" w:hint="eastAsia"/>
                <w:i/>
                <w:iCs/>
                <w:kern w:val="0"/>
                <w:sz w:val="20"/>
                <w:szCs w:val="20"/>
              </w:rPr>
              <w:t>R</w:t>
            </w:r>
          </w:p>
        </w:tc>
        <w:tc>
          <w:tcPr>
            <w:tcW w:w="595" w:type="pct"/>
            <w:tcBorders>
              <w:top w:val="nil"/>
              <w:left w:val="nil"/>
              <w:bottom w:val="nil"/>
              <w:right w:val="nil"/>
            </w:tcBorders>
            <w:vAlign w:val="center"/>
          </w:tcPr>
          <w:p w14:paraId="02516200" w14:textId="13E0A24C" w:rsidR="00A76558" w:rsidRPr="00441862" w:rsidRDefault="00276A3F">
            <w:pPr>
              <w:widowControl/>
              <w:jc w:val="center"/>
              <w:rPr>
                <w:rFonts w:ascii="Times New Roman" w:hAnsi="Times New Roman"/>
                <w:kern w:val="0"/>
                <w:sz w:val="20"/>
                <w:szCs w:val="20"/>
              </w:rPr>
            </w:pPr>
            <w:r w:rsidRPr="00441862">
              <w:rPr>
                <w:rFonts w:ascii="Times New Roman" w:hAnsi="Times New Roman" w:hint="eastAsia"/>
                <w:kern w:val="0"/>
                <w:sz w:val="20"/>
                <w:szCs w:val="20"/>
              </w:rPr>
              <w:t>/</w:t>
            </w:r>
          </w:p>
        </w:tc>
        <w:tc>
          <w:tcPr>
            <w:tcW w:w="595" w:type="pct"/>
            <w:tcBorders>
              <w:top w:val="nil"/>
              <w:left w:val="nil"/>
              <w:bottom w:val="nil"/>
              <w:right w:val="nil"/>
            </w:tcBorders>
            <w:shd w:val="clear" w:color="auto" w:fill="auto"/>
            <w:noWrap/>
            <w:vAlign w:val="center"/>
          </w:tcPr>
          <w:p w14:paraId="15071A04" w14:textId="7CC3E5BC"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928</w:t>
            </w:r>
          </w:p>
        </w:tc>
        <w:tc>
          <w:tcPr>
            <w:tcW w:w="753" w:type="pct"/>
            <w:tcBorders>
              <w:top w:val="nil"/>
              <w:left w:val="nil"/>
              <w:bottom w:val="nil"/>
              <w:right w:val="nil"/>
            </w:tcBorders>
            <w:shd w:val="clear" w:color="auto" w:fill="auto"/>
            <w:noWrap/>
            <w:vAlign w:val="center"/>
          </w:tcPr>
          <w:p w14:paraId="4C7DC320"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0.2209</w:t>
            </w:r>
          </w:p>
        </w:tc>
        <w:tc>
          <w:tcPr>
            <w:tcW w:w="753" w:type="pct"/>
            <w:tcBorders>
              <w:top w:val="nil"/>
              <w:left w:val="nil"/>
              <w:bottom w:val="nil"/>
              <w:right w:val="nil"/>
            </w:tcBorders>
            <w:shd w:val="clear" w:color="auto" w:fill="auto"/>
            <w:noWrap/>
            <w:vAlign w:val="center"/>
          </w:tcPr>
          <w:p w14:paraId="0FB37AE5"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0.2653</w:t>
            </w:r>
          </w:p>
        </w:tc>
        <w:tc>
          <w:tcPr>
            <w:tcW w:w="594" w:type="pct"/>
            <w:tcBorders>
              <w:top w:val="nil"/>
              <w:left w:val="nil"/>
              <w:bottom w:val="nil"/>
              <w:right w:val="nil"/>
            </w:tcBorders>
            <w:shd w:val="clear" w:color="auto" w:fill="auto"/>
            <w:noWrap/>
            <w:vAlign w:val="center"/>
          </w:tcPr>
          <w:p w14:paraId="737E559E"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hint="eastAsia"/>
                <w:kern w:val="0"/>
                <w:sz w:val="20"/>
                <w:szCs w:val="20"/>
              </w:rPr>
              <w:t>0</w:t>
            </w:r>
            <w:r w:rsidRPr="00441862">
              <w:rPr>
                <w:rFonts w:ascii="Times New Roman" w:hAnsi="Times New Roman"/>
                <w:kern w:val="0"/>
                <w:sz w:val="20"/>
                <w:szCs w:val="20"/>
              </w:rPr>
              <w:t>.0132</w:t>
            </w:r>
          </w:p>
        </w:tc>
        <w:tc>
          <w:tcPr>
            <w:tcW w:w="753" w:type="pct"/>
            <w:tcBorders>
              <w:top w:val="nil"/>
              <w:left w:val="nil"/>
              <w:bottom w:val="nil"/>
              <w:right w:val="nil"/>
            </w:tcBorders>
            <w:shd w:val="clear" w:color="auto" w:fill="auto"/>
            <w:noWrap/>
            <w:vAlign w:val="center"/>
          </w:tcPr>
          <w:p w14:paraId="50A7719A"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0.5999</w:t>
            </w:r>
          </w:p>
        </w:tc>
      </w:tr>
      <w:tr w:rsidR="00441862" w:rsidRPr="00441862" w14:paraId="28D5E0E5" w14:textId="77777777" w:rsidTr="00BF32D2">
        <w:trPr>
          <w:trHeight w:val="250"/>
        </w:trPr>
        <w:tc>
          <w:tcPr>
            <w:tcW w:w="957" w:type="pct"/>
            <w:tcBorders>
              <w:top w:val="nil"/>
              <w:left w:val="nil"/>
              <w:bottom w:val="nil"/>
              <w:right w:val="nil"/>
            </w:tcBorders>
            <w:shd w:val="clear" w:color="auto" w:fill="auto"/>
            <w:noWrap/>
            <w:vAlign w:val="center"/>
          </w:tcPr>
          <w:p w14:paraId="38C459D5" w14:textId="77777777" w:rsidR="00A76558" w:rsidRPr="00441862" w:rsidRDefault="00A76558">
            <w:pPr>
              <w:widowControl/>
              <w:jc w:val="left"/>
              <w:rPr>
                <w:rFonts w:ascii="Times New Roman" w:hAnsi="Times New Roman"/>
                <w:i/>
                <w:iCs/>
                <w:kern w:val="0"/>
                <w:sz w:val="20"/>
                <w:szCs w:val="20"/>
              </w:rPr>
            </w:pPr>
            <w:r w:rsidRPr="00441862">
              <w:rPr>
                <w:rFonts w:ascii="Times New Roman" w:hAnsi="Times New Roman"/>
                <w:i/>
                <w:iCs/>
              </w:rPr>
              <w:t>Area</w:t>
            </w:r>
          </w:p>
        </w:tc>
        <w:tc>
          <w:tcPr>
            <w:tcW w:w="595" w:type="pct"/>
            <w:tcBorders>
              <w:top w:val="nil"/>
              <w:left w:val="nil"/>
              <w:bottom w:val="nil"/>
              <w:right w:val="nil"/>
            </w:tcBorders>
            <w:vAlign w:val="center"/>
          </w:tcPr>
          <w:p w14:paraId="54C227B0" w14:textId="5AC75FE3" w:rsidR="00A76558" w:rsidRPr="00441862" w:rsidRDefault="0025197E">
            <w:pPr>
              <w:widowControl/>
              <w:jc w:val="center"/>
              <w:rPr>
                <w:rFonts w:ascii="Times New Roman" w:hAnsi="Times New Roman"/>
                <w:kern w:val="0"/>
                <w:sz w:val="20"/>
                <w:szCs w:val="20"/>
              </w:rPr>
            </w:pPr>
            <w:r w:rsidRPr="00441862">
              <w:rPr>
                <w:rFonts w:ascii="Times New Roman" w:hAnsi="Times New Roman" w:hint="eastAsia"/>
                <w:kern w:val="0"/>
                <w:sz w:val="20"/>
                <w:szCs w:val="20"/>
              </w:rPr>
              <w:t>平方公里</w:t>
            </w:r>
          </w:p>
        </w:tc>
        <w:tc>
          <w:tcPr>
            <w:tcW w:w="595" w:type="pct"/>
            <w:tcBorders>
              <w:top w:val="nil"/>
              <w:left w:val="nil"/>
              <w:bottom w:val="nil"/>
              <w:right w:val="nil"/>
            </w:tcBorders>
            <w:shd w:val="clear" w:color="auto" w:fill="auto"/>
            <w:noWrap/>
            <w:vAlign w:val="center"/>
          </w:tcPr>
          <w:p w14:paraId="5FB713C6" w14:textId="0729417E"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928</w:t>
            </w:r>
          </w:p>
        </w:tc>
        <w:tc>
          <w:tcPr>
            <w:tcW w:w="753" w:type="pct"/>
            <w:tcBorders>
              <w:top w:val="nil"/>
              <w:left w:val="nil"/>
              <w:bottom w:val="nil"/>
              <w:right w:val="nil"/>
            </w:tcBorders>
            <w:shd w:val="clear" w:color="auto" w:fill="auto"/>
            <w:noWrap/>
            <w:vAlign w:val="center"/>
          </w:tcPr>
          <w:p w14:paraId="0D7E7324"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16032</w:t>
            </w:r>
          </w:p>
        </w:tc>
        <w:tc>
          <w:tcPr>
            <w:tcW w:w="753" w:type="pct"/>
            <w:tcBorders>
              <w:top w:val="nil"/>
              <w:left w:val="nil"/>
              <w:bottom w:val="nil"/>
              <w:right w:val="nil"/>
            </w:tcBorders>
            <w:shd w:val="clear" w:color="auto" w:fill="auto"/>
            <w:noWrap/>
            <w:vAlign w:val="center"/>
          </w:tcPr>
          <w:p w14:paraId="4713E83F"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20223</w:t>
            </w:r>
          </w:p>
        </w:tc>
        <w:tc>
          <w:tcPr>
            <w:tcW w:w="594" w:type="pct"/>
            <w:tcBorders>
              <w:top w:val="nil"/>
              <w:left w:val="nil"/>
              <w:bottom w:val="nil"/>
              <w:right w:val="nil"/>
            </w:tcBorders>
            <w:shd w:val="clear" w:color="auto" w:fill="auto"/>
            <w:noWrap/>
            <w:vAlign w:val="center"/>
          </w:tcPr>
          <w:p w14:paraId="61C18D41"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845</w:t>
            </w:r>
          </w:p>
        </w:tc>
        <w:tc>
          <w:tcPr>
            <w:tcW w:w="753" w:type="pct"/>
            <w:tcBorders>
              <w:top w:val="nil"/>
              <w:left w:val="nil"/>
              <w:bottom w:val="nil"/>
              <w:right w:val="nil"/>
            </w:tcBorders>
            <w:shd w:val="clear" w:color="auto" w:fill="auto"/>
            <w:noWrap/>
            <w:vAlign w:val="center"/>
          </w:tcPr>
          <w:p w14:paraId="5954E4AF" w14:textId="77777777" w:rsidR="00A76558" w:rsidRPr="00441862" w:rsidRDefault="00A76558">
            <w:pPr>
              <w:widowControl/>
              <w:jc w:val="center"/>
              <w:rPr>
                <w:rFonts w:ascii="Times New Roman" w:hAnsi="Times New Roman"/>
                <w:kern w:val="0"/>
                <w:sz w:val="20"/>
                <w:szCs w:val="20"/>
              </w:rPr>
            </w:pPr>
            <w:bookmarkStart w:id="14" w:name="OLE_LINK3"/>
            <w:r w:rsidRPr="00441862">
              <w:rPr>
                <w:rFonts w:ascii="Times New Roman" w:hAnsi="Times New Roman"/>
                <w:kern w:val="0"/>
                <w:sz w:val="20"/>
                <w:szCs w:val="20"/>
              </w:rPr>
              <w:t>193974</w:t>
            </w:r>
            <w:bookmarkEnd w:id="14"/>
          </w:p>
        </w:tc>
      </w:tr>
      <w:tr w:rsidR="00441862" w:rsidRPr="00441862" w14:paraId="62921ACA" w14:textId="77777777" w:rsidTr="00BF32D2">
        <w:trPr>
          <w:trHeight w:val="250"/>
        </w:trPr>
        <w:tc>
          <w:tcPr>
            <w:tcW w:w="957" w:type="pct"/>
            <w:tcBorders>
              <w:top w:val="nil"/>
              <w:left w:val="nil"/>
              <w:bottom w:val="nil"/>
              <w:right w:val="nil"/>
            </w:tcBorders>
            <w:shd w:val="clear" w:color="auto" w:fill="auto"/>
            <w:noWrap/>
            <w:vAlign w:val="center"/>
          </w:tcPr>
          <w:p w14:paraId="30218A6F" w14:textId="77777777" w:rsidR="00A76558" w:rsidRPr="00441862" w:rsidRDefault="00A76558">
            <w:pPr>
              <w:widowControl/>
              <w:jc w:val="left"/>
              <w:rPr>
                <w:rFonts w:ascii="Times New Roman" w:hAnsi="Times New Roman"/>
                <w:i/>
                <w:iCs/>
                <w:kern w:val="0"/>
                <w:sz w:val="20"/>
                <w:szCs w:val="20"/>
              </w:rPr>
            </w:pPr>
            <w:r w:rsidRPr="00441862">
              <w:rPr>
                <w:rFonts w:ascii="Times New Roman" w:hAnsi="Times New Roman"/>
                <w:i/>
                <w:iCs/>
              </w:rPr>
              <w:t>Per_GDP</w:t>
            </w:r>
          </w:p>
        </w:tc>
        <w:tc>
          <w:tcPr>
            <w:tcW w:w="595" w:type="pct"/>
            <w:tcBorders>
              <w:top w:val="nil"/>
              <w:left w:val="nil"/>
              <w:bottom w:val="nil"/>
              <w:right w:val="nil"/>
            </w:tcBorders>
            <w:vAlign w:val="center"/>
          </w:tcPr>
          <w:p w14:paraId="45D10AD3" w14:textId="504E0498" w:rsidR="00A76558" w:rsidRPr="00441862" w:rsidRDefault="0025197E">
            <w:pPr>
              <w:widowControl/>
              <w:jc w:val="center"/>
              <w:rPr>
                <w:rFonts w:ascii="Times New Roman" w:hAnsi="Times New Roman"/>
                <w:kern w:val="0"/>
                <w:sz w:val="20"/>
                <w:szCs w:val="20"/>
              </w:rPr>
            </w:pPr>
            <w:r w:rsidRPr="00441862">
              <w:rPr>
                <w:rFonts w:ascii="Times New Roman" w:hAnsi="Times New Roman" w:hint="eastAsia"/>
                <w:kern w:val="0"/>
                <w:sz w:val="20"/>
                <w:szCs w:val="20"/>
              </w:rPr>
              <w:t>元</w:t>
            </w:r>
            <w:r w:rsidRPr="00441862">
              <w:rPr>
                <w:rFonts w:ascii="Times New Roman" w:hAnsi="Times New Roman" w:hint="eastAsia"/>
                <w:kern w:val="0"/>
                <w:sz w:val="20"/>
                <w:szCs w:val="20"/>
              </w:rPr>
              <w:t>/</w:t>
            </w:r>
            <w:r w:rsidRPr="00441862">
              <w:rPr>
                <w:rFonts w:ascii="Times New Roman" w:hAnsi="Times New Roman" w:hint="eastAsia"/>
                <w:kern w:val="0"/>
                <w:sz w:val="20"/>
                <w:szCs w:val="20"/>
              </w:rPr>
              <w:t>人</w:t>
            </w:r>
          </w:p>
        </w:tc>
        <w:tc>
          <w:tcPr>
            <w:tcW w:w="595" w:type="pct"/>
            <w:tcBorders>
              <w:top w:val="nil"/>
              <w:left w:val="nil"/>
              <w:bottom w:val="nil"/>
              <w:right w:val="nil"/>
            </w:tcBorders>
            <w:shd w:val="clear" w:color="auto" w:fill="auto"/>
            <w:noWrap/>
            <w:vAlign w:val="center"/>
          </w:tcPr>
          <w:p w14:paraId="11C8849E" w14:textId="37795C2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928</w:t>
            </w:r>
          </w:p>
        </w:tc>
        <w:tc>
          <w:tcPr>
            <w:tcW w:w="753" w:type="pct"/>
            <w:tcBorders>
              <w:top w:val="nil"/>
              <w:left w:val="nil"/>
              <w:bottom w:val="nil"/>
              <w:right w:val="nil"/>
            </w:tcBorders>
            <w:shd w:val="clear" w:color="auto" w:fill="auto"/>
            <w:noWrap/>
            <w:vAlign w:val="center"/>
          </w:tcPr>
          <w:p w14:paraId="54944F07"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42686</w:t>
            </w:r>
          </w:p>
        </w:tc>
        <w:tc>
          <w:tcPr>
            <w:tcW w:w="753" w:type="pct"/>
            <w:tcBorders>
              <w:top w:val="nil"/>
              <w:left w:val="nil"/>
              <w:bottom w:val="nil"/>
              <w:right w:val="nil"/>
            </w:tcBorders>
            <w:shd w:val="clear" w:color="auto" w:fill="auto"/>
            <w:noWrap/>
            <w:vAlign w:val="center"/>
          </w:tcPr>
          <w:p w14:paraId="58A8B122"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34595</w:t>
            </w:r>
          </w:p>
        </w:tc>
        <w:tc>
          <w:tcPr>
            <w:tcW w:w="594" w:type="pct"/>
            <w:tcBorders>
              <w:top w:val="nil"/>
              <w:left w:val="nil"/>
              <w:bottom w:val="nil"/>
              <w:right w:val="nil"/>
            </w:tcBorders>
            <w:shd w:val="clear" w:color="auto" w:fill="auto"/>
            <w:noWrap/>
            <w:vAlign w:val="center"/>
          </w:tcPr>
          <w:p w14:paraId="5AA04D47"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1.7486</w:t>
            </w:r>
          </w:p>
        </w:tc>
        <w:tc>
          <w:tcPr>
            <w:tcW w:w="753" w:type="pct"/>
            <w:tcBorders>
              <w:top w:val="nil"/>
              <w:left w:val="nil"/>
              <w:bottom w:val="nil"/>
              <w:right w:val="nil"/>
            </w:tcBorders>
            <w:shd w:val="clear" w:color="auto" w:fill="auto"/>
            <w:noWrap/>
            <w:vAlign w:val="center"/>
          </w:tcPr>
          <w:p w14:paraId="52C17429" w14:textId="77777777" w:rsidR="00A76558" w:rsidRPr="00441862" w:rsidRDefault="00A76558">
            <w:pPr>
              <w:widowControl/>
              <w:jc w:val="center"/>
              <w:rPr>
                <w:rFonts w:ascii="Times New Roman" w:hAnsi="Times New Roman"/>
                <w:kern w:val="0"/>
                <w:sz w:val="20"/>
                <w:szCs w:val="20"/>
              </w:rPr>
            </w:pPr>
            <w:bookmarkStart w:id="15" w:name="OLE_LINK4"/>
            <w:r w:rsidRPr="00441862">
              <w:rPr>
                <w:rFonts w:ascii="Times New Roman" w:hAnsi="Times New Roman"/>
                <w:kern w:val="0"/>
                <w:sz w:val="20"/>
                <w:szCs w:val="20"/>
              </w:rPr>
              <w:t>467749</w:t>
            </w:r>
            <w:bookmarkEnd w:id="15"/>
          </w:p>
        </w:tc>
      </w:tr>
      <w:tr w:rsidR="00441862" w:rsidRPr="00441862" w14:paraId="6FE21D0F" w14:textId="77777777" w:rsidTr="00BF32D2">
        <w:trPr>
          <w:trHeight w:val="250"/>
        </w:trPr>
        <w:tc>
          <w:tcPr>
            <w:tcW w:w="957" w:type="pct"/>
            <w:tcBorders>
              <w:top w:val="nil"/>
              <w:left w:val="nil"/>
              <w:bottom w:val="nil"/>
              <w:right w:val="nil"/>
            </w:tcBorders>
            <w:shd w:val="clear" w:color="auto" w:fill="auto"/>
            <w:noWrap/>
            <w:vAlign w:val="center"/>
          </w:tcPr>
          <w:p w14:paraId="1A1AA5AE" w14:textId="77777777" w:rsidR="00A76558" w:rsidRPr="00441862" w:rsidRDefault="00A76558">
            <w:pPr>
              <w:widowControl/>
              <w:jc w:val="left"/>
              <w:rPr>
                <w:rFonts w:ascii="Times New Roman" w:hAnsi="Times New Roman"/>
                <w:i/>
                <w:iCs/>
                <w:kern w:val="0"/>
                <w:sz w:val="20"/>
                <w:szCs w:val="20"/>
              </w:rPr>
            </w:pPr>
            <w:r w:rsidRPr="00441862">
              <w:rPr>
                <w:rFonts w:ascii="Times New Roman" w:hAnsi="Times New Roman"/>
                <w:i/>
                <w:iCs/>
              </w:rPr>
              <w:t>Temperature</w:t>
            </w:r>
          </w:p>
        </w:tc>
        <w:tc>
          <w:tcPr>
            <w:tcW w:w="595" w:type="pct"/>
            <w:tcBorders>
              <w:top w:val="nil"/>
              <w:left w:val="nil"/>
              <w:bottom w:val="nil"/>
              <w:right w:val="nil"/>
            </w:tcBorders>
            <w:vAlign w:val="center"/>
          </w:tcPr>
          <w:p w14:paraId="3140B270" w14:textId="35ACB2C5" w:rsidR="00A76558" w:rsidRPr="00441862" w:rsidRDefault="0025197E">
            <w:pPr>
              <w:widowControl/>
              <w:jc w:val="center"/>
              <w:rPr>
                <w:rFonts w:ascii="Times New Roman" w:hAnsi="Times New Roman"/>
                <w:kern w:val="0"/>
                <w:sz w:val="20"/>
                <w:szCs w:val="20"/>
              </w:rPr>
            </w:pPr>
            <w:r w:rsidRPr="00441862">
              <w:rPr>
                <w:rFonts w:ascii="Times New Roman" w:hAnsi="Times New Roman" w:hint="eastAsia"/>
                <w:kern w:val="0"/>
                <w:sz w:val="20"/>
                <w:szCs w:val="20"/>
              </w:rPr>
              <w:t>摄氏度</w:t>
            </w:r>
          </w:p>
        </w:tc>
        <w:tc>
          <w:tcPr>
            <w:tcW w:w="595" w:type="pct"/>
            <w:tcBorders>
              <w:top w:val="nil"/>
              <w:left w:val="nil"/>
              <w:bottom w:val="nil"/>
              <w:right w:val="nil"/>
            </w:tcBorders>
            <w:shd w:val="clear" w:color="auto" w:fill="auto"/>
            <w:noWrap/>
            <w:vAlign w:val="center"/>
          </w:tcPr>
          <w:p w14:paraId="0B52C614" w14:textId="7F992581"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928</w:t>
            </w:r>
          </w:p>
        </w:tc>
        <w:tc>
          <w:tcPr>
            <w:tcW w:w="753" w:type="pct"/>
            <w:tcBorders>
              <w:top w:val="nil"/>
              <w:left w:val="nil"/>
              <w:bottom w:val="nil"/>
              <w:right w:val="nil"/>
            </w:tcBorders>
            <w:shd w:val="clear" w:color="auto" w:fill="auto"/>
            <w:noWrap/>
            <w:vAlign w:val="center"/>
          </w:tcPr>
          <w:p w14:paraId="018593C8" w14:textId="0648E603"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14</w:t>
            </w:r>
            <w:r w:rsidR="0025197E" w:rsidRPr="00441862">
              <w:rPr>
                <w:rFonts w:ascii="Times New Roman" w:hAnsi="Times New Roman"/>
                <w:kern w:val="0"/>
                <w:sz w:val="20"/>
                <w:szCs w:val="20"/>
              </w:rPr>
              <w:t>.</w:t>
            </w:r>
            <w:r w:rsidRPr="00441862">
              <w:rPr>
                <w:rFonts w:ascii="Times New Roman" w:hAnsi="Times New Roman"/>
                <w:kern w:val="0"/>
                <w:sz w:val="20"/>
                <w:szCs w:val="20"/>
              </w:rPr>
              <w:t>672</w:t>
            </w:r>
          </w:p>
        </w:tc>
        <w:tc>
          <w:tcPr>
            <w:tcW w:w="753" w:type="pct"/>
            <w:tcBorders>
              <w:top w:val="nil"/>
              <w:left w:val="nil"/>
              <w:bottom w:val="nil"/>
              <w:right w:val="nil"/>
            </w:tcBorders>
            <w:shd w:val="clear" w:color="auto" w:fill="auto"/>
            <w:noWrap/>
            <w:vAlign w:val="center"/>
          </w:tcPr>
          <w:p w14:paraId="7C832111" w14:textId="1F8EDC93"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4</w:t>
            </w:r>
            <w:r w:rsidR="0025197E" w:rsidRPr="00441862">
              <w:rPr>
                <w:rFonts w:ascii="Times New Roman" w:hAnsi="Times New Roman"/>
                <w:kern w:val="0"/>
                <w:sz w:val="20"/>
                <w:szCs w:val="20"/>
              </w:rPr>
              <w:t>.</w:t>
            </w:r>
            <w:r w:rsidRPr="00441862">
              <w:rPr>
                <w:rFonts w:ascii="Times New Roman" w:hAnsi="Times New Roman"/>
                <w:kern w:val="0"/>
                <w:sz w:val="20"/>
                <w:szCs w:val="20"/>
              </w:rPr>
              <w:t>8322</w:t>
            </w:r>
          </w:p>
        </w:tc>
        <w:tc>
          <w:tcPr>
            <w:tcW w:w="594" w:type="pct"/>
            <w:tcBorders>
              <w:top w:val="nil"/>
              <w:left w:val="nil"/>
              <w:bottom w:val="nil"/>
              <w:right w:val="nil"/>
            </w:tcBorders>
            <w:shd w:val="clear" w:color="auto" w:fill="auto"/>
            <w:noWrap/>
            <w:vAlign w:val="center"/>
          </w:tcPr>
          <w:p w14:paraId="4D9878F8" w14:textId="396F802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4</w:t>
            </w:r>
            <w:r w:rsidR="0025197E" w:rsidRPr="00441862">
              <w:rPr>
                <w:rFonts w:ascii="Times New Roman" w:hAnsi="Times New Roman"/>
                <w:kern w:val="0"/>
                <w:sz w:val="20"/>
                <w:szCs w:val="20"/>
              </w:rPr>
              <w:t>.</w:t>
            </w:r>
            <w:r w:rsidRPr="00441862">
              <w:rPr>
                <w:rFonts w:ascii="Times New Roman" w:hAnsi="Times New Roman"/>
                <w:kern w:val="0"/>
                <w:sz w:val="20"/>
                <w:szCs w:val="20"/>
              </w:rPr>
              <w:t>2</w:t>
            </w:r>
          </w:p>
        </w:tc>
        <w:tc>
          <w:tcPr>
            <w:tcW w:w="753" w:type="pct"/>
            <w:tcBorders>
              <w:top w:val="nil"/>
              <w:left w:val="nil"/>
              <w:bottom w:val="nil"/>
              <w:right w:val="nil"/>
            </w:tcBorders>
            <w:shd w:val="clear" w:color="auto" w:fill="auto"/>
            <w:noWrap/>
            <w:vAlign w:val="center"/>
          </w:tcPr>
          <w:p w14:paraId="6D65A7C5" w14:textId="6598FEB0"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25</w:t>
            </w:r>
            <w:r w:rsidR="0025197E" w:rsidRPr="00441862">
              <w:rPr>
                <w:rFonts w:ascii="Times New Roman" w:hAnsi="Times New Roman"/>
                <w:kern w:val="0"/>
                <w:sz w:val="20"/>
                <w:szCs w:val="20"/>
              </w:rPr>
              <w:t>.</w:t>
            </w:r>
            <w:r w:rsidRPr="00441862">
              <w:rPr>
                <w:rFonts w:ascii="Times New Roman" w:hAnsi="Times New Roman"/>
                <w:kern w:val="0"/>
                <w:sz w:val="20"/>
                <w:szCs w:val="20"/>
              </w:rPr>
              <w:t>4</w:t>
            </w:r>
          </w:p>
        </w:tc>
      </w:tr>
      <w:tr w:rsidR="00441862" w:rsidRPr="00441862" w14:paraId="6F5694B2" w14:textId="77777777" w:rsidTr="00BF32D2">
        <w:trPr>
          <w:trHeight w:val="250"/>
        </w:trPr>
        <w:tc>
          <w:tcPr>
            <w:tcW w:w="957" w:type="pct"/>
            <w:tcBorders>
              <w:top w:val="nil"/>
              <w:left w:val="nil"/>
              <w:bottom w:val="nil"/>
              <w:right w:val="nil"/>
            </w:tcBorders>
            <w:shd w:val="clear" w:color="auto" w:fill="auto"/>
            <w:noWrap/>
            <w:vAlign w:val="center"/>
          </w:tcPr>
          <w:p w14:paraId="5081C940" w14:textId="77777777" w:rsidR="00A76558" w:rsidRPr="00441862" w:rsidRDefault="00A76558">
            <w:pPr>
              <w:widowControl/>
              <w:jc w:val="left"/>
              <w:rPr>
                <w:rFonts w:ascii="Times New Roman" w:hAnsi="Times New Roman"/>
                <w:i/>
                <w:iCs/>
                <w:kern w:val="0"/>
                <w:sz w:val="20"/>
                <w:szCs w:val="20"/>
              </w:rPr>
            </w:pPr>
            <w:r w:rsidRPr="00441862">
              <w:rPr>
                <w:rFonts w:ascii="Times New Roman" w:hAnsi="Times New Roman"/>
                <w:i/>
                <w:iCs/>
              </w:rPr>
              <w:t>Humidity</w:t>
            </w:r>
          </w:p>
        </w:tc>
        <w:tc>
          <w:tcPr>
            <w:tcW w:w="595" w:type="pct"/>
            <w:tcBorders>
              <w:top w:val="nil"/>
              <w:left w:val="nil"/>
              <w:bottom w:val="nil"/>
              <w:right w:val="nil"/>
            </w:tcBorders>
            <w:vAlign w:val="center"/>
          </w:tcPr>
          <w:p w14:paraId="138C1DBE" w14:textId="0A086C12" w:rsidR="00A76558" w:rsidRPr="00441862" w:rsidRDefault="00D10DC9">
            <w:pPr>
              <w:widowControl/>
              <w:jc w:val="center"/>
              <w:rPr>
                <w:rFonts w:ascii="Times New Roman" w:hAnsi="Times New Roman"/>
                <w:kern w:val="0"/>
                <w:sz w:val="20"/>
                <w:szCs w:val="20"/>
              </w:rPr>
            </w:pPr>
            <w:r w:rsidRPr="00441862">
              <w:rPr>
                <w:rFonts w:ascii="Times New Roman" w:hAnsi="Times New Roman" w:hint="eastAsia"/>
                <w:kern w:val="0"/>
                <w:sz w:val="20"/>
                <w:szCs w:val="20"/>
              </w:rPr>
              <w:t>%</w:t>
            </w:r>
          </w:p>
        </w:tc>
        <w:tc>
          <w:tcPr>
            <w:tcW w:w="595" w:type="pct"/>
            <w:tcBorders>
              <w:top w:val="nil"/>
              <w:left w:val="nil"/>
              <w:bottom w:val="nil"/>
              <w:right w:val="nil"/>
            </w:tcBorders>
            <w:shd w:val="clear" w:color="auto" w:fill="auto"/>
            <w:noWrap/>
            <w:vAlign w:val="center"/>
          </w:tcPr>
          <w:p w14:paraId="1E127F62" w14:textId="1A0A2DCF"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928</w:t>
            </w:r>
          </w:p>
        </w:tc>
        <w:tc>
          <w:tcPr>
            <w:tcW w:w="753" w:type="pct"/>
            <w:tcBorders>
              <w:top w:val="nil"/>
              <w:left w:val="nil"/>
              <w:bottom w:val="nil"/>
              <w:right w:val="nil"/>
            </w:tcBorders>
            <w:shd w:val="clear" w:color="auto" w:fill="auto"/>
            <w:noWrap/>
            <w:vAlign w:val="center"/>
          </w:tcPr>
          <w:p w14:paraId="46AD91FE"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65.247</w:t>
            </w:r>
          </w:p>
        </w:tc>
        <w:tc>
          <w:tcPr>
            <w:tcW w:w="753" w:type="pct"/>
            <w:tcBorders>
              <w:top w:val="nil"/>
              <w:left w:val="nil"/>
              <w:bottom w:val="nil"/>
              <w:right w:val="nil"/>
            </w:tcBorders>
            <w:shd w:val="clear" w:color="auto" w:fill="auto"/>
            <w:noWrap/>
            <w:vAlign w:val="center"/>
          </w:tcPr>
          <w:p w14:paraId="0BC68A61"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10.008</w:t>
            </w:r>
          </w:p>
        </w:tc>
        <w:tc>
          <w:tcPr>
            <w:tcW w:w="594" w:type="pct"/>
            <w:tcBorders>
              <w:top w:val="nil"/>
              <w:left w:val="nil"/>
              <w:bottom w:val="nil"/>
              <w:right w:val="nil"/>
            </w:tcBorders>
            <w:shd w:val="clear" w:color="auto" w:fill="auto"/>
            <w:noWrap/>
            <w:vAlign w:val="center"/>
          </w:tcPr>
          <w:p w14:paraId="5AB75B31"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41</w:t>
            </w:r>
          </w:p>
        </w:tc>
        <w:tc>
          <w:tcPr>
            <w:tcW w:w="753" w:type="pct"/>
            <w:tcBorders>
              <w:top w:val="nil"/>
              <w:left w:val="nil"/>
              <w:bottom w:val="nil"/>
              <w:right w:val="nil"/>
            </w:tcBorders>
            <w:shd w:val="clear" w:color="auto" w:fill="auto"/>
            <w:noWrap/>
            <w:vAlign w:val="center"/>
          </w:tcPr>
          <w:p w14:paraId="47324A3B"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85</w:t>
            </w:r>
          </w:p>
        </w:tc>
      </w:tr>
      <w:tr w:rsidR="00441862" w:rsidRPr="00441862" w14:paraId="670CF497" w14:textId="77777777" w:rsidTr="00BF32D2">
        <w:trPr>
          <w:trHeight w:val="250"/>
        </w:trPr>
        <w:tc>
          <w:tcPr>
            <w:tcW w:w="957" w:type="pct"/>
            <w:tcBorders>
              <w:top w:val="nil"/>
              <w:left w:val="nil"/>
              <w:bottom w:val="nil"/>
              <w:right w:val="nil"/>
            </w:tcBorders>
            <w:shd w:val="clear" w:color="auto" w:fill="auto"/>
            <w:noWrap/>
            <w:vAlign w:val="center"/>
          </w:tcPr>
          <w:p w14:paraId="679353A4" w14:textId="77777777" w:rsidR="00A76558" w:rsidRPr="00441862" w:rsidRDefault="00A76558">
            <w:pPr>
              <w:widowControl/>
              <w:jc w:val="left"/>
              <w:rPr>
                <w:rFonts w:ascii="Times New Roman" w:hAnsi="Times New Roman"/>
                <w:i/>
                <w:iCs/>
                <w:kern w:val="0"/>
                <w:sz w:val="20"/>
                <w:szCs w:val="20"/>
              </w:rPr>
            </w:pPr>
            <w:r w:rsidRPr="00441862">
              <w:rPr>
                <w:rFonts w:ascii="Times New Roman" w:hAnsi="Times New Roman"/>
                <w:i/>
                <w:iCs/>
              </w:rPr>
              <w:t>Sec_ Employee</w:t>
            </w:r>
          </w:p>
        </w:tc>
        <w:tc>
          <w:tcPr>
            <w:tcW w:w="595" w:type="pct"/>
            <w:tcBorders>
              <w:top w:val="nil"/>
              <w:left w:val="nil"/>
              <w:bottom w:val="nil"/>
              <w:right w:val="nil"/>
            </w:tcBorders>
            <w:vAlign w:val="center"/>
          </w:tcPr>
          <w:p w14:paraId="0336BF1B" w14:textId="62DCE934" w:rsidR="00A76558" w:rsidRPr="00441862" w:rsidRDefault="00D10DC9">
            <w:pPr>
              <w:widowControl/>
              <w:jc w:val="center"/>
              <w:rPr>
                <w:rFonts w:ascii="Times New Roman" w:hAnsi="Times New Roman"/>
                <w:kern w:val="0"/>
                <w:sz w:val="20"/>
                <w:szCs w:val="20"/>
              </w:rPr>
            </w:pPr>
            <w:r w:rsidRPr="00441862">
              <w:rPr>
                <w:rFonts w:ascii="Times New Roman" w:hAnsi="Times New Roman" w:hint="eastAsia"/>
                <w:kern w:val="0"/>
                <w:sz w:val="20"/>
                <w:szCs w:val="20"/>
              </w:rPr>
              <w:t>%</w:t>
            </w:r>
          </w:p>
        </w:tc>
        <w:tc>
          <w:tcPr>
            <w:tcW w:w="595" w:type="pct"/>
            <w:tcBorders>
              <w:top w:val="nil"/>
              <w:left w:val="nil"/>
              <w:bottom w:val="nil"/>
              <w:right w:val="nil"/>
            </w:tcBorders>
            <w:shd w:val="clear" w:color="auto" w:fill="auto"/>
            <w:noWrap/>
            <w:vAlign w:val="center"/>
          </w:tcPr>
          <w:p w14:paraId="19FCB8D6" w14:textId="015DB6B4"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928</w:t>
            </w:r>
          </w:p>
        </w:tc>
        <w:tc>
          <w:tcPr>
            <w:tcW w:w="753" w:type="pct"/>
            <w:tcBorders>
              <w:top w:val="nil"/>
              <w:left w:val="nil"/>
              <w:bottom w:val="nil"/>
              <w:right w:val="nil"/>
            </w:tcBorders>
            <w:shd w:val="clear" w:color="auto" w:fill="auto"/>
            <w:noWrap/>
            <w:vAlign w:val="center"/>
          </w:tcPr>
          <w:p w14:paraId="0F4B9FB2"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46.900</w:t>
            </w:r>
          </w:p>
        </w:tc>
        <w:tc>
          <w:tcPr>
            <w:tcW w:w="753" w:type="pct"/>
            <w:tcBorders>
              <w:top w:val="nil"/>
              <w:left w:val="nil"/>
              <w:bottom w:val="nil"/>
              <w:right w:val="nil"/>
            </w:tcBorders>
            <w:shd w:val="clear" w:color="auto" w:fill="auto"/>
            <w:noWrap/>
            <w:vAlign w:val="center"/>
          </w:tcPr>
          <w:p w14:paraId="633A1ABF"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13.018</w:t>
            </w:r>
          </w:p>
        </w:tc>
        <w:tc>
          <w:tcPr>
            <w:tcW w:w="594" w:type="pct"/>
            <w:tcBorders>
              <w:top w:val="nil"/>
              <w:left w:val="nil"/>
              <w:bottom w:val="nil"/>
              <w:right w:val="nil"/>
            </w:tcBorders>
            <w:shd w:val="clear" w:color="auto" w:fill="auto"/>
            <w:noWrap/>
            <w:vAlign w:val="center"/>
          </w:tcPr>
          <w:p w14:paraId="4720FC3C"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9.4100</w:t>
            </w:r>
          </w:p>
        </w:tc>
        <w:tc>
          <w:tcPr>
            <w:tcW w:w="753" w:type="pct"/>
            <w:tcBorders>
              <w:top w:val="nil"/>
              <w:left w:val="nil"/>
              <w:bottom w:val="nil"/>
              <w:right w:val="nil"/>
            </w:tcBorders>
            <w:shd w:val="clear" w:color="auto" w:fill="auto"/>
            <w:noWrap/>
            <w:vAlign w:val="center"/>
          </w:tcPr>
          <w:p w14:paraId="57796462"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84.400</w:t>
            </w:r>
          </w:p>
        </w:tc>
      </w:tr>
      <w:tr w:rsidR="00441862" w:rsidRPr="00441862" w14:paraId="3F047E86" w14:textId="77777777" w:rsidTr="00BF32D2">
        <w:trPr>
          <w:trHeight w:val="250"/>
        </w:trPr>
        <w:tc>
          <w:tcPr>
            <w:tcW w:w="957" w:type="pct"/>
            <w:tcBorders>
              <w:top w:val="nil"/>
              <w:left w:val="nil"/>
              <w:bottom w:val="nil"/>
              <w:right w:val="nil"/>
            </w:tcBorders>
            <w:shd w:val="clear" w:color="auto" w:fill="auto"/>
            <w:noWrap/>
            <w:vAlign w:val="center"/>
          </w:tcPr>
          <w:p w14:paraId="771041C2" w14:textId="77777777" w:rsidR="00A76558" w:rsidRPr="00441862" w:rsidRDefault="00A76558">
            <w:pPr>
              <w:widowControl/>
              <w:jc w:val="left"/>
              <w:rPr>
                <w:rFonts w:ascii="Times New Roman" w:hAnsi="Times New Roman"/>
                <w:i/>
                <w:iCs/>
                <w:kern w:val="0"/>
                <w:sz w:val="20"/>
                <w:szCs w:val="20"/>
              </w:rPr>
            </w:pPr>
            <w:r w:rsidRPr="00441862">
              <w:rPr>
                <w:rFonts w:ascii="Times New Roman" w:hAnsi="Times New Roman"/>
                <w:i/>
                <w:iCs/>
              </w:rPr>
              <w:t>Sec_ Output</w:t>
            </w:r>
          </w:p>
        </w:tc>
        <w:tc>
          <w:tcPr>
            <w:tcW w:w="595" w:type="pct"/>
            <w:tcBorders>
              <w:top w:val="nil"/>
              <w:left w:val="nil"/>
              <w:bottom w:val="nil"/>
              <w:right w:val="nil"/>
            </w:tcBorders>
            <w:vAlign w:val="center"/>
          </w:tcPr>
          <w:p w14:paraId="6012D5D8" w14:textId="2935CD9A" w:rsidR="00A76558" w:rsidRPr="00441862" w:rsidRDefault="00D10DC9">
            <w:pPr>
              <w:widowControl/>
              <w:jc w:val="center"/>
              <w:rPr>
                <w:rFonts w:ascii="Times New Roman" w:hAnsi="Times New Roman"/>
                <w:kern w:val="0"/>
                <w:sz w:val="20"/>
                <w:szCs w:val="20"/>
              </w:rPr>
            </w:pPr>
            <w:r w:rsidRPr="00441862">
              <w:rPr>
                <w:rFonts w:ascii="Times New Roman" w:hAnsi="Times New Roman" w:hint="eastAsia"/>
                <w:kern w:val="0"/>
                <w:sz w:val="20"/>
                <w:szCs w:val="20"/>
              </w:rPr>
              <w:t>%</w:t>
            </w:r>
          </w:p>
        </w:tc>
        <w:tc>
          <w:tcPr>
            <w:tcW w:w="595" w:type="pct"/>
            <w:tcBorders>
              <w:top w:val="nil"/>
              <w:left w:val="nil"/>
              <w:bottom w:val="nil"/>
              <w:right w:val="nil"/>
            </w:tcBorders>
            <w:shd w:val="clear" w:color="auto" w:fill="auto"/>
            <w:noWrap/>
            <w:vAlign w:val="center"/>
          </w:tcPr>
          <w:p w14:paraId="45B7A7D0" w14:textId="664E2CA0"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928</w:t>
            </w:r>
          </w:p>
        </w:tc>
        <w:tc>
          <w:tcPr>
            <w:tcW w:w="753" w:type="pct"/>
            <w:tcBorders>
              <w:top w:val="nil"/>
              <w:left w:val="nil"/>
              <w:bottom w:val="nil"/>
              <w:right w:val="nil"/>
            </w:tcBorders>
            <w:shd w:val="clear" w:color="auto" w:fill="auto"/>
            <w:noWrap/>
            <w:vAlign w:val="center"/>
          </w:tcPr>
          <w:p w14:paraId="31ADA59D"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49.294</w:t>
            </w:r>
          </w:p>
        </w:tc>
        <w:tc>
          <w:tcPr>
            <w:tcW w:w="753" w:type="pct"/>
            <w:tcBorders>
              <w:top w:val="nil"/>
              <w:left w:val="nil"/>
              <w:bottom w:val="nil"/>
              <w:right w:val="nil"/>
            </w:tcBorders>
            <w:shd w:val="clear" w:color="auto" w:fill="auto"/>
            <w:noWrap/>
            <w:vAlign w:val="center"/>
          </w:tcPr>
          <w:p w14:paraId="6DB743B6"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10.020</w:t>
            </w:r>
          </w:p>
        </w:tc>
        <w:tc>
          <w:tcPr>
            <w:tcW w:w="594" w:type="pct"/>
            <w:tcBorders>
              <w:top w:val="nil"/>
              <w:left w:val="nil"/>
              <w:bottom w:val="nil"/>
              <w:right w:val="nil"/>
            </w:tcBorders>
            <w:shd w:val="clear" w:color="auto" w:fill="auto"/>
            <w:noWrap/>
            <w:vAlign w:val="center"/>
          </w:tcPr>
          <w:p w14:paraId="2AAD887E"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18.570</w:t>
            </w:r>
          </w:p>
        </w:tc>
        <w:tc>
          <w:tcPr>
            <w:tcW w:w="753" w:type="pct"/>
            <w:tcBorders>
              <w:top w:val="nil"/>
              <w:left w:val="nil"/>
              <w:bottom w:val="nil"/>
              <w:right w:val="nil"/>
            </w:tcBorders>
            <w:shd w:val="clear" w:color="auto" w:fill="auto"/>
            <w:noWrap/>
            <w:vAlign w:val="center"/>
          </w:tcPr>
          <w:p w14:paraId="5E5A087D"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85.640</w:t>
            </w:r>
          </w:p>
        </w:tc>
      </w:tr>
      <w:tr w:rsidR="00441862" w:rsidRPr="00441862" w14:paraId="43FFAF59" w14:textId="77777777" w:rsidTr="00BF32D2">
        <w:trPr>
          <w:trHeight w:val="250"/>
        </w:trPr>
        <w:tc>
          <w:tcPr>
            <w:tcW w:w="957" w:type="pct"/>
            <w:tcBorders>
              <w:top w:val="nil"/>
              <w:left w:val="nil"/>
              <w:bottom w:val="nil"/>
              <w:right w:val="nil"/>
            </w:tcBorders>
            <w:shd w:val="clear" w:color="auto" w:fill="auto"/>
            <w:noWrap/>
            <w:vAlign w:val="center"/>
          </w:tcPr>
          <w:p w14:paraId="2A76AFBA" w14:textId="77777777" w:rsidR="00A76558" w:rsidRPr="00441862" w:rsidRDefault="00A76558">
            <w:pPr>
              <w:widowControl/>
              <w:jc w:val="left"/>
              <w:rPr>
                <w:rFonts w:ascii="Times New Roman" w:hAnsi="Times New Roman"/>
                <w:i/>
                <w:iCs/>
                <w:kern w:val="0"/>
                <w:sz w:val="20"/>
                <w:szCs w:val="20"/>
              </w:rPr>
            </w:pPr>
            <w:r w:rsidRPr="00441862">
              <w:rPr>
                <w:rFonts w:ascii="Times New Roman" w:hAnsi="Times New Roman"/>
                <w:i/>
                <w:iCs/>
              </w:rPr>
              <w:t>Enterprises</w:t>
            </w:r>
          </w:p>
        </w:tc>
        <w:tc>
          <w:tcPr>
            <w:tcW w:w="595" w:type="pct"/>
            <w:tcBorders>
              <w:top w:val="nil"/>
              <w:left w:val="nil"/>
              <w:bottom w:val="nil"/>
              <w:right w:val="nil"/>
            </w:tcBorders>
            <w:vAlign w:val="center"/>
          </w:tcPr>
          <w:p w14:paraId="7192A0DC" w14:textId="101D485E" w:rsidR="00A76558" w:rsidRPr="00441862" w:rsidRDefault="00D10DC9">
            <w:pPr>
              <w:widowControl/>
              <w:jc w:val="center"/>
              <w:rPr>
                <w:rFonts w:ascii="Times New Roman" w:hAnsi="Times New Roman"/>
                <w:kern w:val="0"/>
                <w:sz w:val="20"/>
                <w:szCs w:val="20"/>
              </w:rPr>
            </w:pPr>
            <w:r w:rsidRPr="00441862">
              <w:rPr>
                <w:rFonts w:ascii="Times New Roman" w:hAnsi="Times New Roman" w:hint="eastAsia"/>
                <w:kern w:val="0"/>
                <w:sz w:val="20"/>
                <w:szCs w:val="20"/>
              </w:rPr>
              <w:t>个</w:t>
            </w:r>
          </w:p>
        </w:tc>
        <w:tc>
          <w:tcPr>
            <w:tcW w:w="595" w:type="pct"/>
            <w:tcBorders>
              <w:top w:val="nil"/>
              <w:left w:val="nil"/>
              <w:bottom w:val="nil"/>
              <w:right w:val="nil"/>
            </w:tcBorders>
            <w:shd w:val="clear" w:color="auto" w:fill="auto"/>
            <w:noWrap/>
            <w:vAlign w:val="center"/>
          </w:tcPr>
          <w:p w14:paraId="26402C44" w14:textId="4DA29749"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928</w:t>
            </w:r>
          </w:p>
        </w:tc>
        <w:tc>
          <w:tcPr>
            <w:tcW w:w="753" w:type="pct"/>
            <w:tcBorders>
              <w:top w:val="nil"/>
              <w:left w:val="nil"/>
              <w:bottom w:val="nil"/>
              <w:right w:val="nil"/>
            </w:tcBorders>
            <w:shd w:val="clear" w:color="auto" w:fill="auto"/>
            <w:noWrap/>
            <w:vAlign w:val="center"/>
          </w:tcPr>
          <w:p w14:paraId="06EF014D"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1969.0</w:t>
            </w:r>
          </w:p>
        </w:tc>
        <w:tc>
          <w:tcPr>
            <w:tcW w:w="753" w:type="pct"/>
            <w:tcBorders>
              <w:top w:val="nil"/>
              <w:left w:val="nil"/>
              <w:bottom w:val="nil"/>
              <w:right w:val="nil"/>
            </w:tcBorders>
            <w:shd w:val="clear" w:color="auto" w:fill="auto"/>
            <w:noWrap/>
            <w:vAlign w:val="center"/>
          </w:tcPr>
          <w:p w14:paraId="1A119D39"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2467.8</w:t>
            </w:r>
          </w:p>
        </w:tc>
        <w:tc>
          <w:tcPr>
            <w:tcW w:w="594" w:type="pct"/>
            <w:tcBorders>
              <w:top w:val="nil"/>
              <w:left w:val="nil"/>
              <w:bottom w:val="nil"/>
              <w:right w:val="nil"/>
            </w:tcBorders>
            <w:shd w:val="clear" w:color="auto" w:fill="auto"/>
            <w:noWrap/>
            <w:vAlign w:val="center"/>
          </w:tcPr>
          <w:p w14:paraId="30C95AAA"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19</w:t>
            </w:r>
          </w:p>
        </w:tc>
        <w:tc>
          <w:tcPr>
            <w:tcW w:w="753" w:type="pct"/>
            <w:tcBorders>
              <w:top w:val="nil"/>
              <w:left w:val="nil"/>
              <w:bottom w:val="nil"/>
              <w:right w:val="nil"/>
            </w:tcBorders>
            <w:shd w:val="clear" w:color="auto" w:fill="auto"/>
            <w:noWrap/>
            <w:vAlign w:val="center"/>
          </w:tcPr>
          <w:p w14:paraId="37A8061F"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18792</w:t>
            </w:r>
          </w:p>
        </w:tc>
      </w:tr>
      <w:tr w:rsidR="00441862" w:rsidRPr="00441862" w14:paraId="572AAA3B" w14:textId="77777777" w:rsidTr="00BF32D2">
        <w:trPr>
          <w:trHeight w:val="250"/>
        </w:trPr>
        <w:tc>
          <w:tcPr>
            <w:tcW w:w="957" w:type="pct"/>
            <w:tcBorders>
              <w:top w:val="nil"/>
              <w:left w:val="nil"/>
              <w:bottom w:val="nil"/>
              <w:right w:val="nil"/>
            </w:tcBorders>
            <w:shd w:val="clear" w:color="auto" w:fill="auto"/>
            <w:noWrap/>
            <w:vAlign w:val="center"/>
          </w:tcPr>
          <w:p w14:paraId="42F6CC3D" w14:textId="77777777" w:rsidR="00A76558" w:rsidRPr="00441862" w:rsidRDefault="00A76558">
            <w:pPr>
              <w:widowControl/>
              <w:jc w:val="left"/>
              <w:rPr>
                <w:rFonts w:ascii="Times New Roman" w:hAnsi="Times New Roman"/>
                <w:i/>
                <w:iCs/>
                <w:kern w:val="0"/>
                <w:sz w:val="20"/>
                <w:szCs w:val="20"/>
              </w:rPr>
            </w:pPr>
            <w:r w:rsidRPr="00441862">
              <w:rPr>
                <w:rFonts w:ascii="Times New Roman" w:hAnsi="Times New Roman"/>
                <w:i/>
                <w:iCs/>
              </w:rPr>
              <w:t>Output</w:t>
            </w:r>
          </w:p>
        </w:tc>
        <w:tc>
          <w:tcPr>
            <w:tcW w:w="595" w:type="pct"/>
            <w:tcBorders>
              <w:top w:val="nil"/>
              <w:left w:val="nil"/>
              <w:bottom w:val="nil"/>
              <w:right w:val="nil"/>
            </w:tcBorders>
            <w:vAlign w:val="center"/>
          </w:tcPr>
          <w:p w14:paraId="19307CD2" w14:textId="592716EC" w:rsidR="00A76558" w:rsidRPr="00441862" w:rsidRDefault="00BF32D2">
            <w:pPr>
              <w:widowControl/>
              <w:jc w:val="center"/>
              <w:rPr>
                <w:rFonts w:ascii="Times New Roman" w:hAnsi="Times New Roman"/>
                <w:kern w:val="0"/>
                <w:sz w:val="20"/>
                <w:szCs w:val="20"/>
              </w:rPr>
            </w:pPr>
            <w:r w:rsidRPr="00441862">
              <w:rPr>
                <w:rFonts w:ascii="Times New Roman" w:hAnsi="Times New Roman" w:hint="eastAsia"/>
                <w:kern w:val="0"/>
                <w:sz w:val="20"/>
                <w:szCs w:val="20"/>
              </w:rPr>
              <w:t>亿元</w:t>
            </w:r>
          </w:p>
        </w:tc>
        <w:tc>
          <w:tcPr>
            <w:tcW w:w="595" w:type="pct"/>
            <w:tcBorders>
              <w:top w:val="nil"/>
              <w:left w:val="nil"/>
              <w:bottom w:val="nil"/>
              <w:right w:val="nil"/>
            </w:tcBorders>
            <w:shd w:val="clear" w:color="auto" w:fill="auto"/>
            <w:noWrap/>
            <w:vAlign w:val="center"/>
          </w:tcPr>
          <w:p w14:paraId="11061103" w14:textId="213213DB"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928</w:t>
            </w:r>
          </w:p>
        </w:tc>
        <w:tc>
          <w:tcPr>
            <w:tcW w:w="753" w:type="pct"/>
            <w:tcBorders>
              <w:top w:val="nil"/>
              <w:left w:val="nil"/>
              <w:bottom w:val="nil"/>
              <w:right w:val="nil"/>
            </w:tcBorders>
            <w:shd w:val="clear" w:color="auto" w:fill="auto"/>
            <w:noWrap/>
            <w:vAlign w:val="center"/>
          </w:tcPr>
          <w:p w14:paraId="30C75331"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4664.3</w:t>
            </w:r>
          </w:p>
        </w:tc>
        <w:tc>
          <w:tcPr>
            <w:tcW w:w="753" w:type="pct"/>
            <w:tcBorders>
              <w:top w:val="nil"/>
              <w:left w:val="nil"/>
              <w:bottom w:val="nil"/>
              <w:right w:val="nil"/>
            </w:tcBorders>
            <w:shd w:val="clear" w:color="auto" w:fill="auto"/>
            <w:noWrap/>
            <w:vAlign w:val="center"/>
          </w:tcPr>
          <w:p w14:paraId="69CF53FE"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5881.8</w:t>
            </w:r>
          </w:p>
        </w:tc>
        <w:tc>
          <w:tcPr>
            <w:tcW w:w="594" w:type="pct"/>
            <w:tcBorders>
              <w:top w:val="nil"/>
              <w:left w:val="nil"/>
              <w:bottom w:val="nil"/>
              <w:right w:val="nil"/>
            </w:tcBorders>
            <w:shd w:val="clear" w:color="auto" w:fill="auto"/>
            <w:noWrap/>
            <w:vAlign w:val="center"/>
          </w:tcPr>
          <w:p w14:paraId="51D62544"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20.176</w:t>
            </w:r>
          </w:p>
        </w:tc>
        <w:tc>
          <w:tcPr>
            <w:tcW w:w="753" w:type="pct"/>
            <w:tcBorders>
              <w:top w:val="nil"/>
              <w:left w:val="nil"/>
              <w:bottom w:val="nil"/>
              <w:right w:val="nil"/>
            </w:tcBorders>
            <w:shd w:val="clear" w:color="auto" w:fill="auto"/>
            <w:noWrap/>
            <w:vAlign w:val="center"/>
          </w:tcPr>
          <w:p w14:paraId="1F60946C"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32445</w:t>
            </w:r>
          </w:p>
        </w:tc>
      </w:tr>
      <w:tr w:rsidR="00441862" w:rsidRPr="00441862" w14:paraId="7614D3AA" w14:textId="77777777" w:rsidTr="00BF32D2">
        <w:trPr>
          <w:trHeight w:val="250"/>
        </w:trPr>
        <w:tc>
          <w:tcPr>
            <w:tcW w:w="957" w:type="pct"/>
            <w:tcBorders>
              <w:top w:val="nil"/>
              <w:left w:val="nil"/>
              <w:bottom w:val="nil"/>
              <w:right w:val="nil"/>
            </w:tcBorders>
            <w:shd w:val="clear" w:color="auto" w:fill="auto"/>
            <w:noWrap/>
            <w:vAlign w:val="center"/>
          </w:tcPr>
          <w:p w14:paraId="1AD17FB7" w14:textId="77777777" w:rsidR="00A76558" w:rsidRPr="00441862" w:rsidRDefault="00A76558">
            <w:pPr>
              <w:widowControl/>
              <w:jc w:val="left"/>
              <w:rPr>
                <w:rFonts w:ascii="Times New Roman" w:hAnsi="Times New Roman"/>
                <w:i/>
                <w:iCs/>
                <w:kern w:val="0"/>
                <w:sz w:val="20"/>
                <w:szCs w:val="20"/>
              </w:rPr>
            </w:pPr>
            <w:r w:rsidRPr="00441862">
              <w:rPr>
                <w:rFonts w:ascii="Times New Roman" w:hAnsi="Times New Roman"/>
                <w:i/>
                <w:iCs/>
              </w:rPr>
              <w:t>Water</w:t>
            </w:r>
          </w:p>
        </w:tc>
        <w:tc>
          <w:tcPr>
            <w:tcW w:w="595" w:type="pct"/>
            <w:tcBorders>
              <w:top w:val="nil"/>
              <w:left w:val="nil"/>
              <w:bottom w:val="nil"/>
              <w:right w:val="nil"/>
            </w:tcBorders>
            <w:vAlign w:val="center"/>
          </w:tcPr>
          <w:p w14:paraId="21EFAC73" w14:textId="6C1D7346" w:rsidR="00A76558" w:rsidRPr="00441862" w:rsidRDefault="00BF32D2">
            <w:pPr>
              <w:widowControl/>
              <w:jc w:val="center"/>
              <w:rPr>
                <w:rFonts w:ascii="Times New Roman" w:hAnsi="Times New Roman"/>
                <w:kern w:val="0"/>
                <w:sz w:val="20"/>
                <w:szCs w:val="20"/>
              </w:rPr>
            </w:pPr>
            <w:r w:rsidRPr="00441862">
              <w:rPr>
                <w:rFonts w:ascii="Times New Roman" w:hAnsi="Times New Roman" w:hint="eastAsia"/>
                <w:kern w:val="0"/>
                <w:sz w:val="20"/>
                <w:szCs w:val="20"/>
              </w:rPr>
              <w:t>万吨</w:t>
            </w:r>
          </w:p>
        </w:tc>
        <w:tc>
          <w:tcPr>
            <w:tcW w:w="595" w:type="pct"/>
            <w:tcBorders>
              <w:top w:val="nil"/>
              <w:left w:val="nil"/>
              <w:bottom w:val="nil"/>
              <w:right w:val="nil"/>
            </w:tcBorders>
            <w:shd w:val="clear" w:color="auto" w:fill="auto"/>
            <w:noWrap/>
            <w:vAlign w:val="center"/>
          </w:tcPr>
          <w:p w14:paraId="721D40A1" w14:textId="743149F8"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928</w:t>
            </w:r>
          </w:p>
        </w:tc>
        <w:tc>
          <w:tcPr>
            <w:tcW w:w="753" w:type="pct"/>
            <w:tcBorders>
              <w:top w:val="nil"/>
              <w:left w:val="nil"/>
              <w:bottom w:val="nil"/>
              <w:right w:val="nil"/>
            </w:tcBorders>
            <w:shd w:val="clear" w:color="auto" w:fill="auto"/>
            <w:noWrap/>
            <w:vAlign w:val="center"/>
          </w:tcPr>
          <w:p w14:paraId="674566AF"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20062</w:t>
            </w:r>
          </w:p>
        </w:tc>
        <w:tc>
          <w:tcPr>
            <w:tcW w:w="753" w:type="pct"/>
            <w:tcBorders>
              <w:top w:val="nil"/>
              <w:left w:val="nil"/>
              <w:bottom w:val="nil"/>
              <w:right w:val="nil"/>
            </w:tcBorders>
            <w:shd w:val="clear" w:color="auto" w:fill="auto"/>
            <w:noWrap/>
            <w:vAlign w:val="center"/>
          </w:tcPr>
          <w:p w14:paraId="6C812DB3"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30503</w:t>
            </w:r>
          </w:p>
        </w:tc>
        <w:tc>
          <w:tcPr>
            <w:tcW w:w="594" w:type="pct"/>
            <w:tcBorders>
              <w:top w:val="nil"/>
              <w:left w:val="nil"/>
              <w:bottom w:val="nil"/>
              <w:right w:val="nil"/>
            </w:tcBorders>
            <w:shd w:val="clear" w:color="auto" w:fill="auto"/>
            <w:noWrap/>
            <w:vAlign w:val="center"/>
          </w:tcPr>
          <w:p w14:paraId="32C31BF9"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281</w:t>
            </w:r>
          </w:p>
        </w:tc>
        <w:tc>
          <w:tcPr>
            <w:tcW w:w="753" w:type="pct"/>
            <w:tcBorders>
              <w:top w:val="nil"/>
              <w:left w:val="nil"/>
              <w:bottom w:val="nil"/>
              <w:right w:val="nil"/>
            </w:tcBorders>
            <w:shd w:val="clear" w:color="auto" w:fill="auto"/>
            <w:noWrap/>
            <w:vAlign w:val="center"/>
          </w:tcPr>
          <w:p w14:paraId="0214E153"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256236</w:t>
            </w:r>
          </w:p>
        </w:tc>
      </w:tr>
      <w:tr w:rsidR="00441862" w:rsidRPr="00441862" w14:paraId="1BC91416" w14:textId="77777777" w:rsidTr="00BF32D2">
        <w:trPr>
          <w:trHeight w:val="250"/>
        </w:trPr>
        <w:tc>
          <w:tcPr>
            <w:tcW w:w="957" w:type="pct"/>
            <w:tcBorders>
              <w:top w:val="nil"/>
              <w:left w:val="nil"/>
              <w:bottom w:val="nil"/>
              <w:right w:val="nil"/>
            </w:tcBorders>
            <w:shd w:val="clear" w:color="auto" w:fill="auto"/>
            <w:noWrap/>
            <w:vAlign w:val="center"/>
          </w:tcPr>
          <w:p w14:paraId="1809088A" w14:textId="77777777" w:rsidR="00A76558" w:rsidRPr="00441862" w:rsidRDefault="00A76558">
            <w:pPr>
              <w:widowControl/>
              <w:jc w:val="left"/>
              <w:rPr>
                <w:rFonts w:ascii="Times New Roman" w:hAnsi="Times New Roman"/>
                <w:i/>
                <w:iCs/>
                <w:kern w:val="0"/>
                <w:sz w:val="20"/>
                <w:szCs w:val="20"/>
              </w:rPr>
            </w:pPr>
            <w:r w:rsidRPr="00441862">
              <w:rPr>
                <w:rFonts w:ascii="Times New Roman" w:hAnsi="Times New Roman"/>
                <w:i/>
                <w:iCs/>
              </w:rPr>
              <w:t>Gas</w:t>
            </w:r>
          </w:p>
        </w:tc>
        <w:tc>
          <w:tcPr>
            <w:tcW w:w="595" w:type="pct"/>
            <w:tcBorders>
              <w:top w:val="nil"/>
              <w:left w:val="nil"/>
              <w:bottom w:val="nil"/>
              <w:right w:val="nil"/>
            </w:tcBorders>
            <w:vAlign w:val="center"/>
          </w:tcPr>
          <w:p w14:paraId="56B37392" w14:textId="4BA74C0D" w:rsidR="00A76558" w:rsidRPr="00441862" w:rsidRDefault="00BF32D2">
            <w:pPr>
              <w:widowControl/>
              <w:jc w:val="center"/>
              <w:rPr>
                <w:rFonts w:ascii="Times New Roman" w:hAnsi="Times New Roman"/>
                <w:kern w:val="0"/>
                <w:sz w:val="20"/>
                <w:szCs w:val="20"/>
              </w:rPr>
            </w:pPr>
            <w:r w:rsidRPr="00441862">
              <w:rPr>
                <w:rFonts w:ascii="Times New Roman" w:hAnsi="Times New Roman" w:hint="eastAsia"/>
                <w:kern w:val="0"/>
                <w:sz w:val="20"/>
                <w:szCs w:val="20"/>
              </w:rPr>
              <w:t>亿立方米</w:t>
            </w:r>
          </w:p>
        </w:tc>
        <w:tc>
          <w:tcPr>
            <w:tcW w:w="595" w:type="pct"/>
            <w:tcBorders>
              <w:top w:val="nil"/>
              <w:left w:val="nil"/>
              <w:bottom w:val="nil"/>
              <w:right w:val="nil"/>
            </w:tcBorders>
            <w:shd w:val="clear" w:color="auto" w:fill="auto"/>
            <w:noWrap/>
            <w:vAlign w:val="center"/>
          </w:tcPr>
          <w:p w14:paraId="2D995034" w14:textId="02B78D46"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928</w:t>
            </w:r>
          </w:p>
        </w:tc>
        <w:tc>
          <w:tcPr>
            <w:tcW w:w="753" w:type="pct"/>
            <w:tcBorders>
              <w:top w:val="nil"/>
              <w:left w:val="nil"/>
              <w:bottom w:val="nil"/>
              <w:right w:val="nil"/>
            </w:tcBorders>
            <w:shd w:val="clear" w:color="auto" w:fill="auto"/>
            <w:noWrap/>
            <w:vAlign w:val="center"/>
          </w:tcPr>
          <w:p w14:paraId="6DA6ABF6"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5.2901</w:t>
            </w:r>
          </w:p>
        </w:tc>
        <w:tc>
          <w:tcPr>
            <w:tcW w:w="753" w:type="pct"/>
            <w:tcBorders>
              <w:top w:val="nil"/>
              <w:left w:val="nil"/>
              <w:bottom w:val="nil"/>
              <w:right w:val="nil"/>
            </w:tcBorders>
            <w:shd w:val="clear" w:color="auto" w:fill="auto"/>
            <w:noWrap/>
            <w:vAlign w:val="center"/>
          </w:tcPr>
          <w:p w14:paraId="2E1FEABD"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17.179</w:t>
            </w:r>
          </w:p>
        </w:tc>
        <w:tc>
          <w:tcPr>
            <w:tcW w:w="594" w:type="pct"/>
            <w:tcBorders>
              <w:top w:val="nil"/>
              <w:left w:val="nil"/>
              <w:bottom w:val="nil"/>
              <w:right w:val="nil"/>
            </w:tcBorders>
            <w:shd w:val="clear" w:color="auto" w:fill="auto"/>
            <w:noWrap/>
            <w:vAlign w:val="center"/>
          </w:tcPr>
          <w:p w14:paraId="197D1D91"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0</w:t>
            </w:r>
          </w:p>
        </w:tc>
        <w:tc>
          <w:tcPr>
            <w:tcW w:w="753" w:type="pct"/>
            <w:tcBorders>
              <w:top w:val="nil"/>
              <w:left w:val="nil"/>
              <w:bottom w:val="nil"/>
              <w:right w:val="nil"/>
            </w:tcBorders>
            <w:shd w:val="clear" w:color="auto" w:fill="auto"/>
            <w:noWrap/>
            <w:vAlign w:val="center"/>
          </w:tcPr>
          <w:p w14:paraId="6FE41366"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195.99</w:t>
            </w:r>
          </w:p>
        </w:tc>
      </w:tr>
      <w:tr w:rsidR="00441862" w:rsidRPr="00441862" w14:paraId="570B6122" w14:textId="77777777" w:rsidTr="00BF32D2">
        <w:trPr>
          <w:trHeight w:val="250"/>
        </w:trPr>
        <w:tc>
          <w:tcPr>
            <w:tcW w:w="957" w:type="pct"/>
            <w:tcBorders>
              <w:top w:val="nil"/>
              <w:left w:val="nil"/>
              <w:bottom w:val="single" w:sz="4" w:space="0" w:color="000000"/>
              <w:right w:val="nil"/>
            </w:tcBorders>
            <w:shd w:val="clear" w:color="auto" w:fill="auto"/>
            <w:noWrap/>
            <w:vAlign w:val="center"/>
          </w:tcPr>
          <w:p w14:paraId="0C14565A" w14:textId="77777777" w:rsidR="00A76558" w:rsidRPr="00441862" w:rsidRDefault="00A76558">
            <w:pPr>
              <w:widowControl/>
              <w:jc w:val="left"/>
              <w:rPr>
                <w:rFonts w:ascii="Times New Roman" w:hAnsi="Times New Roman"/>
                <w:i/>
                <w:iCs/>
                <w:kern w:val="0"/>
                <w:sz w:val="20"/>
                <w:szCs w:val="20"/>
              </w:rPr>
            </w:pPr>
            <w:r w:rsidRPr="00441862">
              <w:rPr>
                <w:rFonts w:ascii="Times New Roman" w:hAnsi="Times New Roman"/>
                <w:i/>
                <w:iCs/>
              </w:rPr>
              <w:t>Petroleum</w:t>
            </w:r>
          </w:p>
        </w:tc>
        <w:tc>
          <w:tcPr>
            <w:tcW w:w="595" w:type="pct"/>
            <w:tcBorders>
              <w:top w:val="nil"/>
              <w:left w:val="nil"/>
              <w:bottom w:val="single" w:sz="4" w:space="0" w:color="000000"/>
              <w:right w:val="nil"/>
            </w:tcBorders>
            <w:vAlign w:val="center"/>
          </w:tcPr>
          <w:p w14:paraId="7B766EED" w14:textId="40DC3B7E" w:rsidR="00A76558" w:rsidRPr="00441862" w:rsidRDefault="00BF32D2">
            <w:pPr>
              <w:widowControl/>
              <w:jc w:val="center"/>
              <w:rPr>
                <w:rFonts w:ascii="Times New Roman" w:hAnsi="Times New Roman"/>
                <w:kern w:val="0"/>
                <w:sz w:val="20"/>
                <w:szCs w:val="20"/>
              </w:rPr>
            </w:pPr>
            <w:r w:rsidRPr="00441862">
              <w:rPr>
                <w:rFonts w:ascii="Times New Roman" w:hAnsi="Times New Roman" w:hint="eastAsia"/>
                <w:kern w:val="0"/>
                <w:sz w:val="20"/>
                <w:szCs w:val="20"/>
              </w:rPr>
              <w:t>万吨</w:t>
            </w:r>
          </w:p>
        </w:tc>
        <w:tc>
          <w:tcPr>
            <w:tcW w:w="595" w:type="pct"/>
            <w:tcBorders>
              <w:top w:val="nil"/>
              <w:left w:val="nil"/>
              <w:bottom w:val="single" w:sz="4" w:space="0" w:color="000000"/>
              <w:right w:val="nil"/>
            </w:tcBorders>
            <w:shd w:val="clear" w:color="auto" w:fill="auto"/>
            <w:noWrap/>
            <w:vAlign w:val="center"/>
          </w:tcPr>
          <w:p w14:paraId="034183AE" w14:textId="3D658A46"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928</w:t>
            </w:r>
          </w:p>
        </w:tc>
        <w:tc>
          <w:tcPr>
            <w:tcW w:w="753" w:type="pct"/>
            <w:tcBorders>
              <w:top w:val="nil"/>
              <w:left w:val="nil"/>
              <w:bottom w:val="single" w:sz="4" w:space="0" w:color="000000"/>
              <w:right w:val="nil"/>
            </w:tcBorders>
            <w:shd w:val="clear" w:color="auto" w:fill="auto"/>
            <w:noWrap/>
            <w:vAlign w:val="center"/>
          </w:tcPr>
          <w:p w14:paraId="03655A8B"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3.1877</w:t>
            </w:r>
          </w:p>
        </w:tc>
        <w:tc>
          <w:tcPr>
            <w:tcW w:w="753" w:type="pct"/>
            <w:tcBorders>
              <w:top w:val="nil"/>
              <w:left w:val="nil"/>
              <w:bottom w:val="single" w:sz="4" w:space="0" w:color="000000"/>
              <w:right w:val="nil"/>
            </w:tcBorders>
            <w:shd w:val="clear" w:color="auto" w:fill="auto"/>
            <w:noWrap/>
            <w:vAlign w:val="center"/>
          </w:tcPr>
          <w:p w14:paraId="624F400B"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7.6097</w:t>
            </w:r>
          </w:p>
        </w:tc>
        <w:tc>
          <w:tcPr>
            <w:tcW w:w="594" w:type="pct"/>
            <w:tcBorders>
              <w:top w:val="nil"/>
              <w:left w:val="nil"/>
              <w:bottom w:val="single" w:sz="4" w:space="0" w:color="000000"/>
              <w:right w:val="nil"/>
            </w:tcBorders>
            <w:shd w:val="clear" w:color="auto" w:fill="auto"/>
            <w:noWrap/>
            <w:vAlign w:val="center"/>
          </w:tcPr>
          <w:p w14:paraId="1558C3A6"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0</w:t>
            </w:r>
          </w:p>
        </w:tc>
        <w:tc>
          <w:tcPr>
            <w:tcW w:w="753" w:type="pct"/>
            <w:tcBorders>
              <w:top w:val="nil"/>
              <w:left w:val="nil"/>
              <w:bottom w:val="single" w:sz="4" w:space="0" w:color="000000"/>
              <w:right w:val="nil"/>
            </w:tcBorders>
            <w:shd w:val="clear" w:color="auto" w:fill="auto"/>
            <w:noWrap/>
            <w:vAlign w:val="center"/>
          </w:tcPr>
          <w:p w14:paraId="095683CF" w14:textId="77777777" w:rsidR="00A76558" w:rsidRPr="00441862" w:rsidRDefault="00A76558">
            <w:pPr>
              <w:widowControl/>
              <w:jc w:val="center"/>
              <w:rPr>
                <w:rFonts w:ascii="Times New Roman" w:hAnsi="Times New Roman"/>
                <w:kern w:val="0"/>
                <w:sz w:val="20"/>
                <w:szCs w:val="20"/>
              </w:rPr>
            </w:pPr>
            <w:r w:rsidRPr="00441862">
              <w:rPr>
                <w:rFonts w:ascii="Times New Roman" w:hAnsi="Times New Roman"/>
                <w:kern w:val="0"/>
                <w:sz w:val="20"/>
                <w:szCs w:val="20"/>
              </w:rPr>
              <w:t>75.300</w:t>
            </w:r>
          </w:p>
        </w:tc>
      </w:tr>
    </w:tbl>
    <w:bookmarkEnd w:id="11"/>
    <w:bookmarkEnd w:id="13"/>
    <w:p w14:paraId="38B2353B" w14:textId="77777777" w:rsidR="0032029C" w:rsidRPr="00441862" w:rsidRDefault="00054CAC">
      <w:pPr>
        <w:jc w:val="center"/>
        <w:rPr>
          <w:rFonts w:ascii="黑体" w:eastAsia="黑体" w:hAnsi="黑体"/>
          <w:sz w:val="28"/>
          <w:szCs w:val="32"/>
        </w:rPr>
      </w:pPr>
      <w:r w:rsidRPr="00441862">
        <w:rPr>
          <w:rFonts w:ascii="黑体" w:eastAsia="黑体" w:hAnsi="黑体" w:hint="eastAsia"/>
          <w:sz w:val="28"/>
          <w:szCs w:val="32"/>
        </w:rPr>
        <w:t>四、实证结果分析</w:t>
      </w:r>
    </w:p>
    <w:p w14:paraId="27B0F13A" w14:textId="5E90DFD5" w:rsidR="0032029C" w:rsidRPr="00441862" w:rsidRDefault="00054CAC">
      <w:pPr>
        <w:ind w:right="105" w:firstLineChars="200" w:firstLine="396"/>
        <w:rPr>
          <w:rFonts w:ascii="黑体" w:eastAsia="黑体" w:hAnsi="黑体"/>
        </w:rPr>
      </w:pPr>
      <w:bookmarkStart w:id="16" w:name="_Hlk119841878"/>
      <w:r w:rsidRPr="00441862">
        <w:rPr>
          <w:rFonts w:ascii="黑体" w:eastAsia="黑体" w:hAnsi="黑体" w:hint="eastAsia"/>
        </w:rPr>
        <w:t>（一）电力市场无谓损失变化趋势</w:t>
      </w:r>
    </w:p>
    <w:p w14:paraId="4A22FAE9" w14:textId="777E1228" w:rsidR="0032029C" w:rsidRPr="00441862" w:rsidRDefault="00054CAC">
      <w:pPr>
        <w:ind w:right="105" w:firstLineChars="200" w:firstLine="396"/>
        <w:rPr>
          <w:rFonts w:ascii="Times New Roman" w:hAnsi="Times New Roman"/>
        </w:rPr>
      </w:pPr>
      <w:r w:rsidRPr="00441862">
        <w:rPr>
          <w:rFonts w:ascii="Times New Roman" w:hAnsi="Times New Roman" w:hint="eastAsia"/>
        </w:rPr>
        <w:t>图</w:t>
      </w:r>
      <w:r w:rsidR="00FF2D32" w:rsidRPr="00441862">
        <w:rPr>
          <w:rFonts w:ascii="Times New Roman" w:hAnsi="Times New Roman"/>
        </w:rPr>
        <w:t>3</w:t>
      </w:r>
      <w:r w:rsidRPr="00441862">
        <w:rPr>
          <w:rFonts w:ascii="Times New Roman" w:hAnsi="Times New Roman" w:hint="eastAsia"/>
        </w:rPr>
        <w:t>展示了计算得到的样本期间中国电力市场无谓损失率</w:t>
      </w:r>
      <w:r w:rsidR="007914A3" w:rsidRPr="00441862">
        <w:rPr>
          <w:rFonts w:ascii="Times New Roman" w:hAnsi="Times New Roman" w:hint="eastAsia"/>
        </w:rPr>
        <w:t>的</w:t>
      </w:r>
      <w:r w:rsidRPr="00441862">
        <w:rPr>
          <w:rFonts w:ascii="Times New Roman" w:hAnsi="Times New Roman" w:hint="eastAsia"/>
        </w:rPr>
        <w:t>平均变化趋势。其中，横坐标表示年份，纵坐标表示无谓损失。水平虚线表示样本期间平均的电力市场无谓损失。总的来说，样本期间中国电力市场无谓损失呈现出“先升后降”的变化趋势。</w:t>
      </w:r>
      <w:r w:rsidRPr="00441862">
        <w:rPr>
          <w:rFonts w:ascii="Times New Roman" w:hAnsi="Times New Roman" w:hint="eastAsia"/>
        </w:rPr>
        <w:t>2</w:t>
      </w:r>
      <w:r w:rsidRPr="00441862">
        <w:rPr>
          <w:rFonts w:ascii="Times New Roman" w:hAnsi="Times New Roman"/>
        </w:rPr>
        <w:t>006</w:t>
      </w:r>
      <w:r w:rsidRPr="00441862">
        <w:rPr>
          <w:rFonts w:ascii="Times New Roman" w:hAnsi="Times New Roman" w:hint="eastAsia"/>
        </w:rPr>
        <w:t>-</w:t>
      </w:r>
      <w:r w:rsidRPr="00441862">
        <w:rPr>
          <w:rFonts w:ascii="Times New Roman" w:hAnsi="Times New Roman"/>
        </w:rPr>
        <w:t>2010</w:t>
      </w:r>
      <w:r w:rsidRPr="00441862">
        <w:rPr>
          <w:rFonts w:ascii="Times New Roman" w:hAnsi="Times New Roman" w:hint="eastAsia"/>
        </w:rPr>
        <w:t>年间，随着工业与居民部门对于电量消费需求的增加，中国电力市场无谓损失加剧，并且</w:t>
      </w:r>
      <w:r w:rsidRPr="00441862">
        <w:rPr>
          <w:rFonts w:ascii="Times New Roman" w:hAnsi="Times New Roman" w:hint="eastAsia"/>
        </w:rPr>
        <w:t>2</w:t>
      </w:r>
      <w:r w:rsidRPr="00441862">
        <w:rPr>
          <w:rFonts w:ascii="Times New Roman" w:hAnsi="Times New Roman"/>
        </w:rPr>
        <w:t>010</w:t>
      </w:r>
      <w:r w:rsidRPr="00441862">
        <w:rPr>
          <w:rFonts w:ascii="Times New Roman" w:hAnsi="Times New Roman" w:hint="eastAsia"/>
        </w:rPr>
        <w:t>-</w:t>
      </w:r>
      <w:r w:rsidRPr="00441862">
        <w:rPr>
          <w:rFonts w:ascii="Times New Roman" w:hAnsi="Times New Roman"/>
        </w:rPr>
        <w:t>2014</w:t>
      </w:r>
      <w:r w:rsidRPr="00441862">
        <w:rPr>
          <w:rFonts w:ascii="Times New Roman" w:hAnsi="Times New Roman" w:hint="eastAsia"/>
        </w:rPr>
        <w:t>年间围绕在高位波动。随着</w:t>
      </w:r>
      <w:r w:rsidRPr="00441862">
        <w:rPr>
          <w:rFonts w:ascii="Times New Roman" w:hAnsi="Times New Roman" w:hint="eastAsia"/>
        </w:rPr>
        <w:t>2</w:t>
      </w:r>
      <w:r w:rsidRPr="00441862">
        <w:rPr>
          <w:rFonts w:ascii="Times New Roman" w:hAnsi="Times New Roman"/>
        </w:rPr>
        <w:t>015</w:t>
      </w:r>
      <w:r w:rsidRPr="00441862">
        <w:rPr>
          <w:rFonts w:ascii="Times New Roman" w:hAnsi="Times New Roman" w:hint="eastAsia"/>
        </w:rPr>
        <w:t>年中国电力市场化改革的正式启动，各项改革措施使得电力价格越来越能够反映用电成本信息，中国电力市场无谓损失持续下降</w:t>
      </w:r>
      <w:r w:rsidR="001D6960" w:rsidRPr="00441862">
        <w:rPr>
          <w:rFonts w:ascii="Times New Roman" w:hAnsi="Times New Roman" w:hint="eastAsia"/>
        </w:rPr>
        <w:t>。</w:t>
      </w:r>
      <w:r w:rsidRPr="00441862">
        <w:rPr>
          <w:rFonts w:ascii="Times New Roman" w:hAnsi="Times New Roman" w:hint="eastAsia"/>
        </w:rPr>
        <w:t>2</w:t>
      </w:r>
      <w:r w:rsidRPr="00441862">
        <w:rPr>
          <w:rFonts w:ascii="Times New Roman" w:hAnsi="Times New Roman"/>
        </w:rPr>
        <w:t>016</w:t>
      </w:r>
      <w:r w:rsidRPr="00441862">
        <w:rPr>
          <w:rFonts w:ascii="Times New Roman" w:hAnsi="Times New Roman" w:hint="eastAsia"/>
        </w:rPr>
        <w:t>年</w:t>
      </w:r>
      <w:r w:rsidR="001D6960" w:rsidRPr="00441862">
        <w:rPr>
          <w:rFonts w:ascii="Times New Roman" w:hAnsi="Times New Roman" w:hint="eastAsia"/>
        </w:rPr>
        <w:t>首次</w:t>
      </w:r>
      <w:r w:rsidRPr="00441862">
        <w:rPr>
          <w:rFonts w:ascii="Times New Roman" w:hAnsi="Times New Roman" w:hint="eastAsia"/>
        </w:rPr>
        <w:t>下降至平均水平以下</w:t>
      </w:r>
      <w:r w:rsidR="001D6960" w:rsidRPr="00441862">
        <w:rPr>
          <w:rFonts w:ascii="Times New Roman" w:hAnsi="Times New Roman" w:hint="eastAsia"/>
        </w:rPr>
        <w:t>，</w:t>
      </w:r>
      <w:r w:rsidR="001D6960" w:rsidRPr="00441862">
        <w:rPr>
          <w:rFonts w:ascii="Times New Roman" w:hAnsi="Times New Roman" w:hint="eastAsia"/>
        </w:rPr>
        <w:t>2019</w:t>
      </w:r>
      <w:r w:rsidR="001D6960" w:rsidRPr="00441862">
        <w:rPr>
          <w:rFonts w:ascii="Times New Roman" w:hAnsi="Times New Roman" w:hint="eastAsia"/>
        </w:rPr>
        <w:t>年电力市场无谓损失率相对</w:t>
      </w:r>
      <w:r w:rsidR="001D6960" w:rsidRPr="00441862">
        <w:rPr>
          <w:rFonts w:ascii="Times New Roman" w:hAnsi="Times New Roman" w:hint="eastAsia"/>
        </w:rPr>
        <w:t>2015</w:t>
      </w:r>
      <w:r w:rsidR="001D6960" w:rsidRPr="00441862">
        <w:rPr>
          <w:rFonts w:ascii="Times New Roman" w:hAnsi="Times New Roman" w:hint="eastAsia"/>
        </w:rPr>
        <w:t>年下降约</w:t>
      </w:r>
      <w:r w:rsidR="001D6960" w:rsidRPr="00441862">
        <w:rPr>
          <w:rFonts w:ascii="Times New Roman" w:hAnsi="Times New Roman" w:hint="eastAsia"/>
        </w:rPr>
        <w:t>34%</w:t>
      </w:r>
      <w:r w:rsidR="001D6960" w:rsidRPr="00441862">
        <w:rPr>
          <w:rFonts w:ascii="Times New Roman" w:hAnsi="Times New Roman" w:hint="eastAsia"/>
        </w:rPr>
        <w:t>。</w:t>
      </w:r>
    </w:p>
    <w:p w14:paraId="3B00A95E" w14:textId="023E831E" w:rsidR="0032029C" w:rsidRPr="00441862" w:rsidRDefault="005E1797" w:rsidP="005E1797">
      <w:pPr>
        <w:ind w:right="105"/>
        <w:jc w:val="center"/>
        <w:rPr>
          <w:rFonts w:ascii="Times New Roman" w:hAnsi="Times New Roman"/>
        </w:rPr>
      </w:pPr>
      <w:r w:rsidRPr="00441862">
        <w:rPr>
          <w:rFonts w:ascii="Times New Roman" w:hAnsi="Times New Roman" w:hint="eastAsia"/>
          <w:noProof/>
        </w:rPr>
        <w:drawing>
          <wp:inline distT="0" distB="0" distL="0" distR="0" wp14:anchorId="2B165634" wp14:editId="7CE16D8A">
            <wp:extent cx="4180869" cy="304216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03715" cy="3058793"/>
                    </a:xfrm>
                    <a:prstGeom prst="rect">
                      <a:avLst/>
                    </a:prstGeom>
                    <a:noFill/>
                    <a:ln>
                      <a:noFill/>
                    </a:ln>
                  </pic:spPr>
                </pic:pic>
              </a:graphicData>
            </a:graphic>
          </wp:inline>
        </w:drawing>
      </w:r>
    </w:p>
    <w:p w14:paraId="58387CAE" w14:textId="38955543" w:rsidR="0032029C" w:rsidRPr="00441862" w:rsidRDefault="00054CAC" w:rsidP="00FF2D32">
      <w:pPr>
        <w:ind w:firstLineChars="200" w:firstLine="396"/>
        <w:jc w:val="center"/>
        <w:rPr>
          <w:rFonts w:ascii="Times New Roman" w:eastAsia="楷体" w:hAnsi="Times New Roman"/>
        </w:rPr>
      </w:pPr>
      <w:r w:rsidRPr="00441862">
        <w:rPr>
          <w:rFonts w:ascii="Times New Roman" w:eastAsia="楷体" w:hAnsi="Times New Roman"/>
        </w:rPr>
        <w:lastRenderedPageBreak/>
        <w:t>图</w:t>
      </w:r>
      <w:r w:rsidR="00FF2D32" w:rsidRPr="00441862">
        <w:rPr>
          <w:rFonts w:ascii="Times New Roman" w:eastAsia="楷体" w:hAnsi="Times New Roman"/>
        </w:rPr>
        <w:t>3</w:t>
      </w:r>
      <w:r w:rsidRPr="00441862">
        <w:rPr>
          <w:rFonts w:ascii="Times New Roman" w:eastAsia="楷体" w:hAnsi="Times New Roman"/>
        </w:rPr>
        <w:t xml:space="preserve">  </w:t>
      </w:r>
      <w:r w:rsidRPr="00441862">
        <w:rPr>
          <w:rFonts w:ascii="Times New Roman" w:eastAsia="楷体" w:hAnsi="Times New Roman"/>
        </w:rPr>
        <w:t>样本期间电力市场无谓损失变化</w:t>
      </w:r>
    </w:p>
    <w:p w14:paraId="0A13FF1F" w14:textId="16E2289D" w:rsidR="0032029C" w:rsidRPr="00441862" w:rsidRDefault="00054CAC">
      <w:pPr>
        <w:ind w:right="105" w:firstLineChars="200" w:firstLine="396"/>
        <w:rPr>
          <w:rFonts w:ascii="Times New Roman" w:hAnsi="Times New Roman"/>
        </w:rPr>
      </w:pPr>
      <w:bookmarkStart w:id="17" w:name="_Hlk119842539"/>
      <w:bookmarkEnd w:id="16"/>
      <w:r w:rsidRPr="00441862">
        <w:rPr>
          <w:rFonts w:ascii="Times New Roman" w:hAnsi="Times New Roman" w:hint="eastAsia"/>
        </w:rPr>
        <w:t>图</w:t>
      </w:r>
      <w:r w:rsidR="00FF2D32" w:rsidRPr="00441862">
        <w:rPr>
          <w:rFonts w:ascii="Times New Roman" w:hAnsi="Times New Roman"/>
        </w:rPr>
        <w:t>4</w:t>
      </w:r>
      <w:r w:rsidRPr="00441862">
        <w:rPr>
          <w:rFonts w:ascii="Times New Roman" w:hAnsi="Times New Roman" w:hint="eastAsia"/>
        </w:rPr>
        <w:t>在图</w:t>
      </w:r>
      <w:r w:rsidR="00FF2D32" w:rsidRPr="00441862">
        <w:rPr>
          <w:rFonts w:ascii="Times New Roman" w:hAnsi="Times New Roman"/>
        </w:rPr>
        <w:t>3</w:t>
      </w:r>
      <w:r w:rsidRPr="00441862">
        <w:rPr>
          <w:rFonts w:ascii="Times New Roman" w:hAnsi="Times New Roman" w:hint="eastAsia"/>
        </w:rPr>
        <w:t>的基础上，进一步对比分析了东部地区、中部地区以及西部地区电力市场的无谓损失及其变化趋势。</w:t>
      </w:r>
      <w:r w:rsidR="00276A3F" w:rsidRPr="00441862">
        <w:rPr>
          <w:rFonts w:ascii="Times New Roman" w:hAnsi="Times New Roman" w:hint="eastAsia"/>
        </w:rPr>
        <w:t>横、纵坐标分别表示年份和无谓损失。</w:t>
      </w:r>
      <w:r w:rsidRPr="00441862">
        <w:rPr>
          <w:rFonts w:ascii="Times New Roman" w:hAnsi="Times New Roman" w:hint="eastAsia"/>
        </w:rPr>
        <w:t>总的来说，在样本初期（</w:t>
      </w:r>
      <w:r w:rsidRPr="00441862">
        <w:rPr>
          <w:rFonts w:ascii="Times New Roman" w:hAnsi="Times New Roman" w:hint="eastAsia"/>
        </w:rPr>
        <w:t>2</w:t>
      </w:r>
      <w:r w:rsidRPr="00441862">
        <w:rPr>
          <w:rFonts w:ascii="Times New Roman" w:hAnsi="Times New Roman"/>
        </w:rPr>
        <w:t>006</w:t>
      </w:r>
      <w:r w:rsidRPr="00441862">
        <w:rPr>
          <w:rFonts w:ascii="Times New Roman" w:hAnsi="Times New Roman" w:hint="eastAsia"/>
        </w:rPr>
        <w:t>-</w:t>
      </w:r>
      <w:r w:rsidRPr="00441862">
        <w:rPr>
          <w:rFonts w:ascii="Times New Roman" w:hAnsi="Times New Roman"/>
        </w:rPr>
        <w:t>2008</w:t>
      </w:r>
      <w:r w:rsidRPr="00441862">
        <w:rPr>
          <w:rFonts w:ascii="Times New Roman" w:hAnsi="Times New Roman" w:hint="eastAsia"/>
        </w:rPr>
        <w:t>年），东部地区电力市场无谓损失占全国电力市场总无谓损失的比重最高，</w:t>
      </w:r>
      <w:r w:rsidRPr="00441862">
        <w:rPr>
          <w:rFonts w:ascii="Times New Roman" w:hAnsi="Times New Roman" w:hint="eastAsia"/>
        </w:rPr>
        <w:t>2</w:t>
      </w:r>
      <w:r w:rsidRPr="00441862">
        <w:rPr>
          <w:rFonts w:ascii="Times New Roman" w:hAnsi="Times New Roman"/>
        </w:rPr>
        <w:t>006</w:t>
      </w:r>
      <w:r w:rsidRPr="00441862">
        <w:rPr>
          <w:rFonts w:ascii="Times New Roman" w:hAnsi="Times New Roman" w:hint="eastAsia"/>
        </w:rPr>
        <w:t>年占比</w:t>
      </w:r>
      <w:r w:rsidRPr="00441862">
        <w:rPr>
          <w:rFonts w:ascii="Times New Roman" w:hAnsi="Times New Roman" w:hint="eastAsia"/>
        </w:rPr>
        <w:t>4</w:t>
      </w:r>
      <w:r w:rsidRPr="00441862">
        <w:rPr>
          <w:rFonts w:ascii="Times New Roman" w:hAnsi="Times New Roman"/>
        </w:rPr>
        <w:t>0</w:t>
      </w:r>
      <w:r w:rsidRPr="00441862">
        <w:rPr>
          <w:rFonts w:ascii="Times New Roman" w:hAnsi="Times New Roman" w:hint="eastAsia"/>
        </w:rPr>
        <w:t>%</w:t>
      </w:r>
      <w:r w:rsidRPr="00441862">
        <w:rPr>
          <w:rFonts w:ascii="Times New Roman" w:hAnsi="Times New Roman" w:hint="eastAsia"/>
        </w:rPr>
        <w:t>，中部地区无谓损失相对较小。然而，与东部地区较为平稳的电力市场无谓损失变化趋势相比，西部地区电力市场无谓损失增长迅速，从</w:t>
      </w:r>
      <w:r w:rsidRPr="00441862">
        <w:rPr>
          <w:rFonts w:ascii="Times New Roman" w:hAnsi="Times New Roman" w:hint="eastAsia"/>
        </w:rPr>
        <w:t>2</w:t>
      </w:r>
      <w:r w:rsidRPr="00441862">
        <w:rPr>
          <w:rFonts w:ascii="Times New Roman" w:hAnsi="Times New Roman"/>
        </w:rPr>
        <w:t>009</w:t>
      </w:r>
      <w:r w:rsidRPr="00441862">
        <w:rPr>
          <w:rFonts w:ascii="Times New Roman" w:hAnsi="Times New Roman" w:hint="eastAsia"/>
        </w:rPr>
        <w:t>年开始超过东部地区，成为电力市场无谓损失最严重的区域，并且在样本末期（</w:t>
      </w:r>
      <w:r w:rsidRPr="00441862">
        <w:rPr>
          <w:rFonts w:ascii="Times New Roman" w:hAnsi="Times New Roman" w:hint="eastAsia"/>
        </w:rPr>
        <w:t>2</w:t>
      </w:r>
      <w:r w:rsidRPr="00441862">
        <w:rPr>
          <w:rFonts w:ascii="Times New Roman" w:hAnsi="Times New Roman"/>
        </w:rPr>
        <w:t>017</w:t>
      </w:r>
      <w:r w:rsidRPr="00441862">
        <w:rPr>
          <w:rFonts w:ascii="Times New Roman" w:hAnsi="Times New Roman" w:hint="eastAsia"/>
        </w:rPr>
        <w:t>-</w:t>
      </w:r>
      <w:r w:rsidRPr="00441862">
        <w:rPr>
          <w:rFonts w:ascii="Times New Roman" w:hAnsi="Times New Roman"/>
        </w:rPr>
        <w:t>2019</w:t>
      </w:r>
      <w:r w:rsidRPr="00441862">
        <w:rPr>
          <w:rFonts w:ascii="Times New Roman" w:hAnsi="Times New Roman" w:hint="eastAsia"/>
        </w:rPr>
        <w:t>年）无谓损失不降反升，</w:t>
      </w:r>
      <w:r w:rsidRPr="00441862">
        <w:rPr>
          <w:rFonts w:ascii="Times New Roman" w:hAnsi="Times New Roman" w:hint="eastAsia"/>
        </w:rPr>
        <w:t>2</w:t>
      </w:r>
      <w:r w:rsidRPr="00441862">
        <w:rPr>
          <w:rFonts w:ascii="Times New Roman" w:hAnsi="Times New Roman"/>
        </w:rPr>
        <w:t>018</w:t>
      </w:r>
      <w:r w:rsidRPr="00441862">
        <w:rPr>
          <w:rFonts w:ascii="Times New Roman" w:hAnsi="Times New Roman" w:hint="eastAsia"/>
        </w:rPr>
        <w:t>年西部地区电力市场无谓损失占全国总无谓损失的比重超过</w:t>
      </w:r>
      <w:r w:rsidRPr="00441862">
        <w:rPr>
          <w:rFonts w:ascii="Times New Roman" w:hAnsi="Times New Roman" w:hint="eastAsia"/>
        </w:rPr>
        <w:t>5</w:t>
      </w:r>
      <w:r w:rsidRPr="00441862">
        <w:rPr>
          <w:rFonts w:ascii="Times New Roman" w:hAnsi="Times New Roman"/>
        </w:rPr>
        <w:t>0</w:t>
      </w:r>
      <w:r w:rsidRPr="00441862">
        <w:rPr>
          <w:rFonts w:ascii="Times New Roman" w:hAnsi="Times New Roman" w:hint="eastAsia"/>
        </w:rPr>
        <w:t>%</w:t>
      </w:r>
      <w:r w:rsidRPr="00441862">
        <w:rPr>
          <w:rFonts w:ascii="Times New Roman" w:hAnsi="Times New Roman" w:hint="eastAsia"/>
        </w:rPr>
        <w:t>。</w:t>
      </w:r>
    </w:p>
    <w:p w14:paraId="3C2F0EEB" w14:textId="692BCC8D" w:rsidR="0032029C" w:rsidRPr="00441862" w:rsidRDefault="00342448">
      <w:pPr>
        <w:ind w:firstLineChars="200" w:firstLine="396"/>
        <w:jc w:val="center"/>
        <w:rPr>
          <w:rFonts w:ascii="黑体" w:eastAsia="黑体" w:hAnsi="黑体"/>
        </w:rPr>
      </w:pPr>
      <w:r w:rsidRPr="00441862">
        <w:rPr>
          <w:noProof/>
        </w:rPr>
        <w:drawing>
          <wp:inline distT="0" distB="0" distL="0" distR="0" wp14:anchorId="50532EBD" wp14:editId="2234E99F">
            <wp:extent cx="4572000" cy="2743200"/>
            <wp:effectExtent l="0" t="0" r="0" b="0"/>
            <wp:docPr id="1" name="图表 1">
              <a:extLst xmlns:a="http://schemas.openxmlformats.org/drawingml/2006/main">
                <a:ext uri="{FF2B5EF4-FFF2-40B4-BE49-F238E27FC236}">
                  <a16:creationId xmlns:a16="http://schemas.microsoft.com/office/drawing/2014/main" id="{6BD8CBC6-7591-44B8-E6E7-EE7754DB7F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FFFA148" w14:textId="43CBEE31" w:rsidR="0032029C" w:rsidRPr="00441862" w:rsidRDefault="00054CAC" w:rsidP="00404CF9">
      <w:pPr>
        <w:ind w:firstLineChars="200" w:firstLine="396"/>
        <w:jc w:val="center"/>
        <w:rPr>
          <w:rFonts w:ascii="Times New Roman" w:eastAsia="楷体" w:hAnsi="Times New Roman"/>
        </w:rPr>
      </w:pPr>
      <w:r w:rsidRPr="00441862">
        <w:rPr>
          <w:rFonts w:ascii="Times New Roman" w:eastAsia="楷体" w:hAnsi="Times New Roman"/>
        </w:rPr>
        <w:t>图</w:t>
      </w:r>
      <w:r w:rsidR="00FF2D32" w:rsidRPr="00441862">
        <w:rPr>
          <w:rFonts w:ascii="Times New Roman" w:eastAsia="楷体" w:hAnsi="Times New Roman"/>
        </w:rPr>
        <w:t>4</w:t>
      </w:r>
      <w:r w:rsidRPr="00441862">
        <w:rPr>
          <w:rFonts w:ascii="Times New Roman" w:eastAsia="楷体" w:hAnsi="Times New Roman"/>
        </w:rPr>
        <w:t xml:space="preserve">  </w:t>
      </w:r>
      <w:r w:rsidR="00276A3F" w:rsidRPr="00441862">
        <w:rPr>
          <w:rFonts w:ascii="Times New Roman" w:eastAsia="楷体" w:hAnsi="Times New Roman" w:hint="eastAsia"/>
        </w:rPr>
        <w:t>东、中、西部地区</w:t>
      </w:r>
      <w:r w:rsidRPr="00441862">
        <w:rPr>
          <w:rFonts w:ascii="Times New Roman" w:eastAsia="楷体" w:hAnsi="Times New Roman"/>
        </w:rPr>
        <w:t>电力市场无谓损失</w:t>
      </w:r>
    </w:p>
    <w:p w14:paraId="5CDB0246" w14:textId="77777777" w:rsidR="0032029C" w:rsidRPr="00441862" w:rsidRDefault="00054CAC">
      <w:pPr>
        <w:ind w:right="105" w:firstLineChars="200" w:firstLine="396"/>
        <w:rPr>
          <w:rFonts w:ascii="黑体" w:eastAsia="黑体" w:hAnsi="黑体"/>
        </w:rPr>
      </w:pPr>
      <w:bookmarkStart w:id="18" w:name="_Hlk119840303"/>
      <w:bookmarkEnd w:id="17"/>
      <w:r w:rsidRPr="00441862">
        <w:rPr>
          <w:rFonts w:ascii="黑体" w:eastAsia="黑体" w:hAnsi="黑体" w:hint="eastAsia"/>
        </w:rPr>
        <w:t>（二）基准回归结果分析</w:t>
      </w:r>
    </w:p>
    <w:p w14:paraId="58F31D55" w14:textId="1207344B" w:rsidR="0032029C" w:rsidRPr="00441862" w:rsidRDefault="00054CAC">
      <w:pPr>
        <w:ind w:right="105" w:firstLineChars="200" w:firstLine="396"/>
        <w:rPr>
          <w:rFonts w:ascii="Times New Roman" w:hAnsi="Times New Roman"/>
        </w:rPr>
      </w:pPr>
      <w:r w:rsidRPr="00441862">
        <w:rPr>
          <w:rFonts w:ascii="Times New Roman" w:hAnsi="Times New Roman" w:hint="eastAsia"/>
        </w:rPr>
        <w:t>表</w:t>
      </w:r>
      <w:r w:rsidRPr="00441862">
        <w:rPr>
          <w:rFonts w:ascii="Times New Roman" w:hAnsi="Times New Roman" w:hint="eastAsia"/>
        </w:rPr>
        <w:t>2</w:t>
      </w:r>
      <w:r w:rsidRPr="00441862">
        <w:rPr>
          <w:rFonts w:ascii="Times New Roman" w:hAnsi="Times New Roman" w:hint="eastAsia"/>
        </w:rPr>
        <w:t>汇报了使用模型（</w:t>
      </w:r>
      <w:r w:rsidR="001934C1" w:rsidRPr="00441862">
        <w:rPr>
          <w:rFonts w:ascii="Times New Roman" w:hAnsi="Times New Roman"/>
        </w:rPr>
        <w:t>2</w:t>
      </w:r>
      <w:r w:rsidRPr="00441862">
        <w:rPr>
          <w:rFonts w:ascii="Times New Roman" w:hAnsi="Times New Roman" w:hint="eastAsia"/>
        </w:rPr>
        <w:t>）估计的电力市场无谓损失对碳排放的影响效应。其中，第（</w:t>
      </w:r>
      <w:r w:rsidRPr="00441862">
        <w:rPr>
          <w:rFonts w:ascii="Times New Roman" w:hAnsi="Times New Roman" w:hint="eastAsia"/>
        </w:rPr>
        <w:t>1</w:t>
      </w:r>
      <w:r w:rsidRPr="00441862">
        <w:rPr>
          <w:rFonts w:ascii="Times New Roman" w:hAnsi="Times New Roman" w:hint="eastAsia"/>
        </w:rPr>
        <w:t>）列仅控制了</w:t>
      </w:r>
      <w:r w:rsidR="00F27CA7" w:rsidRPr="00441862">
        <w:rPr>
          <w:rFonts w:ascii="Times New Roman" w:hAnsi="Times New Roman" w:hint="eastAsia"/>
        </w:rPr>
        <w:t>城市固定效应与年份固定效应</w:t>
      </w:r>
      <w:r w:rsidRPr="00441862">
        <w:rPr>
          <w:rFonts w:ascii="Times New Roman" w:hAnsi="Times New Roman" w:hint="eastAsia"/>
        </w:rPr>
        <w:t>；第（</w:t>
      </w:r>
      <w:r w:rsidRPr="00441862">
        <w:rPr>
          <w:rFonts w:ascii="Times New Roman" w:hAnsi="Times New Roman" w:hint="eastAsia"/>
        </w:rPr>
        <w:t>2</w:t>
      </w:r>
      <w:r w:rsidRPr="00441862">
        <w:rPr>
          <w:rFonts w:ascii="Times New Roman" w:hAnsi="Times New Roman" w:hint="eastAsia"/>
        </w:rPr>
        <w:t>）列在第（</w:t>
      </w:r>
      <w:r w:rsidRPr="00441862">
        <w:rPr>
          <w:rFonts w:ascii="Times New Roman" w:hAnsi="Times New Roman" w:hint="eastAsia"/>
        </w:rPr>
        <w:t>1</w:t>
      </w:r>
      <w:r w:rsidRPr="00441862">
        <w:rPr>
          <w:rFonts w:ascii="Times New Roman" w:hAnsi="Times New Roman" w:hint="eastAsia"/>
        </w:rPr>
        <w:t>）列的基础上进一步控制了天气变量</w:t>
      </w:r>
      <w:r w:rsidR="00F27CA7" w:rsidRPr="00441862">
        <w:rPr>
          <w:rFonts w:ascii="Times New Roman" w:hAnsi="Times New Roman" w:hint="eastAsia"/>
        </w:rPr>
        <w:t>以及产业变量</w:t>
      </w:r>
      <w:r w:rsidRPr="00441862">
        <w:rPr>
          <w:rFonts w:ascii="Times New Roman" w:hAnsi="Times New Roman" w:hint="eastAsia"/>
        </w:rPr>
        <w:t>；第（</w:t>
      </w:r>
      <w:r w:rsidRPr="00441862">
        <w:rPr>
          <w:rFonts w:ascii="Times New Roman" w:hAnsi="Times New Roman" w:hint="eastAsia"/>
        </w:rPr>
        <w:t>3</w:t>
      </w:r>
      <w:r w:rsidRPr="00441862">
        <w:rPr>
          <w:rFonts w:ascii="Times New Roman" w:hAnsi="Times New Roman" w:hint="eastAsia"/>
        </w:rPr>
        <w:t>）列在第（</w:t>
      </w:r>
      <w:r w:rsidRPr="00441862">
        <w:rPr>
          <w:rFonts w:ascii="Times New Roman" w:hAnsi="Times New Roman" w:hint="eastAsia"/>
        </w:rPr>
        <w:t>2</w:t>
      </w:r>
      <w:r w:rsidRPr="00441862">
        <w:rPr>
          <w:rFonts w:ascii="Times New Roman" w:hAnsi="Times New Roman" w:hint="eastAsia"/>
        </w:rPr>
        <w:t>）列的基础上增加了对</w:t>
      </w:r>
      <w:r w:rsidR="00F27CA7" w:rsidRPr="00441862">
        <w:rPr>
          <w:rFonts w:ascii="Times New Roman" w:hAnsi="Times New Roman" w:hint="eastAsia"/>
        </w:rPr>
        <w:t>宏观经济变量</w:t>
      </w:r>
      <w:r w:rsidRPr="00441862">
        <w:rPr>
          <w:rFonts w:ascii="Times New Roman" w:hAnsi="Times New Roman" w:hint="eastAsia"/>
        </w:rPr>
        <w:t>的控制；第（</w:t>
      </w:r>
      <w:r w:rsidRPr="00441862">
        <w:rPr>
          <w:rFonts w:ascii="Times New Roman" w:hAnsi="Times New Roman" w:hint="eastAsia"/>
        </w:rPr>
        <w:t>4</w:t>
      </w:r>
      <w:r w:rsidRPr="00441862">
        <w:rPr>
          <w:rFonts w:ascii="Times New Roman" w:hAnsi="Times New Roman" w:hint="eastAsia"/>
        </w:rPr>
        <w:t>）则在同时控制宏观经济变量、天气变量</w:t>
      </w:r>
      <w:r w:rsidR="00F27CA7" w:rsidRPr="00441862">
        <w:rPr>
          <w:rFonts w:ascii="Times New Roman" w:hAnsi="Times New Roman" w:hint="eastAsia"/>
        </w:rPr>
        <w:t>、</w:t>
      </w:r>
      <w:r w:rsidRPr="00441862">
        <w:rPr>
          <w:rFonts w:ascii="Times New Roman" w:hAnsi="Times New Roman" w:hint="eastAsia"/>
        </w:rPr>
        <w:t>产业变量</w:t>
      </w:r>
      <w:r w:rsidR="00F27CA7" w:rsidRPr="00441862">
        <w:rPr>
          <w:rFonts w:ascii="Times New Roman" w:hAnsi="Times New Roman" w:hint="eastAsia"/>
        </w:rPr>
        <w:t>、</w:t>
      </w:r>
      <w:r w:rsidRPr="00441862">
        <w:rPr>
          <w:rFonts w:ascii="Times New Roman" w:hAnsi="Times New Roman" w:hint="eastAsia"/>
        </w:rPr>
        <w:t>城市固定效应</w:t>
      </w:r>
      <w:r w:rsidR="00F27CA7" w:rsidRPr="00441862">
        <w:rPr>
          <w:rFonts w:ascii="Times New Roman" w:hAnsi="Times New Roman" w:hint="eastAsia"/>
        </w:rPr>
        <w:t>、</w:t>
      </w:r>
      <w:r w:rsidRPr="00441862">
        <w:rPr>
          <w:rFonts w:ascii="Times New Roman" w:hAnsi="Times New Roman" w:hint="eastAsia"/>
        </w:rPr>
        <w:t>年份固定效应</w:t>
      </w:r>
      <w:r w:rsidR="00F27CA7" w:rsidRPr="00441862">
        <w:rPr>
          <w:rFonts w:ascii="Times New Roman" w:hAnsi="Times New Roman" w:hint="eastAsia"/>
        </w:rPr>
        <w:t>以及城市与年份固定效应的交互项</w:t>
      </w:r>
      <w:r w:rsidRPr="00441862">
        <w:rPr>
          <w:rFonts w:ascii="Times New Roman" w:hAnsi="Times New Roman" w:hint="eastAsia"/>
        </w:rPr>
        <w:t>。从表</w:t>
      </w:r>
      <w:r w:rsidRPr="00441862">
        <w:rPr>
          <w:rFonts w:ascii="Times New Roman" w:hAnsi="Times New Roman" w:hint="eastAsia"/>
        </w:rPr>
        <w:t>2</w:t>
      </w:r>
      <w:r w:rsidRPr="00441862">
        <w:rPr>
          <w:rFonts w:ascii="Times New Roman" w:hAnsi="Times New Roman" w:hint="eastAsia"/>
        </w:rPr>
        <w:t>报告的结果可以看出，无论是否增加控制变量，以及是否控制城市固定效应与年份固定效应的交互项，无谓损失的增长对二氧化碳排放的影响效应为正，也就是说，中国电力市场无谓损失的增</w:t>
      </w:r>
      <w:r w:rsidR="001D6960" w:rsidRPr="00441862">
        <w:rPr>
          <w:rFonts w:ascii="Times New Roman" w:hAnsi="Times New Roman" w:hint="eastAsia"/>
        </w:rPr>
        <w:t>加</w:t>
      </w:r>
      <w:r w:rsidRPr="00441862">
        <w:rPr>
          <w:rFonts w:ascii="Times New Roman" w:hAnsi="Times New Roman" w:hint="eastAsia"/>
        </w:rPr>
        <w:t>会促进二氧化碳排放量的增长。</w:t>
      </w:r>
    </w:p>
    <w:p w14:paraId="1D283C2F" w14:textId="3892AE3A" w:rsidR="00C71E57" w:rsidRPr="00441862" w:rsidRDefault="00054CAC" w:rsidP="00404CF9">
      <w:pPr>
        <w:ind w:right="105" w:firstLineChars="200" w:firstLine="396"/>
        <w:rPr>
          <w:rFonts w:ascii="Times New Roman" w:hAnsi="Times New Roman"/>
        </w:rPr>
      </w:pPr>
      <w:r w:rsidRPr="00441862">
        <w:rPr>
          <w:rFonts w:ascii="Times New Roman" w:hAnsi="Times New Roman" w:hint="eastAsia"/>
        </w:rPr>
        <w:t>需要强调的是，虽然本文增加了与宏观经济、天气、产业相关的控制变量，控制了城市固定效应、年份固定效应以及二者的交乘项，并将稳健标准误聚类到城市层面，能够极大缓解因遗漏变量所带来的内生性问题，同时能够在一定程度上克服因反向因果所带来的内生性问题。但是，利用模型（</w:t>
      </w:r>
      <w:r w:rsidR="001934C1" w:rsidRPr="00441862">
        <w:rPr>
          <w:rFonts w:ascii="Times New Roman" w:hAnsi="Times New Roman"/>
        </w:rPr>
        <w:t>2</w:t>
      </w:r>
      <w:r w:rsidRPr="00441862">
        <w:rPr>
          <w:rFonts w:ascii="Times New Roman" w:hAnsi="Times New Roman" w:hint="eastAsia"/>
        </w:rPr>
        <w:t>）估计电力市场无谓损失影响碳排放的过程仍然会受到反向因果这一内生性问题的干扰，并最终导致表</w:t>
      </w:r>
      <w:r w:rsidRPr="00441862">
        <w:rPr>
          <w:rFonts w:ascii="Times New Roman" w:hAnsi="Times New Roman" w:hint="eastAsia"/>
        </w:rPr>
        <w:t>2</w:t>
      </w:r>
      <w:r w:rsidRPr="00441862">
        <w:rPr>
          <w:rFonts w:ascii="Times New Roman" w:hAnsi="Times New Roman" w:hint="eastAsia"/>
        </w:rPr>
        <w:t>第（</w:t>
      </w:r>
      <w:r w:rsidRPr="00441862">
        <w:rPr>
          <w:rFonts w:ascii="Times New Roman" w:hAnsi="Times New Roman"/>
        </w:rPr>
        <w:t>4</w:t>
      </w:r>
      <w:r w:rsidRPr="00441862">
        <w:rPr>
          <w:rFonts w:ascii="Times New Roman" w:hAnsi="Times New Roman" w:hint="eastAsia"/>
        </w:rPr>
        <w:t>）列低估了电力市场无谓损失对碳排放的影响效应。</w:t>
      </w:r>
    </w:p>
    <w:p w14:paraId="3630A573" w14:textId="77777777" w:rsidR="0032029C" w:rsidRPr="00441862" w:rsidRDefault="00054CAC">
      <w:pPr>
        <w:ind w:right="105" w:firstLineChars="200" w:firstLine="396"/>
        <w:jc w:val="center"/>
        <w:rPr>
          <w:rFonts w:ascii="Times New Roman" w:eastAsia="楷体" w:hAnsi="Times New Roman"/>
        </w:rPr>
      </w:pPr>
      <w:r w:rsidRPr="00441862">
        <w:rPr>
          <w:rFonts w:ascii="Times New Roman" w:eastAsia="楷体" w:hAnsi="Times New Roman"/>
          <w:kern w:val="0"/>
          <w:szCs w:val="21"/>
        </w:rPr>
        <w:t>表</w:t>
      </w:r>
      <w:r w:rsidRPr="00441862">
        <w:rPr>
          <w:rFonts w:ascii="Times New Roman" w:eastAsia="楷体" w:hAnsi="Times New Roman"/>
          <w:kern w:val="0"/>
          <w:szCs w:val="21"/>
        </w:rPr>
        <w:t xml:space="preserve">2  </w:t>
      </w:r>
      <w:r w:rsidRPr="00441862">
        <w:rPr>
          <w:rFonts w:ascii="Times New Roman" w:eastAsia="楷体" w:hAnsi="Times New Roman"/>
          <w:kern w:val="0"/>
          <w:szCs w:val="21"/>
        </w:rPr>
        <w:t>基准结果</w:t>
      </w:r>
    </w:p>
    <w:tbl>
      <w:tblPr>
        <w:tblW w:w="5000" w:type="pct"/>
        <w:tblLook w:val="04A0" w:firstRow="1" w:lastRow="0" w:firstColumn="1" w:lastColumn="0" w:noHBand="0" w:noVBand="1"/>
      </w:tblPr>
      <w:tblGrid>
        <w:gridCol w:w="2170"/>
        <w:gridCol w:w="1591"/>
        <w:gridCol w:w="1588"/>
        <w:gridCol w:w="1591"/>
        <w:gridCol w:w="1588"/>
      </w:tblGrid>
      <w:tr w:rsidR="00441862" w:rsidRPr="00441862" w14:paraId="04BA2A20" w14:textId="77777777">
        <w:trPr>
          <w:trHeight w:val="280"/>
        </w:trPr>
        <w:tc>
          <w:tcPr>
            <w:tcW w:w="1272" w:type="pct"/>
            <w:tcBorders>
              <w:top w:val="single" w:sz="4" w:space="0" w:color="auto"/>
              <w:left w:val="nil"/>
              <w:bottom w:val="nil"/>
              <w:right w:val="nil"/>
            </w:tcBorders>
            <w:shd w:val="clear" w:color="auto" w:fill="auto"/>
            <w:noWrap/>
            <w:vAlign w:val="center"/>
          </w:tcPr>
          <w:p w14:paraId="0347EA99"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 xml:space="preserve">　</w:t>
            </w:r>
          </w:p>
        </w:tc>
        <w:tc>
          <w:tcPr>
            <w:tcW w:w="3728" w:type="pct"/>
            <w:gridSpan w:val="4"/>
            <w:tcBorders>
              <w:top w:val="single" w:sz="4" w:space="0" w:color="auto"/>
              <w:left w:val="nil"/>
              <w:bottom w:val="nil"/>
              <w:right w:val="nil"/>
            </w:tcBorders>
            <w:shd w:val="clear" w:color="auto" w:fill="auto"/>
            <w:vAlign w:val="center"/>
          </w:tcPr>
          <w:p w14:paraId="78FFB470" w14:textId="77777777" w:rsidR="0032029C" w:rsidRPr="00441862" w:rsidRDefault="00054CAC">
            <w:pPr>
              <w:widowControl/>
              <w:jc w:val="center"/>
              <w:rPr>
                <w:rFonts w:ascii="Times New Roman" w:eastAsia="等线" w:hAnsi="Times New Roman"/>
                <w:i/>
                <w:iCs/>
                <w:kern w:val="0"/>
                <w:sz w:val="22"/>
              </w:rPr>
            </w:pPr>
            <w:r w:rsidRPr="00441862">
              <w:rPr>
                <w:rFonts w:ascii="Times New Roman" w:eastAsia="等线" w:hAnsi="Times New Roman"/>
                <w:i/>
                <w:iCs/>
                <w:kern w:val="0"/>
                <w:sz w:val="22"/>
              </w:rPr>
              <w:t>Carbon</w:t>
            </w:r>
          </w:p>
        </w:tc>
      </w:tr>
      <w:tr w:rsidR="00441862" w:rsidRPr="00441862" w14:paraId="39F763FB" w14:textId="77777777">
        <w:trPr>
          <w:trHeight w:val="280"/>
        </w:trPr>
        <w:tc>
          <w:tcPr>
            <w:tcW w:w="1272" w:type="pct"/>
            <w:tcBorders>
              <w:top w:val="nil"/>
              <w:left w:val="nil"/>
              <w:bottom w:val="single" w:sz="4" w:space="0" w:color="auto"/>
              <w:right w:val="nil"/>
            </w:tcBorders>
            <w:shd w:val="clear" w:color="auto" w:fill="auto"/>
            <w:noWrap/>
            <w:vAlign w:val="center"/>
          </w:tcPr>
          <w:p w14:paraId="74EEB45C"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 xml:space="preserve">　</w:t>
            </w:r>
          </w:p>
        </w:tc>
        <w:tc>
          <w:tcPr>
            <w:tcW w:w="933" w:type="pct"/>
            <w:tcBorders>
              <w:top w:val="nil"/>
              <w:left w:val="nil"/>
              <w:bottom w:val="single" w:sz="4" w:space="0" w:color="auto"/>
              <w:right w:val="nil"/>
            </w:tcBorders>
            <w:shd w:val="clear" w:color="auto" w:fill="auto"/>
            <w:noWrap/>
            <w:vAlign w:val="center"/>
          </w:tcPr>
          <w:p w14:paraId="048A2A1B"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(1)</w:t>
            </w:r>
          </w:p>
        </w:tc>
        <w:tc>
          <w:tcPr>
            <w:tcW w:w="931" w:type="pct"/>
            <w:tcBorders>
              <w:top w:val="nil"/>
              <w:left w:val="nil"/>
              <w:bottom w:val="single" w:sz="4" w:space="0" w:color="auto"/>
              <w:right w:val="nil"/>
            </w:tcBorders>
            <w:shd w:val="clear" w:color="auto" w:fill="auto"/>
            <w:noWrap/>
            <w:vAlign w:val="center"/>
          </w:tcPr>
          <w:p w14:paraId="437E0AE0"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(2)</w:t>
            </w:r>
          </w:p>
        </w:tc>
        <w:tc>
          <w:tcPr>
            <w:tcW w:w="933" w:type="pct"/>
            <w:tcBorders>
              <w:top w:val="nil"/>
              <w:left w:val="nil"/>
              <w:bottom w:val="single" w:sz="4" w:space="0" w:color="auto"/>
              <w:right w:val="nil"/>
            </w:tcBorders>
            <w:shd w:val="clear" w:color="auto" w:fill="auto"/>
            <w:noWrap/>
            <w:vAlign w:val="center"/>
          </w:tcPr>
          <w:p w14:paraId="55740EA3"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(3)</w:t>
            </w:r>
          </w:p>
        </w:tc>
        <w:tc>
          <w:tcPr>
            <w:tcW w:w="931" w:type="pct"/>
            <w:tcBorders>
              <w:top w:val="nil"/>
              <w:left w:val="nil"/>
              <w:bottom w:val="single" w:sz="4" w:space="0" w:color="auto"/>
              <w:right w:val="nil"/>
            </w:tcBorders>
            <w:shd w:val="clear" w:color="auto" w:fill="auto"/>
            <w:noWrap/>
            <w:vAlign w:val="center"/>
          </w:tcPr>
          <w:p w14:paraId="60626632"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(4)</w:t>
            </w:r>
          </w:p>
        </w:tc>
      </w:tr>
      <w:tr w:rsidR="00441862" w:rsidRPr="00441862" w14:paraId="1577F411" w14:textId="77777777">
        <w:trPr>
          <w:trHeight w:val="280"/>
        </w:trPr>
        <w:tc>
          <w:tcPr>
            <w:tcW w:w="1272" w:type="pct"/>
            <w:tcBorders>
              <w:top w:val="nil"/>
              <w:left w:val="nil"/>
              <w:bottom w:val="nil"/>
              <w:right w:val="nil"/>
            </w:tcBorders>
            <w:shd w:val="clear" w:color="auto" w:fill="auto"/>
            <w:noWrap/>
            <w:vAlign w:val="center"/>
          </w:tcPr>
          <w:p w14:paraId="62C36986" w14:textId="77777777" w:rsidR="00467074" w:rsidRPr="00441862" w:rsidRDefault="00467074" w:rsidP="00467074">
            <w:pPr>
              <w:widowControl/>
              <w:jc w:val="center"/>
              <w:rPr>
                <w:rFonts w:ascii="Times New Roman" w:eastAsia="等线" w:hAnsi="Times New Roman"/>
                <w:i/>
                <w:iCs/>
                <w:kern w:val="0"/>
                <w:sz w:val="22"/>
              </w:rPr>
            </w:pPr>
            <w:r w:rsidRPr="00441862">
              <w:rPr>
                <w:rFonts w:ascii="Times New Roman" w:eastAsia="等线" w:hAnsi="Times New Roman"/>
                <w:i/>
                <w:iCs/>
                <w:kern w:val="0"/>
                <w:sz w:val="22"/>
              </w:rPr>
              <w:t>D</w:t>
            </w:r>
            <w:r w:rsidRPr="00441862">
              <w:rPr>
                <w:rFonts w:ascii="Times New Roman" w:eastAsia="等线" w:hAnsi="Times New Roman" w:hint="eastAsia"/>
                <w:i/>
                <w:iCs/>
                <w:kern w:val="0"/>
                <w:sz w:val="22"/>
              </w:rPr>
              <w:t>W</w:t>
            </w:r>
            <w:r w:rsidRPr="00441862">
              <w:rPr>
                <w:rFonts w:ascii="Times New Roman" w:eastAsia="等线" w:hAnsi="Times New Roman"/>
                <w:i/>
                <w:iCs/>
                <w:kern w:val="0"/>
                <w:sz w:val="22"/>
              </w:rPr>
              <w:t>L</w:t>
            </w:r>
            <w:r w:rsidRPr="00441862">
              <w:rPr>
                <w:rFonts w:ascii="Times New Roman" w:eastAsia="等线" w:hAnsi="Times New Roman" w:hint="eastAsia"/>
                <w:i/>
                <w:iCs/>
                <w:kern w:val="0"/>
                <w:sz w:val="22"/>
              </w:rPr>
              <w:t>R</w:t>
            </w:r>
          </w:p>
        </w:tc>
        <w:tc>
          <w:tcPr>
            <w:tcW w:w="933" w:type="pct"/>
            <w:tcBorders>
              <w:top w:val="nil"/>
              <w:left w:val="nil"/>
              <w:bottom w:val="nil"/>
              <w:right w:val="nil"/>
            </w:tcBorders>
            <w:shd w:val="clear" w:color="auto" w:fill="auto"/>
            <w:noWrap/>
            <w:vAlign w:val="center"/>
          </w:tcPr>
          <w:p w14:paraId="7DB4359C" w14:textId="4D76B98E" w:rsidR="00467074" w:rsidRPr="00441862" w:rsidRDefault="00467074" w:rsidP="00467074">
            <w:pPr>
              <w:widowControl/>
              <w:jc w:val="center"/>
              <w:rPr>
                <w:rFonts w:ascii="Times New Roman" w:hAnsi="Times New Roman"/>
              </w:rPr>
            </w:pPr>
            <w:r w:rsidRPr="00441862">
              <w:rPr>
                <w:rFonts w:ascii="Times New Roman" w:hAnsi="Times New Roman" w:hint="eastAsia"/>
              </w:rPr>
              <w:t>0.0006***</w:t>
            </w:r>
          </w:p>
        </w:tc>
        <w:tc>
          <w:tcPr>
            <w:tcW w:w="931" w:type="pct"/>
            <w:tcBorders>
              <w:top w:val="nil"/>
              <w:left w:val="nil"/>
              <w:bottom w:val="nil"/>
              <w:right w:val="nil"/>
            </w:tcBorders>
            <w:shd w:val="clear" w:color="auto" w:fill="auto"/>
            <w:noWrap/>
            <w:vAlign w:val="center"/>
          </w:tcPr>
          <w:p w14:paraId="05798C26" w14:textId="0577D952" w:rsidR="00467074" w:rsidRPr="00441862" w:rsidRDefault="00467074" w:rsidP="00467074">
            <w:pPr>
              <w:widowControl/>
              <w:jc w:val="center"/>
              <w:rPr>
                <w:rFonts w:ascii="Times New Roman" w:hAnsi="Times New Roman"/>
              </w:rPr>
            </w:pPr>
            <w:r w:rsidRPr="00441862">
              <w:rPr>
                <w:rFonts w:ascii="Times New Roman" w:hAnsi="Times New Roman" w:hint="eastAsia"/>
              </w:rPr>
              <w:t>0.1272***</w:t>
            </w:r>
          </w:p>
        </w:tc>
        <w:tc>
          <w:tcPr>
            <w:tcW w:w="933" w:type="pct"/>
            <w:tcBorders>
              <w:top w:val="nil"/>
              <w:left w:val="nil"/>
              <w:bottom w:val="nil"/>
              <w:right w:val="nil"/>
            </w:tcBorders>
            <w:shd w:val="clear" w:color="auto" w:fill="auto"/>
            <w:noWrap/>
            <w:vAlign w:val="center"/>
          </w:tcPr>
          <w:p w14:paraId="230245A1" w14:textId="53F3844D" w:rsidR="00467074" w:rsidRPr="00441862" w:rsidRDefault="00467074" w:rsidP="00467074">
            <w:pPr>
              <w:widowControl/>
              <w:jc w:val="center"/>
              <w:rPr>
                <w:rFonts w:ascii="Times New Roman" w:hAnsi="Times New Roman"/>
              </w:rPr>
            </w:pPr>
            <w:r w:rsidRPr="00441862">
              <w:rPr>
                <w:rFonts w:ascii="Times New Roman" w:hAnsi="Times New Roman" w:hint="eastAsia"/>
              </w:rPr>
              <w:t>0.0830***</w:t>
            </w:r>
          </w:p>
        </w:tc>
        <w:tc>
          <w:tcPr>
            <w:tcW w:w="931" w:type="pct"/>
            <w:tcBorders>
              <w:top w:val="nil"/>
              <w:left w:val="nil"/>
              <w:bottom w:val="nil"/>
              <w:right w:val="nil"/>
            </w:tcBorders>
            <w:shd w:val="clear" w:color="auto" w:fill="auto"/>
            <w:noWrap/>
            <w:vAlign w:val="center"/>
          </w:tcPr>
          <w:p w14:paraId="2935F154" w14:textId="3F94816B" w:rsidR="00467074" w:rsidRPr="00441862" w:rsidRDefault="00467074" w:rsidP="00467074">
            <w:pPr>
              <w:widowControl/>
              <w:jc w:val="center"/>
              <w:rPr>
                <w:rFonts w:ascii="Times New Roman" w:hAnsi="Times New Roman"/>
              </w:rPr>
            </w:pPr>
            <w:r w:rsidRPr="00441862">
              <w:rPr>
                <w:rFonts w:ascii="Times New Roman" w:hAnsi="Times New Roman" w:hint="eastAsia"/>
              </w:rPr>
              <w:t>0.0783***</w:t>
            </w:r>
          </w:p>
        </w:tc>
      </w:tr>
      <w:tr w:rsidR="00441862" w:rsidRPr="00441862" w14:paraId="48A182DA" w14:textId="77777777">
        <w:trPr>
          <w:trHeight w:val="280"/>
        </w:trPr>
        <w:tc>
          <w:tcPr>
            <w:tcW w:w="1272" w:type="pct"/>
            <w:tcBorders>
              <w:top w:val="nil"/>
              <w:left w:val="nil"/>
              <w:bottom w:val="nil"/>
              <w:right w:val="nil"/>
            </w:tcBorders>
            <w:shd w:val="clear" w:color="auto" w:fill="auto"/>
            <w:noWrap/>
            <w:vAlign w:val="center"/>
          </w:tcPr>
          <w:p w14:paraId="35DAEDC5" w14:textId="77777777" w:rsidR="00467074" w:rsidRPr="00441862" w:rsidRDefault="00467074" w:rsidP="00467074">
            <w:pPr>
              <w:widowControl/>
              <w:jc w:val="center"/>
              <w:rPr>
                <w:rFonts w:ascii="Times New Roman" w:eastAsia="等线" w:hAnsi="Times New Roman"/>
                <w:kern w:val="0"/>
                <w:sz w:val="22"/>
              </w:rPr>
            </w:pPr>
          </w:p>
        </w:tc>
        <w:tc>
          <w:tcPr>
            <w:tcW w:w="933" w:type="pct"/>
            <w:tcBorders>
              <w:top w:val="nil"/>
              <w:left w:val="nil"/>
              <w:bottom w:val="nil"/>
              <w:right w:val="nil"/>
            </w:tcBorders>
            <w:shd w:val="clear" w:color="auto" w:fill="auto"/>
            <w:noWrap/>
            <w:vAlign w:val="center"/>
          </w:tcPr>
          <w:p w14:paraId="2AE05DE2" w14:textId="09D23445" w:rsidR="00467074" w:rsidRPr="00441862" w:rsidRDefault="00467074" w:rsidP="00467074">
            <w:pPr>
              <w:widowControl/>
              <w:jc w:val="center"/>
              <w:rPr>
                <w:rFonts w:ascii="Times New Roman" w:hAnsi="Times New Roman"/>
              </w:rPr>
            </w:pPr>
            <w:r w:rsidRPr="00441862">
              <w:rPr>
                <w:rFonts w:ascii="Times New Roman" w:hAnsi="Times New Roman" w:hint="eastAsia"/>
              </w:rPr>
              <w:t>(0.0001)</w:t>
            </w:r>
          </w:p>
        </w:tc>
        <w:tc>
          <w:tcPr>
            <w:tcW w:w="931" w:type="pct"/>
            <w:tcBorders>
              <w:top w:val="nil"/>
              <w:left w:val="nil"/>
              <w:bottom w:val="nil"/>
              <w:right w:val="nil"/>
            </w:tcBorders>
            <w:shd w:val="clear" w:color="auto" w:fill="auto"/>
            <w:noWrap/>
            <w:vAlign w:val="center"/>
          </w:tcPr>
          <w:p w14:paraId="7C7E6D3B" w14:textId="11487237" w:rsidR="00467074" w:rsidRPr="00441862" w:rsidRDefault="00467074" w:rsidP="00467074">
            <w:pPr>
              <w:widowControl/>
              <w:jc w:val="center"/>
              <w:rPr>
                <w:rFonts w:ascii="Times New Roman" w:hAnsi="Times New Roman"/>
              </w:rPr>
            </w:pPr>
            <w:r w:rsidRPr="00441862">
              <w:rPr>
                <w:rFonts w:ascii="Times New Roman" w:hAnsi="Times New Roman" w:hint="eastAsia"/>
              </w:rPr>
              <w:t>(0.0239)</w:t>
            </w:r>
          </w:p>
        </w:tc>
        <w:tc>
          <w:tcPr>
            <w:tcW w:w="933" w:type="pct"/>
            <w:tcBorders>
              <w:top w:val="nil"/>
              <w:left w:val="nil"/>
              <w:bottom w:val="nil"/>
              <w:right w:val="nil"/>
            </w:tcBorders>
            <w:shd w:val="clear" w:color="auto" w:fill="auto"/>
            <w:noWrap/>
            <w:vAlign w:val="center"/>
          </w:tcPr>
          <w:p w14:paraId="1931713D" w14:textId="27EA9BEE" w:rsidR="00467074" w:rsidRPr="00441862" w:rsidRDefault="00467074" w:rsidP="00467074">
            <w:pPr>
              <w:widowControl/>
              <w:jc w:val="center"/>
              <w:rPr>
                <w:rFonts w:ascii="Times New Roman" w:hAnsi="Times New Roman"/>
              </w:rPr>
            </w:pPr>
            <w:r w:rsidRPr="00441862">
              <w:rPr>
                <w:rFonts w:ascii="Times New Roman" w:hAnsi="Times New Roman" w:hint="eastAsia"/>
              </w:rPr>
              <w:t>(0.0269)</w:t>
            </w:r>
          </w:p>
        </w:tc>
        <w:tc>
          <w:tcPr>
            <w:tcW w:w="931" w:type="pct"/>
            <w:tcBorders>
              <w:top w:val="nil"/>
              <w:left w:val="nil"/>
              <w:bottom w:val="nil"/>
              <w:right w:val="nil"/>
            </w:tcBorders>
            <w:shd w:val="clear" w:color="auto" w:fill="auto"/>
            <w:noWrap/>
            <w:vAlign w:val="center"/>
          </w:tcPr>
          <w:p w14:paraId="18D1EDEE" w14:textId="5D71FF7C" w:rsidR="00467074" w:rsidRPr="00441862" w:rsidRDefault="00467074" w:rsidP="00467074">
            <w:pPr>
              <w:widowControl/>
              <w:jc w:val="center"/>
              <w:rPr>
                <w:rFonts w:ascii="Times New Roman" w:hAnsi="Times New Roman"/>
              </w:rPr>
            </w:pPr>
            <w:r w:rsidRPr="00441862">
              <w:rPr>
                <w:rFonts w:ascii="Times New Roman" w:hAnsi="Times New Roman" w:hint="eastAsia"/>
              </w:rPr>
              <w:t>(0.0215)</w:t>
            </w:r>
          </w:p>
        </w:tc>
      </w:tr>
      <w:tr w:rsidR="00441862" w:rsidRPr="00441862" w14:paraId="5F146821" w14:textId="77777777">
        <w:trPr>
          <w:trHeight w:val="280"/>
        </w:trPr>
        <w:tc>
          <w:tcPr>
            <w:tcW w:w="1272" w:type="pct"/>
            <w:tcBorders>
              <w:top w:val="nil"/>
              <w:left w:val="nil"/>
              <w:bottom w:val="nil"/>
              <w:right w:val="nil"/>
            </w:tcBorders>
            <w:shd w:val="clear" w:color="auto" w:fill="auto"/>
            <w:noWrap/>
            <w:vAlign w:val="center"/>
          </w:tcPr>
          <w:p w14:paraId="7725B24B" w14:textId="77777777" w:rsidR="0032029C" w:rsidRPr="00441862" w:rsidRDefault="00054CAC">
            <w:pPr>
              <w:widowControl/>
              <w:jc w:val="center"/>
              <w:rPr>
                <w:rFonts w:ascii="Times New Roman" w:eastAsia="等线" w:hAnsi="Times New Roman"/>
                <w:kern w:val="0"/>
                <w:sz w:val="22"/>
              </w:rPr>
            </w:pPr>
            <w:r w:rsidRPr="00441862">
              <w:rPr>
                <w:rFonts w:ascii="宋体" w:hAnsi="宋体" w:hint="eastAsia"/>
                <w:kern w:val="0"/>
                <w:sz w:val="22"/>
              </w:rPr>
              <w:t>宏观经济变量</w:t>
            </w:r>
          </w:p>
        </w:tc>
        <w:tc>
          <w:tcPr>
            <w:tcW w:w="933" w:type="pct"/>
            <w:tcBorders>
              <w:top w:val="nil"/>
              <w:left w:val="nil"/>
              <w:bottom w:val="nil"/>
              <w:right w:val="nil"/>
            </w:tcBorders>
            <w:shd w:val="clear" w:color="auto" w:fill="auto"/>
            <w:noWrap/>
            <w:vAlign w:val="center"/>
          </w:tcPr>
          <w:p w14:paraId="7C35E3EC" w14:textId="059569A0" w:rsidR="0032029C" w:rsidRPr="00441862" w:rsidRDefault="00467074">
            <w:pPr>
              <w:widowControl/>
              <w:jc w:val="center"/>
              <w:rPr>
                <w:rFonts w:ascii="Times New Roman" w:hAnsi="Times New Roman"/>
              </w:rPr>
            </w:pPr>
            <w:bookmarkStart w:id="19" w:name="OLE_LINK5"/>
            <w:r w:rsidRPr="00441862">
              <w:rPr>
                <w:rFonts w:ascii="Times New Roman" w:hAnsi="Times New Roman"/>
              </w:rPr>
              <w:t>未</w:t>
            </w:r>
            <w:bookmarkEnd w:id="19"/>
            <w:r w:rsidR="00054CAC" w:rsidRPr="00441862">
              <w:rPr>
                <w:rFonts w:ascii="Times New Roman" w:hAnsi="Times New Roman"/>
              </w:rPr>
              <w:t>控制</w:t>
            </w:r>
          </w:p>
        </w:tc>
        <w:tc>
          <w:tcPr>
            <w:tcW w:w="931" w:type="pct"/>
            <w:tcBorders>
              <w:top w:val="nil"/>
              <w:left w:val="nil"/>
              <w:bottom w:val="nil"/>
              <w:right w:val="nil"/>
            </w:tcBorders>
            <w:shd w:val="clear" w:color="auto" w:fill="auto"/>
            <w:noWrap/>
            <w:vAlign w:val="center"/>
          </w:tcPr>
          <w:p w14:paraId="3A75DE87" w14:textId="39B5A608" w:rsidR="0032029C" w:rsidRPr="00441862" w:rsidRDefault="00467074">
            <w:pPr>
              <w:widowControl/>
              <w:jc w:val="center"/>
              <w:rPr>
                <w:rFonts w:ascii="Times New Roman" w:hAnsi="Times New Roman"/>
              </w:rPr>
            </w:pPr>
            <w:r w:rsidRPr="00441862">
              <w:rPr>
                <w:rFonts w:ascii="Times New Roman" w:hAnsi="Times New Roman"/>
              </w:rPr>
              <w:t>未</w:t>
            </w:r>
            <w:r w:rsidR="00054CAC" w:rsidRPr="00441862">
              <w:rPr>
                <w:rFonts w:ascii="Times New Roman" w:hAnsi="Times New Roman"/>
              </w:rPr>
              <w:t>控制</w:t>
            </w:r>
          </w:p>
        </w:tc>
        <w:tc>
          <w:tcPr>
            <w:tcW w:w="933" w:type="pct"/>
            <w:tcBorders>
              <w:top w:val="nil"/>
              <w:left w:val="nil"/>
              <w:bottom w:val="nil"/>
              <w:right w:val="nil"/>
            </w:tcBorders>
            <w:shd w:val="clear" w:color="auto" w:fill="auto"/>
            <w:noWrap/>
            <w:vAlign w:val="center"/>
          </w:tcPr>
          <w:p w14:paraId="56E6BC61" w14:textId="77777777" w:rsidR="0032029C" w:rsidRPr="00441862" w:rsidRDefault="00054CAC">
            <w:pPr>
              <w:widowControl/>
              <w:jc w:val="center"/>
              <w:rPr>
                <w:rFonts w:ascii="Times New Roman" w:hAnsi="Times New Roman"/>
              </w:rPr>
            </w:pPr>
            <w:r w:rsidRPr="00441862">
              <w:rPr>
                <w:rFonts w:ascii="Times New Roman" w:hAnsi="Times New Roman"/>
              </w:rPr>
              <w:t>控制</w:t>
            </w:r>
          </w:p>
        </w:tc>
        <w:tc>
          <w:tcPr>
            <w:tcW w:w="931" w:type="pct"/>
            <w:tcBorders>
              <w:top w:val="nil"/>
              <w:left w:val="nil"/>
              <w:bottom w:val="nil"/>
              <w:right w:val="nil"/>
            </w:tcBorders>
            <w:shd w:val="clear" w:color="auto" w:fill="auto"/>
            <w:noWrap/>
            <w:vAlign w:val="center"/>
          </w:tcPr>
          <w:p w14:paraId="6CD5BF2F" w14:textId="77777777" w:rsidR="0032029C" w:rsidRPr="00441862" w:rsidRDefault="00054CAC">
            <w:pPr>
              <w:widowControl/>
              <w:jc w:val="center"/>
              <w:rPr>
                <w:rFonts w:ascii="Times New Roman" w:hAnsi="Times New Roman"/>
              </w:rPr>
            </w:pPr>
            <w:r w:rsidRPr="00441862">
              <w:rPr>
                <w:rFonts w:ascii="Times New Roman" w:hAnsi="Times New Roman"/>
              </w:rPr>
              <w:t>控制</w:t>
            </w:r>
          </w:p>
        </w:tc>
      </w:tr>
      <w:tr w:rsidR="00441862" w:rsidRPr="00441862" w14:paraId="490F337F" w14:textId="77777777">
        <w:trPr>
          <w:trHeight w:val="280"/>
        </w:trPr>
        <w:tc>
          <w:tcPr>
            <w:tcW w:w="1272" w:type="pct"/>
            <w:tcBorders>
              <w:top w:val="nil"/>
              <w:left w:val="nil"/>
              <w:bottom w:val="nil"/>
              <w:right w:val="nil"/>
            </w:tcBorders>
            <w:shd w:val="clear" w:color="auto" w:fill="auto"/>
            <w:noWrap/>
            <w:vAlign w:val="center"/>
          </w:tcPr>
          <w:p w14:paraId="2CEBB625" w14:textId="77777777" w:rsidR="0032029C" w:rsidRPr="00441862" w:rsidRDefault="00054CAC">
            <w:pPr>
              <w:widowControl/>
              <w:jc w:val="center"/>
              <w:rPr>
                <w:rFonts w:ascii="Times New Roman" w:eastAsia="等线" w:hAnsi="Times New Roman"/>
                <w:kern w:val="0"/>
                <w:sz w:val="22"/>
              </w:rPr>
            </w:pPr>
            <w:r w:rsidRPr="00441862">
              <w:rPr>
                <w:rFonts w:ascii="宋体" w:hAnsi="宋体" w:hint="eastAsia"/>
                <w:kern w:val="0"/>
                <w:sz w:val="22"/>
              </w:rPr>
              <w:t>天气变量</w:t>
            </w:r>
          </w:p>
        </w:tc>
        <w:tc>
          <w:tcPr>
            <w:tcW w:w="933" w:type="pct"/>
            <w:tcBorders>
              <w:top w:val="nil"/>
              <w:left w:val="nil"/>
              <w:bottom w:val="nil"/>
              <w:right w:val="nil"/>
            </w:tcBorders>
            <w:shd w:val="clear" w:color="auto" w:fill="auto"/>
            <w:noWrap/>
            <w:vAlign w:val="center"/>
          </w:tcPr>
          <w:p w14:paraId="69B78274" w14:textId="63D64608" w:rsidR="0032029C" w:rsidRPr="00441862" w:rsidRDefault="00467074">
            <w:pPr>
              <w:widowControl/>
              <w:jc w:val="center"/>
              <w:rPr>
                <w:rFonts w:ascii="Times New Roman" w:hAnsi="Times New Roman"/>
              </w:rPr>
            </w:pPr>
            <w:r w:rsidRPr="00441862">
              <w:rPr>
                <w:rFonts w:ascii="Times New Roman" w:hAnsi="Times New Roman"/>
              </w:rPr>
              <w:t>未</w:t>
            </w:r>
            <w:r w:rsidR="00054CAC" w:rsidRPr="00441862">
              <w:rPr>
                <w:rFonts w:ascii="Times New Roman" w:hAnsi="Times New Roman"/>
              </w:rPr>
              <w:t>控制</w:t>
            </w:r>
          </w:p>
        </w:tc>
        <w:tc>
          <w:tcPr>
            <w:tcW w:w="931" w:type="pct"/>
            <w:tcBorders>
              <w:top w:val="nil"/>
              <w:left w:val="nil"/>
              <w:bottom w:val="nil"/>
              <w:right w:val="nil"/>
            </w:tcBorders>
            <w:shd w:val="clear" w:color="auto" w:fill="auto"/>
            <w:noWrap/>
            <w:vAlign w:val="center"/>
          </w:tcPr>
          <w:p w14:paraId="40149440" w14:textId="77777777" w:rsidR="0032029C" w:rsidRPr="00441862" w:rsidRDefault="00054CAC">
            <w:pPr>
              <w:widowControl/>
              <w:jc w:val="center"/>
              <w:rPr>
                <w:rFonts w:ascii="Times New Roman" w:hAnsi="Times New Roman"/>
              </w:rPr>
            </w:pPr>
            <w:r w:rsidRPr="00441862">
              <w:rPr>
                <w:rFonts w:ascii="Times New Roman" w:hAnsi="Times New Roman"/>
              </w:rPr>
              <w:t>控制</w:t>
            </w:r>
          </w:p>
        </w:tc>
        <w:tc>
          <w:tcPr>
            <w:tcW w:w="933" w:type="pct"/>
            <w:tcBorders>
              <w:top w:val="nil"/>
              <w:left w:val="nil"/>
              <w:bottom w:val="nil"/>
              <w:right w:val="nil"/>
            </w:tcBorders>
            <w:shd w:val="clear" w:color="auto" w:fill="auto"/>
            <w:noWrap/>
            <w:vAlign w:val="center"/>
          </w:tcPr>
          <w:p w14:paraId="70883B9B" w14:textId="77777777" w:rsidR="0032029C" w:rsidRPr="00441862" w:rsidRDefault="00054CAC">
            <w:pPr>
              <w:widowControl/>
              <w:jc w:val="center"/>
              <w:rPr>
                <w:rFonts w:ascii="Times New Roman" w:hAnsi="Times New Roman"/>
              </w:rPr>
            </w:pPr>
            <w:r w:rsidRPr="00441862">
              <w:rPr>
                <w:rFonts w:ascii="Times New Roman" w:hAnsi="Times New Roman"/>
              </w:rPr>
              <w:t>控制</w:t>
            </w:r>
          </w:p>
        </w:tc>
        <w:tc>
          <w:tcPr>
            <w:tcW w:w="931" w:type="pct"/>
            <w:tcBorders>
              <w:top w:val="nil"/>
              <w:left w:val="nil"/>
              <w:bottom w:val="nil"/>
              <w:right w:val="nil"/>
            </w:tcBorders>
            <w:shd w:val="clear" w:color="auto" w:fill="auto"/>
            <w:noWrap/>
            <w:vAlign w:val="center"/>
          </w:tcPr>
          <w:p w14:paraId="356399C7" w14:textId="77777777" w:rsidR="0032029C" w:rsidRPr="00441862" w:rsidRDefault="00054CAC">
            <w:pPr>
              <w:widowControl/>
              <w:jc w:val="center"/>
              <w:rPr>
                <w:rFonts w:ascii="Times New Roman" w:hAnsi="Times New Roman"/>
              </w:rPr>
            </w:pPr>
            <w:r w:rsidRPr="00441862">
              <w:rPr>
                <w:rFonts w:ascii="Times New Roman" w:hAnsi="Times New Roman"/>
              </w:rPr>
              <w:t>控制</w:t>
            </w:r>
          </w:p>
        </w:tc>
      </w:tr>
      <w:tr w:rsidR="00441862" w:rsidRPr="00441862" w14:paraId="21256875" w14:textId="77777777">
        <w:trPr>
          <w:trHeight w:val="280"/>
        </w:trPr>
        <w:tc>
          <w:tcPr>
            <w:tcW w:w="1272" w:type="pct"/>
            <w:tcBorders>
              <w:top w:val="nil"/>
              <w:left w:val="nil"/>
              <w:bottom w:val="nil"/>
              <w:right w:val="nil"/>
            </w:tcBorders>
            <w:shd w:val="clear" w:color="auto" w:fill="auto"/>
            <w:noWrap/>
            <w:vAlign w:val="center"/>
          </w:tcPr>
          <w:p w14:paraId="67375E8F" w14:textId="77777777" w:rsidR="0032029C" w:rsidRPr="00441862" w:rsidRDefault="00054CAC">
            <w:pPr>
              <w:widowControl/>
              <w:jc w:val="center"/>
              <w:rPr>
                <w:rFonts w:ascii="Times New Roman" w:eastAsia="等线" w:hAnsi="Times New Roman"/>
                <w:kern w:val="0"/>
                <w:sz w:val="22"/>
              </w:rPr>
            </w:pPr>
            <w:r w:rsidRPr="00441862">
              <w:rPr>
                <w:rFonts w:ascii="宋体" w:hAnsi="宋体" w:hint="eastAsia"/>
                <w:kern w:val="0"/>
                <w:sz w:val="22"/>
              </w:rPr>
              <w:t>产业变量</w:t>
            </w:r>
          </w:p>
        </w:tc>
        <w:tc>
          <w:tcPr>
            <w:tcW w:w="933" w:type="pct"/>
            <w:tcBorders>
              <w:top w:val="nil"/>
              <w:left w:val="nil"/>
              <w:bottom w:val="nil"/>
              <w:right w:val="nil"/>
            </w:tcBorders>
            <w:shd w:val="clear" w:color="auto" w:fill="auto"/>
            <w:noWrap/>
            <w:vAlign w:val="center"/>
          </w:tcPr>
          <w:p w14:paraId="52338278" w14:textId="2E4991F9" w:rsidR="0032029C" w:rsidRPr="00441862" w:rsidRDefault="00467074">
            <w:pPr>
              <w:widowControl/>
              <w:jc w:val="center"/>
              <w:rPr>
                <w:rFonts w:ascii="Times New Roman" w:hAnsi="Times New Roman"/>
              </w:rPr>
            </w:pPr>
            <w:r w:rsidRPr="00441862">
              <w:rPr>
                <w:rFonts w:ascii="Times New Roman" w:hAnsi="Times New Roman"/>
              </w:rPr>
              <w:t>未</w:t>
            </w:r>
            <w:r w:rsidR="00054CAC" w:rsidRPr="00441862">
              <w:rPr>
                <w:rFonts w:ascii="Times New Roman" w:hAnsi="Times New Roman"/>
              </w:rPr>
              <w:t>控制</w:t>
            </w:r>
          </w:p>
        </w:tc>
        <w:tc>
          <w:tcPr>
            <w:tcW w:w="931" w:type="pct"/>
            <w:tcBorders>
              <w:top w:val="nil"/>
              <w:left w:val="nil"/>
              <w:bottom w:val="nil"/>
              <w:right w:val="nil"/>
            </w:tcBorders>
            <w:shd w:val="clear" w:color="auto" w:fill="auto"/>
            <w:noWrap/>
            <w:vAlign w:val="center"/>
          </w:tcPr>
          <w:p w14:paraId="1D210C5D" w14:textId="73A5C64E" w:rsidR="0032029C" w:rsidRPr="00441862" w:rsidRDefault="00054CAC">
            <w:pPr>
              <w:widowControl/>
              <w:jc w:val="center"/>
              <w:rPr>
                <w:rFonts w:ascii="Times New Roman" w:hAnsi="Times New Roman"/>
              </w:rPr>
            </w:pPr>
            <w:r w:rsidRPr="00441862">
              <w:rPr>
                <w:rFonts w:ascii="Times New Roman" w:hAnsi="Times New Roman"/>
              </w:rPr>
              <w:t>控制</w:t>
            </w:r>
          </w:p>
        </w:tc>
        <w:tc>
          <w:tcPr>
            <w:tcW w:w="933" w:type="pct"/>
            <w:tcBorders>
              <w:top w:val="nil"/>
              <w:left w:val="nil"/>
              <w:bottom w:val="nil"/>
              <w:right w:val="nil"/>
            </w:tcBorders>
            <w:shd w:val="clear" w:color="auto" w:fill="auto"/>
            <w:noWrap/>
            <w:vAlign w:val="center"/>
          </w:tcPr>
          <w:p w14:paraId="17E40C4D" w14:textId="77777777" w:rsidR="0032029C" w:rsidRPr="00441862" w:rsidRDefault="00054CAC">
            <w:pPr>
              <w:widowControl/>
              <w:jc w:val="center"/>
              <w:rPr>
                <w:rFonts w:ascii="Times New Roman" w:hAnsi="Times New Roman"/>
              </w:rPr>
            </w:pPr>
            <w:r w:rsidRPr="00441862">
              <w:rPr>
                <w:rFonts w:ascii="Times New Roman" w:hAnsi="Times New Roman"/>
              </w:rPr>
              <w:t>控制</w:t>
            </w:r>
          </w:p>
        </w:tc>
        <w:tc>
          <w:tcPr>
            <w:tcW w:w="931" w:type="pct"/>
            <w:tcBorders>
              <w:top w:val="nil"/>
              <w:left w:val="nil"/>
              <w:bottom w:val="nil"/>
              <w:right w:val="nil"/>
            </w:tcBorders>
            <w:shd w:val="clear" w:color="auto" w:fill="auto"/>
            <w:noWrap/>
            <w:vAlign w:val="center"/>
          </w:tcPr>
          <w:p w14:paraId="22B8A883" w14:textId="77777777" w:rsidR="0032029C" w:rsidRPr="00441862" w:rsidRDefault="00054CAC">
            <w:pPr>
              <w:widowControl/>
              <w:jc w:val="center"/>
              <w:rPr>
                <w:rFonts w:ascii="Times New Roman" w:hAnsi="Times New Roman"/>
              </w:rPr>
            </w:pPr>
            <w:r w:rsidRPr="00441862">
              <w:rPr>
                <w:rFonts w:ascii="Times New Roman" w:hAnsi="Times New Roman"/>
              </w:rPr>
              <w:t>控制</w:t>
            </w:r>
          </w:p>
        </w:tc>
      </w:tr>
      <w:tr w:rsidR="00441862" w:rsidRPr="00441862" w14:paraId="3E3E0662" w14:textId="77777777">
        <w:trPr>
          <w:trHeight w:val="280"/>
        </w:trPr>
        <w:tc>
          <w:tcPr>
            <w:tcW w:w="1272" w:type="pct"/>
            <w:tcBorders>
              <w:top w:val="nil"/>
              <w:left w:val="nil"/>
              <w:bottom w:val="nil"/>
              <w:right w:val="nil"/>
            </w:tcBorders>
            <w:shd w:val="clear" w:color="auto" w:fill="auto"/>
            <w:noWrap/>
            <w:vAlign w:val="center"/>
          </w:tcPr>
          <w:p w14:paraId="33251331" w14:textId="77777777" w:rsidR="0032029C" w:rsidRPr="00441862" w:rsidRDefault="00054CAC">
            <w:pPr>
              <w:widowControl/>
              <w:jc w:val="center"/>
              <w:rPr>
                <w:rFonts w:ascii="Times New Roman" w:eastAsia="等线" w:hAnsi="Times New Roman"/>
                <w:kern w:val="0"/>
                <w:sz w:val="22"/>
              </w:rPr>
            </w:pPr>
            <w:r w:rsidRPr="00441862">
              <w:rPr>
                <w:rFonts w:ascii="宋体" w:hAnsi="宋体" w:hint="eastAsia"/>
                <w:kern w:val="0"/>
                <w:sz w:val="22"/>
              </w:rPr>
              <w:t>城市固定效应</w:t>
            </w:r>
          </w:p>
        </w:tc>
        <w:tc>
          <w:tcPr>
            <w:tcW w:w="933" w:type="pct"/>
            <w:tcBorders>
              <w:top w:val="nil"/>
              <w:left w:val="nil"/>
              <w:bottom w:val="nil"/>
              <w:right w:val="nil"/>
            </w:tcBorders>
            <w:shd w:val="clear" w:color="auto" w:fill="auto"/>
            <w:noWrap/>
            <w:vAlign w:val="center"/>
          </w:tcPr>
          <w:p w14:paraId="305E0B9B" w14:textId="77777777" w:rsidR="0032029C" w:rsidRPr="00441862" w:rsidRDefault="00054CAC">
            <w:pPr>
              <w:widowControl/>
              <w:jc w:val="center"/>
              <w:rPr>
                <w:rFonts w:ascii="Times New Roman" w:hAnsi="Times New Roman"/>
              </w:rPr>
            </w:pPr>
            <w:r w:rsidRPr="00441862">
              <w:rPr>
                <w:rFonts w:ascii="Times New Roman" w:hAnsi="Times New Roman"/>
              </w:rPr>
              <w:t>控制</w:t>
            </w:r>
          </w:p>
        </w:tc>
        <w:tc>
          <w:tcPr>
            <w:tcW w:w="931" w:type="pct"/>
            <w:tcBorders>
              <w:top w:val="nil"/>
              <w:left w:val="nil"/>
              <w:bottom w:val="nil"/>
              <w:right w:val="nil"/>
            </w:tcBorders>
            <w:shd w:val="clear" w:color="auto" w:fill="auto"/>
            <w:noWrap/>
            <w:vAlign w:val="center"/>
          </w:tcPr>
          <w:p w14:paraId="22EFF3C1" w14:textId="77777777" w:rsidR="0032029C" w:rsidRPr="00441862" w:rsidRDefault="00054CAC">
            <w:pPr>
              <w:widowControl/>
              <w:jc w:val="center"/>
              <w:rPr>
                <w:rFonts w:ascii="Times New Roman" w:hAnsi="Times New Roman"/>
              </w:rPr>
            </w:pPr>
            <w:r w:rsidRPr="00441862">
              <w:rPr>
                <w:rFonts w:ascii="Times New Roman" w:hAnsi="Times New Roman"/>
              </w:rPr>
              <w:t>控制</w:t>
            </w:r>
          </w:p>
        </w:tc>
        <w:tc>
          <w:tcPr>
            <w:tcW w:w="933" w:type="pct"/>
            <w:tcBorders>
              <w:top w:val="nil"/>
              <w:left w:val="nil"/>
              <w:bottom w:val="nil"/>
              <w:right w:val="nil"/>
            </w:tcBorders>
            <w:shd w:val="clear" w:color="auto" w:fill="auto"/>
            <w:noWrap/>
            <w:vAlign w:val="center"/>
          </w:tcPr>
          <w:p w14:paraId="6A6700A9" w14:textId="77777777" w:rsidR="0032029C" w:rsidRPr="00441862" w:rsidRDefault="00054CAC">
            <w:pPr>
              <w:widowControl/>
              <w:jc w:val="center"/>
              <w:rPr>
                <w:rFonts w:ascii="Times New Roman" w:hAnsi="Times New Roman"/>
              </w:rPr>
            </w:pPr>
            <w:r w:rsidRPr="00441862">
              <w:rPr>
                <w:rFonts w:ascii="Times New Roman" w:hAnsi="Times New Roman"/>
              </w:rPr>
              <w:t>控制</w:t>
            </w:r>
          </w:p>
        </w:tc>
        <w:tc>
          <w:tcPr>
            <w:tcW w:w="931" w:type="pct"/>
            <w:tcBorders>
              <w:top w:val="nil"/>
              <w:left w:val="nil"/>
              <w:bottom w:val="nil"/>
              <w:right w:val="nil"/>
            </w:tcBorders>
            <w:shd w:val="clear" w:color="auto" w:fill="auto"/>
            <w:noWrap/>
            <w:vAlign w:val="center"/>
          </w:tcPr>
          <w:p w14:paraId="0C915386" w14:textId="77777777" w:rsidR="0032029C" w:rsidRPr="00441862" w:rsidRDefault="00054CAC">
            <w:pPr>
              <w:widowControl/>
              <w:jc w:val="center"/>
              <w:rPr>
                <w:rFonts w:ascii="Times New Roman" w:hAnsi="Times New Roman"/>
              </w:rPr>
            </w:pPr>
            <w:r w:rsidRPr="00441862">
              <w:rPr>
                <w:rFonts w:ascii="Times New Roman" w:hAnsi="Times New Roman"/>
              </w:rPr>
              <w:t>控制</w:t>
            </w:r>
          </w:p>
        </w:tc>
      </w:tr>
      <w:tr w:rsidR="00441862" w:rsidRPr="00441862" w14:paraId="406AA2FA" w14:textId="77777777">
        <w:trPr>
          <w:trHeight w:val="280"/>
        </w:trPr>
        <w:tc>
          <w:tcPr>
            <w:tcW w:w="1272" w:type="pct"/>
            <w:tcBorders>
              <w:top w:val="nil"/>
              <w:left w:val="nil"/>
              <w:bottom w:val="nil"/>
              <w:right w:val="nil"/>
            </w:tcBorders>
            <w:shd w:val="clear" w:color="auto" w:fill="auto"/>
            <w:noWrap/>
            <w:vAlign w:val="center"/>
          </w:tcPr>
          <w:p w14:paraId="6C87BB1C" w14:textId="77777777" w:rsidR="0032029C" w:rsidRPr="00441862" w:rsidRDefault="00054CAC">
            <w:pPr>
              <w:widowControl/>
              <w:jc w:val="center"/>
              <w:rPr>
                <w:rFonts w:ascii="Times New Roman" w:eastAsia="等线" w:hAnsi="Times New Roman"/>
                <w:kern w:val="0"/>
                <w:sz w:val="22"/>
              </w:rPr>
            </w:pPr>
            <w:r w:rsidRPr="00441862">
              <w:rPr>
                <w:rFonts w:ascii="宋体" w:hAnsi="宋体" w:hint="eastAsia"/>
                <w:kern w:val="0"/>
                <w:sz w:val="22"/>
              </w:rPr>
              <w:t>年份固定效应</w:t>
            </w:r>
          </w:p>
        </w:tc>
        <w:tc>
          <w:tcPr>
            <w:tcW w:w="933" w:type="pct"/>
            <w:tcBorders>
              <w:top w:val="nil"/>
              <w:left w:val="nil"/>
              <w:bottom w:val="nil"/>
              <w:right w:val="nil"/>
            </w:tcBorders>
            <w:shd w:val="clear" w:color="auto" w:fill="auto"/>
            <w:noWrap/>
            <w:vAlign w:val="center"/>
          </w:tcPr>
          <w:p w14:paraId="2E221563" w14:textId="77777777" w:rsidR="0032029C" w:rsidRPr="00441862" w:rsidRDefault="00054CAC">
            <w:pPr>
              <w:widowControl/>
              <w:jc w:val="center"/>
              <w:rPr>
                <w:rFonts w:ascii="Times New Roman" w:hAnsi="Times New Roman"/>
              </w:rPr>
            </w:pPr>
            <w:r w:rsidRPr="00441862">
              <w:rPr>
                <w:rFonts w:ascii="Times New Roman" w:hAnsi="Times New Roman"/>
              </w:rPr>
              <w:t>控制</w:t>
            </w:r>
          </w:p>
        </w:tc>
        <w:tc>
          <w:tcPr>
            <w:tcW w:w="931" w:type="pct"/>
            <w:tcBorders>
              <w:top w:val="nil"/>
              <w:left w:val="nil"/>
              <w:bottom w:val="nil"/>
              <w:right w:val="nil"/>
            </w:tcBorders>
            <w:shd w:val="clear" w:color="auto" w:fill="auto"/>
            <w:noWrap/>
            <w:vAlign w:val="center"/>
          </w:tcPr>
          <w:p w14:paraId="6C9B4650" w14:textId="77777777" w:rsidR="0032029C" w:rsidRPr="00441862" w:rsidRDefault="00054CAC">
            <w:pPr>
              <w:widowControl/>
              <w:jc w:val="center"/>
              <w:rPr>
                <w:rFonts w:ascii="Times New Roman" w:hAnsi="Times New Roman"/>
              </w:rPr>
            </w:pPr>
            <w:r w:rsidRPr="00441862">
              <w:rPr>
                <w:rFonts w:ascii="Times New Roman" w:hAnsi="Times New Roman"/>
              </w:rPr>
              <w:t>控制</w:t>
            </w:r>
          </w:p>
        </w:tc>
        <w:tc>
          <w:tcPr>
            <w:tcW w:w="933" w:type="pct"/>
            <w:tcBorders>
              <w:top w:val="nil"/>
              <w:left w:val="nil"/>
              <w:bottom w:val="nil"/>
              <w:right w:val="nil"/>
            </w:tcBorders>
            <w:shd w:val="clear" w:color="auto" w:fill="auto"/>
            <w:noWrap/>
            <w:vAlign w:val="center"/>
          </w:tcPr>
          <w:p w14:paraId="1BE5529E" w14:textId="77777777" w:rsidR="0032029C" w:rsidRPr="00441862" w:rsidRDefault="00054CAC">
            <w:pPr>
              <w:widowControl/>
              <w:jc w:val="center"/>
              <w:rPr>
                <w:rFonts w:ascii="Times New Roman" w:hAnsi="Times New Roman"/>
              </w:rPr>
            </w:pPr>
            <w:r w:rsidRPr="00441862">
              <w:rPr>
                <w:rFonts w:ascii="Times New Roman" w:hAnsi="Times New Roman"/>
              </w:rPr>
              <w:t>控制</w:t>
            </w:r>
          </w:p>
        </w:tc>
        <w:tc>
          <w:tcPr>
            <w:tcW w:w="931" w:type="pct"/>
            <w:tcBorders>
              <w:top w:val="nil"/>
              <w:left w:val="nil"/>
              <w:bottom w:val="nil"/>
              <w:right w:val="nil"/>
            </w:tcBorders>
            <w:shd w:val="clear" w:color="auto" w:fill="auto"/>
            <w:noWrap/>
            <w:vAlign w:val="center"/>
          </w:tcPr>
          <w:p w14:paraId="479F2C13" w14:textId="77777777" w:rsidR="0032029C" w:rsidRPr="00441862" w:rsidRDefault="00054CAC">
            <w:pPr>
              <w:widowControl/>
              <w:jc w:val="center"/>
              <w:rPr>
                <w:rFonts w:ascii="Times New Roman" w:hAnsi="Times New Roman"/>
              </w:rPr>
            </w:pPr>
            <w:r w:rsidRPr="00441862">
              <w:rPr>
                <w:rFonts w:ascii="Times New Roman" w:hAnsi="Times New Roman"/>
              </w:rPr>
              <w:t>控制</w:t>
            </w:r>
          </w:p>
        </w:tc>
      </w:tr>
      <w:tr w:rsidR="00441862" w:rsidRPr="00441862" w14:paraId="5934A08D" w14:textId="77777777">
        <w:trPr>
          <w:trHeight w:val="280"/>
        </w:trPr>
        <w:tc>
          <w:tcPr>
            <w:tcW w:w="1272" w:type="pct"/>
            <w:tcBorders>
              <w:top w:val="nil"/>
              <w:left w:val="nil"/>
              <w:bottom w:val="nil"/>
              <w:right w:val="nil"/>
            </w:tcBorders>
            <w:shd w:val="clear" w:color="auto" w:fill="auto"/>
            <w:noWrap/>
            <w:vAlign w:val="center"/>
          </w:tcPr>
          <w:p w14:paraId="55FB3500" w14:textId="77777777" w:rsidR="0032029C" w:rsidRPr="00441862" w:rsidRDefault="00054CAC">
            <w:pPr>
              <w:widowControl/>
              <w:jc w:val="center"/>
              <w:rPr>
                <w:rFonts w:ascii="Times New Roman" w:eastAsia="等线" w:hAnsi="Times New Roman"/>
                <w:kern w:val="0"/>
                <w:sz w:val="22"/>
              </w:rPr>
            </w:pPr>
            <w:r w:rsidRPr="00441862">
              <w:rPr>
                <w:rFonts w:ascii="宋体" w:hAnsi="宋体" w:hint="eastAsia"/>
                <w:kern w:val="0"/>
                <w:sz w:val="22"/>
              </w:rPr>
              <w:t>城市</w:t>
            </w:r>
            <w:r w:rsidRPr="00441862">
              <w:rPr>
                <w:rFonts w:ascii="Times New Roman" w:eastAsia="等线" w:hAnsi="Times New Roman"/>
                <w:kern w:val="0"/>
                <w:sz w:val="22"/>
              </w:rPr>
              <w:t>×</w:t>
            </w:r>
            <w:r w:rsidRPr="00441862">
              <w:rPr>
                <w:rFonts w:ascii="宋体" w:hAnsi="宋体" w:hint="eastAsia"/>
                <w:kern w:val="0"/>
                <w:sz w:val="22"/>
              </w:rPr>
              <w:t>年份</w:t>
            </w:r>
          </w:p>
        </w:tc>
        <w:tc>
          <w:tcPr>
            <w:tcW w:w="933" w:type="pct"/>
            <w:tcBorders>
              <w:top w:val="nil"/>
              <w:left w:val="nil"/>
              <w:bottom w:val="nil"/>
              <w:right w:val="nil"/>
            </w:tcBorders>
            <w:shd w:val="clear" w:color="auto" w:fill="auto"/>
            <w:noWrap/>
            <w:vAlign w:val="center"/>
          </w:tcPr>
          <w:p w14:paraId="212D1539" w14:textId="77777777" w:rsidR="0032029C" w:rsidRPr="00441862" w:rsidRDefault="00054CAC">
            <w:pPr>
              <w:widowControl/>
              <w:jc w:val="center"/>
              <w:rPr>
                <w:rFonts w:ascii="Times New Roman" w:hAnsi="Times New Roman"/>
              </w:rPr>
            </w:pPr>
            <w:r w:rsidRPr="00441862">
              <w:rPr>
                <w:rFonts w:ascii="Times New Roman" w:hAnsi="Times New Roman"/>
              </w:rPr>
              <w:t>未控制</w:t>
            </w:r>
          </w:p>
        </w:tc>
        <w:tc>
          <w:tcPr>
            <w:tcW w:w="931" w:type="pct"/>
            <w:tcBorders>
              <w:top w:val="nil"/>
              <w:left w:val="nil"/>
              <w:bottom w:val="nil"/>
              <w:right w:val="nil"/>
            </w:tcBorders>
            <w:shd w:val="clear" w:color="auto" w:fill="auto"/>
            <w:noWrap/>
            <w:vAlign w:val="center"/>
          </w:tcPr>
          <w:p w14:paraId="5993E57A" w14:textId="77777777" w:rsidR="0032029C" w:rsidRPr="00441862" w:rsidRDefault="00054CAC">
            <w:pPr>
              <w:widowControl/>
              <w:jc w:val="center"/>
              <w:rPr>
                <w:rFonts w:ascii="Times New Roman" w:hAnsi="Times New Roman"/>
              </w:rPr>
            </w:pPr>
            <w:r w:rsidRPr="00441862">
              <w:rPr>
                <w:rFonts w:ascii="Times New Roman" w:hAnsi="Times New Roman"/>
              </w:rPr>
              <w:t>未控制</w:t>
            </w:r>
          </w:p>
        </w:tc>
        <w:tc>
          <w:tcPr>
            <w:tcW w:w="933" w:type="pct"/>
            <w:tcBorders>
              <w:top w:val="nil"/>
              <w:left w:val="nil"/>
              <w:bottom w:val="nil"/>
              <w:right w:val="nil"/>
            </w:tcBorders>
            <w:shd w:val="clear" w:color="auto" w:fill="auto"/>
            <w:noWrap/>
            <w:vAlign w:val="center"/>
          </w:tcPr>
          <w:p w14:paraId="19D754E3" w14:textId="77777777" w:rsidR="0032029C" w:rsidRPr="00441862" w:rsidRDefault="00054CAC">
            <w:pPr>
              <w:widowControl/>
              <w:jc w:val="center"/>
              <w:rPr>
                <w:rFonts w:ascii="Times New Roman" w:hAnsi="Times New Roman"/>
              </w:rPr>
            </w:pPr>
            <w:r w:rsidRPr="00441862">
              <w:rPr>
                <w:rFonts w:ascii="Times New Roman" w:hAnsi="Times New Roman"/>
              </w:rPr>
              <w:t>未控制</w:t>
            </w:r>
          </w:p>
        </w:tc>
        <w:tc>
          <w:tcPr>
            <w:tcW w:w="931" w:type="pct"/>
            <w:tcBorders>
              <w:top w:val="nil"/>
              <w:left w:val="nil"/>
              <w:bottom w:val="nil"/>
              <w:right w:val="nil"/>
            </w:tcBorders>
            <w:shd w:val="clear" w:color="auto" w:fill="auto"/>
            <w:noWrap/>
            <w:vAlign w:val="center"/>
          </w:tcPr>
          <w:p w14:paraId="74E03A97" w14:textId="77777777" w:rsidR="0032029C" w:rsidRPr="00441862" w:rsidRDefault="00054CAC">
            <w:pPr>
              <w:widowControl/>
              <w:jc w:val="center"/>
              <w:rPr>
                <w:rFonts w:ascii="Times New Roman" w:hAnsi="Times New Roman"/>
              </w:rPr>
            </w:pPr>
            <w:r w:rsidRPr="00441862">
              <w:rPr>
                <w:rFonts w:ascii="Times New Roman" w:hAnsi="Times New Roman"/>
              </w:rPr>
              <w:t>控制</w:t>
            </w:r>
          </w:p>
        </w:tc>
      </w:tr>
      <w:tr w:rsidR="00441862" w:rsidRPr="00441862" w14:paraId="6D3A4E8F" w14:textId="77777777">
        <w:trPr>
          <w:trHeight w:val="280"/>
        </w:trPr>
        <w:tc>
          <w:tcPr>
            <w:tcW w:w="1272" w:type="pct"/>
            <w:tcBorders>
              <w:top w:val="nil"/>
              <w:left w:val="nil"/>
              <w:bottom w:val="nil"/>
              <w:right w:val="nil"/>
            </w:tcBorders>
            <w:shd w:val="clear" w:color="auto" w:fill="auto"/>
            <w:noWrap/>
            <w:vAlign w:val="center"/>
          </w:tcPr>
          <w:p w14:paraId="53001810" w14:textId="77777777" w:rsidR="00467074" w:rsidRPr="00441862" w:rsidRDefault="00467074" w:rsidP="00467074">
            <w:pPr>
              <w:widowControl/>
              <w:jc w:val="center"/>
              <w:rPr>
                <w:rFonts w:ascii="Times New Roman" w:eastAsia="等线" w:hAnsi="Times New Roman"/>
                <w:kern w:val="0"/>
                <w:sz w:val="22"/>
              </w:rPr>
            </w:pPr>
            <w:r w:rsidRPr="00441862">
              <w:rPr>
                <w:rFonts w:ascii="宋体" w:hAnsi="宋体" w:hint="eastAsia"/>
                <w:kern w:val="0"/>
                <w:sz w:val="22"/>
              </w:rPr>
              <w:t>常数项</w:t>
            </w:r>
          </w:p>
        </w:tc>
        <w:tc>
          <w:tcPr>
            <w:tcW w:w="933" w:type="pct"/>
            <w:tcBorders>
              <w:top w:val="nil"/>
              <w:left w:val="nil"/>
              <w:bottom w:val="nil"/>
              <w:right w:val="nil"/>
            </w:tcBorders>
            <w:shd w:val="clear" w:color="auto" w:fill="auto"/>
            <w:noWrap/>
            <w:vAlign w:val="center"/>
          </w:tcPr>
          <w:p w14:paraId="45A80BA8" w14:textId="5F828E19" w:rsidR="00467074" w:rsidRPr="00441862" w:rsidRDefault="00467074" w:rsidP="00467074">
            <w:pPr>
              <w:widowControl/>
              <w:jc w:val="center"/>
              <w:rPr>
                <w:rFonts w:ascii="Times New Roman" w:hAnsi="Times New Roman"/>
              </w:rPr>
            </w:pPr>
            <w:r w:rsidRPr="00441862">
              <w:rPr>
                <w:rFonts w:ascii="Times New Roman" w:hAnsi="Times New Roman" w:hint="eastAsia"/>
              </w:rPr>
              <w:t>0.1388***</w:t>
            </w:r>
          </w:p>
        </w:tc>
        <w:tc>
          <w:tcPr>
            <w:tcW w:w="931" w:type="pct"/>
            <w:tcBorders>
              <w:top w:val="nil"/>
              <w:left w:val="nil"/>
              <w:bottom w:val="nil"/>
              <w:right w:val="nil"/>
            </w:tcBorders>
            <w:shd w:val="clear" w:color="auto" w:fill="auto"/>
            <w:noWrap/>
            <w:vAlign w:val="center"/>
          </w:tcPr>
          <w:p w14:paraId="5AD410CF" w14:textId="3B9A28D3" w:rsidR="00467074" w:rsidRPr="00441862" w:rsidRDefault="00467074" w:rsidP="00467074">
            <w:pPr>
              <w:widowControl/>
              <w:jc w:val="center"/>
              <w:rPr>
                <w:rFonts w:ascii="Times New Roman" w:hAnsi="Times New Roman"/>
              </w:rPr>
            </w:pPr>
            <w:r w:rsidRPr="00441862">
              <w:rPr>
                <w:rFonts w:ascii="Times New Roman" w:hAnsi="Times New Roman" w:hint="eastAsia"/>
              </w:rPr>
              <w:t>-0.8652***</w:t>
            </w:r>
          </w:p>
        </w:tc>
        <w:tc>
          <w:tcPr>
            <w:tcW w:w="933" w:type="pct"/>
            <w:tcBorders>
              <w:top w:val="nil"/>
              <w:left w:val="nil"/>
              <w:bottom w:val="nil"/>
              <w:right w:val="nil"/>
            </w:tcBorders>
            <w:shd w:val="clear" w:color="auto" w:fill="auto"/>
            <w:noWrap/>
            <w:vAlign w:val="center"/>
          </w:tcPr>
          <w:p w14:paraId="1495BACE" w14:textId="0915C306" w:rsidR="00467074" w:rsidRPr="00441862" w:rsidRDefault="00467074" w:rsidP="00467074">
            <w:pPr>
              <w:widowControl/>
              <w:jc w:val="center"/>
              <w:rPr>
                <w:rFonts w:ascii="Times New Roman" w:hAnsi="Times New Roman"/>
              </w:rPr>
            </w:pPr>
            <w:r w:rsidRPr="00441862">
              <w:rPr>
                <w:rFonts w:ascii="Times New Roman" w:hAnsi="Times New Roman" w:hint="eastAsia"/>
              </w:rPr>
              <w:t>-0.9538***</w:t>
            </w:r>
          </w:p>
        </w:tc>
        <w:tc>
          <w:tcPr>
            <w:tcW w:w="931" w:type="pct"/>
            <w:tcBorders>
              <w:top w:val="nil"/>
              <w:left w:val="nil"/>
              <w:bottom w:val="nil"/>
              <w:right w:val="nil"/>
            </w:tcBorders>
            <w:shd w:val="clear" w:color="auto" w:fill="auto"/>
            <w:noWrap/>
            <w:vAlign w:val="center"/>
          </w:tcPr>
          <w:p w14:paraId="4F2C3000" w14:textId="25D677D0" w:rsidR="00467074" w:rsidRPr="00441862" w:rsidRDefault="00467074" w:rsidP="00467074">
            <w:pPr>
              <w:widowControl/>
              <w:jc w:val="center"/>
              <w:rPr>
                <w:rFonts w:ascii="Times New Roman" w:hAnsi="Times New Roman"/>
              </w:rPr>
            </w:pPr>
            <w:r w:rsidRPr="00441862">
              <w:rPr>
                <w:rFonts w:ascii="Times New Roman" w:hAnsi="Times New Roman" w:hint="eastAsia"/>
              </w:rPr>
              <w:t>-1.8377***</w:t>
            </w:r>
          </w:p>
        </w:tc>
      </w:tr>
      <w:tr w:rsidR="00441862" w:rsidRPr="00441862" w14:paraId="373E5F8C" w14:textId="77777777">
        <w:trPr>
          <w:trHeight w:val="280"/>
        </w:trPr>
        <w:tc>
          <w:tcPr>
            <w:tcW w:w="1272" w:type="pct"/>
            <w:tcBorders>
              <w:top w:val="nil"/>
              <w:left w:val="nil"/>
              <w:bottom w:val="nil"/>
              <w:right w:val="nil"/>
            </w:tcBorders>
            <w:shd w:val="clear" w:color="auto" w:fill="auto"/>
            <w:noWrap/>
            <w:vAlign w:val="center"/>
          </w:tcPr>
          <w:p w14:paraId="70E4A6A1" w14:textId="77777777" w:rsidR="00467074" w:rsidRPr="00441862" w:rsidRDefault="00467074" w:rsidP="00467074">
            <w:pPr>
              <w:widowControl/>
              <w:jc w:val="center"/>
              <w:rPr>
                <w:rFonts w:ascii="Times New Roman" w:eastAsia="等线" w:hAnsi="Times New Roman"/>
                <w:kern w:val="0"/>
                <w:sz w:val="22"/>
              </w:rPr>
            </w:pPr>
          </w:p>
        </w:tc>
        <w:tc>
          <w:tcPr>
            <w:tcW w:w="933" w:type="pct"/>
            <w:tcBorders>
              <w:top w:val="nil"/>
              <w:left w:val="nil"/>
              <w:bottom w:val="nil"/>
              <w:right w:val="nil"/>
            </w:tcBorders>
            <w:shd w:val="clear" w:color="auto" w:fill="auto"/>
            <w:noWrap/>
            <w:vAlign w:val="center"/>
          </w:tcPr>
          <w:p w14:paraId="0ED950DF" w14:textId="56F122C5" w:rsidR="00467074" w:rsidRPr="00441862" w:rsidRDefault="00467074" w:rsidP="00467074">
            <w:pPr>
              <w:widowControl/>
              <w:jc w:val="center"/>
              <w:rPr>
                <w:rFonts w:ascii="Times New Roman" w:hAnsi="Times New Roman"/>
              </w:rPr>
            </w:pPr>
            <w:r w:rsidRPr="00441862">
              <w:rPr>
                <w:rFonts w:ascii="Times New Roman" w:hAnsi="Times New Roman" w:hint="eastAsia"/>
              </w:rPr>
              <w:t>(0.0001)</w:t>
            </w:r>
          </w:p>
        </w:tc>
        <w:tc>
          <w:tcPr>
            <w:tcW w:w="931" w:type="pct"/>
            <w:tcBorders>
              <w:top w:val="nil"/>
              <w:left w:val="nil"/>
              <w:bottom w:val="nil"/>
              <w:right w:val="nil"/>
            </w:tcBorders>
            <w:shd w:val="clear" w:color="auto" w:fill="auto"/>
            <w:noWrap/>
            <w:vAlign w:val="center"/>
          </w:tcPr>
          <w:p w14:paraId="42004185" w14:textId="6D3EE2F9" w:rsidR="00467074" w:rsidRPr="00441862" w:rsidRDefault="00467074" w:rsidP="00467074">
            <w:pPr>
              <w:widowControl/>
              <w:jc w:val="center"/>
              <w:rPr>
                <w:rFonts w:ascii="Times New Roman" w:hAnsi="Times New Roman"/>
              </w:rPr>
            </w:pPr>
            <w:r w:rsidRPr="00441862">
              <w:rPr>
                <w:rFonts w:ascii="Times New Roman" w:hAnsi="Times New Roman" w:hint="eastAsia"/>
              </w:rPr>
              <w:t>(0.0620)</w:t>
            </w:r>
          </w:p>
        </w:tc>
        <w:tc>
          <w:tcPr>
            <w:tcW w:w="933" w:type="pct"/>
            <w:tcBorders>
              <w:top w:val="nil"/>
              <w:left w:val="nil"/>
              <w:bottom w:val="nil"/>
              <w:right w:val="nil"/>
            </w:tcBorders>
            <w:shd w:val="clear" w:color="auto" w:fill="auto"/>
            <w:noWrap/>
            <w:vAlign w:val="center"/>
          </w:tcPr>
          <w:p w14:paraId="1EDE623C" w14:textId="4489B286" w:rsidR="00467074" w:rsidRPr="00441862" w:rsidRDefault="00467074" w:rsidP="00467074">
            <w:pPr>
              <w:widowControl/>
              <w:jc w:val="center"/>
              <w:rPr>
                <w:rFonts w:ascii="Times New Roman" w:hAnsi="Times New Roman"/>
              </w:rPr>
            </w:pPr>
            <w:r w:rsidRPr="00441862">
              <w:rPr>
                <w:rFonts w:ascii="Times New Roman" w:hAnsi="Times New Roman" w:hint="eastAsia"/>
              </w:rPr>
              <w:t>(0.0603)</w:t>
            </w:r>
          </w:p>
        </w:tc>
        <w:tc>
          <w:tcPr>
            <w:tcW w:w="931" w:type="pct"/>
            <w:tcBorders>
              <w:top w:val="nil"/>
              <w:left w:val="nil"/>
              <w:bottom w:val="nil"/>
              <w:right w:val="nil"/>
            </w:tcBorders>
            <w:shd w:val="clear" w:color="auto" w:fill="auto"/>
            <w:noWrap/>
            <w:vAlign w:val="center"/>
          </w:tcPr>
          <w:p w14:paraId="546B663F" w14:textId="1DC730F3" w:rsidR="00467074" w:rsidRPr="00441862" w:rsidRDefault="00467074" w:rsidP="00467074">
            <w:pPr>
              <w:widowControl/>
              <w:jc w:val="center"/>
              <w:rPr>
                <w:rFonts w:ascii="Times New Roman" w:hAnsi="Times New Roman"/>
              </w:rPr>
            </w:pPr>
            <w:r w:rsidRPr="00441862">
              <w:rPr>
                <w:rFonts w:ascii="Times New Roman" w:hAnsi="Times New Roman" w:hint="eastAsia"/>
              </w:rPr>
              <w:t>(0.0712)</w:t>
            </w:r>
          </w:p>
        </w:tc>
      </w:tr>
      <w:tr w:rsidR="00441862" w:rsidRPr="00441862" w14:paraId="4A032077" w14:textId="77777777">
        <w:trPr>
          <w:trHeight w:val="280"/>
        </w:trPr>
        <w:tc>
          <w:tcPr>
            <w:tcW w:w="1272" w:type="pct"/>
            <w:tcBorders>
              <w:top w:val="nil"/>
              <w:left w:val="nil"/>
              <w:right w:val="nil"/>
            </w:tcBorders>
            <w:shd w:val="clear" w:color="auto" w:fill="auto"/>
            <w:noWrap/>
            <w:vAlign w:val="center"/>
          </w:tcPr>
          <w:p w14:paraId="6EE43D79" w14:textId="77777777" w:rsidR="00467074" w:rsidRPr="00441862" w:rsidRDefault="00467074" w:rsidP="00467074">
            <w:pPr>
              <w:widowControl/>
              <w:jc w:val="center"/>
              <w:rPr>
                <w:rFonts w:ascii="Times New Roman" w:eastAsia="等线" w:hAnsi="Times New Roman"/>
                <w:kern w:val="0"/>
                <w:sz w:val="22"/>
              </w:rPr>
            </w:pPr>
            <w:r w:rsidRPr="00441862">
              <w:rPr>
                <w:rFonts w:ascii="宋体" w:hAnsi="宋体" w:hint="eastAsia"/>
                <w:kern w:val="0"/>
                <w:sz w:val="22"/>
              </w:rPr>
              <w:t>调整后的</w:t>
            </w:r>
            <w:r w:rsidRPr="00441862">
              <w:rPr>
                <w:rFonts w:ascii="Times New Roman" w:eastAsia="等线" w:hAnsi="Times New Roman"/>
                <w:kern w:val="0"/>
                <w:sz w:val="22"/>
              </w:rPr>
              <w:t>R</w:t>
            </w:r>
            <w:r w:rsidRPr="00441862">
              <w:rPr>
                <w:rFonts w:ascii="Times New Roman" w:eastAsia="等线" w:hAnsi="Times New Roman"/>
                <w:kern w:val="0"/>
                <w:sz w:val="22"/>
                <w:vertAlign w:val="superscript"/>
              </w:rPr>
              <w:t>2</w:t>
            </w:r>
          </w:p>
        </w:tc>
        <w:tc>
          <w:tcPr>
            <w:tcW w:w="933" w:type="pct"/>
            <w:tcBorders>
              <w:top w:val="nil"/>
              <w:left w:val="nil"/>
              <w:right w:val="nil"/>
            </w:tcBorders>
            <w:shd w:val="clear" w:color="auto" w:fill="auto"/>
            <w:noWrap/>
            <w:vAlign w:val="center"/>
          </w:tcPr>
          <w:p w14:paraId="45172CF7" w14:textId="0FAD7E6F" w:rsidR="00467074" w:rsidRPr="00441862" w:rsidRDefault="00467074" w:rsidP="00467074">
            <w:pPr>
              <w:widowControl/>
              <w:jc w:val="center"/>
              <w:rPr>
                <w:rFonts w:ascii="Times New Roman" w:hAnsi="Times New Roman"/>
              </w:rPr>
            </w:pPr>
            <w:r w:rsidRPr="00441862">
              <w:rPr>
                <w:rFonts w:ascii="Times New Roman" w:hAnsi="Times New Roman" w:hint="eastAsia"/>
              </w:rPr>
              <w:t>0.9949</w:t>
            </w:r>
          </w:p>
        </w:tc>
        <w:tc>
          <w:tcPr>
            <w:tcW w:w="931" w:type="pct"/>
            <w:tcBorders>
              <w:top w:val="nil"/>
              <w:left w:val="nil"/>
              <w:right w:val="nil"/>
            </w:tcBorders>
            <w:shd w:val="clear" w:color="auto" w:fill="auto"/>
            <w:noWrap/>
            <w:vAlign w:val="center"/>
          </w:tcPr>
          <w:p w14:paraId="2524C9B0" w14:textId="34FA784E" w:rsidR="00467074" w:rsidRPr="00441862" w:rsidRDefault="00467074" w:rsidP="00467074">
            <w:pPr>
              <w:widowControl/>
              <w:jc w:val="center"/>
              <w:rPr>
                <w:rFonts w:ascii="Times New Roman" w:hAnsi="Times New Roman"/>
              </w:rPr>
            </w:pPr>
            <w:r w:rsidRPr="00441862">
              <w:rPr>
                <w:rFonts w:ascii="Times New Roman" w:hAnsi="Times New Roman" w:hint="eastAsia"/>
              </w:rPr>
              <w:t>0.9912</w:t>
            </w:r>
          </w:p>
        </w:tc>
        <w:tc>
          <w:tcPr>
            <w:tcW w:w="933" w:type="pct"/>
            <w:tcBorders>
              <w:top w:val="nil"/>
              <w:left w:val="nil"/>
              <w:right w:val="nil"/>
            </w:tcBorders>
            <w:shd w:val="clear" w:color="auto" w:fill="auto"/>
            <w:noWrap/>
            <w:vAlign w:val="center"/>
          </w:tcPr>
          <w:p w14:paraId="0F5A2322" w14:textId="20FDCE01" w:rsidR="00467074" w:rsidRPr="00441862" w:rsidRDefault="00467074" w:rsidP="00467074">
            <w:pPr>
              <w:widowControl/>
              <w:jc w:val="center"/>
              <w:rPr>
                <w:rFonts w:ascii="Times New Roman" w:hAnsi="Times New Roman"/>
              </w:rPr>
            </w:pPr>
            <w:r w:rsidRPr="00441862">
              <w:rPr>
                <w:rFonts w:ascii="Times New Roman" w:hAnsi="Times New Roman" w:hint="eastAsia"/>
              </w:rPr>
              <w:t>0.9925</w:t>
            </w:r>
          </w:p>
        </w:tc>
        <w:tc>
          <w:tcPr>
            <w:tcW w:w="931" w:type="pct"/>
            <w:tcBorders>
              <w:top w:val="nil"/>
              <w:left w:val="nil"/>
              <w:right w:val="nil"/>
            </w:tcBorders>
            <w:shd w:val="clear" w:color="auto" w:fill="auto"/>
            <w:noWrap/>
            <w:vAlign w:val="center"/>
          </w:tcPr>
          <w:p w14:paraId="100279B0" w14:textId="51E7A727" w:rsidR="00467074" w:rsidRPr="00441862" w:rsidRDefault="00467074" w:rsidP="00467074">
            <w:pPr>
              <w:widowControl/>
              <w:jc w:val="center"/>
              <w:rPr>
                <w:rFonts w:ascii="Times New Roman" w:hAnsi="Times New Roman"/>
              </w:rPr>
            </w:pPr>
            <w:r w:rsidRPr="00441862">
              <w:rPr>
                <w:rFonts w:ascii="Times New Roman" w:hAnsi="Times New Roman" w:hint="eastAsia"/>
              </w:rPr>
              <w:t>0.9961</w:t>
            </w:r>
          </w:p>
        </w:tc>
      </w:tr>
      <w:tr w:rsidR="00441862" w:rsidRPr="00441862" w14:paraId="0FA48C96" w14:textId="77777777">
        <w:trPr>
          <w:trHeight w:val="280"/>
        </w:trPr>
        <w:tc>
          <w:tcPr>
            <w:tcW w:w="1272" w:type="pct"/>
            <w:tcBorders>
              <w:top w:val="nil"/>
              <w:left w:val="nil"/>
              <w:bottom w:val="single" w:sz="4" w:space="0" w:color="auto"/>
              <w:right w:val="nil"/>
            </w:tcBorders>
            <w:shd w:val="clear" w:color="auto" w:fill="auto"/>
            <w:noWrap/>
            <w:vAlign w:val="center"/>
          </w:tcPr>
          <w:p w14:paraId="750152AA" w14:textId="77777777" w:rsidR="0032029C" w:rsidRPr="00441862" w:rsidRDefault="00054CAC">
            <w:pPr>
              <w:widowControl/>
              <w:jc w:val="center"/>
              <w:rPr>
                <w:rFonts w:ascii="Times New Roman" w:eastAsia="等线" w:hAnsi="Times New Roman"/>
                <w:kern w:val="0"/>
                <w:sz w:val="22"/>
              </w:rPr>
            </w:pPr>
            <w:r w:rsidRPr="00441862">
              <w:rPr>
                <w:rFonts w:ascii="宋体" w:hAnsi="宋体" w:hint="eastAsia"/>
                <w:kern w:val="0"/>
                <w:sz w:val="22"/>
              </w:rPr>
              <w:t>观察值</w:t>
            </w:r>
          </w:p>
        </w:tc>
        <w:tc>
          <w:tcPr>
            <w:tcW w:w="933" w:type="pct"/>
            <w:tcBorders>
              <w:top w:val="nil"/>
              <w:left w:val="nil"/>
              <w:bottom w:val="single" w:sz="4" w:space="0" w:color="auto"/>
              <w:right w:val="nil"/>
            </w:tcBorders>
            <w:shd w:val="clear" w:color="auto" w:fill="auto"/>
            <w:noWrap/>
            <w:vAlign w:val="center"/>
          </w:tcPr>
          <w:p w14:paraId="4ECD3101" w14:textId="77777777" w:rsidR="0032029C" w:rsidRPr="00441862" w:rsidRDefault="00054CAC">
            <w:pPr>
              <w:widowControl/>
              <w:jc w:val="center"/>
              <w:rPr>
                <w:rFonts w:ascii="Times New Roman" w:eastAsia="等线" w:hAnsi="Times New Roman"/>
                <w:kern w:val="0"/>
                <w:sz w:val="22"/>
              </w:rPr>
            </w:pPr>
            <w:r w:rsidRPr="00441862">
              <w:rPr>
                <w:rFonts w:ascii="Times New Roman" w:hAnsi="Times New Roman"/>
              </w:rPr>
              <w:t>928</w:t>
            </w:r>
          </w:p>
        </w:tc>
        <w:tc>
          <w:tcPr>
            <w:tcW w:w="931" w:type="pct"/>
            <w:tcBorders>
              <w:top w:val="nil"/>
              <w:left w:val="nil"/>
              <w:bottom w:val="single" w:sz="4" w:space="0" w:color="auto"/>
              <w:right w:val="nil"/>
            </w:tcBorders>
            <w:shd w:val="clear" w:color="auto" w:fill="auto"/>
            <w:noWrap/>
            <w:vAlign w:val="center"/>
          </w:tcPr>
          <w:p w14:paraId="30DDC6E9" w14:textId="77777777" w:rsidR="0032029C" w:rsidRPr="00441862" w:rsidRDefault="00054CAC">
            <w:pPr>
              <w:widowControl/>
              <w:jc w:val="center"/>
              <w:rPr>
                <w:rFonts w:ascii="Times New Roman" w:eastAsia="等线" w:hAnsi="Times New Roman"/>
                <w:kern w:val="0"/>
                <w:sz w:val="22"/>
              </w:rPr>
            </w:pPr>
            <w:r w:rsidRPr="00441862">
              <w:rPr>
                <w:rFonts w:ascii="Times New Roman" w:hAnsi="Times New Roman"/>
              </w:rPr>
              <w:t>928</w:t>
            </w:r>
          </w:p>
        </w:tc>
        <w:tc>
          <w:tcPr>
            <w:tcW w:w="933" w:type="pct"/>
            <w:tcBorders>
              <w:top w:val="nil"/>
              <w:left w:val="nil"/>
              <w:bottom w:val="single" w:sz="4" w:space="0" w:color="auto"/>
              <w:right w:val="nil"/>
            </w:tcBorders>
            <w:shd w:val="clear" w:color="auto" w:fill="auto"/>
            <w:noWrap/>
            <w:vAlign w:val="center"/>
          </w:tcPr>
          <w:p w14:paraId="4724A06D" w14:textId="77777777" w:rsidR="0032029C" w:rsidRPr="00441862" w:rsidRDefault="00054CAC">
            <w:pPr>
              <w:widowControl/>
              <w:jc w:val="center"/>
              <w:rPr>
                <w:rFonts w:ascii="Times New Roman" w:eastAsia="等线" w:hAnsi="Times New Roman"/>
                <w:kern w:val="0"/>
                <w:sz w:val="22"/>
              </w:rPr>
            </w:pPr>
            <w:r w:rsidRPr="00441862">
              <w:rPr>
                <w:rFonts w:ascii="Times New Roman" w:hAnsi="Times New Roman"/>
              </w:rPr>
              <w:t>928</w:t>
            </w:r>
          </w:p>
        </w:tc>
        <w:tc>
          <w:tcPr>
            <w:tcW w:w="931" w:type="pct"/>
            <w:tcBorders>
              <w:top w:val="nil"/>
              <w:left w:val="nil"/>
              <w:bottom w:val="single" w:sz="4" w:space="0" w:color="auto"/>
              <w:right w:val="nil"/>
            </w:tcBorders>
            <w:shd w:val="clear" w:color="auto" w:fill="auto"/>
            <w:noWrap/>
            <w:vAlign w:val="center"/>
          </w:tcPr>
          <w:p w14:paraId="632B4FE2" w14:textId="77777777" w:rsidR="0032029C" w:rsidRPr="00441862" w:rsidRDefault="00054CAC">
            <w:pPr>
              <w:widowControl/>
              <w:jc w:val="center"/>
              <w:rPr>
                <w:rFonts w:ascii="Times New Roman" w:eastAsia="等线" w:hAnsi="Times New Roman"/>
                <w:kern w:val="0"/>
                <w:sz w:val="22"/>
              </w:rPr>
            </w:pPr>
            <w:r w:rsidRPr="00441862">
              <w:rPr>
                <w:rFonts w:ascii="Times New Roman" w:hAnsi="Times New Roman"/>
              </w:rPr>
              <w:t>928</w:t>
            </w:r>
          </w:p>
        </w:tc>
      </w:tr>
    </w:tbl>
    <w:p w14:paraId="36B21728" w14:textId="77777777" w:rsidR="0032029C" w:rsidRPr="00441862" w:rsidRDefault="00054CAC">
      <w:pPr>
        <w:ind w:right="105"/>
        <w:rPr>
          <w:rFonts w:ascii="Times New Roman" w:hAnsi="Times New Roman"/>
          <w:sz w:val="15"/>
          <w:szCs w:val="16"/>
        </w:rPr>
      </w:pPr>
      <w:r w:rsidRPr="00441862">
        <w:rPr>
          <w:rFonts w:ascii="Times New Roman" w:hAnsi="Times New Roman"/>
          <w:sz w:val="15"/>
          <w:szCs w:val="16"/>
        </w:rPr>
        <w:t>注：括号内为</w:t>
      </w:r>
      <w:r w:rsidRPr="00441862">
        <w:rPr>
          <w:rFonts w:ascii="Times New Roman" w:hAnsi="Times New Roman" w:hint="eastAsia"/>
          <w:sz w:val="15"/>
          <w:szCs w:val="16"/>
        </w:rPr>
        <w:t>城市</w:t>
      </w:r>
      <w:r w:rsidRPr="00441862">
        <w:rPr>
          <w:rFonts w:ascii="Times New Roman" w:hAnsi="Times New Roman"/>
          <w:sz w:val="15"/>
          <w:szCs w:val="16"/>
        </w:rPr>
        <w:t>层面的</w:t>
      </w:r>
      <w:r w:rsidRPr="00441862">
        <w:rPr>
          <w:rFonts w:ascii="Times New Roman" w:hAnsi="Times New Roman" w:hint="eastAsia"/>
          <w:sz w:val="15"/>
          <w:szCs w:val="16"/>
        </w:rPr>
        <w:t>聚类</w:t>
      </w:r>
      <w:r w:rsidRPr="00441862">
        <w:rPr>
          <w:rFonts w:ascii="Times New Roman" w:hAnsi="Times New Roman"/>
          <w:sz w:val="15"/>
          <w:szCs w:val="16"/>
        </w:rPr>
        <w:t>稳健标准误；</w:t>
      </w:r>
      <w:r w:rsidRPr="00441862">
        <w:rPr>
          <w:rFonts w:ascii="Times New Roman" w:hAnsi="Times New Roman"/>
          <w:sz w:val="15"/>
          <w:szCs w:val="16"/>
        </w:rPr>
        <w:t xml:space="preserve"> ***</w:t>
      </w:r>
      <w:r w:rsidRPr="00441862">
        <w:rPr>
          <w:rFonts w:ascii="Times New Roman" w:hAnsi="Times New Roman"/>
          <w:sz w:val="15"/>
          <w:szCs w:val="16"/>
        </w:rPr>
        <w:t>表示在</w:t>
      </w:r>
      <w:r w:rsidRPr="00441862">
        <w:rPr>
          <w:rFonts w:ascii="Times New Roman" w:hAnsi="Times New Roman" w:hint="eastAsia"/>
          <w:sz w:val="15"/>
          <w:szCs w:val="16"/>
        </w:rPr>
        <w:t>1%</w:t>
      </w:r>
      <w:r w:rsidRPr="00441862">
        <w:rPr>
          <w:rFonts w:ascii="Times New Roman" w:hAnsi="Times New Roman" w:hint="eastAsia"/>
          <w:sz w:val="15"/>
          <w:szCs w:val="16"/>
        </w:rPr>
        <w:t>水平上显著。下同。</w:t>
      </w:r>
    </w:p>
    <w:bookmarkEnd w:id="18"/>
    <w:p w14:paraId="692F2A01" w14:textId="77777777" w:rsidR="0032029C" w:rsidRPr="00441862" w:rsidRDefault="00054CAC">
      <w:pPr>
        <w:ind w:right="105" w:firstLineChars="200" w:firstLine="396"/>
        <w:rPr>
          <w:rFonts w:ascii="黑体" w:eastAsia="黑体" w:hAnsi="黑体"/>
        </w:rPr>
      </w:pPr>
      <w:r w:rsidRPr="00441862">
        <w:rPr>
          <w:rFonts w:ascii="黑体" w:eastAsia="黑体" w:hAnsi="黑体" w:hint="eastAsia"/>
        </w:rPr>
        <w:t>（三）内生性问题的处理</w:t>
      </w:r>
    </w:p>
    <w:p w14:paraId="516B4559" w14:textId="4306BE5E" w:rsidR="0032029C" w:rsidRPr="00441862" w:rsidRDefault="00054CAC">
      <w:pPr>
        <w:ind w:right="105" w:firstLineChars="200" w:firstLine="396"/>
        <w:rPr>
          <w:rFonts w:ascii="Times New Roman" w:hAnsi="Times New Roman"/>
        </w:rPr>
      </w:pPr>
      <w:r w:rsidRPr="00441862">
        <w:rPr>
          <w:rFonts w:ascii="Times New Roman" w:hAnsi="Times New Roman" w:hint="eastAsia"/>
        </w:rPr>
        <w:t>由于本文控制了多个方面的控制变量以及固定效应，因此本文在利用模型（</w:t>
      </w:r>
      <w:r w:rsidR="001934C1" w:rsidRPr="00441862">
        <w:rPr>
          <w:rFonts w:ascii="Times New Roman" w:hAnsi="Times New Roman"/>
        </w:rPr>
        <w:t>2</w:t>
      </w:r>
      <w:r w:rsidRPr="00441862">
        <w:rPr>
          <w:rFonts w:ascii="Times New Roman" w:hAnsi="Times New Roman" w:hint="eastAsia"/>
        </w:rPr>
        <w:t>）估计电力市场无谓损失对碳排放影响的过程中，能够很大程度上缓解因遗漏变量所造成的内生性问题。然而，基准回归结果的估计仍然可能存在很大的内生性问题，这种内生性问题主要由反向因果导致。具体来说，电力市场无谓损失主要受工业与居民用电量、价数据的影响。同时，根据“价差法”的计算思想，在现行工业与居民用电价格不变的情况下，工业与居民的用电量越多，所引致的交叉补贴及无谓损失也就越大。随着“双碳”政策目标的设定，致力于减少碳排放的政府政策可能会通过影响工业与居民用电量进而影响电力市场无谓损失。如中国政府从</w:t>
      </w:r>
      <w:r w:rsidRPr="00441862">
        <w:rPr>
          <w:rFonts w:ascii="Times New Roman" w:hAnsi="Times New Roman" w:hint="eastAsia"/>
        </w:rPr>
        <w:t>2</w:t>
      </w:r>
      <w:r w:rsidRPr="00441862">
        <w:rPr>
          <w:rFonts w:ascii="Times New Roman" w:hAnsi="Times New Roman"/>
        </w:rPr>
        <w:t>013</w:t>
      </w:r>
      <w:r w:rsidRPr="00441862">
        <w:rPr>
          <w:rFonts w:ascii="Times New Roman" w:hAnsi="Times New Roman" w:hint="eastAsia"/>
        </w:rPr>
        <w:t>年开始在</w:t>
      </w:r>
      <w:r w:rsidRPr="00441862">
        <w:rPr>
          <w:rFonts w:ascii="Times New Roman" w:hAnsi="Times New Roman" w:hint="eastAsia"/>
        </w:rPr>
        <w:t>7</w:t>
      </w:r>
      <w:r w:rsidRPr="00441862">
        <w:rPr>
          <w:rFonts w:ascii="Times New Roman" w:hAnsi="Times New Roman" w:hint="eastAsia"/>
        </w:rPr>
        <w:t>个地区启动了碳市场试点政策，碳市场试点政策对控排企业碳排放量的控制，可能会影响到控排企业的生产模式，进而影响到控排企业的用电量及电力市场的无谓损失；又比如中国政府为实现低碳经济而实施的低碳试点城市政策，该政策的政策目标之一是使市民“以低碳生活为理念和行为特征”，如节约用电，从而影响了电力市场中居民部门的用电量及其引致的电力市场无谓损失。总的来说，城市碳排放量增加可能会</w:t>
      </w:r>
      <w:r w:rsidR="0015742B" w:rsidRPr="00441862">
        <w:rPr>
          <w:rFonts w:ascii="Times New Roman" w:hAnsi="Times New Roman" w:hint="eastAsia"/>
        </w:rPr>
        <w:t>导致</w:t>
      </w:r>
      <w:r w:rsidRPr="00441862">
        <w:rPr>
          <w:rFonts w:ascii="Times New Roman" w:hAnsi="Times New Roman" w:hint="eastAsia"/>
        </w:rPr>
        <w:t>电力市场无谓损失的扩大，使得模型（</w:t>
      </w:r>
      <w:r w:rsidR="001934C1" w:rsidRPr="00441862">
        <w:rPr>
          <w:rFonts w:ascii="Times New Roman" w:hAnsi="Times New Roman"/>
        </w:rPr>
        <w:t>2</w:t>
      </w:r>
      <w:r w:rsidRPr="00441862">
        <w:rPr>
          <w:rFonts w:ascii="Times New Roman" w:hAnsi="Times New Roman" w:hint="eastAsia"/>
        </w:rPr>
        <w:t>）存在一定的由反向因果造成的内生性问题，所以表</w:t>
      </w:r>
      <w:r w:rsidRPr="00441862">
        <w:rPr>
          <w:rFonts w:ascii="Times New Roman" w:hAnsi="Times New Roman" w:hint="eastAsia"/>
        </w:rPr>
        <w:t>2</w:t>
      </w:r>
      <w:r w:rsidRPr="00441862">
        <w:rPr>
          <w:rFonts w:ascii="Times New Roman" w:hAnsi="Times New Roman" w:hint="eastAsia"/>
        </w:rPr>
        <w:t>中所呈现的基准回归结果具有一定局限性，需要进一步剔除内生性问题，得到更加准确、无偏的估计结果。</w:t>
      </w:r>
    </w:p>
    <w:p w14:paraId="1B505122" w14:textId="74C1F7B5" w:rsidR="0032029C" w:rsidRPr="00441862" w:rsidRDefault="00054CAC">
      <w:pPr>
        <w:ind w:right="105" w:firstLineChars="200" w:firstLine="396"/>
        <w:rPr>
          <w:rFonts w:ascii="Times New Roman" w:hAnsi="Times New Roman"/>
        </w:rPr>
      </w:pPr>
      <w:r w:rsidRPr="00441862">
        <w:rPr>
          <w:rFonts w:ascii="Times New Roman" w:hAnsi="Times New Roman" w:hint="eastAsia"/>
        </w:rPr>
        <w:t>为了克服因反向因果造成的内生性问题，本文采用</w:t>
      </w:r>
      <w:r w:rsidR="00114176" w:rsidRPr="00441862">
        <w:rPr>
          <w:rFonts w:ascii="Times New Roman" w:hAnsi="Times New Roman" w:hint="eastAsia"/>
        </w:rPr>
        <w:t>份额移动法</w:t>
      </w:r>
      <w:r w:rsidRPr="00441862">
        <w:rPr>
          <w:rFonts w:ascii="Times New Roman" w:hAnsi="Times New Roman" w:hint="eastAsia"/>
        </w:rPr>
        <w:t>方法构造电力市场无谓损失的工具变量</w:t>
      </w:r>
      <w:r w:rsidR="00114176" w:rsidRPr="00441862">
        <w:rPr>
          <w:rFonts w:ascii="Times New Roman" w:hAnsi="Times New Roman" w:hint="eastAsia"/>
        </w:rPr>
        <w:t>并进行估计</w:t>
      </w:r>
      <w:r w:rsidRPr="00441862">
        <w:rPr>
          <w:rFonts w:ascii="Times New Roman" w:hAnsi="Times New Roman" w:hint="eastAsia"/>
        </w:rPr>
        <w:t>：</w:t>
      </w:r>
    </w:p>
    <w:p w14:paraId="73454B1B" w14:textId="77777777" w:rsidR="0032029C" w:rsidRPr="00441862" w:rsidRDefault="00054CAC">
      <w:pPr>
        <w:pStyle w:val="MTDisplayEquation"/>
      </w:pPr>
      <w:r w:rsidRPr="00441862">
        <w:tab/>
      </w:r>
      <w:r w:rsidRPr="00441862">
        <w:rPr>
          <w:position w:val="-60"/>
        </w:rPr>
        <w:object w:dxaOrig="5130" w:dyaOrig="1245" w14:anchorId="2DABFE83">
          <v:shape id="_x0000_i1029" type="#_x0000_t75" style="width:255.95pt;height:62.45pt" o:ole="">
            <v:imagedata r:id="rId17" o:title=""/>
          </v:shape>
          <o:OLEObject Type="Embed" ProgID="Equation.DSMT4" ShapeID="_x0000_i1029" DrawAspect="Content" ObjectID="_1733559413" r:id="rId18"/>
        </w:object>
      </w:r>
      <w:r w:rsidRPr="00441862">
        <w:t xml:space="preserve"> </w:t>
      </w:r>
      <w:r w:rsidRPr="00441862">
        <w:tab/>
      </w:r>
      <w:r w:rsidRPr="00441862">
        <w:rPr>
          <w:rFonts w:ascii="Times New Roman" w:hAnsi="Times New Roman"/>
        </w:rPr>
        <w:fldChar w:fldCharType="begin"/>
      </w:r>
      <w:r w:rsidRPr="00441862">
        <w:rPr>
          <w:rFonts w:ascii="Times New Roman" w:hAnsi="Times New Roman"/>
        </w:rPr>
        <w:instrText xml:space="preserve"> MACROBUTTON MTPlaceRef \* MERGEFORMAT </w:instrText>
      </w:r>
      <w:r w:rsidRPr="00441862">
        <w:rPr>
          <w:rFonts w:ascii="Times New Roman" w:hAnsi="Times New Roman"/>
        </w:rPr>
        <w:fldChar w:fldCharType="begin"/>
      </w:r>
      <w:r w:rsidRPr="00441862">
        <w:rPr>
          <w:rFonts w:ascii="Times New Roman" w:hAnsi="Times New Roman"/>
        </w:rPr>
        <w:instrText xml:space="preserve"> SEQ MTEqn \h \* MERGEFORMAT </w:instrText>
      </w:r>
      <w:r w:rsidRPr="00441862">
        <w:rPr>
          <w:rFonts w:ascii="Times New Roman" w:hAnsi="Times New Roman"/>
        </w:rPr>
        <w:fldChar w:fldCharType="end"/>
      </w:r>
      <w:r w:rsidRPr="00441862">
        <w:rPr>
          <w:rFonts w:ascii="Times New Roman" w:hAnsi="Times New Roman"/>
        </w:rPr>
        <w:instrText>(</w:instrText>
      </w:r>
      <w:r w:rsidRPr="00441862">
        <w:rPr>
          <w:rFonts w:ascii="Times New Roman" w:hAnsi="Times New Roman"/>
        </w:rPr>
        <w:fldChar w:fldCharType="begin"/>
      </w:r>
      <w:r w:rsidRPr="00441862">
        <w:rPr>
          <w:rFonts w:ascii="Times New Roman" w:hAnsi="Times New Roman"/>
        </w:rPr>
        <w:instrText xml:space="preserve"> SEQ MTEqn \c \* Arabic \* MERGEFORMAT </w:instrText>
      </w:r>
      <w:r w:rsidRPr="00441862">
        <w:rPr>
          <w:rFonts w:ascii="Times New Roman" w:hAnsi="Times New Roman"/>
        </w:rPr>
        <w:fldChar w:fldCharType="separate"/>
      </w:r>
      <w:r w:rsidRPr="00441862">
        <w:rPr>
          <w:rFonts w:ascii="Times New Roman" w:hAnsi="Times New Roman"/>
        </w:rPr>
        <w:instrText>2</w:instrText>
      </w:r>
      <w:r w:rsidRPr="00441862">
        <w:rPr>
          <w:rFonts w:ascii="Times New Roman" w:hAnsi="Times New Roman"/>
        </w:rPr>
        <w:fldChar w:fldCharType="end"/>
      </w:r>
      <w:r w:rsidRPr="00441862">
        <w:rPr>
          <w:rFonts w:ascii="Times New Roman" w:hAnsi="Times New Roman"/>
        </w:rPr>
        <w:instrText>)</w:instrText>
      </w:r>
      <w:r w:rsidRPr="00441862">
        <w:rPr>
          <w:rFonts w:ascii="Times New Roman" w:hAnsi="Times New Roman"/>
        </w:rPr>
        <w:fldChar w:fldCharType="end"/>
      </w:r>
    </w:p>
    <w:p w14:paraId="445F4F22" w14:textId="338329D3" w:rsidR="0032029C" w:rsidRPr="00441862" w:rsidRDefault="00054CAC">
      <w:pPr>
        <w:ind w:right="105" w:firstLineChars="200" w:firstLine="396"/>
        <w:rPr>
          <w:rFonts w:ascii="Times New Roman" w:hAnsi="Times New Roman"/>
        </w:rPr>
      </w:pPr>
      <w:r w:rsidRPr="00441862">
        <w:rPr>
          <w:rFonts w:ascii="Times New Roman" w:hAnsi="Times New Roman" w:hint="eastAsia"/>
        </w:rPr>
        <w:t>其中，下标</w:t>
      </w:r>
      <w:r w:rsidRPr="00441862">
        <w:rPr>
          <w:rFonts w:ascii="Times New Roman" w:hAnsi="Times New Roman" w:hint="eastAsia"/>
          <w:i/>
          <w:iCs/>
        </w:rPr>
        <w:t>i</w:t>
      </w:r>
      <w:r w:rsidRPr="00441862">
        <w:rPr>
          <w:rFonts w:ascii="Times New Roman" w:hAnsi="Times New Roman" w:hint="eastAsia"/>
        </w:rPr>
        <w:t>表示城市，下标</w:t>
      </w:r>
      <w:r w:rsidRPr="00441862">
        <w:rPr>
          <w:rFonts w:ascii="Times New Roman" w:hAnsi="Times New Roman" w:hint="eastAsia"/>
          <w:i/>
          <w:iCs/>
        </w:rPr>
        <w:t>t</w:t>
      </w:r>
      <w:r w:rsidRPr="00441862">
        <w:rPr>
          <w:rFonts w:ascii="Times New Roman" w:hAnsi="Times New Roman" w:hint="eastAsia"/>
        </w:rPr>
        <w:t>表示年份；</w:t>
      </w:r>
      <w:r w:rsidRPr="00441862">
        <w:rPr>
          <w:rFonts w:ascii="Times New Roman" w:hAnsi="Times New Roman" w:hint="eastAsia"/>
          <w:i/>
          <w:iCs/>
        </w:rPr>
        <w:t>t</w:t>
      </w:r>
      <w:r w:rsidRPr="00441862">
        <w:rPr>
          <w:rFonts w:ascii="Times New Roman" w:hAnsi="Times New Roman"/>
          <w:i/>
          <w:iCs/>
          <w:vertAlign w:val="subscript"/>
        </w:rPr>
        <w:t>0</w:t>
      </w:r>
      <w:r w:rsidRPr="00441862">
        <w:rPr>
          <w:rFonts w:ascii="Times New Roman" w:hAnsi="Times New Roman" w:hint="eastAsia"/>
        </w:rPr>
        <w:t>表示样本初始年份，</w:t>
      </w:r>
      <w:r w:rsidRPr="00441862">
        <w:rPr>
          <w:rFonts w:ascii="Times New Roman" w:hAnsi="Times New Roman" w:hint="eastAsia"/>
          <w:i/>
          <w:iCs/>
        </w:rPr>
        <w:t>k</w:t>
      </w:r>
      <w:r w:rsidRPr="00441862">
        <w:rPr>
          <w:rFonts w:ascii="Times New Roman" w:hAnsi="Times New Roman" w:hint="eastAsia"/>
        </w:rPr>
        <w:t>表示样本中城市的数量。</w:t>
      </w:r>
      <w:r w:rsidRPr="00441862">
        <w:rPr>
          <w:rFonts w:ascii="Times New Roman" w:hAnsi="Times New Roman" w:hint="eastAsia"/>
          <w:i/>
          <w:iCs/>
        </w:rPr>
        <w:t>D</w:t>
      </w:r>
      <w:r w:rsidRPr="00441862">
        <w:rPr>
          <w:rFonts w:ascii="Times New Roman" w:hAnsi="Times New Roman"/>
          <w:i/>
          <w:iCs/>
        </w:rPr>
        <w:t>W</w:t>
      </w:r>
      <w:r w:rsidRPr="00441862">
        <w:rPr>
          <w:rFonts w:ascii="Times New Roman" w:hAnsi="Times New Roman" w:hint="eastAsia"/>
          <w:i/>
          <w:iCs/>
        </w:rPr>
        <w:t>L</w:t>
      </w:r>
      <w:r w:rsidRPr="00441862">
        <w:rPr>
          <w:rFonts w:ascii="Times New Roman" w:hAnsi="Times New Roman"/>
          <w:i/>
          <w:iCs/>
        </w:rPr>
        <w:t>R_IV</w:t>
      </w:r>
      <w:r w:rsidRPr="00441862">
        <w:rPr>
          <w:rFonts w:ascii="Times New Roman" w:hAnsi="Times New Roman" w:hint="eastAsia"/>
        </w:rPr>
        <w:t>是本文利用</w:t>
      </w:r>
      <w:r w:rsidR="00114176" w:rsidRPr="00441862">
        <w:rPr>
          <w:rFonts w:ascii="Times New Roman" w:hAnsi="Times New Roman" w:hint="eastAsia"/>
        </w:rPr>
        <w:t>份额移动</w:t>
      </w:r>
      <w:r w:rsidRPr="00441862">
        <w:rPr>
          <w:rFonts w:ascii="Times New Roman" w:hAnsi="Times New Roman" w:hint="eastAsia"/>
        </w:rPr>
        <w:t>方法构造的工具变量，即各个城市</w:t>
      </w:r>
      <w:r w:rsidRPr="00441862">
        <w:rPr>
          <w:rFonts w:ascii="Times New Roman" w:hAnsi="Times New Roman" w:hint="eastAsia"/>
          <w:i/>
          <w:iCs/>
        </w:rPr>
        <w:t>i</w:t>
      </w:r>
      <w:r w:rsidRPr="00441862">
        <w:rPr>
          <w:rFonts w:ascii="Times New Roman" w:hAnsi="Times New Roman" w:hint="eastAsia"/>
        </w:rPr>
        <w:t>在初始年份</w:t>
      </w:r>
      <w:r w:rsidRPr="00441862">
        <w:rPr>
          <w:rFonts w:ascii="Times New Roman" w:hAnsi="Times New Roman" w:hint="eastAsia"/>
          <w:i/>
          <w:iCs/>
        </w:rPr>
        <w:t>t</w:t>
      </w:r>
      <w:r w:rsidRPr="00441862">
        <w:rPr>
          <w:rFonts w:ascii="Times New Roman" w:hAnsi="Times New Roman"/>
          <w:i/>
          <w:iCs/>
          <w:vertAlign w:val="subscript"/>
        </w:rPr>
        <w:t>0</w:t>
      </w:r>
      <w:r w:rsidRPr="00441862">
        <w:rPr>
          <w:rFonts w:ascii="Times New Roman" w:hAnsi="Times New Roman" w:hint="eastAsia"/>
        </w:rPr>
        <w:t>的无谓损失占全国无谓损失的比重（</w:t>
      </w:r>
      <w:r w:rsidRPr="00441862">
        <w:rPr>
          <w:rFonts w:ascii="Times New Roman" w:hAnsi="Times New Roman" w:hint="eastAsia"/>
          <w:i/>
          <w:iCs/>
        </w:rPr>
        <w:t>D</w:t>
      </w:r>
      <w:r w:rsidRPr="00441862">
        <w:rPr>
          <w:rFonts w:ascii="Times New Roman" w:hAnsi="Times New Roman"/>
          <w:i/>
          <w:iCs/>
        </w:rPr>
        <w:t>W</w:t>
      </w:r>
      <w:r w:rsidRPr="00441862">
        <w:rPr>
          <w:rFonts w:ascii="Times New Roman" w:hAnsi="Times New Roman" w:hint="eastAsia"/>
          <w:i/>
          <w:iCs/>
        </w:rPr>
        <w:t>L</w:t>
      </w:r>
      <w:r w:rsidRPr="00441862">
        <w:rPr>
          <w:rFonts w:ascii="Times New Roman" w:hAnsi="Times New Roman"/>
          <w:i/>
          <w:iCs/>
        </w:rPr>
        <w:t>R</w:t>
      </w:r>
      <w:r w:rsidRPr="00441862">
        <w:rPr>
          <w:rFonts w:ascii="Times New Roman" w:hAnsi="Times New Roman"/>
          <w:i/>
          <w:iCs/>
          <w:vertAlign w:val="subscript"/>
        </w:rPr>
        <w:t>it</w:t>
      </w:r>
      <w:r w:rsidRPr="00441862">
        <w:rPr>
          <w:rFonts w:ascii="Times New Roman" w:hAnsi="Times New Roman"/>
          <w:i/>
          <w:iCs/>
          <w:sz w:val="16"/>
          <w:szCs w:val="18"/>
          <w:vertAlign w:val="subscript"/>
        </w:rPr>
        <w:t>0</w:t>
      </w:r>
      <w:r w:rsidRPr="00441862">
        <w:rPr>
          <w:rFonts w:ascii="Times New Roman" w:hAnsi="Times New Roman" w:hint="eastAsia"/>
        </w:rPr>
        <w:t>）与历年全国电力市场总体的无谓损失增长率（</w:t>
      </w:r>
      <w:r w:rsidRPr="00441862">
        <w:rPr>
          <w:rFonts w:ascii="Times New Roman" w:hAnsi="Times New Roman"/>
          <w:position w:val="-60"/>
        </w:rPr>
        <w:object w:dxaOrig="2655" w:dyaOrig="1245" w14:anchorId="3A4FC4BA">
          <v:shape id="_x0000_i1030" type="#_x0000_t75" style="width:132.35pt;height:62.45pt" o:ole="">
            <v:imagedata r:id="rId19" o:title=""/>
          </v:shape>
          <o:OLEObject Type="Embed" ProgID="Equation.DSMT4" ShapeID="_x0000_i1030" DrawAspect="Content" ObjectID="_1733559414" r:id="rId20"/>
        </w:object>
      </w:r>
      <w:r w:rsidRPr="00441862">
        <w:rPr>
          <w:rFonts w:ascii="Times New Roman" w:hAnsi="Times New Roman"/>
        </w:rPr>
        <w:t xml:space="preserve"> </w:t>
      </w:r>
      <w:r w:rsidRPr="00441862">
        <w:rPr>
          <w:rFonts w:ascii="Times New Roman" w:hAnsi="Times New Roman" w:hint="eastAsia"/>
        </w:rPr>
        <w:t>）交乘得到。从相关性的角度来说，本文所构建的工具变量是基于城市自身电力市场初始的无谓损失占全国总无谓损失的比重计算而来，而与历年全国层</w:t>
      </w:r>
      <w:r w:rsidRPr="00441862">
        <w:rPr>
          <w:rFonts w:ascii="Times New Roman" w:hAnsi="Times New Roman" w:hint="eastAsia"/>
        </w:rPr>
        <w:lastRenderedPageBreak/>
        <w:t>面电力市场无谓损失的增长率交乘，可以看作是对城市</w:t>
      </w:r>
      <w:r w:rsidRPr="00441862">
        <w:rPr>
          <w:rFonts w:ascii="Times New Roman" w:hAnsi="Times New Roman" w:hint="eastAsia"/>
          <w:i/>
          <w:iCs/>
        </w:rPr>
        <w:t>i</w:t>
      </w:r>
      <w:r w:rsidRPr="00441862">
        <w:rPr>
          <w:rFonts w:ascii="Times New Roman" w:hAnsi="Times New Roman" w:hint="eastAsia"/>
        </w:rPr>
        <w:t>在第</w:t>
      </w:r>
      <w:r w:rsidRPr="00441862">
        <w:rPr>
          <w:rFonts w:ascii="Times New Roman" w:hAnsi="Times New Roman" w:hint="eastAsia"/>
          <w:i/>
          <w:iCs/>
        </w:rPr>
        <w:t>t</w:t>
      </w:r>
      <w:r w:rsidRPr="00441862">
        <w:rPr>
          <w:rFonts w:ascii="Times New Roman" w:hAnsi="Times New Roman" w:hint="eastAsia"/>
        </w:rPr>
        <w:t>年电力市场无谓损失的估算，因此本文构造的工具变量与内生变量具有非常强的相关性。从排他性的角度来讲，本文使用的历年全国层面电力市场无谓损失的增长率，反映了电力市场无谓损失在国家层面上的变动情况，受具体城市</w:t>
      </w:r>
      <w:r w:rsidRPr="00441862">
        <w:rPr>
          <w:rFonts w:ascii="Times New Roman" w:hAnsi="Times New Roman" w:hint="eastAsia"/>
          <w:i/>
          <w:iCs/>
        </w:rPr>
        <w:t>i</w:t>
      </w:r>
      <w:r w:rsidRPr="00441862">
        <w:rPr>
          <w:rFonts w:ascii="Times New Roman" w:hAnsi="Times New Roman" w:hint="eastAsia"/>
        </w:rPr>
        <w:t>的特征影响非常小，甚至是不受影响的。因此，本文对于工具变量的构造也满足排他性要求，及工具变量仅通过内生变量这一渠道影响被解释变量。</w:t>
      </w:r>
    </w:p>
    <w:p w14:paraId="176B9CCD" w14:textId="77777777" w:rsidR="0032029C" w:rsidRPr="00441862" w:rsidRDefault="00054CAC">
      <w:pPr>
        <w:widowControl/>
        <w:jc w:val="center"/>
        <w:rPr>
          <w:rFonts w:ascii="Times New Roman" w:eastAsia="楷体" w:hAnsi="Times New Roman"/>
          <w:kern w:val="0"/>
          <w:szCs w:val="21"/>
        </w:rPr>
      </w:pPr>
      <w:r w:rsidRPr="00441862">
        <w:rPr>
          <w:rFonts w:ascii="Times New Roman" w:eastAsia="楷体" w:hAnsi="Times New Roman"/>
          <w:kern w:val="0"/>
          <w:szCs w:val="21"/>
        </w:rPr>
        <w:t>表</w:t>
      </w:r>
      <w:r w:rsidRPr="00441862">
        <w:rPr>
          <w:rFonts w:ascii="Times New Roman" w:eastAsia="楷体" w:hAnsi="Times New Roman"/>
          <w:kern w:val="0"/>
          <w:szCs w:val="21"/>
        </w:rPr>
        <w:t xml:space="preserve">3  </w:t>
      </w:r>
      <w:r w:rsidRPr="00441862">
        <w:rPr>
          <w:rFonts w:ascii="Times New Roman" w:eastAsia="楷体" w:hAnsi="Times New Roman"/>
          <w:kern w:val="0"/>
          <w:szCs w:val="21"/>
        </w:rPr>
        <w:t>工具变量估计结果</w:t>
      </w:r>
    </w:p>
    <w:tbl>
      <w:tblPr>
        <w:tblW w:w="5000" w:type="pct"/>
        <w:tblLook w:val="04A0" w:firstRow="1" w:lastRow="0" w:firstColumn="1" w:lastColumn="0" w:noHBand="0" w:noVBand="1"/>
      </w:tblPr>
      <w:tblGrid>
        <w:gridCol w:w="2277"/>
        <w:gridCol w:w="2200"/>
        <w:gridCol w:w="2025"/>
        <w:gridCol w:w="2026"/>
      </w:tblGrid>
      <w:tr w:rsidR="00441862" w:rsidRPr="00441862" w14:paraId="6655A6D8" w14:textId="77777777">
        <w:trPr>
          <w:trHeight w:val="280"/>
        </w:trPr>
        <w:tc>
          <w:tcPr>
            <w:tcW w:w="1335" w:type="pct"/>
            <w:tcBorders>
              <w:top w:val="single" w:sz="4" w:space="0" w:color="auto"/>
              <w:left w:val="nil"/>
              <w:bottom w:val="nil"/>
              <w:right w:val="nil"/>
            </w:tcBorders>
            <w:shd w:val="clear" w:color="auto" w:fill="auto"/>
            <w:noWrap/>
            <w:vAlign w:val="center"/>
          </w:tcPr>
          <w:p w14:paraId="166B28F6"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 xml:space="preserve">　</w:t>
            </w:r>
          </w:p>
        </w:tc>
        <w:tc>
          <w:tcPr>
            <w:tcW w:w="3665" w:type="pct"/>
            <w:gridSpan w:val="3"/>
            <w:tcBorders>
              <w:top w:val="single" w:sz="4" w:space="0" w:color="auto"/>
              <w:left w:val="nil"/>
              <w:bottom w:val="nil"/>
              <w:right w:val="nil"/>
            </w:tcBorders>
            <w:shd w:val="clear" w:color="auto" w:fill="auto"/>
            <w:noWrap/>
            <w:vAlign w:val="center"/>
          </w:tcPr>
          <w:p w14:paraId="280F1998" w14:textId="77777777" w:rsidR="0032029C" w:rsidRPr="00441862" w:rsidRDefault="00054CAC">
            <w:pPr>
              <w:widowControl/>
              <w:jc w:val="center"/>
              <w:rPr>
                <w:rFonts w:ascii="Times New Roman" w:eastAsia="等线" w:hAnsi="Times New Roman"/>
                <w:i/>
                <w:iCs/>
                <w:kern w:val="0"/>
                <w:sz w:val="22"/>
              </w:rPr>
            </w:pPr>
            <w:r w:rsidRPr="00441862">
              <w:rPr>
                <w:rFonts w:ascii="Times New Roman" w:eastAsia="等线" w:hAnsi="Times New Roman"/>
                <w:i/>
                <w:iCs/>
                <w:kern w:val="0"/>
                <w:sz w:val="22"/>
              </w:rPr>
              <w:t>Carbon</w:t>
            </w:r>
          </w:p>
        </w:tc>
      </w:tr>
      <w:tr w:rsidR="00441862" w:rsidRPr="00441862" w14:paraId="0D104AD2" w14:textId="77777777">
        <w:trPr>
          <w:trHeight w:val="280"/>
        </w:trPr>
        <w:tc>
          <w:tcPr>
            <w:tcW w:w="1335" w:type="pct"/>
            <w:tcBorders>
              <w:top w:val="nil"/>
              <w:left w:val="nil"/>
              <w:bottom w:val="single" w:sz="4" w:space="0" w:color="auto"/>
              <w:right w:val="nil"/>
            </w:tcBorders>
            <w:shd w:val="clear" w:color="auto" w:fill="auto"/>
            <w:noWrap/>
            <w:vAlign w:val="center"/>
          </w:tcPr>
          <w:p w14:paraId="7EEEA95F"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 xml:space="preserve">　</w:t>
            </w:r>
          </w:p>
        </w:tc>
        <w:tc>
          <w:tcPr>
            <w:tcW w:w="1290" w:type="pct"/>
            <w:tcBorders>
              <w:top w:val="nil"/>
              <w:left w:val="nil"/>
              <w:bottom w:val="single" w:sz="4" w:space="0" w:color="auto"/>
              <w:right w:val="nil"/>
            </w:tcBorders>
            <w:shd w:val="clear" w:color="auto" w:fill="auto"/>
            <w:noWrap/>
            <w:vAlign w:val="center"/>
          </w:tcPr>
          <w:p w14:paraId="24E499D9"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(1)</w:t>
            </w:r>
          </w:p>
        </w:tc>
        <w:tc>
          <w:tcPr>
            <w:tcW w:w="1187" w:type="pct"/>
            <w:tcBorders>
              <w:top w:val="nil"/>
              <w:left w:val="nil"/>
              <w:bottom w:val="single" w:sz="4" w:space="0" w:color="auto"/>
              <w:right w:val="nil"/>
            </w:tcBorders>
            <w:shd w:val="clear" w:color="auto" w:fill="auto"/>
            <w:noWrap/>
            <w:vAlign w:val="center"/>
          </w:tcPr>
          <w:p w14:paraId="70EEE8E1"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(2)</w:t>
            </w:r>
          </w:p>
        </w:tc>
        <w:tc>
          <w:tcPr>
            <w:tcW w:w="1188" w:type="pct"/>
            <w:tcBorders>
              <w:top w:val="nil"/>
              <w:left w:val="nil"/>
              <w:bottom w:val="single" w:sz="4" w:space="0" w:color="auto"/>
              <w:right w:val="nil"/>
            </w:tcBorders>
            <w:shd w:val="clear" w:color="auto" w:fill="auto"/>
            <w:noWrap/>
            <w:vAlign w:val="center"/>
          </w:tcPr>
          <w:p w14:paraId="1868F1C8"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(3)</w:t>
            </w:r>
          </w:p>
        </w:tc>
      </w:tr>
      <w:tr w:rsidR="00441862" w:rsidRPr="00441862" w14:paraId="14B77F7B" w14:textId="77777777">
        <w:trPr>
          <w:trHeight w:val="280"/>
        </w:trPr>
        <w:tc>
          <w:tcPr>
            <w:tcW w:w="1335" w:type="pct"/>
            <w:tcBorders>
              <w:top w:val="nil"/>
              <w:left w:val="nil"/>
              <w:bottom w:val="nil"/>
              <w:right w:val="nil"/>
            </w:tcBorders>
            <w:shd w:val="clear" w:color="auto" w:fill="auto"/>
            <w:noWrap/>
            <w:vAlign w:val="center"/>
          </w:tcPr>
          <w:p w14:paraId="45130081" w14:textId="77777777" w:rsidR="00467074" w:rsidRPr="00441862" w:rsidRDefault="00467074" w:rsidP="00467074">
            <w:pPr>
              <w:widowControl/>
              <w:jc w:val="center"/>
              <w:rPr>
                <w:rFonts w:ascii="Times New Roman" w:eastAsia="等线" w:hAnsi="Times New Roman"/>
                <w:i/>
                <w:iCs/>
                <w:kern w:val="0"/>
                <w:sz w:val="22"/>
              </w:rPr>
            </w:pPr>
            <w:r w:rsidRPr="00441862">
              <w:rPr>
                <w:rFonts w:ascii="Times New Roman" w:eastAsia="等线" w:hAnsi="Times New Roman"/>
                <w:i/>
                <w:iCs/>
                <w:kern w:val="0"/>
                <w:sz w:val="22"/>
              </w:rPr>
              <w:t>DWL</w:t>
            </w:r>
            <w:r w:rsidRPr="00441862">
              <w:rPr>
                <w:rFonts w:ascii="Times New Roman" w:eastAsia="等线" w:hAnsi="Times New Roman" w:hint="eastAsia"/>
                <w:i/>
                <w:iCs/>
                <w:kern w:val="0"/>
                <w:sz w:val="22"/>
              </w:rPr>
              <w:t>R</w:t>
            </w:r>
            <w:r w:rsidRPr="00441862">
              <w:rPr>
                <w:rFonts w:ascii="Times New Roman" w:eastAsia="等线" w:hAnsi="Times New Roman"/>
                <w:i/>
                <w:iCs/>
                <w:kern w:val="0"/>
                <w:sz w:val="22"/>
              </w:rPr>
              <w:t>_IV</w:t>
            </w:r>
          </w:p>
        </w:tc>
        <w:tc>
          <w:tcPr>
            <w:tcW w:w="1290" w:type="pct"/>
            <w:tcBorders>
              <w:top w:val="nil"/>
              <w:left w:val="nil"/>
              <w:bottom w:val="nil"/>
              <w:right w:val="nil"/>
            </w:tcBorders>
            <w:shd w:val="clear" w:color="auto" w:fill="auto"/>
            <w:noWrap/>
            <w:vAlign w:val="center"/>
          </w:tcPr>
          <w:p w14:paraId="050720C5" w14:textId="51538DB2" w:rsidR="00467074" w:rsidRPr="00441862" w:rsidRDefault="00467074" w:rsidP="00467074">
            <w:pPr>
              <w:widowControl/>
              <w:jc w:val="center"/>
              <w:rPr>
                <w:rFonts w:ascii="Times New Roman" w:eastAsia="等线" w:hAnsi="Times New Roman"/>
                <w:kern w:val="0"/>
                <w:sz w:val="22"/>
              </w:rPr>
            </w:pPr>
            <w:r w:rsidRPr="00441862">
              <w:rPr>
                <w:rFonts w:ascii="Times New Roman" w:eastAsia="等线" w:hAnsi="Times New Roman" w:hint="eastAsia"/>
                <w:kern w:val="0"/>
                <w:sz w:val="22"/>
              </w:rPr>
              <w:t>0.0113**</w:t>
            </w:r>
          </w:p>
        </w:tc>
        <w:tc>
          <w:tcPr>
            <w:tcW w:w="1187" w:type="pct"/>
            <w:tcBorders>
              <w:top w:val="nil"/>
              <w:left w:val="nil"/>
              <w:bottom w:val="nil"/>
              <w:right w:val="nil"/>
            </w:tcBorders>
            <w:shd w:val="clear" w:color="auto" w:fill="auto"/>
            <w:noWrap/>
            <w:vAlign w:val="center"/>
          </w:tcPr>
          <w:p w14:paraId="7D80D91D" w14:textId="16348575" w:rsidR="00467074" w:rsidRPr="00441862" w:rsidRDefault="00467074" w:rsidP="00467074">
            <w:pPr>
              <w:widowControl/>
              <w:jc w:val="center"/>
              <w:rPr>
                <w:rFonts w:ascii="Times New Roman" w:eastAsia="等线" w:hAnsi="Times New Roman"/>
                <w:kern w:val="0"/>
                <w:sz w:val="22"/>
              </w:rPr>
            </w:pPr>
            <w:r w:rsidRPr="00441862">
              <w:rPr>
                <w:rFonts w:ascii="Times New Roman" w:eastAsia="等线" w:hAnsi="Times New Roman" w:hint="eastAsia"/>
                <w:kern w:val="0"/>
                <w:sz w:val="22"/>
              </w:rPr>
              <w:t>0.7854**</w:t>
            </w:r>
          </w:p>
        </w:tc>
        <w:tc>
          <w:tcPr>
            <w:tcW w:w="1188" w:type="pct"/>
            <w:tcBorders>
              <w:top w:val="nil"/>
              <w:left w:val="nil"/>
              <w:bottom w:val="nil"/>
              <w:right w:val="nil"/>
            </w:tcBorders>
            <w:shd w:val="clear" w:color="auto" w:fill="auto"/>
            <w:noWrap/>
            <w:vAlign w:val="center"/>
          </w:tcPr>
          <w:p w14:paraId="53162C8A" w14:textId="627729B1" w:rsidR="00467074" w:rsidRPr="00441862" w:rsidRDefault="00467074" w:rsidP="00467074">
            <w:pPr>
              <w:widowControl/>
              <w:jc w:val="center"/>
              <w:rPr>
                <w:rFonts w:ascii="Times New Roman" w:eastAsia="等线" w:hAnsi="Times New Roman"/>
                <w:kern w:val="0"/>
                <w:sz w:val="22"/>
              </w:rPr>
            </w:pPr>
            <w:r w:rsidRPr="00441862">
              <w:rPr>
                <w:rFonts w:ascii="Times New Roman" w:eastAsia="等线" w:hAnsi="Times New Roman" w:hint="eastAsia"/>
                <w:kern w:val="0"/>
                <w:sz w:val="22"/>
              </w:rPr>
              <w:t>0.4994***</w:t>
            </w:r>
          </w:p>
        </w:tc>
      </w:tr>
      <w:tr w:rsidR="00441862" w:rsidRPr="00441862" w14:paraId="44725023" w14:textId="77777777">
        <w:trPr>
          <w:trHeight w:val="280"/>
        </w:trPr>
        <w:tc>
          <w:tcPr>
            <w:tcW w:w="1335" w:type="pct"/>
            <w:tcBorders>
              <w:top w:val="nil"/>
              <w:left w:val="nil"/>
              <w:bottom w:val="nil"/>
              <w:right w:val="nil"/>
            </w:tcBorders>
            <w:shd w:val="clear" w:color="auto" w:fill="auto"/>
            <w:noWrap/>
            <w:vAlign w:val="center"/>
          </w:tcPr>
          <w:p w14:paraId="5EA240E3" w14:textId="77777777" w:rsidR="00467074" w:rsidRPr="00441862" w:rsidRDefault="00467074" w:rsidP="00467074">
            <w:pPr>
              <w:widowControl/>
              <w:jc w:val="center"/>
              <w:rPr>
                <w:rFonts w:ascii="Times New Roman" w:eastAsia="等线" w:hAnsi="Times New Roman"/>
                <w:kern w:val="0"/>
                <w:sz w:val="22"/>
              </w:rPr>
            </w:pPr>
          </w:p>
        </w:tc>
        <w:tc>
          <w:tcPr>
            <w:tcW w:w="1290" w:type="pct"/>
            <w:tcBorders>
              <w:top w:val="nil"/>
              <w:left w:val="nil"/>
              <w:bottom w:val="nil"/>
              <w:right w:val="nil"/>
            </w:tcBorders>
            <w:shd w:val="clear" w:color="auto" w:fill="auto"/>
            <w:noWrap/>
            <w:vAlign w:val="center"/>
          </w:tcPr>
          <w:p w14:paraId="11A02EF1" w14:textId="3096C633" w:rsidR="00467074" w:rsidRPr="00441862" w:rsidRDefault="00467074" w:rsidP="00467074">
            <w:pPr>
              <w:widowControl/>
              <w:jc w:val="center"/>
              <w:rPr>
                <w:rFonts w:ascii="Times New Roman" w:eastAsia="等线" w:hAnsi="Times New Roman"/>
                <w:kern w:val="0"/>
                <w:sz w:val="22"/>
              </w:rPr>
            </w:pPr>
            <w:r w:rsidRPr="00441862">
              <w:rPr>
                <w:rFonts w:ascii="Times New Roman" w:eastAsia="等线" w:hAnsi="Times New Roman" w:hint="eastAsia"/>
                <w:kern w:val="0"/>
                <w:sz w:val="22"/>
              </w:rPr>
              <w:t>(0.0046)</w:t>
            </w:r>
          </w:p>
        </w:tc>
        <w:tc>
          <w:tcPr>
            <w:tcW w:w="1187" w:type="pct"/>
            <w:tcBorders>
              <w:top w:val="nil"/>
              <w:left w:val="nil"/>
              <w:bottom w:val="nil"/>
              <w:right w:val="nil"/>
            </w:tcBorders>
            <w:shd w:val="clear" w:color="auto" w:fill="auto"/>
            <w:noWrap/>
            <w:vAlign w:val="center"/>
          </w:tcPr>
          <w:p w14:paraId="49358B4C" w14:textId="2B1577BD" w:rsidR="00467074" w:rsidRPr="00441862" w:rsidRDefault="00467074" w:rsidP="00467074">
            <w:pPr>
              <w:widowControl/>
              <w:jc w:val="center"/>
              <w:rPr>
                <w:rFonts w:ascii="Times New Roman" w:eastAsia="等线" w:hAnsi="Times New Roman"/>
                <w:kern w:val="0"/>
                <w:sz w:val="22"/>
              </w:rPr>
            </w:pPr>
            <w:r w:rsidRPr="00441862">
              <w:rPr>
                <w:rFonts w:ascii="Times New Roman" w:eastAsia="等线" w:hAnsi="Times New Roman" w:hint="eastAsia"/>
                <w:kern w:val="0"/>
                <w:sz w:val="22"/>
              </w:rPr>
              <w:t>(0.3798)</w:t>
            </w:r>
          </w:p>
        </w:tc>
        <w:tc>
          <w:tcPr>
            <w:tcW w:w="1188" w:type="pct"/>
            <w:tcBorders>
              <w:top w:val="nil"/>
              <w:left w:val="nil"/>
              <w:bottom w:val="nil"/>
              <w:right w:val="nil"/>
            </w:tcBorders>
            <w:shd w:val="clear" w:color="auto" w:fill="auto"/>
            <w:noWrap/>
            <w:vAlign w:val="center"/>
          </w:tcPr>
          <w:p w14:paraId="262DC1D8" w14:textId="08A08A37" w:rsidR="00467074" w:rsidRPr="00441862" w:rsidRDefault="00467074" w:rsidP="00467074">
            <w:pPr>
              <w:widowControl/>
              <w:jc w:val="center"/>
              <w:rPr>
                <w:rFonts w:ascii="Times New Roman" w:eastAsia="等线" w:hAnsi="Times New Roman"/>
                <w:kern w:val="0"/>
                <w:sz w:val="22"/>
              </w:rPr>
            </w:pPr>
            <w:r w:rsidRPr="00441862">
              <w:rPr>
                <w:rFonts w:ascii="Times New Roman" w:eastAsia="等线" w:hAnsi="Times New Roman" w:hint="eastAsia"/>
                <w:kern w:val="0"/>
                <w:sz w:val="22"/>
              </w:rPr>
              <w:t>(0.1913)</w:t>
            </w:r>
          </w:p>
        </w:tc>
      </w:tr>
      <w:tr w:rsidR="00441862" w:rsidRPr="00441862" w14:paraId="38FFCA78" w14:textId="77777777">
        <w:trPr>
          <w:trHeight w:val="280"/>
        </w:trPr>
        <w:tc>
          <w:tcPr>
            <w:tcW w:w="1335" w:type="pct"/>
            <w:tcBorders>
              <w:top w:val="nil"/>
              <w:left w:val="nil"/>
              <w:bottom w:val="nil"/>
              <w:right w:val="nil"/>
            </w:tcBorders>
            <w:shd w:val="clear" w:color="auto" w:fill="auto"/>
            <w:noWrap/>
            <w:vAlign w:val="center"/>
          </w:tcPr>
          <w:p w14:paraId="7079324B" w14:textId="77777777" w:rsidR="0032029C" w:rsidRPr="00441862" w:rsidRDefault="00054CAC">
            <w:pPr>
              <w:widowControl/>
              <w:jc w:val="center"/>
              <w:rPr>
                <w:rFonts w:ascii="Times New Roman" w:eastAsia="等线" w:hAnsi="Times New Roman"/>
                <w:kern w:val="0"/>
                <w:sz w:val="22"/>
              </w:rPr>
            </w:pPr>
            <w:r w:rsidRPr="00441862">
              <w:rPr>
                <w:rFonts w:ascii="宋体" w:hAnsi="宋体" w:hint="eastAsia"/>
                <w:kern w:val="0"/>
                <w:sz w:val="22"/>
              </w:rPr>
              <w:t>控制变量</w:t>
            </w:r>
          </w:p>
        </w:tc>
        <w:tc>
          <w:tcPr>
            <w:tcW w:w="1290" w:type="pct"/>
            <w:tcBorders>
              <w:top w:val="nil"/>
              <w:left w:val="nil"/>
              <w:bottom w:val="nil"/>
              <w:right w:val="nil"/>
            </w:tcBorders>
            <w:shd w:val="clear" w:color="auto" w:fill="auto"/>
            <w:noWrap/>
            <w:vAlign w:val="center"/>
          </w:tcPr>
          <w:p w14:paraId="748B5071" w14:textId="77777777" w:rsidR="0032029C" w:rsidRPr="00441862" w:rsidRDefault="00054CAC">
            <w:pPr>
              <w:widowControl/>
              <w:jc w:val="center"/>
              <w:rPr>
                <w:rFonts w:ascii="宋体" w:hAnsi="宋体"/>
                <w:kern w:val="0"/>
                <w:sz w:val="22"/>
              </w:rPr>
            </w:pPr>
            <w:r w:rsidRPr="00441862">
              <w:rPr>
                <w:rFonts w:ascii="宋体" w:hAnsi="宋体"/>
                <w:kern w:val="0"/>
                <w:sz w:val="22"/>
              </w:rPr>
              <w:t>未控制</w:t>
            </w:r>
          </w:p>
        </w:tc>
        <w:tc>
          <w:tcPr>
            <w:tcW w:w="1187" w:type="pct"/>
            <w:tcBorders>
              <w:top w:val="nil"/>
              <w:left w:val="nil"/>
              <w:bottom w:val="nil"/>
              <w:right w:val="nil"/>
            </w:tcBorders>
            <w:shd w:val="clear" w:color="auto" w:fill="auto"/>
            <w:noWrap/>
            <w:vAlign w:val="center"/>
          </w:tcPr>
          <w:p w14:paraId="1F9A0028" w14:textId="77777777" w:rsidR="0032029C" w:rsidRPr="00441862" w:rsidRDefault="00054CAC">
            <w:pPr>
              <w:widowControl/>
              <w:jc w:val="center"/>
              <w:rPr>
                <w:rFonts w:ascii="宋体" w:hAnsi="宋体"/>
                <w:kern w:val="0"/>
                <w:sz w:val="22"/>
              </w:rPr>
            </w:pPr>
            <w:r w:rsidRPr="00441862">
              <w:rPr>
                <w:rFonts w:ascii="宋体" w:hAnsi="宋体"/>
                <w:kern w:val="0"/>
                <w:sz w:val="22"/>
              </w:rPr>
              <w:t>控制</w:t>
            </w:r>
          </w:p>
        </w:tc>
        <w:tc>
          <w:tcPr>
            <w:tcW w:w="1188" w:type="pct"/>
            <w:tcBorders>
              <w:top w:val="nil"/>
              <w:left w:val="nil"/>
              <w:bottom w:val="nil"/>
              <w:right w:val="nil"/>
            </w:tcBorders>
            <w:shd w:val="clear" w:color="auto" w:fill="auto"/>
            <w:noWrap/>
            <w:vAlign w:val="center"/>
          </w:tcPr>
          <w:p w14:paraId="7204B0CE" w14:textId="77777777" w:rsidR="0032029C" w:rsidRPr="00441862" w:rsidRDefault="00054CAC">
            <w:pPr>
              <w:widowControl/>
              <w:jc w:val="center"/>
              <w:rPr>
                <w:rFonts w:ascii="宋体" w:hAnsi="宋体"/>
                <w:kern w:val="0"/>
                <w:sz w:val="22"/>
              </w:rPr>
            </w:pPr>
            <w:r w:rsidRPr="00441862">
              <w:rPr>
                <w:rFonts w:ascii="宋体" w:hAnsi="宋体"/>
                <w:kern w:val="0"/>
                <w:sz w:val="22"/>
              </w:rPr>
              <w:t>控制</w:t>
            </w:r>
          </w:p>
        </w:tc>
      </w:tr>
      <w:tr w:rsidR="00441862" w:rsidRPr="00441862" w14:paraId="0DE9B6B6" w14:textId="77777777">
        <w:trPr>
          <w:trHeight w:val="280"/>
        </w:trPr>
        <w:tc>
          <w:tcPr>
            <w:tcW w:w="1335" w:type="pct"/>
            <w:tcBorders>
              <w:top w:val="nil"/>
              <w:left w:val="nil"/>
              <w:bottom w:val="nil"/>
              <w:right w:val="nil"/>
            </w:tcBorders>
            <w:shd w:val="clear" w:color="auto" w:fill="auto"/>
            <w:noWrap/>
            <w:vAlign w:val="center"/>
          </w:tcPr>
          <w:p w14:paraId="48072C58" w14:textId="77777777" w:rsidR="0032029C" w:rsidRPr="00441862" w:rsidRDefault="00054CAC">
            <w:pPr>
              <w:widowControl/>
              <w:jc w:val="center"/>
              <w:rPr>
                <w:rFonts w:ascii="Times New Roman" w:eastAsia="等线" w:hAnsi="Times New Roman"/>
                <w:kern w:val="0"/>
                <w:sz w:val="22"/>
              </w:rPr>
            </w:pPr>
            <w:r w:rsidRPr="00441862">
              <w:rPr>
                <w:rFonts w:ascii="宋体" w:hAnsi="宋体" w:hint="eastAsia"/>
                <w:kern w:val="0"/>
                <w:sz w:val="22"/>
              </w:rPr>
              <w:t>城市固定效应</w:t>
            </w:r>
          </w:p>
        </w:tc>
        <w:tc>
          <w:tcPr>
            <w:tcW w:w="1290" w:type="pct"/>
            <w:tcBorders>
              <w:top w:val="nil"/>
              <w:left w:val="nil"/>
              <w:bottom w:val="nil"/>
              <w:right w:val="nil"/>
            </w:tcBorders>
            <w:shd w:val="clear" w:color="auto" w:fill="auto"/>
            <w:noWrap/>
            <w:vAlign w:val="center"/>
          </w:tcPr>
          <w:p w14:paraId="563D0223" w14:textId="77777777" w:rsidR="0032029C" w:rsidRPr="00441862" w:rsidRDefault="00054CAC">
            <w:pPr>
              <w:widowControl/>
              <w:jc w:val="center"/>
              <w:rPr>
                <w:rFonts w:ascii="宋体" w:hAnsi="宋体"/>
                <w:kern w:val="0"/>
                <w:sz w:val="22"/>
              </w:rPr>
            </w:pPr>
            <w:r w:rsidRPr="00441862">
              <w:rPr>
                <w:rFonts w:ascii="宋体" w:hAnsi="宋体"/>
                <w:kern w:val="0"/>
                <w:sz w:val="22"/>
              </w:rPr>
              <w:t>控制</w:t>
            </w:r>
          </w:p>
        </w:tc>
        <w:tc>
          <w:tcPr>
            <w:tcW w:w="1187" w:type="pct"/>
            <w:tcBorders>
              <w:top w:val="nil"/>
              <w:left w:val="nil"/>
              <w:bottom w:val="nil"/>
              <w:right w:val="nil"/>
            </w:tcBorders>
            <w:shd w:val="clear" w:color="auto" w:fill="auto"/>
            <w:noWrap/>
            <w:vAlign w:val="center"/>
          </w:tcPr>
          <w:p w14:paraId="7D87CE34" w14:textId="77777777" w:rsidR="0032029C" w:rsidRPr="00441862" w:rsidRDefault="00054CAC">
            <w:pPr>
              <w:widowControl/>
              <w:jc w:val="center"/>
              <w:rPr>
                <w:rFonts w:ascii="宋体" w:hAnsi="宋体"/>
                <w:kern w:val="0"/>
                <w:sz w:val="22"/>
              </w:rPr>
            </w:pPr>
            <w:r w:rsidRPr="00441862">
              <w:rPr>
                <w:rFonts w:ascii="宋体" w:hAnsi="宋体"/>
                <w:kern w:val="0"/>
                <w:sz w:val="22"/>
              </w:rPr>
              <w:t>控制</w:t>
            </w:r>
          </w:p>
        </w:tc>
        <w:tc>
          <w:tcPr>
            <w:tcW w:w="1188" w:type="pct"/>
            <w:tcBorders>
              <w:top w:val="nil"/>
              <w:left w:val="nil"/>
              <w:bottom w:val="nil"/>
              <w:right w:val="nil"/>
            </w:tcBorders>
            <w:shd w:val="clear" w:color="auto" w:fill="auto"/>
            <w:noWrap/>
            <w:vAlign w:val="center"/>
          </w:tcPr>
          <w:p w14:paraId="5DFEAAC2" w14:textId="77777777" w:rsidR="0032029C" w:rsidRPr="00441862" w:rsidRDefault="00054CAC">
            <w:pPr>
              <w:widowControl/>
              <w:jc w:val="center"/>
              <w:rPr>
                <w:rFonts w:ascii="宋体" w:hAnsi="宋体"/>
                <w:kern w:val="0"/>
                <w:sz w:val="22"/>
              </w:rPr>
            </w:pPr>
            <w:r w:rsidRPr="00441862">
              <w:rPr>
                <w:rFonts w:ascii="宋体" w:hAnsi="宋体"/>
                <w:kern w:val="0"/>
                <w:sz w:val="22"/>
              </w:rPr>
              <w:t>控制</w:t>
            </w:r>
          </w:p>
        </w:tc>
      </w:tr>
      <w:tr w:rsidR="00441862" w:rsidRPr="00441862" w14:paraId="13811784" w14:textId="77777777">
        <w:trPr>
          <w:trHeight w:val="280"/>
        </w:trPr>
        <w:tc>
          <w:tcPr>
            <w:tcW w:w="1335" w:type="pct"/>
            <w:tcBorders>
              <w:top w:val="nil"/>
              <w:left w:val="nil"/>
              <w:bottom w:val="nil"/>
              <w:right w:val="nil"/>
            </w:tcBorders>
            <w:shd w:val="clear" w:color="auto" w:fill="auto"/>
            <w:noWrap/>
            <w:vAlign w:val="center"/>
          </w:tcPr>
          <w:p w14:paraId="5A131C9D" w14:textId="77777777" w:rsidR="0032029C" w:rsidRPr="00441862" w:rsidRDefault="00054CAC">
            <w:pPr>
              <w:widowControl/>
              <w:jc w:val="center"/>
              <w:rPr>
                <w:rFonts w:ascii="Times New Roman" w:eastAsia="等线" w:hAnsi="Times New Roman"/>
                <w:kern w:val="0"/>
                <w:sz w:val="22"/>
              </w:rPr>
            </w:pPr>
            <w:r w:rsidRPr="00441862">
              <w:rPr>
                <w:rFonts w:ascii="宋体" w:hAnsi="宋体" w:hint="eastAsia"/>
                <w:kern w:val="0"/>
                <w:sz w:val="22"/>
              </w:rPr>
              <w:t>年份固定效应</w:t>
            </w:r>
          </w:p>
        </w:tc>
        <w:tc>
          <w:tcPr>
            <w:tcW w:w="1290" w:type="pct"/>
            <w:tcBorders>
              <w:top w:val="nil"/>
              <w:left w:val="nil"/>
              <w:bottom w:val="nil"/>
              <w:right w:val="nil"/>
            </w:tcBorders>
            <w:shd w:val="clear" w:color="auto" w:fill="auto"/>
            <w:noWrap/>
            <w:vAlign w:val="center"/>
          </w:tcPr>
          <w:p w14:paraId="2A3D8B3A" w14:textId="77777777" w:rsidR="0032029C" w:rsidRPr="00441862" w:rsidRDefault="00054CAC">
            <w:pPr>
              <w:widowControl/>
              <w:jc w:val="center"/>
              <w:rPr>
                <w:rFonts w:ascii="宋体" w:hAnsi="宋体"/>
                <w:kern w:val="0"/>
                <w:sz w:val="22"/>
              </w:rPr>
            </w:pPr>
            <w:r w:rsidRPr="00441862">
              <w:rPr>
                <w:rFonts w:ascii="宋体" w:hAnsi="宋体"/>
                <w:kern w:val="0"/>
                <w:sz w:val="22"/>
              </w:rPr>
              <w:t>控制</w:t>
            </w:r>
          </w:p>
        </w:tc>
        <w:tc>
          <w:tcPr>
            <w:tcW w:w="1187" w:type="pct"/>
            <w:tcBorders>
              <w:top w:val="nil"/>
              <w:left w:val="nil"/>
              <w:bottom w:val="nil"/>
              <w:right w:val="nil"/>
            </w:tcBorders>
            <w:shd w:val="clear" w:color="auto" w:fill="auto"/>
            <w:noWrap/>
            <w:vAlign w:val="center"/>
          </w:tcPr>
          <w:p w14:paraId="161301E5" w14:textId="77777777" w:rsidR="0032029C" w:rsidRPr="00441862" w:rsidRDefault="00054CAC">
            <w:pPr>
              <w:widowControl/>
              <w:jc w:val="center"/>
              <w:rPr>
                <w:rFonts w:ascii="宋体" w:hAnsi="宋体"/>
                <w:kern w:val="0"/>
                <w:sz w:val="22"/>
              </w:rPr>
            </w:pPr>
            <w:r w:rsidRPr="00441862">
              <w:rPr>
                <w:rFonts w:ascii="宋体" w:hAnsi="宋体"/>
                <w:kern w:val="0"/>
                <w:sz w:val="22"/>
              </w:rPr>
              <w:t>控制</w:t>
            </w:r>
          </w:p>
        </w:tc>
        <w:tc>
          <w:tcPr>
            <w:tcW w:w="1188" w:type="pct"/>
            <w:tcBorders>
              <w:top w:val="nil"/>
              <w:left w:val="nil"/>
              <w:bottom w:val="nil"/>
              <w:right w:val="nil"/>
            </w:tcBorders>
            <w:shd w:val="clear" w:color="auto" w:fill="auto"/>
            <w:noWrap/>
            <w:vAlign w:val="center"/>
          </w:tcPr>
          <w:p w14:paraId="723C6F27" w14:textId="77777777" w:rsidR="0032029C" w:rsidRPr="00441862" w:rsidRDefault="00054CAC">
            <w:pPr>
              <w:widowControl/>
              <w:jc w:val="center"/>
              <w:rPr>
                <w:rFonts w:ascii="宋体" w:hAnsi="宋体"/>
                <w:kern w:val="0"/>
                <w:sz w:val="22"/>
              </w:rPr>
            </w:pPr>
            <w:r w:rsidRPr="00441862">
              <w:rPr>
                <w:rFonts w:ascii="宋体" w:hAnsi="宋体"/>
                <w:kern w:val="0"/>
                <w:sz w:val="22"/>
              </w:rPr>
              <w:t>控制</w:t>
            </w:r>
          </w:p>
        </w:tc>
      </w:tr>
      <w:tr w:rsidR="00441862" w:rsidRPr="00441862" w14:paraId="7CC34C7B" w14:textId="77777777">
        <w:trPr>
          <w:trHeight w:val="280"/>
        </w:trPr>
        <w:tc>
          <w:tcPr>
            <w:tcW w:w="1335" w:type="pct"/>
            <w:tcBorders>
              <w:top w:val="nil"/>
              <w:left w:val="nil"/>
              <w:bottom w:val="nil"/>
              <w:right w:val="nil"/>
            </w:tcBorders>
            <w:shd w:val="clear" w:color="auto" w:fill="auto"/>
            <w:noWrap/>
            <w:vAlign w:val="center"/>
          </w:tcPr>
          <w:p w14:paraId="5A6FEF9A" w14:textId="77777777" w:rsidR="0032029C" w:rsidRPr="00441862" w:rsidRDefault="00054CAC">
            <w:pPr>
              <w:widowControl/>
              <w:jc w:val="center"/>
              <w:rPr>
                <w:rFonts w:ascii="Times New Roman" w:eastAsia="等线" w:hAnsi="Times New Roman"/>
                <w:kern w:val="0"/>
                <w:sz w:val="22"/>
              </w:rPr>
            </w:pPr>
            <w:r w:rsidRPr="00441862">
              <w:rPr>
                <w:rFonts w:ascii="宋体" w:hAnsi="宋体" w:hint="eastAsia"/>
                <w:kern w:val="0"/>
                <w:sz w:val="22"/>
              </w:rPr>
              <w:t>城市</w:t>
            </w:r>
            <w:r w:rsidRPr="00441862">
              <w:rPr>
                <w:rFonts w:ascii="Times New Roman" w:eastAsia="等线" w:hAnsi="Times New Roman"/>
                <w:kern w:val="0"/>
                <w:sz w:val="22"/>
              </w:rPr>
              <w:t>×</w:t>
            </w:r>
            <w:r w:rsidRPr="00441862">
              <w:rPr>
                <w:rFonts w:ascii="宋体" w:hAnsi="宋体" w:hint="eastAsia"/>
                <w:kern w:val="0"/>
                <w:sz w:val="22"/>
              </w:rPr>
              <w:t>年份</w:t>
            </w:r>
          </w:p>
        </w:tc>
        <w:tc>
          <w:tcPr>
            <w:tcW w:w="1290" w:type="pct"/>
            <w:tcBorders>
              <w:top w:val="nil"/>
              <w:left w:val="nil"/>
              <w:bottom w:val="nil"/>
              <w:right w:val="nil"/>
            </w:tcBorders>
            <w:shd w:val="clear" w:color="auto" w:fill="auto"/>
            <w:noWrap/>
            <w:vAlign w:val="center"/>
          </w:tcPr>
          <w:p w14:paraId="1347E02F" w14:textId="77777777" w:rsidR="0032029C" w:rsidRPr="00441862" w:rsidRDefault="00054CAC">
            <w:pPr>
              <w:widowControl/>
              <w:jc w:val="center"/>
              <w:rPr>
                <w:rFonts w:ascii="宋体" w:hAnsi="宋体"/>
                <w:kern w:val="0"/>
                <w:sz w:val="22"/>
              </w:rPr>
            </w:pPr>
            <w:r w:rsidRPr="00441862">
              <w:rPr>
                <w:rFonts w:ascii="宋体" w:hAnsi="宋体"/>
                <w:kern w:val="0"/>
                <w:sz w:val="22"/>
              </w:rPr>
              <w:t>未控制</w:t>
            </w:r>
          </w:p>
        </w:tc>
        <w:tc>
          <w:tcPr>
            <w:tcW w:w="1187" w:type="pct"/>
            <w:tcBorders>
              <w:top w:val="nil"/>
              <w:left w:val="nil"/>
              <w:bottom w:val="nil"/>
              <w:right w:val="nil"/>
            </w:tcBorders>
            <w:shd w:val="clear" w:color="auto" w:fill="auto"/>
            <w:noWrap/>
            <w:vAlign w:val="center"/>
          </w:tcPr>
          <w:p w14:paraId="47701A81" w14:textId="77777777" w:rsidR="0032029C" w:rsidRPr="00441862" w:rsidRDefault="00054CAC">
            <w:pPr>
              <w:widowControl/>
              <w:jc w:val="center"/>
              <w:rPr>
                <w:rFonts w:ascii="宋体" w:hAnsi="宋体"/>
                <w:kern w:val="0"/>
                <w:sz w:val="22"/>
              </w:rPr>
            </w:pPr>
            <w:r w:rsidRPr="00441862">
              <w:rPr>
                <w:rFonts w:ascii="宋体" w:hAnsi="宋体"/>
                <w:kern w:val="0"/>
                <w:sz w:val="22"/>
              </w:rPr>
              <w:t>未控制</w:t>
            </w:r>
          </w:p>
        </w:tc>
        <w:tc>
          <w:tcPr>
            <w:tcW w:w="1188" w:type="pct"/>
            <w:tcBorders>
              <w:top w:val="nil"/>
              <w:left w:val="nil"/>
              <w:bottom w:val="nil"/>
              <w:right w:val="nil"/>
            </w:tcBorders>
            <w:shd w:val="clear" w:color="auto" w:fill="auto"/>
            <w:noWrap/>
            <w:vAlign w:val="center"/>
          </w:tcPr>
          <w:p w14:paraId="32B59FE1" w14:textId="77777777" w:rsidR="0032029C" w:rsidRPr="00441862" w:rsidRDefault="00054CAC">
            <w:pPr>
              <w:widowControl/>
              <w:jc w:val="center"/>
              <w:rPr>
                <w:rFonts w:ascii="宋体" w:hAnsi="宋体"/>
                <w:kern w:val="0"/>
                <w:sz w:val="22"/>
              </w:rPr>
            </w:pPr>
            <w:r w:rsidRPr="00441862">
              <w:rPr>
                <w:rFonts w:ascii="宋体" w:hAnsi="宋体"/>
                <w:kern w:val="0"/>
                <w:sz w:val="22"/>
              </w:rPr>
              <w:t>控制</w:t>
            </w:r>
          </w:p>
        </w:tc>
      </w:tr>
      <w:tr w:rsidR="00441862" w:rsidRPr="00441862" w14:paraId="4AA3A24B" w14:textId="77777777">
        <w:trPr>
          <w:trHeight w:val="280"/>
        </w:trPr>
        <w:tc>
          <w:tcPr>
            <w:tcW w:w="1335" w:type="pct"/>
            <w:tcBorders>
              <w:top w:val="nil"/>
              <w:left w:val="nil"/>
              <w:bottom w:val="nil"/>
              <w:right w:val="nil"/>
            </w:tcBorders>
            <w:shd w:val="clear" w:color="auto" w:fill="auto"/>
            <w:noWrap/>
            <w:vAlign w:val="center"/>
          </w:tcPr>
          <w:p w14:paraId="6B5A1167" w14:textId="77777777" w:rsidR="00467074" w:rsidRPr="00441862" w:rsidRDefault="00467074" w:rsidP="00467074">
            <w:pPr>
              <w:widowControl/>
              <w:jc w:val="center"/>
              <w:rPr>
                <w:rFonts w:ascii="Times New Roman" w:eastAsia="等线" w:hAnsi="Times New Roman"/>
                <w:kern w:val="0"/>
                <w:sz w:val="22"/>
              </w:rPr>
            </w:pPr>
            <w:r w:rsidRPr="00441862">
              <w:rPr>
                <w:rFonts w:ascii="宋体" w:hAnsi="宋体" w:hint="eastAsia"/>
                <w:kern w:val="0"/>
                <w:sz w:val="22"/>
              </w:rPr>
              <w:t>常数项</w:t>
            </w:r>
          </w:p>
        </w:tc>
        <w:tc>
          <w:tcPr>
            <w:tcW w:w="1290" w:type="pct"/>
            <w:tcBorders>
              <w:top w:val="nil"/>
              <w:left w:val="nil"/>
              <w:bottom w:val="nil"/>
              <w:right w:val="nil"/>
            </w:tcBorders>
            <w:shd w:val="clear" w:color="auto" w:fill="auto"/>
            <w:noWrap/>
            <w:vAlign w:val="center"/>
          </w:tcPr>
          <w:p w14:paraId="795A8D08" w14:textId="4906FF07" w:rsidR="00467074" w:rsidRPr="00441862" w:rsidRDefault="00467074" w:rsidP="00467074">
            <w:pPr>
              <w:widowControl/>
              <w:jc w:val="center"/>
              <w:rPr>
                <w:rFonts w:ascii="Times New Roman" w:eastAsia="等线" w:hAnsi="Times New Roman"/>
                <w:kern w:val="0"/>
                <w:sz w:val="22"/>
              </w:rPr>
            </w:pPr>
            <w:r w:rsidRPr="00441862">
              <w:rPr>
                <w:rFonts w:ascii="Times New Roman" w:eastAsia="等线" w:hAnsi="Times New Roman" w:hint="eastAsia"/>
                <w:kern w:val="0"/>
                <w:sz w:val="22"/>
              </w:rPr>
              <w:t>0.0139***</w:t>
            </w:r>
          </w:p>
        </w:tc>
        <w:tc>
          <w:tcPr>
            <w:tcW w:w="1187" w:type="pct"/>
            <w:tcBorders>
              <w:top w:val="nil"/>
              <w:left w:val="nil"/>
              <w:bottom w:val="nil"/>
              <w:right w:val="nil"/>
            </w:tcBorders>
            <w:shd w:val="clear" w:color="auto" w:fill="auto"/>
            <w:noWrap/>
            <w:vAlign w:val="center"/>
          </w:tcPr>
          <w:p w14:paraId="21E16C69" w14:textId="411BA5A1" w:rsidR="00467074" w:rsidRPr="00441862" w:rsidRDefault="00467074" w:rsidP="00467074">
            <w:pPr>
              <w:widowControl/>
              <w:jc w:val="center"/>
              <w:rPr>
                <w:rFonts w:ascii="Times New Roman" w:eastAsia="等线" w:hAnsi="Times New Roman"/>
                <w:kern w:val="0"/>
                <w:sz w:val="22"/>
              </w:rPr>
            </w:pPr>
            <w:r w:rsidRPr="00441862">
              <w:rPr>
                <w:rFonts w:ascii="Times New Roman" w:eastAsia="等线" w:hAnsi="Times New Roman" w:hint="eastAsia"/>
                <w:kern w:val="0"/>
                <w:sz w:val="22"/>
              </w:rPr>
              <w:t>0.0138***</w:t>
            </w:r>
          </w:p>
        </w:tc>
        <w:tc>
          <w:tcPr>
            <w:tcW w:w="1188" w:type="pct"/>
            <w:tcBorders>
              <w:top w:val="nil"/>
              <w:left w:val="nil"/>
              <w:bottom w:val="nil"/>
              <w:right w:val="nil"/>
            </w:tcBorders>
            <w:shd w:val="clear" w:color="auto" w:fill="auto"/>
            <w:noWrap/>
            <w:vAlign w:val="center"/>
          </w:tcPr>
          <w:p w14:paraId="6008BF66" w14:textId="14020B88" w:rsidR="00467074" w:rsidRPr="00441862" w:rsidRDefault="00467074" w:rsidP="00467074">
            <w:pPr>
              <w:widowControl/>
              <w:jc w:val="center"/>
              <w:rPr>
                <w:rFonts w:ascii="Times New Roman" w:eastAsia="等线" w:hAnsi="Times New Roman"/>
                <w:kern w:val="0"/>
                <w:sz w:val="22"/>
              </w:rPr>
            </w:pPr>
            <w:r w:rsidRPr="00441862">
              <w:rPr>
                <w:rFonts w:ascii="Times New Roman" w:eastAsia="等线" w:hAnsi="Times New Roman" w:hint="eastAsia"/>
                <w:kern w:val="0"/>
                <w:sz w:val="22"/>
              </w:rPr>
              <w:t>0.0136***</w:t>
            </w:r>
          </w:p>
        </w:tc>
      </w:tr>
      <w:tr w:rsidR="00441862" w:rsidRPr="00441862" w14:paraId="66909BD8" w14:textId="77777777">
        <w:trPr>
          <w:trHeight w:val="280"/>
        </w:trPr>
        <w:tc>
          <w:tcPr>
            <w:tcW w:w="1335" w:type="pct"/>
            <w:tcBorders>
              <w:top w:val="nil"/>
              <w:left w:val="nil"/>
              <w:bottom w:val="nil"/>
              <w:right w:val="nil"/>
            </w:tcBorders>
            <w:shd w:val="clear" w:color="auto" w:fill="auto"/>
            <w:noWrap/>
            <w:vAlign w:val="center"/>
          </w:tcPr>
          <w:p w14:paraId="0295E2DA" w14:textId="77777777" w:rsidR="00467074" w:rsidRPr="00441862" w:rsidRDefault="00467074" w:rsidP="00467074">
            <w:pPr>
              <w:widowControl/>
              <w:jc w:val="center"/>
              <w:rPr>
                <w:rFonts w:ascii="Times New Roman" w:eastAsia="等线" w:hAnsi="Times New Roman"/>
                <w:kern w:val="0"/>
                <w:sz w:val="22"/>
              </w:rPr>
            </w:pPr>
          </w:p>
        </w:tc>
        <w:tc>
          <w:tcPr>
            <w:tcW w:w="1290" w:type="pct"/>
            <w:tcBorders>
              <w:top w:val="nil"/>
              <w:left w:val="nil"/>
              <w:bottom w:val="nil"/>
              <w:right w:val="nil"/>
            </w:tcBorders>
            <w:shd w:val="clear" w:color="auto" w:fill="auto"/>
            <w:noWrap/>
            <w:vAlign w:val="center"/>
          </w:tcPr>
          <w:p w14:paraId="4B2C833C" w14:textId="2968FB4E" w:rsidR="00467074" w:rsidRPr="00441862" w:rsidRDefault="00467074" w:rsidP="00467074">
            <w:pPr>
              <w:widowControl/>
              <w:jc w:val="center"/>
              <w:rPr>
                <w:rFonts w:ascii="Times New Roman" w:eastAsia="等线" w:hAnsi="Times New Roman"/>
                <w:kern w:val="0"/>
                <w:sz w:val="22"/>
              </w:rPr>
            </w:pPr>
            <w:r w:rsidRPr="00441862">
              <w:rPr>
                <w:rFonts w:ascii="Times New Roman" w:eastAsia="等线" w:hAnsi="Times New Roman" w:hint="eastAsia"/>
                <w:kern w:val="0"/>
                <w:sz w:val="22"/>
              </w:rPr>
              <w:t>(0.000</w:t>
            </w:r>
            <w:r w:rsidRPr="00441862">
              <w:rPr>
                <w:rFonts w:ascii="Times New Roman" w:eastAsia="等线" w:hAnsi="Times New Roman"/>
                <w:kern w:val="0"/>
                <w:sz w:val="22"/>
              </w:rPr>
              <w:t>1</w:t>
            </w:r>
            <w:r w:rsidRPr="00441862">
              <w:rPr>
                <w:rFonts w:ascii="Times New Roman" w:eastAsia="等线" w:hAnsi="Times New Roman" w:hint="eastAsia"/>
                <w:kern w:val="0"/>
                <w:sz w:val="22"/>
              </w:rPr>
              <w:t>)</w:t>
            </w:r>
          </w:p>
        </w:tc>
        <w:tc>
          <w:tcPr>
            <w:tcW w:w="1187" w:type="pct"/>
            <w:tcBorders>
              <w:top w:val="nil"/>
              <w:left w:val="nil"/>
              <w:bottom w:val="nil"/>
              <w:right w:val="nil"/>
            </w:tcBorders>
            <w:shd w:val="clear" w:color="auto" w:fill="auto"/>
            <w:noWrap/>
            <w:vAlign w:val="center"/>
          </w:tcPr>
          <w:p w14:paraId="05B37DED" w14:textId="32091110" w:rsidR="00467074" w:rsidRPr="00441862" w:rsidRDefault="00467074" w:rsidP="00467074">
            <w:pPr>
              <w:widowControl/>
              <w:jc w:val="center"/>
              <w:rPr>
                <w:rFonts w:ascii="Times New Roman" w:eastAsia="等线" w:hAnsi="Times New Roman"/>
                <w:kern w:val="0"/>
                <w:sz w:val="22"/>
              </w:rPr>
            </w:pPr>
            <w:r w:rsidRPr="00441862">
              <w:rPr>
                <w:rFonts w:ascii="Times New Roman" w:eastAsia="等线" w:hAnsi="Times New Roman" w:hint="eastAsia"/>
                <w:kern w:val="0"/>
                <w:sz w:val="22"/>
              </w:rPr>
              <w:t>(0.0001)</w:t>
            </w:r>
          </w:p>
        </w:tc>
        <w:tc>
          <w:tcPr>
            <w:tcW w:w="1188" w:type="pct"/>
            <w:tcBorders>
              <w:top w:val="nil"/>
              <w:left w:val="nil"/>
              <w:bottom w:val="nil"/>
              <w:right w:val="nil"/>
            </w:tcBorders>
            <w:shd w:val="clear" w:color="auto" w:fill="auto"/>
            <w:noWrap/>
            <w:vAlign w:val="center"/>
          </w:tcPr>
          <w:p w14:paraId="51F2B182" w14:textId="59A177C6" w:rsidR="00467074" w:rsidRPr="00441862" w:rsidRDefault="00467074" w:rsidP="00467074">
            <w:pPr>
              <w:widowControl/>
              <w:jc w:val="center"/>
              <w:rPr>
                <w:rFonts w:ascii="Times New Roman" w:eastAsia="等线" w:hAnsi="Times New Roman"/>
                <w:kern w:val="0"/>
                <w:sz w:val="22"/>
              </w:rPr>
            </w:pPr>
            <w:r w:rsidRPr="00441862">
              <w:rPr>
                <w:rFonts w:ascii="Times New Roman" w:eastAsia="等线" w:hAnsi="Times New Roman" w:hint="eastAsia"/>
                <w:kern w:val="0"/>
                <w:sz w:val="22"/>
              </w:rPr>
              <w:t>(0.0001)</w:t>
            </w:r>
          </w:p>
        </w:tc>
      </w:tr>
      <w:tr w:rsidR="00441862" w:rsidRPr="00441862" w14:paraId="07ACC983" w14:textId="77777777">
        <w:trPr>
          <w:trHeight w:val="280"/>
        </w:trPr>
        <w:tc>
          <w:tcPr>
            <w:tcW w:w="1335" w:type="pct"/>
            <w:tcBorders>
              <w:top w:val="nil"/>
              <w:left w:val="nil"/>
              <w:bottom w:val="nil"/>
              <w:right w:val="nil"/>
            </w:tcBorders>
            <w:shd w:val="clear" w:color="auto" w:fill="auto"/>
            <w:noWrap/>
            <w:vAlign w:val="center"/>
          </w:tcPr>
          <w:p w14:paraId="54B7A295" w14:textId="77777777" w:rsidR="0032029C" w:rsidRPr="00441862" w:rsidRDefault="00054CAC">
            <w:pPr>
              <w:widowControl/>
              <w:jc w:val="center"/>
              <w:rPr>
                <w:rFonts w:ascii="Times New Roman" w:eastAsia="等线" w:hAnsi="Times New Roman"/>
                <w:kern w:val="0"/>
                <w:sz w:val="22"/>
              </w:rPr>
            </w:pPr>
            <w:r w:rsidRPr="00441862">
              <w:rPr>
                <w:rFonts w:ascii="宋体" w:hAnsi="宋体" w:hint="eastAsia"/>
                <w:kern w:val="0"/>
                <w:sz w:val="22"/>
              </w:rPr>
              <w:t>观察值</w:t>
            </w:r>
          </w:p>
        </w:tc>
        <w:tc>
          <w:tcPr>
            <w:tcW w:w="1290" w:type="pct"/>
            <w:tcBorders>
              <w:top w:val="nil"/>
              <w:left w:val="nil"/>
              <w:bottom w:val="nil"/>
              <w:right w:val="nil"/>
            </w:tcBorders>
            <w:shd w:val="clear" w:color="auto" w:fill="auto"/>
            <w:noWrap/>
            <w:vAlign w:val="center"/>
          </w:tcPr>
          <w:p w14:paraId="23E5044C"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928</w:t>
            </w:r>
          </w:p>
        </w:tc>
        <w:tc>
          <w:tcPr>
            <w:tcW w:w="1187" w:type="pct"/>
            <w:tcBorders>
              <w:top w:val="nil"/>
              <w:left w:val="nil"/>
              <w:bottom w:val="nil"/>
              <w:right w:val="nil"/>
            </w:tcBorders>
            <w:shd w:val="clear" w:color="auto" w:fill="auto"/>
            <w:noWrap/>
            <w:vAlign w:val="center"/>
          </w:tcPr>
          <w:p w14:paraId="23E2AD1B"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928</w:t>
            </w:r>
          </w:p>
        </w:tc>
        <w:tc>
          <w:tcPr>
            <w:tcW w:w="1188" w:type="pct"/>
            <w:tcBorders>
              <w:top w:val="nil"/>
              <w:left w:val="nil"/>
              <w:bottom w:val="nil"/>
              <w:right w:val="nil"/>
            </w:tcBorders>
            <w:shd w:val="clear" w:color="auto" w:fill="auto"/>
            <w:noWrap/>
            <w:vAlign w:val="center"/>
          </w:tcPr>
          <w:p w14:paraId="4A17A1F3"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928</w:t>
            </w:r>
          </w:p>
        </w:tc>
      </w:tr>
      <w:tr w:rsidR="00441862" w:rsidRPr="00441862" w14:paraId="633E0B5F" w14:textId="77777777">
        <w:trPr>
          <w:trHeight w:val="280"/>
        </w:trPr>
        <w:tc>
          <w:tcPr>
            <w:tcW w:w="1335" w:type="pct"/>
            <w:tcBorders>
              <w:top w:val="single" w:sz="4" w:space="0" w:color="auto"/>
              <w:left w:val="nil"/>
              <w:right w:val="nil"/>
            </w:tcBorders>
            <w:shd w:val="clear" w:color="auto" w:fill="auto"/>
            <w:noWrap/>
            <w:vAlign w:val="center"/>
          </w:tcPr>
          <w:p w14:paraId="0ABB5F17"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hint="eastAsia"/>
                <w:kern w:val="0"/>
                <w:sz w:val="22"/>
              </w:rPr>
              <w:t>KP-LM</w:t>
            </w:r>
          </w:p>
        </w:tc>
        <w:tc>
          <w:tcPr>
            <w:tcW w:w="1290" w:type="pct"/>
            <w:tcBorders>
              <w:top w:val="single" w:sz="4" w:space="0" w:color="auto"/>
              <w:left w:val="nil"/>
              <w:right w:val="nil"/>
            </w:tcBorders>
            <w:shd w:val="clear" w:color="auto" w:fill="auto"/>
            <w:noWrap/>
            <w:vAlign w:val="center"/>
          </w:tcPr>
          <w:p w14:paraId="513BA72F" w14:textId="09A41BFF"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hint="eastAsia"/>
                <w:kern w:val="0"/>
                <w:sz w:val="22"/>
              </w:rPr>
              <w:t>1</w:t>
            </w:r>
            <w:r w:rsidRPr="00441862">
              <w:rPr>
                <w:rFonts w:ascii="Times New Roman" w:eastAsia="等线" w:hAnsi="Times New Roman"/>
                <w:kern w:val="0"/>
                <w:sz w:val="22"/>
              </w:rPr>
              <w:t>2.</w:t>
            </w:r>
            <w:r w:rsidR="00467074" w:rsidRPr="00441862">
              <w:rPr>
                <w:rFonts w:ascii="Times New Roman" w:eastAsia="等线" w:hAnsi="Times New Roman"/>
                <w:kern w:val="0"/>
                <w:sz w:val="22"/>
              </w:rPr>
              <w:t>2</w:t>
            </w:r>
            <w:r w:rsidRPr="00441862">
              <w:rPr>
                <w:rFonts w:ascii="Times New Roman" w:eastAsia="等线" w:hAnsi="Times New Roman"/>
                <w:kern w:val="0"/>
                <w:sz w:val="22"/>
              </w:rPr>
              <w:t>300</w:t>
            </w:r>
          </w:p>
        </w:tc>
        <w:tc>
          <w:tcPr>
            <w:tcW w:w="1187" w:type="pct"/>
            <w:tcBorders>
              <w:top w:val="single" w:sz="4" w:space="0" w:color="auto"/>
              <w:left w:val="nil"/>
              <w:right w:val="nil"/>
            </w:tcBorders>
            <w:shd w:val="clear" w:color="auto" w:fill="auto"/>
            <w:noWrap/>
            <w:vAlign w:val="center"/>
          </w:tcPr>
          <w:p w14:paraId="788987E5" w14:textId="5615C450"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hint="eastAsia"/>
                <w:kern w:val="0"/>
                <w:sz w:val="22"/>
              </w:rPr>
              <w:t>2</w:t>
            </w:r>
            <w:r w:rsidR="00467074" w:rsidRPr="00441862">
              <w:rPr>
                <w:rFonts w:ascii="Times New Roman" w:eastAsia="等线" w:hAnsi="Times New Roman"/>
                <w:kern w:val="0"/>
                <w:sz w:val="22"/>
              </w:rPr>
              <w:t>3.0240</w:t>
            </w:r>
          </w:p>
        </w:tc>
        <w:tc>
          <w:tcPr>
            <w:tcW w:w="1188" w:type="pct"/>
            <w:tcBorders>
              <w:top w:val="single" w:sz="4" w:space="0" w:color="auto"/>
              <w:left w:val="nil"/>
              <w:right w:val="nil"/>
            </w:tcBorders>
            <w:shd w:val="clear" w:color="auto" w:fill="auto"/>
            <w:noWrap/>
            <w:vAlign w:val="center"/>
          </w:tcPr>
          <w:p w14:paraId="4F2F4384" w14:textId="3AF5DC76"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hint="eastAsia"/>
                <w:kern w:val="0"/>
                <w:sz w:val="22"/>
              </w:rPr>
              <w:t>2</w:t>
            </w:r>
            <w:r w:rsidRPr="00441862">
              <w:rPr>
                <w:rFonts w:ascii="Times New Roman" w:eastAsia="等线" w:hAnsi="Times New Roman"/>
                <w:kern w:val="0"/>
                <w:sz w:val="22"/>
              </w:rPr>
              <w:t>0.</w:t>
            </w:r>
            <w:r w:rsidR="00467074" w:rsidRPr="00441862">
              <w:rPr>
                <w:rFonts w:ascii="Times New Roman" w:eastAsia="等线" w:hAnsi="Times New Roman"/>
                <w:kern w:val="0"/>
                <w:sz w:val="22"/>
              </w:rPr>
              <w:t>251</w:t>
            </w:r>
            <w:r w:rsidRPr="00441862">
              <w:rPr>
                <w:rFonts w:ascii="Times New Roman" w:eastAsia="等线" w:hAnsi="Times New Roman"/>
                <w:kern w:val="0"/>
                <w:sz w:val="22"/>
              </w:rPr>
              <w:t>0</w:t>
            </w:r>
          </w:p>
        </w:tc>
      </w:tr>
      <w:tr w:rsidR="00441862" w:rsidRPr="00441862" w14:paraId="087B2DD0" w14:textId="77777777">
        <w:trPr>
          <w:trHeight w:val="280"/>
        </w:trPr>
        <w:tc>
          <w:tcPr>
            <w:tcW w:w="1335" w:type="pct"/>
            <w:tcBorders>
              <w:left w:val="nil"/>
              <w:bottom w:val="nil"/>
              <w:right w:val="nil"/>
            </w:tcBorders>
            <w:shd w:val="clear" w:color="auto" w:fill="auto"/>
            <w:noWrap/>
            <w:vAlign w:val="center"/>
          </w:tcPr>
          <w:p w14:paraId="5E473558"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hint="eastAsia"/>
                <w:kern w:val="0"/>
                <w:sz w:val="22"/>
              </w:rPr>
              <w:t>KP-F</w:t>
            </w:r>
          </w:p>
        </w:tc>
        <w:tc>
          <w:tcPr>
            <w:tcW w:w="1290" w:type="pct"/>
            <w:tcBorders>
              <w:left w:val="nil"/>
              <w:bottom w:val="nil"/>
              <w:right w:val="nil"/>
            </w:tcBorders>
            <w:shd w:val="clear" w:color="auto" w:fill="auto"/>
            <w:noWrap/>
            <w:vAlign w:val="center"/>
          </w:tcPr>
          <w:p w14:paraId="6CD65825" w14:textId="12CC1AB2"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161</w:t>
            </w:r>
            <w:r w:rsidR="00467074" w:rsidRPr="00441862">
              <w:rPr>
                <w:rFonts w:ascii="Times New Roman" w:eastAsia="等线" w:hAnsi="Times New Roman"/>
                <w:kern w:val="0"/>
                <w:sz w:val="22"/>
              </w:rPr>
              <w:t>1</w:t>
            </w:r>
            <w:r w:rsidRPr="00441862">
              <w:rPr>
                <w:rFonts w:ascii="Times New Roman" w:eastAsia="等线" w:hAnsi="Times New Roman"/>
                <w:kern w:val="0"/>
                <w:sz w:val="22"/>
              </w:rPr>
              <w:t>.</w:t>
            </w:r>
            <w:r w:rsidR="00467074" w:rsidRPr="00441862">
              <w:rPr>
                <w:rFonts w:ascii="Times New Roman" w:eastAsia="等线" w:hAnsi="Times New Roman"/>
                <w:kern w:val="0"/>
                <w:sz w:val="22"/>
              </w:rPr>
              <w:t>6381</w:t>
            </w:r>
          </w:p>
        </w:tc>
        <w:tc>
          <w:tcPr>
            <w:tcW w:w="1187" w:type="pct"/>
            <w:tcBorders>
              <w:left w:val="nil"/>
              <w:bottom w:val="nil"/>
              <w:right w:val="nil"/>
            </w:tcBorders>
            <w:shd w:val="clear" w:color="auto" w:fill="auto"/>
            <w:noWrap/>
            <w:vAlign w:val="center"/>
          </w:tcPr>
          <w:p w14:paraId="760061D9"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924.7842</w:t>
            </w:r>
          </w:p>
        </w:tc>
        <w:tc>
          <w:tcPr>
            <w:tcW w:w="1188" w:type="pct"/>
            <w:tcBorders>
              <w:left w:val="nil"/>
              <w:bottom w:val="nil"/>
              <w:right w:val="nil"/>
            </w:tcBorders>
            <w:shd w:val="clear" w:color="auto" w:fill="auto"/>
            <w:noWrap/>
            <w:vAlign w:val="center"/>
          </w:tcPr>
          <w:p w14:paraId="07B6BCF1"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1763.1366</w:t>
            </w:r>
          </w:p>
        </w:tc>
      </w:tr>
      <w:tr w:rsidR="00441862" w:rsidRPr="00441862" w14:paraId="6A29ED6B" w14:textId="77777777">
        <w:trPr>
          <w:trHeight w:val="280"/>
        </w:trPr>
        <w:tc>
          <w:tcPr>
            <w:tcW w:w="1335" w:type="pct"/>
            <w:tcBorders>
              <w:top w:val="nil"/>
              <w:left w:val="nil"/>
              <w:bottom w:val="nil"/>
              <w:right w:val="nil"/>
            </w:tcBorders>
            <w:shd w:val="clear" w:color="auto" w:fill="auto"/>
            <w:noWrap/>
            <w:vAlign w:val="center"/>
          </w:tcPr>
          <w:p w14:paraId="78994A3E" w14:textId="77777777" w:rsidR="00467074" w:rsidRPr="00441862" w:rsidRDefault="00467074" w:rsidP="00467074">
            <w:pPr>
              <w:widowControl/>
              <w:jc w:val="center"/>
              <w:rPr>
                <w:rFonts w:ascii="Times New Roman" w:eastAsia="等线" w:hAnsi="Times New Roman"/>
                <w:kern w:val="0"/>
                <w:sz w:val="22"/>
              </w:rPr>
            </w:pPr>
            <w:r w:rsidRPr="00441862">
              <w:rPr>
                <w:rFonts w:ascii="Times New Roman" w:eastAsia="等线" w:hAnsi="Times New Roman" w:hint="eastAsia"/>
                <w:kern w:val="0"/>
                <w:sz w:val="22"/>
              </w:rPr>
              <w:t>AR</w:t>
            </w:r>
          </w:p>
        </w:tc>
        <w:tc>
          <w:tcPr>
            <w:tcW w:w="1290" w:type="pct"/>
            <w:tcBorders>
              <w:top w:val="nil"/>
              <w:left w:val="nil"/>
              <w:bottom w:val="nil"/>
              <w:right w:val="nil"/>
            </w:tcBorders>
            <w:shd w:val="clear" w:color="auto" w:fill="auto"/>
            <w:noWrap/>
            <w:vAlign w:val="center"/>
          </w:tcPr>
          <w:p w14:paraId="2BC229E1" w14:textId="657722A7" w:rsidR="00467074" w:rsidRPr="00441862" w:rsidRDefault="00467074" w:rsidP="00467074">
            <w:pPr>
              <w:widowControl/>
              <w:jc w:val="center"/>
              <w:rPr>
                <w:rFonts w:ascii="Times New Roman" w:eastAsia="等线" w:hAnsi="Times New Roman"/>
                <w:kern w:val="0"/>
                <w:sz w:val="22"/>
              </w:rPr>
            </w:pPr>
            <w:r w:rsidRPr="00441862">
              <w:rPr>
                <w:rFonts w:ascii="Times New Roman" w:eastAsia="等线" w:hAnsi="Times New Roman" w:hint="eastAsia"/>
                <w:kern w:val="0"/>
                <w:sz w:val="22"/>
              </w:rPr>
              <w:t>6.1022</w:t>
            </w:r>
          </w:p>
        </w:tc>
        <w:tc>
          <w:tcPr>
            <w:tcW w:w="1187" w:type="pct"/>
            <w:tcBorders>
              <w:top w:val="nil"/>
              <w:left w:val="nil"/>
              <w:bottom w:val="nil"/>
              <w:right w:val="nil"/>
            </w:tcBorders>
            <w:shd w:val="clear" w:color="auto" w:fill="auto"/>
            <w:noWrap/>
            <w:vAlign w:val="center"/>
          </w:tcPr>
          <w:p w14:paraId="52CD723B" w14:textId="15C32803" w:rsidR="00467074" w:rsidRPr="00441862" w:rsidRDefault="00467074" w:rsidP="00467074">
            <w:pPr>
              <w:widowControl/>
              <w:jc w:val="center"/>
              <w:rPr>
                <w:rFonts w:ascii="Times New Roman" w:eastAsia="等线" w:hAnsi="Times New Roman"/>
                <w:kern w:val="0"/>
                <w:sz w:val="22"/>
              </w:rPr>
            </w:pPr>
            <w:r w:rsidRPr="00441862">
              <w:rPr>
                <w:rFonts w:ascii="Times New Roman" w:eastAsia="等线" w:hAnsi="Times New Roman" w:hint="eastAsia"/>
                <w:kern w:val="0"/>
                <w:sz w:val="22"/>
              </w:rPr>
              <w:t>4.5783</w:t>
            </w:r>
          </w:p>
        </w:tc>
        <w:tc>
          <w:tcPr>
            <w:tcW w:w="1188" w:type="pct"/>
            <w:tcBorders>
              <w:top w:val="nil"/>
              <w:left w:val="nil"/>
              <w:bottom w:val="nil"/>
              <w:right w:val="nil"/>
            </w:tcBorders>
            <w:shd w:val="clear" w:color="auto" w:fill="auto"/>
            <w:noWrap/>
            <w:vAlign w:val="center"/>
          </w:tcPr>
          <w:p w14:paraId="2EA424F1" w14:textId="652A6407" w:rsidR="00467074" w:rsidRPr="00441862" w:rsidRDefault="00467074" w:rsidP="00467074">
            <w:pPr>
              <w:widowControl/>
              <w:jc w:val="center"/>
              <w:rPr>
                <w:rFonts w:ascii="Times New Roman" w:eastAsia="等线" w:hAnsi="Times New Roman"/>
                <w:kern w:val="0"/>
                <w:sz w:val="22"/>
              </w:rPr>
            </w:pPr>
            <w:r w:rsidRPr="00441862">
              <w:rPr>
                <w:rFonts w:ascii="Times New Roman" w:eastAsia="等线" w:hAnsi="Times New Roman" w:hint="eastAsia"/>
                <w:kern w:val="0"/>
                <w:sz w:val="22"/>
              </w:rPr>
              <w:t>7.1283</w:t>
            </w:r>
          </w:p>
        </w:tc>
      </w:tr>
      <w:tr w:rsidR="00441862" w:rsidRPr="00441862" w14:paraId="08D56603" w14:textId="77777777">
        <w:trPr>
          <w:trHeight w:val="280"/>
        </w:trPr>
        <w:tc>
          <w:tcPr>
            <w:tcW w:w="1335" w:type="pct"/>
            <w:tcBorders>
              <w:top w:val="nil"/>
              <w:left w:val="nil"/>
              <w:bottom w:val="single" w:sz="4" w:space="0" w:color="auto"/>
              <w:right w:val="nil"/>
            </w:tcBorders>
            <w:shd w:val="clear" w:color="auto" w:fill="auto"/>
            <w:noWrap/>
            <w:vAlign w:val="center"/>
          </w:tcPr>
          <w:p w14:paraId="658600BA" w14:textId="77777777" w:rsidR="00467074" w:rsidRPr="00441862" w:rsidRDefault="00467074" w:rsidP="00467074">
            <w:pPr>
              <w:widowControl/>
              <w:jc w:val="center"/>
              <w:rPr>
                <w:rFonts w:ascii="Times New Roman" w:eastAsia="等线" w:hAnsi="Times New Roman"/>
                <w:kern w:val="0"/>
                <w:sz w:val="22"/>
              </w:rPr>
            </w:pPr>
            <w:r w:rsidRPr="00441862">
              <w:rPr>
                <w:rFonts w:ascii="Times New Roman" w:eastAsia="等线" w:hAnsi="Times New Roman" w:hint="eastAsia"/>
                <w:kern w:val="0"/>
                <w:sz w:val="22"/>
              </w:rPr>
              <w:t>P</w:t>
            </w:r>
            <w:r w:rsidRPr="00441862">
              <w:rPr>
                <w:rFonts w:ascii="宋体" w:hAnsi="宋体" w:hint="eastAsia"/>
                <w:kern w:val="0"/>
                <w:sz w:val="22"/>
              </w:rPr>
              <w:t>值</w:t>
            </w:r>
          </w:p>
        </w:tc>
        <w:tc>
          <w:tcPr>
            <w:tcW w:w="1290" w:type="pct"/>
            <w:tcBorders>
              <w:top w:val="nil"/>
              <w:left w:val="nil"/>
              <w:bottom w:val="single" w:sz="4" w:space="0" w:color="auto"/>
              <w:right w:val="nil"/>
            </w:tcBorders>
            <w:shd w:val="clear" w:color="auto" w:fill="auto"/>
            <w:noWrap/>
            <w:vAlign w:val="center"/>
          </w:tcPr>
          <w:p w14:paraId="60D6DE1F" w14:textId="57A1B9AA" w:rsidR="00467074" w:rsidRPr="00441862" w:rsidRDefault="00467074" w:rsidP="00467074">
            <w:pPr>
              <w:widowControl/>
              <w:jc w:val="center"/>
              <w:rPr>
                <w:rFonts w:ascii="Times New Roman" w:eastAsia="等线" w:hAnsi="Times New Roman"/>
                <w:kern w:val="0"/>
                <w:sz w:val="22"/>
              </w:rPr>
            </w:pPr>
            <w:r w:rsidRPr="00441862">
              <w:rPr>
                <w:rFonts w:ascii="Times New Roman" w:eastAsia="等线" w:hAnsi="Times New Roman" w:hint="eastAsia"/>
                <w:kern w:val="0"/>
                <w:sz w:val="22"/>
              </w:rPr>
              <w:t>0.0135</w:t>
            </w:r>
          </w:p>
        </w:tc>
        <w:tc>
          <w:tcPr>
            <w:tcW w:w="1187" w:type="pct"/>
            <w:tcBorders>
              <w:top w:val="nil"/>
              <w:left w:val="nil"/>
              <w:bottom w:val="single" w:sz="4" w:space="0" w:color="auto"/>
              <w:right w:val="nil"/>
            </w:tcBorders>
            <w:shd w:val="clear" w:color="auto" w:fill="auto"/>
            <w:noWrap/>
            <w:vAlign w:val="center"/>
          </w:tcPr>
          <w:p w14:paraId="2E144373" w14:textId="6712F7A9" w:rsidR="00467074" w:rsidRPr="00441862" w:rsidRDefault="00467074" w:rsidP="00467074">
            <w:pPr>
              <w:widowControl/>
              <w:jc w:val="center"/>
              <w:rPr>
                <w:rFonts w:ascii="Times New Roman" w:eastAsia="等线" w:hAnsi="Times New Roman"/>
                <w:kern w:val="0"/>
                <w:sz w:val="22"/>
              </w:rPr>
            </w:pPr>
            <w:r w:rsidRPr="00441862">
              <w:rPr>
                <w:rFonts w:ascii="Times New Roman" w:eastAsia="等线" w:hAnsi="Times New Roman" w:hint="eastAsia"/>
                <w:kern w:val="0"/>
                <w:sz w:val="22"/>
              </w:rPr>
              <w:t>0.0324</w:t>
            </w:r>
          </w:p>
        </w:tc>
        <w:tc>
          <w:tcPr>
            <w:tcW w:w="1188" w:type="pct"/>
            <w:tcBorders>
              <w:top w:val="nil"/>
              <w:left w:val="nil"/>
              <w:bottom w:val="single" w:sz="4" w:space="0" w:color="auto"/>
              <w:right w:val="nil"/>
            </w:tcBorders>
            <w:shd w:val="clear" w:color="auto" w:fill="auto"/>
            <w:noWrap/>
            <w:vAlign w:val="center"/>
          </w:tcPr>
          <w:p w14:paraId="5A6C53BD" w14:textId="5C8778F2" w:rsidR="00467074" w:rsidRPr="00441862" w:rsidRDefault="00467074" w:rsidP="00467074">
            <w:pPr>
              <w:widowControl/>
              <w:jc w:val="center"/>
              <w:rPr>
                <w:rFonts w:ascii="Times New Roman" w:eastAsia="等线" w:hAnsi="Times New Roman"/>
                <w:kern w:val="0"/>
                <w:sz w:val="22"/>
              </w:rPr>
            </w:pPr>
            <w:r w:rsidRPr="00441862">
              <w:rPr>
                <w:rFonts w:ascii="Times New Roman" w:eastAsia="等线" w:hAnsi="Times New Roman" w:hint="eastAsia"/>
                <w:kern w:val="0"/>
                <w:sz w:val="22"/>
              </w:rPr>
              <w:t>0.0076</w:t>
            </w:r>
          </w:p>
        </w:tc>
      </w:tr>
    </w:tbl>
    <w:p w14:paraId="7DB7273A" w14:textId="77777777" w:rsidR="0032029C" w:rsidRPr="00441862" w:rsidRDefault="00054CAC">
      <w:pPr>
        <w:ind w:right="105"/>
        <w:rPr>
          <w:rFonts w:ascii="Times New Roman" w:hAnsi="Times New Roman"/>
          <w:sz w:val="15"/>
          <w:szCs w:val="16"/>
        </w:rPr>
      </w:pPr>
      <w:r w:rsidRPr="00441862">
        <w:rPr>
          <w:rFonts w:ascii="Times New Roman" w:hAnsi="Times New Roman"/>
          <w:sz w:val="15"/>
          <w:szCs w:val="16"/>
        </w:rPr>
        <w:t>注：</w:t>
      </w:r>
      <w:r w:rsidRPr="00441862">
        <w:rPr>
          <w:rFonts w:ascii="Times New Roman" w:hAnsi="Times New Roman"/>
          <w:sz w:val="15"/>
          <w:szCs w:val="16"/>
        </w:rPr>
        <w:t xml:space="preserve"> **</w:t>
      </w:r>
      <w:r w:rsidRPr="00441862">
        <w:rPr>
          <w:rFonts w:ascii="Times New Roman" w:hAnsi="Times New Roman"/>
          <w:sz w:val="15"/>
          <w:szCs w:val="16"/>
        </w:rPr>
        <w:t>表示在</w:t>
      </w:r>
      <w:r w:rsidRPr="00441862">
        <w:rPr>
          <w:rFonts w:ascii="Times New Roman" w:hAnsi="Times New Roman"/>
          <w:sz w:val="15"/>
          <w:szCs w:val="16"/>
        </w:rPr>
        <w:t>5</w:t>
      </w:r>
      <w:r w:rsidRPr="00441862">
        <w:rPr>
          <w:rFonts w:ascii="Times New Roman" w:hAnsi="Times New Roman" w:hint="eastAsia"/>
          <w:sz w:val="15"/>
          <w:szCs w:val="16"/>
        </w:rPr>
        <w:t>%</w:t>
      </w:r>
      <w:r w:rsidRPr="00441862">
        <w:rPr>
          <w:rFonts w:ascii="Times New Roman" w:hAnsi="Times New Roman" w:hint="eastAsia"/>
          <w:sz w:val="15"/>
          <w:szCs w:val="16"/>
        </w:rPr>
        <w:t>水平上显著。控制变量包括基准回归中的宏观经济变量、天气变量以及产业变量。表中报告了工具变量的识别不足</w:t>
      </w:r>
      <w:r w:rsidRPr="00441862">
        <w:rPr>
          <w:rFonts w:ascii="Times New Roman" w:hAnsi="Times New Roman" w:hint="eastAsia"/>
          <w:sz w:val="15"/>
          <w:szCs w:val="16"/>
        </w:rPr>
        <w:t>KP-LM</w:t>
      </w:r>
      <w:r w:rsidRPr="00441862">
        <w:rPr>
          <w:rFonts w:ascii="Times New Roman" w:hAnsi="Times New Roman" w:hint="eastAsia"/>
          <w:sz w:val="15"/>
          <w:szCs w:val="16"/>
        </w:rPr>
        <w:t>（</w:t>
      </w:r>
      <w:r w:rsidRPr="00441862">
        <w:rPr>
          <w:rFonts w:ascii="Times New Roman" w:hAnsi="Times New Roman" w:hint="eastAsia"/>
          <w:sz w:val="15"/>
          <w:szCs w:val="16"/>
        </w:rPr>
        <w:t>Kleibergen-Paap rk LM statistic</w:t>
      </w:r>
      <w:r w:rsidRPr="00441862">
        <w:rPr>
          <w:rFonts w:ascii="Times New Roman" w:hAnsi="Times New Roman" w:hint="eastAsia"/>
          <w:sz w:val="15"/>
          <w:szCs w:val="16"/>
        </w:rPr>
        <w:t>）、弱识别</w:t>
      </w:r>
      <w:r w:rsidRPr="00441862">
        <w:rPr>
          <w:rFonts w:ascii="Times New Roman" w:hAnsi="Times New Roman" w:hint="eastAsia"/>
          <w:sz w:val="15"/>
          <w:szCs w:val="16"/>
        </w:rPr>
        <w:t>KP-F</w:t>
      </w:r>
      <w:r w:rsidRPr="00441862">
        <w:rPr>
          <w:rFonts w:ascii="Times New Roman" w:hAnsi="Times New Roman" w:hint="eastAsia"/>
          <w:sz w:val="15"/>
          <w:szCs w:val="16"/>
        </w:rPr>
        <w:t>（</w:t>
      </w:r>
      <w:r w:rsidRPr="00441862">
        <w:rPr>
          <w:rFonts w:ascii="Times New Roman" w:hAnsi="Times New Roman" w:hint="eastAsia"/>
          <w:sz w:val="15"/>
          <w:szCs w:val="16"/>
        </w:rPr>
        <w:t>Kleibergen-Paap rk Wald Fstatistic</w:t>
      </w:r>
      <w:r w:rsidRPr="00441862">
        <w:rPr>
          <w:rFonts w:ascii="Times New Roman" w:hAnsi="Times New Roman" w:hint="eastAsia"/>
          <w:sz w:val="15"/>
          <w:szCs w:val="16"/>
        </w:rPr>
        <w:t>）以及弱稳健性推断</w:t>
      </w:r>
      <w:r w:rsidRPr="00441862">
        <w:rPr>
          <w:rFonts w:ascii="Times New Roman" w:hAnsi="Times New Roman" w:hint="eastAsia"/>
          <w:sz w:val="15"/>
          <w:szCs w:val="16"/>
        </w:rPr>
        <w:t>AR</w:t>
      </w:r>
      <w:r w:rsidRPr="00441862">
        <w:rPr>
          <w:rFonts w:ascii="Times New Roman" w:hAnsi="Times New Roman" w:hint="eastAsia"/>
          <w:sz w:val="15"/>
          <w:szCs w:val="16"/>
        </w:rPr>
        <w:t>（</w:t>
      </w:r>
      <w:r w:rsidRPr="00441862">
        <w:rPr>
          <w:rFonts w:ascii="Times New Roman" w:hAnsi="Times New Roman"/>
          <w:sz w:val="15"/>
          <w:szCs w:val="16"/>
        </w:rPr>
        <w:t>Anderson-Rubin Wald test</w:t>
      </w:r>
      <w:r w:rsidRPr="00441862">
        <w:rPr>
          <w:rFonts w:ascii="Times New Roman" w:hAnsi="Times New Roman" w:hint="eastAsia"/>
          <w:sz w:val="15"/>
          <w:szCs w:val="16"/>
        </w:rPr>
        <w:t>）的统计量，检验结果表明工具变量是有效的。下同。</w:t>
      </w:r>
    </w:p>
    <w:p w14:paraId="7668C75D" w14:textId="6E34C445" w:rsidR="0032029C" w:rsidRPr="00441862" w:rsidRDefault="00054CAC">
      <w:pPr>
        <w:ind w:right="105" w:firstLineChars="200" w:firstLine="396"/>
        <w:rPr>
          <w:rFonts w:ascii="Times New Roman" w:hAnsi="Times New Roman"/>
        </w:rPr>
      </w:pPr>
      <w:r w:rsidRPr="00441862">
        <w:rPr>
          <w:rFonts w:ascii="Times New Roman" w:hAnsi="Times New Roman" w:hint="eastAsia"/>
        </w:rPr>
        <w:t>表</w:t>
      </w:r>
      <w:r w:rsidRPr="00441862">
        <w:rPr>
          <w:rFonts w:ascii="Times New Roman" w:hAnsi="Times New Roman" w:hint="eastAsia"/>
        </w:rPr>
        <w:t>3</w:t>
      </w:r>
      <w:r w:rsidRPr="00441862">
        <w:rPr>
          <w:rFonts w:ascii="Times New Roman" w:hAnsi="Times New Roman" w:hint="eastAsia"/>
        </w:rPr>
        <w:t>汇报了使用</w:t>
      </w:r>
      <w:r w:rsidR="00114176" w:rsidRPr="00441862">
        <w:rPr>
          <w:rFonts w:ascii="Times New Roman" w:hAnsi="Times New Roman" w:hint="eastAsia"/>
        </w:rPr>
        <w:t>份额移动法</w:t>
      </w:r>
      <w:r w:rsidRPr="00441862">
        <w:rPr>
          <w:rFonts w:ascii="Times New Roman" w:hAnsi="Times New Roman" w:hint="eastAsia"/>
        </w:rPr>
        <w:t>工具变量进行系数估计后的结果。其中，第（</w:t>
      </w:r>
      <w:r w:rsidRPr="00441862">
        <w:rPr>
          <w:rFonts w:ascii="Times New Roman" w:hAnsi="Times New Roman" w:hint="eastAsia"/>
        </w:rPr>
        <w:t>1</w:t>
      </w:r>
      <w:r w:rsidRPr="00441862">
        <w:rPr>
          <w:rFonts w:ascii="Times New Roman" w:hAnsi="Times New Roman" w:hint="eastAsia"/>
        </w:rPr>
        <w:t>）列仅控制了城市固定效应与年份固定效应，第（</w:t>
      </w:r>
      <w:r w:rsidRPr="00441862">
        <w:rPr>
          <w:rFonts w:ascii="Times New Roman" w:hAnsi="Times New Roman" w:hint="eastAsia"/>
        </w:rPr>
        <w:t>2</w:t>
      </w:r>
      <w:r w:rsidRPr="00441862">
        <w:rPr>
          <w:rFonts w:ascii="Times New Roman" w:hAnsi="Times New Roman" w:hint="eastAsia"/>
        </w:rPr>
        <w:t>）列在第（</w:t>
      </w:r>
      <w:r w:rsidRPr="00441862">
        <w:rPr>
          <w:rFonts w:ascii="Times New Roman" w:hAnsi="Times New Roman" w:hint="eastAsia"/>
        </w:rPr>
        <w:t>1</w:t>
      </w:r>
      <w:r w:rsidRPr="00441862">
        <w:rPr>
          <w:rFonts w:ascii="Times New Roman" w:hAnsi="Times New Roman" w:hint="eastAsia"/>
        </w:rPr>
        <w:t>）列的基础上加入了宏观经济、天气以及产业层面的控制变量，第（</w:t>
      </w:r>
      <w:r w:rsidRPr="00441862">
        <w:rPr>
          <w:rFonts w:ascii="Times New Roman" w:hAnsi="Times New Roman" w:hint="eastAsia"/>
        </w:rPr>
        <w:t>3</w:t>
      </w:r>
      <w:r w:rsidRPr="00441862">
        <w:rPr>
          <w:rFonts w:ascii="Times New Roman" w:hAnsi="Times New Roman" w:hint="eastAsia"/>
        </w:rPr>
        <w:t>）列进一步控制了城市固定效应与年份固定效应的交乘项。从表</w:t>
      </w:r>
      <w:r w:rsidRPr="00441862">
        <w:rPr>
          <w:rFonts w:ascii="Times New Roman" w:hAnsi="Times New Roman" w:hint="eastAsia"/>
        </w:rPr>
        <w:t>3</w:t>
      </w:r>
      <w:r w:rsidRPr="00441862">
        <w:rPr>
          <w:rFonts w:ascii="Times New Roman" w:hAnsi="Times New Roman" w:hint="eastAsia"/>
        </w:rPr>
        <w:t>报告的结果可以看出，总的来说，与基准回归结果相比，使用工具变量法估计的电力市场无谓损失对碳排放的影响效应，无论在估计系数的数值上还是在显著性水平上均有所提高。表</w:t>
      </w:r>
      <w:r w:rsidRPr="00441862">
        <w:rPr>
          <w:rFonts w:ascii="Times New Roman" w:hAnsi="Times New Roman" w:hint="eastAsia"/>
        </w:rPr>
        <w:t>3</w:t>
      </w:r>
      <w:r w:rsidRPr="00441862">
        <w:rPr>
          <w:rFonts w:ascii="Times New Roman" w:hAnsi="Times New Roman" w:hint="eastAsia"/>
        </w:rPr>
        <w:t>第（</w:t>
      </w:r>
      <w:r w:rsidRPr="00441862">
        <w:rPr>
          <w:rFonts w:ascii="Times New Roman" w:hAnsi="Times New Roman" w:hint="eastAsia"/>
        </w:rPr>
        <w:t>3</w:t>
      </w:r>
      <w:r w:rsidRPr="00441862">
        <w:rPr>
          <w:rFonts w:ascii="Times New Roman" w:hAnsi="Times New Roman" w:hint="eastAsia"/>
        </w:rPr>
        <w:t>）列报告的结果</w:t>
      </w:r>
      <w:r w:rsidR="00467074" w:rsidRPr="00441862">
        <w:rPr>
          <w:rFonts w:ascii="Times New Roman" w:hAnsi="Times New Roman" w:hint="eastAsia"/>
        </w:rPr>
        <w:t>证明</w:t>
      </w:r>
      <w:r w:rsidRPr="00441862">
        <w:rPr>
          <w:rFonts w:ascii="Times New Roman" w:hAnsi="Times New Roman" w:hint="eastAsia"/>
        </w:rPr>
        <w:t>，电力市场无谓损失的增加能够</w:t>
      </w:r>
      <w:r w:rsidR="0015742B" w:rsidRPr="00441862">
        <w:rPr>
          <w:rFonts w:ascii="Times New Roman" w:hAnsi="Times New Roman" w:hint="eastAsia"/>
        </w:rPr>
        <w:t>推动</w:t>
      </w:r>
      <w:r w:rsidRPr="00441862">
        <w:rPr>
          <w:rFonts w:ascii="Times New Roman" w:hAnsi="Times New Roman" w:hint="eastAsia"/>
        </w:rPr>
        <w:t>二氧化碳排放量的</w:t>
      </w:r>
      <w:r w:rsidR="00543C28" w:rsidRPr="00441862">
        <w:rPr>
          <w:rFonts w:ascii="Times New Roman" w:hAnsi="Times New Roman" w:hint="eastAsia"/>
        </w:rPr>
        <w:t>上升</w:t>
      </w:r>
      <w:r w:rsidRPr="00441862">
        <w:rPr>
          <w:rFonts w:ascii="Times New Roman" w:hAnsi="Times New Roman" w:hint="eastAsia"/>
        </w:rPr>
        <w:t>。</w:t>
      </w:r>
    </w:p>
    <w:p w14:paraId="2CB53F2F" w14:textId="39910294" w:rsidR="0032029C" w:rsidRPr="00441862" w:rsidRDefault="00054CAC">
      <w:pPr>
        <w:ind w:right="105" w:firstLineChars="200" w:firstLine="396"/>
        <w:rPr>
          <w:rFonts w:ascii="Times New Roman" w:hAnsi="Times New Roman"/>
        </w:rPr>
      </w:pPr>
      <w:r w:rsidRPr="00441862">
        <w:rPr>
          <w:rFonts w:ascii="Times New Roman" w:hAnsi="Times New Roman" w:hint="eastAsia"/>
        </w:rPr>
        <w:t>可能的解释是，中国电力市场无谓损失增加的本质是工业与居民电力价格扭曲程度的加剧，由工业与居民用电量、价等因素共同导致。分部门的视角来看，由于经济发展以及盈利的需要，工业部门过高的电力价格并未对工业用电量起到有效的抑制作用，而较低的居民电价并不能为居民电力用户树立节约用电、低碳生活的导向，居民电力用户过度用电、浪费电量的情况严重，从而加剧了碳排放。更重要的是，随着经济社会的快速发展，无论工业部门还是居民部分对于电力的需求量大幅提升，从而对电力市场中工业与居民电价的扭曲形成了“乘数效应”，加剧了因价格扭曲而导致的无谓损失，并进一步造成碳排放量的增加。从电力市场整体视角来看，价格扭曲导致的无谓损失的增加，降低了资源配置的效率，错误的价格信号甚至会造成资源错配，从而导致电力市场运行效率的下降，并导致严重的碳排放。</w:t>
      </w:r>
    </w:p>
    <w:p w14:paraId="4045C66A" w14:textId="77777777" w:rsidR="0032029C" w:rsidRPr="00441862" w:rsidRDefault="00054CAC">
      <w:pPr>
        <w:ind w:right="105" w:firstLineChars="200" w:firstLine="396"/>
        <w:rPr>
          <w:rFonts w:ascii="黑体" w:eastAsia="黑体" w:hAnsi="黑体"/>
        </w:rPr>
      </w:pPr>
      <w:bookmarkStart w:id="20" w:name="_Hlk119841710"/>
      <w:r w:rsidRPr="00441862">
        <w:rPr>
          <w:rFonts w:ascii="黑体" w:eastAsia="黑体" w:hAnsi="黑体" w:hint="eastAsia"/>
        </w:rPr>
        <w:t>（四）稳健性检验</w:t>
      </w:r>
    </w:p>
    <w:p w14:paraId="4FD9B044" w14:textId="77777777" w:rsidR="0032029C" w:rsidRPr="00441862" w:rsidRDefault="00054CAC">
      <w:pPr>
        <w:ind w:right="105" w:firstLineChars="200" w:firstLine="396"/>
        <w:rPr>
          <w:rFonts w:ascii="Times New Roman" w:hAnsi="Times New Roman"/>
        </w:rPr>
      </w:pPr>
      <w:r w:rsidRPr="00441862">
        <w:rPr>
          <w:rFonts w:ascii="Times New Roman" w:hAnsi="Times New Roman" w:hint="eastAsia"/>
        </w:rPr>
        <w:t>1</w:t>
      </w:r>
      <w:r w:rsidRPr="00441862">
        <w:rPr>
          <w:rFonts w:ascii="Times New Roman" w:hAnsi="Times New Roman"/>
        </w:rPr>
        <w:t xml:space="preserve">. </w:t>
      </w:r>
      <w:r w:rsidRPr="00441862">
        <w:rPr>
          <w:rFonts w:ascii="Times New Roman" w:hAnsi="Times New Roman" w:hint="eastAsia"/>
        </w:rPr>
        <w:t>排除政府政策干扰。</w:t>
      </w:r>
    </w:p>
    <w:p w14:paraId="6D4BFFC9" w14:textId="096A14BE" w:rsidR="0032029C" w:rsidRPr="00441862" w:rsidRDefault="00054CAC">
      <w:pPr>
        <w:ind w:right="105" w:firstLineChars="200" w:firstLine="396"/>
        <w:rPr>
          <w:rFonts w:ascii="Times New Roman" w:hAnsi="Times New Roman"/>
        </w:rPr>
      </w:pPr>
      <w:r w:rsidRPr="00441862">
        <w:rPr>
          <w:rFonts w:ascii="Times New Roman" w:hAnsi="Times New Roman" w:hint="eastAsia"/>
        </w:rPr>
        <w:t>首先，如前文所述，考虑到在“高质量发展”“双碳”等政策目标导向下，政府部门会通</w:t>
      </w:r>
      <w:r w:rsidRPr="00441862">
        <w:rPr>
          <w:rFonts w:ascii="Times New Roman" w:hAnsi="Times New Roman" w:hint="eastAsia"/>
        </w:rPr>
        <w:lastRenderedPageBreak/>
        <w:t>过产业政策或者环境治理政策的实施，以控制当地的碳排放量。这些低碳政策的实施会降低当地的碳排放量，从而对本文中电力市场无谓损失影响碳排放的结果造成低估。为了排除政府低碳政策对本文估计结果所造成的偏误，本文在表</w:t>
      </w:r>
      <w:r w:rsidRPr="00441862">
        <w:rPr>
          <w:rFonts w:ascii="Times New Roman" w:hAnsi="Times New Roman" w:hint="eastAsia"/>
        </w:rPr>
        <w:t>4</w:t>
      </w:r>
      <w:r w:rsidRPr="00441862">
        <w:rPr>
          <w:rFonts w:ascii="Times New Roman" w:hAnsi="Times New Roman" w:hint="eastAsia"/>
        </w:rPr>
        <w:t>第（</w:t>
      </w:r>
      <w:r w:rsidRPr="00441862">
        <w:rPr>
          <w:rFonts w:ascii="Times New Roman" w:hAnsi="Times New Roman" w:hint="eastAsia"/>
        </w:rPr>
        <w:t>1</w:t>
      </w:r>
      <w:r w:rsidRPr="00441862">
        <w:rPr>
          <w:rFonts w:ascii="Times New Roman" w:hAnsi="Times New Roman" w:hint="eastAsia"/>
        </w:rPr>
        <w:t>）列中剔除了样本中的低碳城市试点地区，以剔除针对居民等部门碳排放的低碳城市政策的影响。从表</w:t>
      </w:r>
      <w:r w:rsidRPr="00441862">
        <w:rPr>
          <w:rFonts w:ascii="Times New Roman" w:hAnsi="Times New Roman" w:hint="eastAsia"/>
        </w:rPr>
        <w:t>4</w:t>
      </w:r>
      <w:r w:rsidRPr="00441862">
        <w:rPr>
          <w:rFonts w:ascii="Times New Roman" w:hAnsi="Times New Roman" w:hint="eastAsia"/>
        </w:rPr>
        <w:t>第（</w:t>
      </w:r>
      <w:r w:rsidRPr="00441862">
        <w:rPr>
          <w:rFonts w:ascii="Times New Roman" w:hAnsi="Times New Roman" w:hint="eastAsia"/>
        </w:rPr>
        <w:t>1</w:t>
      </w:r>
      <w:r w:rsidRPr="00441862">
        <w:rPr>
          <w:rFonts w:ascii="Times New Roman" w:hAnsi="Times New Roman" w:hint="eastAsia"/>
        </w:rPr>
        <w:t>）列报告的结果可以看出，总的来说，在剔除政府低碳政策的影响后，本文所估计的电力市场无谓损失影响碳排放的系数有所增加，但是二者之间的因果关系并没有改变，即电力市场无谓损失的增加会导致二氧化碳排放的增加。</w:t>
      </w:r>
    </w:p>
    <w:p w14:paraId="17A0AF1E" w14:textId="375FC806" w:rsidR="0032029C" w:rsidRPr="00441862" w:rsidRDefault="00054CAC">
      <w:pPr>
        <w:ind w:right="105" w:firstLineChars="200" w:firstLine="396"/>
        <w:rPr>
          <w:rFonts w:ascii="Times New Roman" w:hAnsi="Times New Roman"/>
        </w:rPr>
      </w:pPr>
      <w:r w:rsidRPr="00441862">
        <w:rPr>
          <w:rFonts w:ascii="Times New Roman" w:hAnsi="Times New Roman" w:hint="eastAsia"/>
        </w:rPr>
        <w:t>其次，考虑到由于特殊的资源禀赋条件，中国在长期发展过程中形成了以煤炭为主的能源消费结构（林伯强，</w:t>
      </w:r>
      <w:r w:rsidRPr="00441862">
        <w:rPr>
          <w:rFonts w:ascii="Times New Roman" w:hAnsi="Times New Roman" w:hint="eastAsia"/>
        </w:rPr>
        <w:t>2</w:t>
      </w:r>
      <w:r w:rsidRPr="00441862">
        <w:rPr>
          <w:rFonts w:ascii="Times New Roman" w:hAnsi="Times New Roman"/>
        </w:rPr>
        <w:t>022</w:t>
      </w:r>
      <w:r w:rsidRPr="00441862">
        <w:rPr>
          <w:rFonts w:ascii="Times New Roman" w:hAnsi="Times New Roman" w:hint="eastAsia"/>
        </w:rPr>
        <w:t>），并且煤炭的大量燃烧不仅会排放出大量的温室气体，还伴随着细颗粒物、二氧化硫等空气污染物的排放，二氧化碳与空气污染物具有同根同源性以及造成污染的同步性。因此，随着“美丽中国”“生态文明建设”等政策目标的确定，致力于减少空气污染、改善生态环境的环境治理政策（如大气十条等）可能会在一定程度上同步减少碳排放，从而使得本文电力市场无谓损失对碳排放的影响被低估。为了排除政府环境规制对本文估计结果造成的偏误，更加准确的估计电力市场无谓损失对碳排放的影响效应，本文剔除了空气污染最严重、环境规制实施最严格的“</w:t>
      </w:r>
      <w:r w:rsidRPr="00441862">
        <w:rPr>
          <w:rFonts w:ascii="Times New Roman" w:hAnsi="Times New Roman" w:hint="eastAsia"/>
        </w:rPr>
        <w:t>2+</w:t>
      </w:r>
      <w:r w:rsidRPr="00441862">
        <w:rPr>
          <w:rFonts w:ascii="Times New Roman" w:hAnsi="Times New Roman"/>
        </w:rPr>
        <w:t>26</w:t>
      </w:r>
      <w:r w:rsidRPr="00441862">
        <w:rPr>
          <w:rFonts w:ascii="Times New Roman" w:hAnsi="Times New Roman" w:hint="eastAsia"/>
        </w:rPr>
        <w:t>”城市。从表</w:t>
      </w:r>
      <w:r w:rsidRPr="00441862">
        <w:rPr>
          <w:rFonts w:ascii="Times New Roman" w:hAnsi="Times New Roman" w:hint="eastAsia"/>
        </w:rPr>
        <w:t>4</w:t>
      </w:r>
      <w:r w:rsidRPr="00441862">
        <w:rPr>
          <w:rFonts w:ascii="Times New Roman" w:hAnsi="Times New Roman" w:hint="eastAsia"/>
        </w:rPr>
        <w:t>第（</w:t>
      </w:r>
      <w:r w:rsidR="00342448" w:rsidRPr="00441862">
        <w:rPr>
          <w:rFonts w:ascii="Times New Roman" w:hAnsi="Times New Roman"/>
        </w:rPr>
        <w:t>2</w:t>
      </w:r>
      <w:r w:rsidRPr="00441862">
        <w:rPr>
          <w:rFonts w:ascii="Times New Roman" w:hAnsi="Times New Roman" w:hint="eastAsia"/>
        </w:rPr>
        <w:t>）列汇报的结果可以看出，在排除环境规制的影响之后，电力市场无谓损失仍然能够在</w:t>
      </w:r>
      <w:r w:rsidRPr="00441862">
        <w:rPr>
          <w:rFonts w:ascii="Times New Roman" w:hAnsi="Times New Roman" w:hint="eastAsia"/>
        </w:rPr>
        <w:t>5%</w:t>
      </w:r>
      <w:r w:rsidRPr="00441862">
        <w:rPr>
          <w:rFonts w:ascii="Times New Roman" w:hAnsi="Times New Roman" w:hint="eastAsia"/>
        </w:rPr>
        <w:t>的水平上显著</w:t>
      </w:r>
      <w:r w:rsidR="0015742B" w:rsidRPr="00441862">
        <w:rPr>
          <w:rFonts w:ascii="Times New Roman" w:hAnsi="Times New Roman" w:hint="eastAsia"/>
        </w:rPr>
        <w:t>推动</w:t>
      </w:r>
      <w:r w:rsidRPr="00441862">
        <w:rPr>
          <w:rFonts w:ascii="Times New Roman" w:hAnsi="Times New Roman" w:hint="eastAsia"/>
        </w:rPr>
        <w:t>碳排放</w:t>
      </w:r>
      <w:r w:rsidR="0015742B" w:rsidRPr="00441862">
        <w:rPr>
          <w:rFonts w:ascii="Times New Roman" w:hAnsi="Times New Roman" w:hint="eastAsia"/>
        </w:rPr>
        <w:t>量的增加</w:t>
      </w:r>
      <w:r w:rsidRPr="00441862">
        <w:rPr>
          <w:rFonts w:ascii="Times New Roman" w:hAnsi="Times New Roman" w:hint="eastAsia"/>
        </w:rPr>
        <w:t>。</w:t>
      </w:r>
    </w:p>
    <w:p w14:paraId="0A6AD75C" w14:textId="77777777" w:rsidR="0032029C" w:rsidRPr="00441862" w:rsidRDefault="00054CAC">
      <w:pPr>
        <w:widowControl/>
        <w:jc w:val="center"/>
        <w:rPr>
          <w:rFonts w:ascii="Times New Roman" w:eastAsia="楷体" w:hAnsi="Times New Roman"/>
          <w:kern w:val="0"/>
          <w:szCs w:val="21"/>
        </w:rPr>
      </w:pPr>
      <w:bookmarkStart w:id="21" w:name="_Hlk119841725"/>
      <w:r w:rsidRPr="00441862">
        <w:rPr>
          <w:rFonts w:ascii="Times New Roman" w:eastAsia="楷体" w:hAnsi="Times New Roman"/>
          <w:kern w:val="0"/>
          <w:szCs w:val="21"/>
        </w:rPr>
        <w:t>表</w:t>
      </w:r>
      <w:r w:rsidRPr="00441862">
        <w:rPr>
          <w:rFonts w:ascii="Times New Roman" w:eastAsia="楷体" w:hAnsi="Times New Roman"/>
          <w:kern w:val="0"/>
          <w:szCs w:val="21"/>
        </w:rPr>
        <w:t xml:space="preserve">4  </w:t>
      </w:r>
      <w:r w:rsidRPr="00441862">
        <w:rPr>
          <w:rFonts w:ascii="Times New Roman" w:eastAsia="楷体" w:hAnsi="Times New Roman"/>
          <w:kern w:val="0"/>
          <w:szCs w:val="21"/>
        </w:rPr>
        <w:t>稳健性检验（排除政府政策的干扰）</w:t>
      </w:r>
    </w:p>
    <w:tbl>
      <w:tblPr>
        <w:tblW w:w="5000" w:type="pct"/>
        <w:tblLook w:val="04A0" w:firstRow="1" w:lastRow="0" w:firstColumn="1" w:lastColumn="0" w:noHBand="0" w:noVBand="1"/>
      </w:tblPr>
      <w:tblGrid>
        <w:gridCol w:w="1770"/>
        <w:gridCol w:w="2272"/>
        <w:gridCol w:w="2717"/>
        <w:gridCol w:w="1769"/>
      </w:tblGrid>
      <w:tr w:rsidR="00441862" w:rsidRPr="00441862" w14:paraId="5EF273B0" w14:textId="77777777" w:rsidTr="003D0E89">
        <w:trPr>
          <w:trHeight w:val="280"/>
        </w:trPr>
        <w:tc>
          <w:tcPr>
            <w:tcW w:w="1038" w:type="pct"/>
            <w:tcBorders>
              <w:top w:val="single" w:sz="4" w:space="0" w:color="auto"/>
              <w:left w:val="nil"/>
              <w:bottom w:val="nil"/>
              <w:right w:val="nil"/>
            </w:tcBorders>
            <w:shd w:val="clear" w:color="auto" w:fill="auto"/>
            <w:noWrap/>
            <w:vAlign w:val="center"/>
          </w:tcPr>
          <w:p w14:paraId="3FD4A682" w14:textId="77777777" w:rsidR="00342448" w:rsidRPr="00441862" w:rsidRDefault="00342448">
            <w:pPr>
              <w:widowControl/>
              <w:jc w:val="center"/>
              <w:rPr>
                <w:rFonts w:ascii="Times New Roman" w:hAnsi="Times New Roman"/>
                <w:kern w:val="0"/>
                <w:sz w:val="22"/>
              </w:rPr>
            </w:pPr>
            <w:r w:rsidRPr="00441862">
              <w:rPr>
                <w:rFonts w:ascii="Times New Roman" w:hAnsi="Times New Roman"/>
                <w:kern w:val="0"/>
                <w:sz w:val="22"/>
              </w:rPr>
              <w:t xml:space="preserve">　</w:t>
            </w:r>
          </w:p>
        </w:tc>
        <w:tc>
          <w:tcPr>
            <w:tcW w:w="1332" w:type="pct"/>
            <w:tcBorders>
              <w:top w:val="single" w:sz="4" w:space="0" w:color="auto"/>
              <w:left w:val="nil"/>
              <w:bottom w:val="nil"/>
              <w:right w:val="nil"/>
            </w:tcBorders>
            <w:shd w:val="clear" w:color="auto" w:fill="auto"/>
            <w:vAlign w:val="center"/>
          </w:tcPr>
          <w:p w14:paraId="3A214724" w14:textId="77777777" w:rsidR="00342448" w:rsidRPr="00441862" w:rsidRDefault="00342448">
            <w:pPr>
              <w:widowControl/>
              <w:jc w:val="center"/>
              <w:rPr>
                <w:rFonts w:ascii="Times New Roman" w:hAnsi="Times New Roman"/>
                <w:kern w:val="0"/>
                <w:sz w:val="22"/>
              </w:rPr>
            </w:pPr>
            <w:r w:rsidRPr="00441862">
              <w:rPr>
                <w:rFonts w:ascii="Times New Roman" w:hAnsi="Times New Roman"/>
                <w:kern w:val="0"/>
                <w:sz w:val="22"/>
              </w:rPr>
              <w:t>排除低碳试点城市</w:t>
            </w:r>
          </w:p>
        </w:tc>
        <w:tc>
          <w:tcPr>
            <w:tcW w:w="1593" w:type="pct"/>
            <w:tcBorders>
              <w:top w:val="single" w:sz="4" w:space="0" w:color="auto"/>
              <w:left w:val="nil"/>
              <w:bottom w:val="nil"/>
              <w:right w:val="nil"/>
            </w:tcBorders>
            <w:shd w:val="clear" w:color="auto" w:fill="auto"/>
            <w:vAlign w:val="center"/>
          </w:tcPr>
          <w:p w14:paraId="29B2FAA2" w14:textId="3505CFE9" w:rsidR="00342448" w:rsidRPr="00441862" w:rsidRDefault="00342448">
            <w:pPr>
              <w:widowControl/>
              <w:jc w:val="center"/>
              <w:rPr>
                <w:rFonts w:ascii="Times New Roman" w:hAnsi="Times New Roman"/>
                <w:kern w:val="0"/>
                <w:sz w:val="22"/>
              </w:rPr>
            </w:pPr>
            <w:r w:rsidRPr="00441862">
              <w:rPr>
                <w:rFonts w:ascii="Times New Roman" w:hAnsi="Times New Roman"/>
                <w:kern w:val="0"/>
                <w:sz w:val="22"/>
              </w:rPr>
              <w:t>排除</w:t>
            </w:r>
            <w:r w:rsidR="00543C28" w:rsidRPr="00441862">
              <w:rPr>
                <w:rFonts w:ascii="Times New Roman" w:hAnsi="Times New Roman" w:hint="eastAsia"/>
                <w:kern w:val="0"/>
                <w:sz w:val="22"/>
              </w:rPr>
              <w:t>“</w:t>
            </w:r>
            <w:r w:rsidR="00543C28" w:rsidRPr="00441862">
              <w:rPr>
                <w:rFonts w:ascii="Times New Roman" w:hAnsi="Times New Roman"/>
                <w:kern w:val="0"/>
                <w:sz w:val="22"/>
              </w:rPr>
              <w:t>2+26</w:t>
            </w:r>
            <w:r w:rsidR="00543C28" w:rsidRPr="00441862">
              <w:rPr>
                <w:rFonts w:ascii="Times New Roman" w:hAnsi="Times New Roman" w:hint="eastAsia"/>
                <w:kern w:val="0"/>
                <w:sz w:val="22"/>
              </w:rPr>
              <w:t>”</w:t>
            </w:r>
            <w:r w:rsidRPr="00441862">
              <w:rPr>
                <w:rFonts w:ascii="Times New Roman" w:hAnsi="Times New Roman"/>
                <w:kern w:val="0"/>
                <w:sz w:val="22"/>
              </w:rPr>
              <w:t>重污染区域</w:t>
            </w:r>
          </w:p>
        </w:tc>
        <w:tc>
          <w:tcPr>
            <w:tcW w:w="1037" w:type="pct"/>
            <w:tcBorders>
              <w:top w:val="single" w:sz="4" w:space="0" w:color="auto"/>
              <w:left w:val="nil"/>
              <w:bottom w:val="nil"/>
              <w:right w:val="nil"/>
            </w:tcBorders>
            <w:shd w:val="clear" w:color="auto" w:fill="auto"/>
            <w:vAlign w:val="center"/>
          </w:tcPr>
          <w:p w14:paraId="5245E86D" w14:textId="77777777" w:rsidR="00342448" w:rsidRPr="00441862" w:rsidRDefault="00342448">
            <w:pPr>
              <w:widowControl/>
              <w:jc w:val="center"/>
              <w:rPr>
                <w:rFonts w:ascii="Times New Roman" w:hAnsi="Times New Roman"/>
                <w:kern w:val="0"/>
                <w:sz w:val="22"/>
              </w:rPr>
            </w:pPr>
            <w:r w:rsidRPr="00441862">
              <w:rPr>
                <w:rFonts w:ascii="Times New Roman" w:hAnsi="Times New Roman"/>
                <w:kern w:val="0"/>
                <w:sz w:val="22"/>
              </w:rPr>
              <w:t>排除省会城市</w:t>
            </w:r>
          </w:p>
        </w:tc>
      </w:tr>
      <w:tr w:rsidR="00441862" w:rsidRPr="00441862" w14:paraId="35AE2A76" w14:textId="77777777" w:rsidTr="003D0E89">
        <w:trPr>
          <w:trHeight w:val="280"/>
        </w:trPr>
        <w:tc>
          <w:tcPr>
            <w:tcW w:w="1038" w:type="pct"/>
            <w:tcBorders>
              <w:top w:val="nil"/>
              <w:left w:val="nil"/>
              <w:bottom w:val="single" w:sz="4" w:space="0" w:color="auto"/>
              <w:right w:val="nil"/>
            </w:tcBorders>
            <w:shd w:val="clear" w:color="auto" w:fill="auto"/>
            <w:noWrap/>
            <w:vAlign w:val="center"/>
          </w:tcPr>
          <w:p w14:paraId="164D1BD4" w14:textId="77777777" w:rsidR="00342448" w:rsidRPr="00441862" w:rsidRDefault="00342448">
            <w:pPr>
              <w:widowControl/>
              <w:jc w:val="center"/>
              <w:rPr>
                <w:rFonts w:ascii="Times New Roman" w:hAnsi="Times New Roman"/>
                <w:kern w:val="0"/>
                <w:sz w:val="22"/>
              </w:rPr>
            </w:pPr>
            <w:r w:rsidRPr="00441862">
              <w:rPr>
                <w:rFonts w:ascii="Times New Roman" w:hAnsi="Times New Roman"/>
                <w:kern w:val="0"/>
                <w:sz w:val="22"/>
              </w:rPr>
              <w:t xml:space="preserve">　</w:t>
            </w:r>
          </w:p>
        </w:tc>
        <w:tc>
          <w:tcPr>
            <w:tcW w:w="1332" w:type="pct"/>
            <w:tcBorders>
              <w:top w:val="nil"/>
              <w:left w:val="nil"/>
              <w:bottom w:val="single" w:sz="4" w:space="0" w:color="auto"/>
              <w:right w:val="nil"/>
            </w:tcBorders>
            <w:shd w:val="clear" w:color="auto" w:fill="auto"/>
            <w:noWrap/>
            <w:vAlign w:val="center"/>
          </w:tcPr>
          <w:p w14:paraId="2AA166A7" w14:textId="59D88E4E" w:rsidR="00342448" w:rsidRPr="00441862" w:rsidRDefault="00342448">
            <w:pPr>
              <w:widowControl/>
              <w:jc w:val="center"/>
              <w:rPr>
                <w:rFonts w:ascii="Times New Roman" w:hAnsi="Times New Roman"/>
                <w:kern w:val="0"/>
                <w:sz w:val="22"/>
              </w:rPr>
            </w:pPr>
            <w:r w:rsidRPr="00441862">
              <w:rPr>
                <w:rFonts w:ascii="Times New Roman" w:hAnsi="Times New Roman"/>
                <w:kern w:val="0"/>
                <w:sz w:val="22"/>
              </w:rPr>
              <w:t>(1)</w:t>
            </w:r>
          </w:p>
        </w:tc>
        <w:tc>
          <w:tcPr>
            <w:tcW w:w="1593" w:type="pct"/>
            <w:tcBorders>
              <w:top w:val="nil"/>
              <w:left w:val="nil"/>
              <w:bottom w:val="single" w:sz="4" w:space="0" w:color="auto"/>
              <w:right w:val="nil"/>
            </w:tcBorders>
            <w:shd w:val="clear" w:color="auto" w:fill="auto"/>
            <w:noWrap/>
            <w:vAlign w:val="center"/>
          </w:tcPr>
          <w:p w14:paraId="0CEBD0B0" w14:textId="75B32BE1" w:rsidR="00342448" w:rsidRPr="00441862" w:rsidRDefault="00342448">
            <w:pPr>
              <w:widowControl/>
              <w:jc w:val="center"/>
              <w:rPr>
                <w:rFonts w:ascii="Times New Roman" w:hAnsi="Times New Roman"/>
                <w:kern w:val="0"/>
                <w:sz w:val="22"/>
              </w:rPr>
            </w:pPr>
            <w:r w:rsidRPr="00441862">
              <w:rPr>
                <w:rFonts w:ascii="Times New Roman" w:hAnsi="Times New Roman"/>
                <w:kern w:val="0"/>
                <w:sz w:val="22"/>
              </w:rPr>
              <w:t>(2)</w:t>
            </w:r>
          </w:p>
        </w:tc>
        <w:tc>
          <w:tcPr>
            <w:tcW w:w="1037" w:type="pct"/>
            <w:tcBorders>
              <w:top w:val="nil"/>
              <w:left w:val="nil"/>
              <w:bottom w:val="single" w:sz="4" w:space="0" w:color="auto"/>
              <w:right w:val="nil"/>
            </w:tcBorders>
            <w:vAlign w:val="center"/>
          </w:tcPr>
          <w:p w14:paraId="4DB1B65F" w14:textId="2D2A0B0B" w:rsidR="00342448" w:rsidRPr="00441862" w:rsidRDefault="00342448">
            <w:pPr>
              <w:widowControl/>
              <w:jc w:val="center"/>
              <w:rPr>
                <w:rFonts w:ascii="Times New Roman" w:hAnsi="Times New Roman"/>
                <w:kern w:val="0"/>
                <w:sz w:val="22"/>
              </w:rPr>
            </w:pPr>
            <w:r w:rsidRPr="00441862">
              <w:rPr>
                <w:rFonts w:ascii="Times New Roman" w:hAnsi="Times New Roman"/>
                <w:kern w:val="0"/>
                <w:sz w:val="22"/>
              </w:rPr>
              <w:t>(3)</w:t>
            </w:r>
          </w:p>
        </w:tc>
      </w:tr>
      <w:tr w:rsidR="00441862" w:rsidRPr="00441862" w14:paraId="6BBA80D9" w14:textId="77777777" w:rsidTr="003D0E89">
        <w:trPr>
          <w:trHeight w:val="280"/>
        </w:trPr>
        <w:tc>
          <w:tcPr>
            <w:tcW w:w="1038" w:type="pct"/>
            <w:tcBorders>
              <w:top w:val="nil"/>
              <w:left w:val="nil"/>
              <w:bottom w:val="nil"/>
              <w:right w:val="nil"/>
            </w:tcBorders>
            <w:shd w:val="clear" w:color="auto" w:fill="auto"/>
            <w:noWrap/>
            <w:vAlign w:val="center"/>
          </w:tcPr>
          <w:p w14:paraId="759FC36F" w14:textId="77777777" w:rsidR="003D0E89" w:rsidRPr="00441862" w:rsidRDefault="003D0E89" w:rsidP="003D0E89">
            <w:pPr>
              <w:widowControl/>
              <w:jc w:val="center"/>
              <w:rPr>
                <w:rFonts w:ascii="Times New Roman" w:hAnsi="Times New Roman"/>
                <w:i/>
                <w:iCs/>
                <w:kern w:val="0"/>
                <w:sz w:val="22"/>
              </w:rPr>
            </w:pPr>
            <w:r w:rsidRPr="00441862">
              <w:rPr>
                <w:rFonts w:ascii="Times New Roman" w:hAnsi="Times New Roman"/>
                <w:i/>
                <w:iCs/>
                <w:kern w:val="0"/>
                <w:sz w:val="22"/>
              </w:rPr>
              <w:t>DWL</w:t>
            </w:r>
            <w:r w:rsidRPr="00441862">
              <w:rPr>
                <w:rFonts w:ascii="Times New Roman" w:hAnsi="Times New Roman" w:hint="eastAsia"/>
                <w:i/>
                <w:iCs/>
                <w:kern w:val="0"/>
                <w:sz w:val="22"/>
              </w:rPr>
              <w:t>R</w:t>
            </w:r>
            <w:r w:rsidRPr="00441862">
              <w:rPr>
                <w:rFonts w:ascii="Times New Roman" w:hAnsi="Times New Roman"/>
                <w:i/>
                <w:iCs/>
                <w:kern w:val="0"/>
                <w:sz w:val="22"/>
              </w:rPr>
              <w:t>_IV</w:t>
            </w:r>
          </w:p>
        </w:tc>
        <w:tc>
          <w:tcPr>
            <w:tcW w:w="1332" w:type="pct"/>
            <w:tcBorders>
              <w:top w:val="nil"/>
              <w:left w:val="nil"/>
              <w:bottom w:val="nil"/>
              <w:right w:val="nil"/>
            </w:tcBorders>
            <w:shd w:val="clear" w:color="auto" w:fill="auto"/>
            <w:noWrap/>
            <w:vAlign w:val="center"/>
          </w:tcPr>
          <w:p w14:paraId="264F36AB" w14:textId="3D160521" w:rsidR="003D0E89" w:rsidRPr="00441862" w:rsidRDefault="003D0E89" w:rsidP="003D0E89">
            <w:pPr>
              <w:widowControl/>
              <w:jc w:val="center"/>
              <w:rPr>
                <w:rFonts w:ascii="Times New Roman" w:hAnsi="Times New Roman"/>
                <w:kern w:val="0"/>
                <w:sz w:val="22"/>
              </w:rPr>
            </w:pPr>
            <w:r w:rsidRPr="00441862">
              <w:rPr>
                <w:rFonts w:ascii="Times New Roman" w:hAnsi="Times New Roman" w:hint="eastAsia"/>
                <w:kern w:val="0"/>
                <w:sz w:val="22"/>
              </w:rPr>
              <w:t>0.6312***</w:t>
            </w:r>
          </w:p>
        </w:tc>
        <w:tc>
          <w:tcPr>
            <w:tcW w:w="1593" w:type="pct"/>
            <w:tcBorders>
              <w:top w:val="nil"/>
              <w:left w:val="nil"/>
              <w:bottom w:val="nil"/>
              <w:right w:val="nil"/>
            </w:tcBorders>
            <w:shd w:val="clear" w:color="auto" w:fill="auto"/>
            <w:noWrap/>
            <w:vAlign w:val="center"/>
          </w:tcPr>
          <w:p w14:paraId="47F11556" w14:textId="05E0384A" w:rsidR="003D0E89" w:rsidRPr="00441862" w:rsidRDefault="003D0E89" w:rsidP="003D0E89">
            <w:pPr>
              <w:widowControl/>
              <w:jc w:val="center"/>
              <w:rPr>
                <w:rFonts w:ascii="Times New Roman" w:hAnsi="Times New Roman"/>
                <w:kern w:val="0"/>
                <w:sz w:val="22"/>
              </w:rPr>
            </w:pPr>
            <w:r w:rsidRPr="00441862">
              <w:rPr>
                <w:rFonts w:ascii="Times New Roman" w:hAnsi="Times New Roman" w:hint="eastAsia"/>
                <w:kern w:val="0"/>
                <w:sz w:val="22"/>
              </w:rPr>
              <w:t>0.4988**</w:t>
            </w:r>
          </w:p>
        </w:tc>
        <w:tc>
          <w:tcPr>
            <w:tcW w:w="1037" w:type="pct"/>
            <w:tcBorders>
              <w:top w:val="nil"/>
              <w:left w:val="nil"/>
              <w:bottom w:val="nil"/>
              <w:right w:val="nil"/>
            </w:tcBorders>
            <w:vAlign w:val="center"/>
          </w:tcPr>
          <w:p w14:paraId="06CC6E92" w14:textId="68B499E0" w:rsidR="003D0E89" w:rsidRPr="00441862" w:rsidRDefault="003D0E89" w:rsidP="003D0E89">
            <w:pPr>
              <w:widowControl/>
              <w:jc w:val="center"/>
              <w:rPr>
                <w:rFonts w:ascii="Times New Roman" w:hAnsi="Times New Roman"/>
                <w:kern w:val="0"/>
                <w:sz w:val="22"/>
              </w:rPr>
            </w:pPr>
            <w:r w:rsidRPr="00441862">
              <w:rPr>
                <w:rFonts w:ascii="Times New Roman" w:hAnsi="Times New Roman" w:hint="eastAsia"/>
                <w:kern w:val="0"/>
                <w:sz w:val="22"/>
              </w:rPr>
              <w:t>0.5266**</w:t>
            </w:r>
          </w:p>
        </w:tc>
      </w:tr>
      <w:tr w:rsidR="00441862" w:rsidRPr="00441862" w14:paraId="5AE88CAC" w14:textId="77777777" w:rsidTr="003D0E89">
        <w:trPr>
          <w:trHeight w:val="280"/>
        </w:trPr>
        <w:tc>
          <w:tcPr>
            <w:tcW w:w="1038" w:type="pct"/>
            <w:tcBorders>
              <w:top w:val="nil"/>
              <w:left w:val="nil"/>
              <w:bottom w:val="nil"/>
              <w:right w:val="nil"/>
            </w:tcBorders>
            <w:shd w:val="clear" w:color="auto" w:fill="auto"/>
            <w:noWrap/>
            <w:vAlign w:val="center"/>
          </w:tcPr>
          <w:p w14:paraId="6CEDEC4E" w14:textId="77777777" w:rsidR="003D0E89" w:rsidRPr="00441862" w:rsidRDefault="003D0E89" w:rsidP="003D0E89">
            <w:pPr>
              <w:widowControl/>
              <w:jc w:val="center"/>
              <w:rPr>
                <w:rFonts w:ascii="Times New Roman" w:hAnsi="Times New Roman"/>
                <w:kern w:val="0"/>
                <w:sz w:val="22"/>
              </w:rPr>
            </w:pPr>
          </w:p>
        </w:tc>
        <w:tc>
          <w:tcPr>
            <w:tcW w:w="1332" w:type="pct"/>
            <w:tcBorders>
              <w:top w:val="nil"/>
              <w:left w:val="nil"/>
              <w:bottom w:val="nil"/>
              <w:right w:val="nil"/>
            </w:tcBorders>
            <w:shd w:val="clear" w:color="auto" w:fill="auto"/>
            <w:noWrap/>
            <w:vAlign w:val="center"/>
          </w:tcPr>
          <w:p w14:paraId="5E6385F7" w14:textId="161E2FE6" w:rsidR="003D0E89" w:rsidRPr="00441862" w:rsidRDefault="003D0E89" w:rsidP="003D0E89">
            <w:pPr>
              <w:widowControl/>
              <w:jc w:val="center"/>
              <w:rPr>
                <w:rFonts w:ascii="Times New Roman" w:hAnsi="Times New Roman"/>
                <w:kern w:val="0"/>
                <w:sz w:val="22"/>
              </w:rPr>
            </w:pPr>
            <w:r w:rsidRPr="00441862">
              <w:rPr>
                <w:rFonts w:ascii="Times New Roman" w:hAnsi="Times New Roman" w:hint="eastAsia"/>
                <w:kern w:val="0"/>
                <w:sz w:val="22"/>
              </w:rPr>
              <w:t>(0.1984)</w:t>
            </w:r>
          </w:p>
        </w:tc>
        <w:tc>
          <w:tcPr>
            <w:tcW w:w="1593" w:type="pct"/>
            <w:tcBorders>
              <w:top w:val="nil"/>
              <w:left w:val="nil"/>
              <w:bottom w:val="nil"/>
              <w:right w:val="nil"/>
            </w:tcBorders>
            <w:shd w:val="clear" w:color="auto" w:fill="auto"/>
            <w:noWrap/>
            <w:vAlign w:val="center"/>
          </w:tcPr>
          <w:p w14:paraId="2B1743B3" w14:textId="33268883" w:rsidR="003D0E89" w:rsidRPr="00441862" w:rsidRDefault="003D0E89" w:rsidP="003D0E89">
            <w:pPr>
              <w:widowControl/>
              <w:jc w:val="center"/>
              <w:rPr>
                <w:rFonts w:ascii="Times New Roman" w:hAnsi="Times New Roman"/>
                <w:kern w:val="0"/>
                <w:sz w:val="22"/>
              </w:rPr>
            </w:pPr>
            <w:r w:rsidRPr="00441862">
              <w:rPr>
                <w:rFonts w:ascii="Times New Roman" w:hAnsi="Times New Roman" w:hint="eastAsia"/>
                <w:kern w:val="0"/>
                <w:sz w:val="22"/>
              </w:rPr>
              <w:t>(0.2541)</w:t>
            </w:r>
          </w:p>
        </w:tc>
        <w:tc>
          <w:tcPr>
            <w:tcW w:w="1037" w:type="pct"/>
            <w:tcBorders>
              <w:top w:val="nil"/>
              <w:left w:val="nil"/>
              <w:bottom w:val="nil"/>
              <w:right w:val="nil"/>
            </w:tcBorders>
            <w:vAlign w:val="center"/>
          </w:tcPr>
          <w:p w14:paraId="368D043E" w14:textId="57A1B500" w:rsidR="003D0E89" w:rsidRPr="00441862" w:rsidRDefault="003D0E89" w:rsidP="003D0E89">
            <w:pPr>
              <w:widowControl/>
              <w:jc w:val="center"/>
              <w:rPr>
                <w:rFonts w:ascii="Times New Roman" w:hAnsi="Times New Roman"/>
                <w:kern w:val="0"/>
                <w:sz w:val="22"/>
              </w:rPr>
            </w:pPr>
            <w:r w:rsidRPr="00441862">
              <w:rPr>
                <w:rFonts w:ascii="Times New Roman" w:hAnsi="Times New Roman" w:hint="eastAsia"/>
                <w:kern w:val="0"/>
                <w:sz w:val="22"/>
              </w:rPr>
              <w:t>(0.2107)</w:t>
            </w:r>
          </w:p>
        </w:tc>
      </w:tr>
      <w:tr w:rsidR="00441862" w:rsidRPr="00441862" w14:paraId="4C01613B" w14:textId="77777777" w:rsidTr="003D0E89">
        <w:trPr>
          <w:trHeight w:val="280"/>
        </w:trPr>
        <w:tc>
          <w:tcPr>
            <w:tcW w:w="1038" w:type="pct"/>
            <w:tcBorders>
              <w:top w:val="nil"/>
              <w:left w:val="nil"/>
              <w:bottom w:val="nil"/>
              <w:right w:val="nil"/>
            </w:tcBorders>
            <w:shd w:val="clear" w:color="auto" w:fill="auto"/>
            <w:noWrap/>
            <w:vAlign w:val="center"/>
          </w:tcPr>
          <w:p w14:paraId="26698DA2" w14:textId="77777777" w:rsidR="00342448" w:rsidRPr="00441862" w:rsidRDefault="00342448">
            <w:pPr>
              <w:widowControl/>
              <w:jc w:val="center"/>
              <w:rPr>
                <w:rFonts w:ascii="Times New Roman" w:hAnsi="Times New Roman"/>
                <w:kern w:val="0"/>
                <w:sz w:val="22"/>
              </w:rPr>
            </w:pPr>
            <w:r w:rsidRPr="00441862">
              <w:rPr>
                <w:rFonts w:ascii="Times New Roman" w:hAnsi="Times New Roman"/>
                <w:kern w:val="0"/>
                <w:sz w:val="22"/>
              </w:rPr>
              <w:t>控制变量</w:t>
            </w:r>
          </w:p>
        </w:tc>
        <w:tc>
          <w:tcPr>
            <w:tcW w:w="1332" w:type="pct"/>
            <w:tcBorders>
              <w:top w:val="nil"/>
              <w:left w:val="nil"/>
              <w:bottom w:val="nil"/>
              <w:right w:val="nil"/>
            </w:tcBorders>
            <w:shd w:val="clear" w:color="auto" w:fill="auto"/>
            <w:noWrap/>
            <w:vAlign w:val="center"/>
          </w:tcPr>
          <w:p w14:paraId="41E6FDC9" w14:textId="77777777" w:rsidR="00342448" w:rsidRPr="00441862" w:rsidRDefault="00342448">
            <w:pPr>
              <w:widowControl/>
              <w:jc w:val="center"/>
              <w:rPr>
                <w:rFonts w:ascii="Times New Roman" w:hAnsi="Times New Roman"/>
                <w:kern w:val="0"/>
                <w:sz w:val="22"/>
              </w:rPr>
            </w:pPr>
            <w:r w:rsidRPr="00441862">
              <w:rPr>
                <w:rFonts w:ascii="Times New Roman" w:hAnsi="Times New Roman"/>
                <w:kern w:val="0"/>
                <w:sz w:val="22"/>
              </w:rPr>
              <w:t>控制</w:t>
            </w:r>
          </w:p>
        </w:tc>
        <w:tc>
          <w:tcPr>
            <w:tcW w:w="1593" w:type="pct"/>
            <w:tcBorders>
              <w:top w:val="nil"/>
              <w:left w:val="nil"/>
              <w:bottom w:val="nil"/>
              <w:right w:val="nil"/>
            </w:tcBorders>
            <w:shd w:val="clear" w:color="auto" w:fill="auto"/>
            <w:noWrap/>
            <w:vAlign w:val="center"/>
          </w:tcPr>
          <w:p w14:paraId="55A2E00F" w14:textId="77777777" w:rsidR="00342448" w:rsidRPr="00441862" w:rsidRDefault="00342448">
            <w:pPr>
              <w:widowControl/>
              <w:jc w:val="center"/>
              <w:rPr>
                <w:rFonts w:ascii="Times New Roman" w:hAnsi="Times New Roman"/>
                <w:kern w:val="0"/>
                <w:sz w:val="22"/>
              </w:rPr>
            </w:pPr>
            <w:r w:rsidRPr="00441862">
              <w:rPr>
                <w:rFonts w:ascii="Times New Roman" w:hAnsi="Times New Roman"/>
                <w:kern w:val="0"/>
                <w:sz w:val="22"/>
              </w:rPr>
              <w:t>控制</w:t>
            </w:r>
          </w:p>
        </w:tc>
        <w:tc>
          <w:tcPr>
            <w:tcW w:w="1037" w:type="pct"/>
            <w:tcBorders>
              <w:top w:val="nil"/>
              <w:left w:val="nil"/>
              <w:bottom w:val="nil"/>
              <w:right w:val="nil"/>
            </w:tcBorders>
            <w:vAlign w:val="center"/>
          </w:tcPr>
          <w:p w14:paraId="647A89B2" w14:textId="77777777" w:rsidR="00342448" w:rsidRPr="00441862" w:rsidRDefault="00342448">
            <w:pPr>
              <w:widowControl/>
              <w:jc w:val="center"/>
              <w:rPr>
                <w:rFonts w:ascii="Times New Roman" w:hAnsi="Times New Roman"/>
                <w:kern w:val="0"/>
                <w:sz w:val="22"/>
              </w:rPr>
            </w:pPr>
            <w:r w:rsidRPr="00441862">
              <w:rPr>
                <w:rFonts w:ascii="Times New Roman" w:hAnsi="Times New Roman"/>
                <w:kern w:val="0"/>
                <w:sz w:val="22"/>
              </w:rPr>
              <w:t>控制</w:t>
            </w:r>
          </w:p>
        </w:tc>
      </w:tr>
      <w:tr w:rsidR="00441862" w:rsidRPr="00441862" w14:paraId="1C1F34EA" w14:textId="77777777" w:rsidTr="003D0E89">
        <w:trPr>
          <w:trHeight w:val="280"/>
        </w:trPr>
        <w:tc>
          <w:tcPr>
            <w:tcW w:w="1038" w:type="pct"/>
            <w:tcBorders>
              <w:top w:val="nil"/>
              <w:left w:val="nil"/>
              <w:bottom w:val="nil"/>
              <w:right w:val="nil"/>
            </w:tcBorders>
            <w:shd w:val="clear" w:color="auto" w:fill="auto"/>
            <w:noWrap/>
            <w:vAlign w:val="center"/>
          </w:tcPr>
          <w:p w14:paraId="6BFC0007" w14:textId="77777777" w:rsidR="00342448" w:rsidRPr="00441862" w:rsidRDefault="00342448">
            <w:pPr>
              <w:widowControl/>
              <w:jc w:val="center"/>
              <w:rPr>
                <w:rFonts w:ascii="Times New Roman" w:hAnsi="Times New Roman"/>
                <w:kern w:val="0"/>
                <w:sz w:val="22"/>
              </w:rPr>
            </w:pPr>
            <w:r w:rsidRPr="00441862">
              <w:rPr>
                <w:rFonts w:ascii="Times New Roman" w:hAnsi="Times New Roman"/>
                <w:kern w:val="0"/>
                <w:sz w:val="22"/>
              </w:rPr>
              <w:t>城市固定效应</w:t>
            </w:r>
          </w:p>
        </w:tc>
        <w:tc>
          <w:tcPr>
            <w:tcW w:w="1332" w:type="pct"/>
            <w:tcBorders>
              <w:top w:val="nil"/>
              <w:left w:val="nil"/>
              <w:bottom w:val="nil"/>
              <w:right w:val="nil"/>
            </w:tcBorders>
            <w:shd w:val="clear" w:color="auto" w:fill="auto"/>
            <w:noWrap/>
            <w:vAlign w:val="center"/>
          </w:tcPr>
          <w:p w14:paraId="58F657FF" w14:textId="77777777" w:rsidR="00342448" w:rsidRPr="00441862" w:rsidRDefault="00342448">
            <w:pPr>
              <w:widowControl/>
              <w:jc w:val="center"/>
              <w:rPr>
                <w:rFonts w:ascii="Times New Roman" w:hAnsi="Times New Roman"/>
                <w:kern w:val="0"/>
                <w:sz w:val="22"/>
              </w:rPr>
            </w:pPr>
            <w:r w:rsidRPr="00441862">
              <w:rPr>
                <w:rFonts w:ascii="Times New Roman" w:hAnsi="Times New Roman"/>
                <w:kern w:val="0"/>
                <w:sz w:val="22"/>
              </w:rPr>
              <w:t>控制</w:t>
            </w:r>
          </w:p>
        </w:tc>
        <w:tc>
          <w:tcPr>
            <w:tcW w:w="1593" w:type="pct"/>
            <w:tcBorders>
              <w:top w:val="nil"/>
              <w:left w:val="nil"/>
              <w:bottom w:val="nil"/>
              <w:right w:val="nil"/>
            </w:tcBorders>
            <w:shd w:val="clear" w:color="auto" w:fill="auto"/>
            <w:noWrap/>
            <w:vAlign w:val="center"/>
          </w:tcPr>
          <w:p w14:paraId="7D9AB2E4" w14:textId="77777777" w:rsidR="00342448" w:rsidRPr="00441862" w:rsidRDefault="00342448">
            <w:pPr>
              <w:widowControl/>
              <w:jc w:val="center"/>
              <w:rPr>
                <w:rFonts w:ascii="Times New Roman" w:hAnsi="Times New Roman"/>
                <w:kern w:val="0"/>
                <w:sz w:val="22"/>
              </w:rPr>
            </w:pPr>
            <w:r w:rsidRPr="00441862">
              <w:rPr>
                <w:rFonts w:ascii="Times New Roman" w:hAnsi="Times New Roman"/>
                <w:kern w:val="0"/>
                <w:sz w:val="22"/>
              </w:rPr>
              <w:t>控制</w:t>
            </w:r>
          </w:p>
        </w:tc>
        <w:tc>
          <w:tcPr>
            <w:tcW w:w="1037" w:type="pct"/>
            <w:tcBorders>
              <w:top w:val="nil"/>
              <w:left w:val="nil"/>
              <w:bottom w:val="nil"/>
              <w:right w:val="nil"/>
            </w:tcBorders>
            <w:vAlign w:val="center"/>
          </w:tcPr>
          <w:p w14:paraId="32CDCC31" w14:textId="77777777" w:rsidR="00342448" w:rsidRPr="00441862" w:rsidRDefault="00342448">
            <w:pPr>
              <w:widowControl/>
              <w:jc w:val="center"/>
              <w:rPr>
                <w:rFonts w:ascii="Times New Roman" w:hAnsi="Times New Roman"/>
                <w:kern w:val="0"/>
                <w:sz w:val="22"/>
              </w:rPr>
            </w:pPr>
            <w:r w:rsidRPr="00441862">
              <w:rPr>
                <w:rFonts w:ascii="Times New Roman" w:hAnsi="Times New Roman"/>
                <w:kern w:val="0"/>
                <w:sz w:val="22"/>
              </w:rPr>
              <w:t>控制</w:t>
            </w:r>
          </w:p>
        </w:tc>
      </w:tr>
      <w:tr w:rsidR="00441862" w:rsidRPr="00441862" w14:paraId="3C6F46B5" w14:textId="77777777" w:rsidTr="003D0E89">
        <w:trPr>
          <w:trHeight w:val="280"/>
        </w:trPr>
        <w:tc>
          <w:tcPr>
            <w:tcW w:w="1038" w:type="pct"/>
            <w:tcBorders>
              <w:top w:val="nil"/>
              <w:left w:val="nil"/>
              <w:bottom w:val="nil"/>
              <w:right w:val="nil"/>
            </w:tcBorders>
            <w:shd w:val="clear" w:color="auto" w:fill="auto"/>
            <w:noWrap/>
            <w:vAlign w:val="center"/>
          </w:tcPr>
          <w:p w14:paraId="743DC8ED" w14:textId="77777777" w:rsidR="00342448" w:rsidRPr="00441862" w:rsidRDefault="00342448">
            <w:pPr>
              <w:widowControl/>
              <w:jc w:val="center"/>
              <w:rPr>
                <w:rFonts w:ascii="Times New Roman" w:hAnsi="Times New Roman"/>
                <w:kern w:val="0"/>
                <w:sz w:val="22"/>
              </w:rPr>
            </w:pPr>
            <w:r w:rsidRPr="00441862">
              <w:rPr>
                <w:rFonts w:ascii="Times New Roman" w:hAnsi="Times New Roman"/>
                <w:kern w:val="0"/>
                <w:sz w:val="22"/>
              </w:rPr>
              <w:t>年份固定效应</w:t>
            </w:r>
          </w:p>
        </w:tc>
        <w:tc>
          <w:tcPr>
            <w:tcW w:w="1332" w:type="pct"/>
            <w:tcBorders>
              <w:top w:val="nil"/>
              <w:left w:val="nil"/>
              <w:bottom w:val="nil"/>
              <w:right w:val="nil"/>
            </w:tcBorders>
            <w:shd w:val="clear" w:color="auto" w:fill="auto"/>
            <w:noWrap/>
            <w:vAlign w:val="center"/>
          </w:tcPr>
          <w:p w14:paraId="453E7CF7" w14:textId="77777777" w:rsidR="00342448" w:rsidRPr="00441862" w:rsidRDefault="00342448">
            <w:pPr>
              <w:widowControl/>
              <w:jc w:val="center"/>
              <w:rPr>
                <w:rFonts w:ascii="Times New Roman" w:hAnsi="Times New Roman"/>
                <w:kern w:val="0"/>
                <w:sz w:val="22"/>
              </w:rPr>
            </w:pPr>
            <w:r w:rsidRPr="00441862">
              <w:rPr>
                <w:rFonts w:ascii="Times New Roman" w:hAnsi="Times New Roman"/>
                <w:kern w:val="0"/>
                <w:sz w:val="22"/>
              </w:rPr>
              <w:t>控制</w:t>
            </w:r>
          </w:p>
        </w:tc>
        <w:tc>
          <w:tcPr>
            <w:tcW w:w="1593" w:type="pct"/>
            <w:tcBorders>
              <w:top w:val="nil"/>
              <w:left w:val="nil"/>
              <w:bottom w:val="nil"/>
              <w:right w:val="nil"/>
            </w:tcBorders>
            <w:shd w:val="clear" w:color="auto" w:fill="auto"/>
            <w:noWrap/>
            <w:vAlign w:val="center"/>
          </w:tcPr>
          <w:p w14:paraId="094CEDB2" w14:textId="77777777" w:rsidR="00342448" w:rsidRPr="00441862" w:rsidRDefault="00342448">
            <w:pPr>
              <w:widowControl/>
              <w:jc w:val="center"/>
              <w:rPr>
                <w:rFonts w:ascii="Times New Roman" w:hAnsi="Times New Roman"/>
                <w:kern w:val="0"/>
                <w:sz w:val="22"/>
              </w:rPr>
            </w:pPr>
            <w:r w:rsidRPr="00441862">
              <w:rPr>
                <w:rFonts w:ascii="Times New Roman" w:hAnsi="Times New Roman"/>
                <w:kern w:val="0"/>
                <w:sz w:val="22"/>
              </w:rPr>
              <w:t>控制</w:t>
            </w:r>
          </w:p>
        </w:tc>
        <w:tc>
          <w:tcPr>
            <w:tcW w:w="1037" w:type="pct"/>
            <w:tcBorders>
              <w:top w:val="nil"/>
              <w:left w:val="nil"/>
              <w:bottom w:val="nil"/>
              <w:right w:val="nil"/>
            </w:tcBorders>
            <w:vAlign w:val="center"/>
          </w:tcPr>
          <w:p w14:paraId="67477C0F" w14:textId="77777777" w:rsidR="00342448" w:rsidRPr="00441862" w:rsidRDefault="00342448">
            <w:pPr>
              <w:widowControl/>
              <w:jc w:val="center"/>
              <w:rPr>
                <w:rFonts w:ascii="Times New Roman" w:hAnsi="Times New Roman"/>
                <w:kern w:val="0"/>
                <w:sz w:val="22"/>
              </w:rPr>
            </w:pPr>
            <w:r w:rsidRPr="00441862">
              <w:rPr>
                <w:rFonts w:ascii="Times New Roman" w:hAnsi="Times New Roman"/>
                <w:kern w:val="0"/>
                <w:sz w:val="22"/>
              </w:rPr>
              <w:t>控制</w:t>
            </w:r>
          </w:p>
        </w:tc>
      </w:tr>
      <w:tr w:rsidR="00441862" w:rsidRPr="00441862" w14:paraId="2692915D" w14:textId="77777777" w:rsidTr="003D0E89">
        <w:trPr>
          <w:trHeight w:val="280"/>
        </w:trPr>
        <w:tc>
          <w:tcPr>
            <w:tcW w:w="1038" w:type="pct"/>
            <w:tcBorders>
              <w:top w:val="nil"/>
              <w:left w:val="nil"/>
              <w:bottom w:val="nil"/>
              <w:right w:val="nil"/>
            </w:tcBorders>
            <w:shd w:val="clear" w:color="auto" w:fill="auto"/>
            <w:noWrap/>
            <w:vAlign w:val="center"/>
          </w:tcPr>
          <w:p w14:paraId="13F85FE1" w14:textId="77777777" w:rsidR="00342448" w:rsidRPr="00441862" w:rsidRDefault="00342448">
            <w:pPr>
              <w:widowControl/>
              <w:jc w:val="center"/>
              <w:rPr>
                <w:rFonts w:ascii="Times New Roman" w:hAnsi="Times New Roman"/>
                <w:kern w:val="0"/>
                <w:sz w:val="22"/>
              </w:rPr>
            </w:pPr>
            <w:r w:rsidRPr="00441862">
              <w:rPr>
                <w:rFonts w:ascii="Times New Roman" w:hAnsi="Times New Roman"/>
                <w:kern w:val="0"/>
                <w:sz w:val="22"/>
              </w:rPr>
              <w:t>城市</w:t>
            </w:r>
            <w:r w:rsidRPr="00441862">
              <w:rPr>
                <w:rFonts w:ascii="Times New Roman" w:hAnsi="Times New Roman"/>
                <w:kern w:val="0"/>
                <w:sz w:val="22"/>
              </w:rPr>
              <w:t>×</w:t>
            </w:r>
            <w:r w:rsidRPr="00441862">
              <w:rPr>
                <w:rFonts w:ascii="Times New Roman" w:hAnsi="Times New Roman"/>
                <w:kern w:val="0"/>
                <w:sz w:val="22"/>
              </w:rPr>
              <w:t>年份</w:t>
            </w:r>
          </w:p>
        </w:tc>
        <w:tc>
          <w:tcPr>
            <w:tcW w:w="1332" w:type="pct"/>
            <w:tcBorders>
              <w:top w:val="nil"/>
              <w:left w:val="nil"/>
              <w:bottom w:val="nil"/>
              <w:right w:val="nil"/>
            </w:tcBorders>
            <w:shd w:val="clear" w:color="auto" w:fill="auto"/>
            <w:noWrap/>
            <w:vAlign w:val="center"/>
          </w:tcPr>
          <w:p w14:paraId="4C6C807B" w14:textId="77777777" w:rsidR="00342448" w:rsidRPr="00441862" w:rsidRDefault="00342448">
            <w:pPr>
              <w:widowControl/>
              <w:jc w:val="center"/>
              <w:rPr>
                <w:rFonts w:ascii="Times New Roman" w:hAnsi="Times New Roman"/>
                <w:kern w:val="0"/>
                <w:sz w:val="22"/>
              </w:rPr>
            </w:pPr>
            <w:r w:rsidRPr="00441862">
              <w:rPr>
                <w:rFonts w:ascii="Times New Roman" w:hAnsi="Times New Roman"/>
                <w:kern w:val="0"/>
                <w:sz w:val="22"/>
              </w:rPr>
              <w:t>控制</w:t>
            </w:r>
          </w:p>
        </w:tc>
        <w:tc>
          <w:tcPr>
            <w:tcW w:w="1593" w:type="pct"/>
            <w:tcBorders>
              <w:top w:val="nil"/>
              <w:left w:val="nil"/>
              <w:bottom w:val="nil"/>
              <w:right w:val="nil"/>
            </w:tcBorders>
            <w:shd w:val="clear" w:color="auto" w:fill="auto"/>
            <w:noWrap/>
            <w:vAlign w:val="center"/>
          </w:tcPr>
          <w:p w14:paraId="7989BCAE" w14:textId="77777777" w:rsidR="00342448" w:rsidRPr="00441862" w:rsidRDefault="00342448">
            <w:pPr>
              <w:widowControl/>
              <w:jc w:val="center"/>
              <w:rPr>
                <w:rFonts w:ascii="Times New Roman" w:hAnsi="Times New Roman"/>
                <w:kern w:val="0"/>
                <w:sz w:val="22"/>
              </w:rPr>
            </w:pPr>
            <w:r w:rsidRPr="00441862">
              <w:rPr>
                <w:rFonts w:ascii="Times New Roman" w:hAnsi="Times New Roman"/>
                <w:kern w:val="0"/>
                <w:sz w:val="22"/>
              </w:rPr>
              <w:t>控制</w:t>
            </w:r>
          </w:p>
        </w:tc>
        <w:tc>
          <w:tcPr>
            <w:tcW w:w="1037" w:type="pct"/>
            <w:tcBorders>
              <w:top w:val="nil"/>
              <w:left w:val="nil"/>
              <w:bottom w:val="nil"/>
              <w:right w:val="nil"/>
            </w:tcBorders>
            <w:vAlign w:val="center"/>
          </w:tcPr>
          <w:p w14:paraId="341862C9" w14:textId="77777777" w:rsidR="00342448" w:rsidRPr="00441862" w:rsidRDefault="00342448">
            <w:pPr>
              <w:widowControl/>
              <w:jc w:val="center"/>
              <w:rPr>
                <w:rFonts w:ascii="Times New Roman" w:hAnsi="Times New Roman"/>
                <w:kern w:val="0"/>
                <w:sz w:val="22"/>
              </w:rPr>
            </w:pPr>
            <w:r w:rsidRPr="00441862">
              <w:rPr>
                <w:rFonts w:ascii="Times New Roman" w:hAnsi="Times New Roman"/>
                <w:kern w:val="0"/>
                <w:sz w:val="22"/>
              </w:rPr>
              <w:t>控制</w:t>
            </w:r>
          </w:p>
        </w:tc>
      </w:tr>
      <w:tr w:rsidR="00441862" w:rsidRPr="00441862" w14:paraId="06231CCB" w14:textId="77777777" w:rsidTr="003D0E89">
        <w:trPr>
          <w:trHeight w:val="280"/>
        </w:trPr>
        <w:tc>
          <w:tcPr>
            <w:tcW w:w="1038" w:type="pct"/>
            <w:tcBorders>
              <w:top w:val="nil"/>
              <w:left w:val="nil"/>
              <w:bottom w:val="nil"/>
              <w:right w:val="nil"/>
            </w:tcBorders>
            <w:shd w:val="clear" w:color="auto" w:fill="auto"/>
            <w:noWrap/>
            <w:vAlign w:val="center"/>
          </w:tcPr>
          <w:p w14:paraId="5FDF562E" w14:textId="77777777" w:rsidR="003D0E89" w:rsidRPr="00441862" w:rsidRDefault="003D0E89" w:rsidP="003D0E89">
            <w:pPr>
              <w:widowControl/>
              <w:jc w:val="center"/>
              <w:rPr>
                <w:rFonts w:ascii="Times New Roman" w:hAnsi="Times New Roman"/>
                <w:kern w:val="0"/>
                <w:sz w:val="22"/>
              </w:rPr>
            </w:pPr>
            <w:r w:rsidRPr="00441862">
              <w:rPr>
                <w:rFonts w:ascii="Times New Roman" w:hAnsi="Times New Roman"/>
                <w:kern w:val="0"/>
                <w:sz w:val="22"/>
              </w:rPr>
              <w:t>常数项</w:t>
            </w:r>
          </w:p>
        </w:tc>
        <w:tc>
          <w:tcPr>
            <w:tcW w:w="1332" w:type="pct"/>
            <w:tcBorders>
              <w:top w:val="nil"/>
              <w:left w:val="nil"/>
              <w:bottom w:val="nil"/>
              <w:right w:val="nil"/>
            </w:tcBorders>
            <w:shd w:val="clear" w:color="auto" w:fill="auto"/>
            <w:noWrap/>
            <w:vAlign w:val="center"/>
          </w:tcPr>
          <w:p w14:paraId="3323B5D8" w14:textId="615845B2" w:rsidR="003D0E89" w:rsidRPr="00441862" w:rsidRDefault="003D0E89" w:rsidP="003D0E89">
            <w:pPr>
              <w:widowControl/>
              <w:jc w:val="center"/>
              <w:rPr>
                <w:rFonts w:ascii="Times New Roman" w:hAnsi="Times New Roman"/>
                <w:kern w:val="0"/>
                <w:sz w:val="22"/>
              </w:rPr>
            </w:pPr>
            <w:r w:rsidRPr="00441862">
              <w:rPr>
                <w:rFonts w:ascii="Times New Roman" w:hAnsi="Times New Roman" w:hint="eastAsia"/>
                <w:kern w:val="0"/>
                <w:sz w:val="22"/>
              </w:rPr>
              <w:t>0.0144***</w:t>
            </w:r>
          </w:p>
        </w:tc>
        <w:tc>
          <w:tcPr>
            <w:tcW w:w="1593" w:type="pct"/>
            <w:tcBorders>
              <w:top w:val="nil"/>
              <w:left w:val="nil"/>
              <w:bottom w:val="nil"/>
              <w:right w:val="nil"/>
            </w:tcBorders>
            <w:shd w:val="clear" w:color="auto" w:fill="auto"/>
            <w:noWrap/>
            <w:vAlign w:val="center"/>
          </w:tcPr>
          <w:p w14:paraId="7C03E4ED" w14:textId="6E92DF79" w:rsidR="003D0E89" w:rsidRPr="00441862" w:rsidRDefault="003D0E89" w:rsidP="003D0E89">
            <w:pPr>
              <w:widowControl/>
              <w:jc w:val="center"/>
              <w:rPr>
                <w:rFonts w:ascii="Times New Roman" w:hAnsi="Times New Roman"/>
                <w:kern w:val="0"/>
                <w:sz w:val="22"/>
              </w:rPr>
            </w:pPr>
            <w:r w:rsidRPr="00441862">
              <w:rPr>
                <w:rFonts w:ascii="Times New Roman" w:hAnsi="Times New Roman" w:hint="eastAsia"/>
                <w:kern w:val="0"/>
                <w:sz w:val="22"/>
              </w:rPr>
              <w:t>0.0136***</w:t>
            </w:r>
          </w:p>
        </w:tc>
        <w:tc>
          <w:tcPr>
            <w:tcW w:w="1037" w:type="pct"/>
            <w:tcBorders>
              <w:top w:val="nil"/>
              <w:left w:val="nil"/>
              <w:bottom w:val="nil"/>
              <w:right w:val="nil"/>
            </w:tcBorders>
            <w:vAlign w:val="center"/>
          </w:tcPr>
          <w:p w14:paraId="3C72408C" w14:textId="353189EA" w:rsidR="003D0E89" w:rsidRPr="00441862" w:rsidRDefault="003D0E89" w:rsidP="003D0E89">
            <w:pPr>
              <w:widowControl/>
              <w:jc w:val="center"/>
              <w:rPr>
                <w:rFonts w:ascii="Times New Roman" w:hAnsi="Times New Roman"/>
                <w:kern w:val="0"/>
                <w:sz w:val="22"/>
              </w:rPr>
            </w:pPr>
            <w:r w:rsidRPr="00441862">
              <w:rPr>
                <w:rFonts w:ascii="Times New Roman" w:hAnsi="Times New Roman" w:hint="eastAsia"/>
                <w:kern w:val="0"/>
                <w:sz w:val="22"/>
              </w:rPr>
              <w:t>0.0137***</w:t>
            </w:r>
          </w:p>
        </w:tc>
      </w:tr>
      <w:tr w:rsidR="00441862" w:rsidRPr="00441862" w14:paraId="17D18E69" w14:textId="77777777" w:rsidTr="003D0E89">
        <w:trPr>
          <w:trHeight w:val="280"/>
        </w:trPr>
        <w:tc>
          <w:tcPr>
            <w:tcW w:w="1038" w:type="pct"/>
            <w:tcBorders>
              <w:top w:val="nil"/>
              <w:left w:val="nil"/>
              <w:bottom w:val="nil"/>
              <w:right w:val="nil"/>
            </w:tcBorders>
            <w:shd w:val="clear" w:color="auto" w:fill="auto"/>
            <w:noWrap/>
            <w:vAlign w:val="center"/>
          </w:tcPr>
          <w:p w14:paraId="0C145ABC" w14:textId="77777777" w:rsidR="003D0E89" w:rsidRPr="00441862" w:rsidRDefault="003D0E89" w:rsidP="003D0E89">
            <w:pPr>
              <w:widowControl/>
              <w:jc w:val="center"/>
              <w:rPr>
                <w:rFonts w:ascii="Times New Roman" w:hAnsi="Times New Roman"/>
                <w:kern w:val="0"/>
                <w:sz w:val="22"/>
              </w:rPr>
            </w:pPr>
          </w:p>
        </w:tc>
        <w:tc>
          <w:tcPr>
            <w:tcW w:w="1332" w:type="pct"/>
            <w:tcBorders>
              <w:top w:val="nil"/>
              <w:left w:val="nil"/>
              <w:bottom w:val="nil"/>
              <w:right w:val="nil"/>
            </w:tcBorders>
            <w:shd w:val="clear" w:color="auto" w:fill="auto"/>
            <w:noWrap/>
            <w:vAlign w:val="center"/>
          </w:tcPr>
          <w:p w14:paraId="34C350FF" w14:textId="26607DBD" w:rsidR="003D0E89" w:rsidRPr="00441862" w:rsidRDefault="003D0E89" w:rsidP="003D0E89">
            <w:pPr>
              <w:widowControl/>
              <w:jc w:val="center"/>
              <w:rPr>
                <w:rFonts w:ascii="Times New Roman" w:hAnsi="Times New Roman"/>
                <w:kern w:val="0"/>
                <w:sz w:val="22"/>
              </w:rPr>
            </w:pPr>
            <w:r w:rsidRPr="00441862">
              <w:rPr>
                <w:rFonts w:ascii="Times New Roman" w:hAnsi="Times New Roman" w:hint="eastAsia"/>
                <w:kern w:val="0"/>
                <w:sz w:val="22"/>
              </w:rPr>
              <w:t>(0.0002)</w:t>
            </w:r>
          </w:p>
        </w:tc>
        <w:tc>
          <w:tcPr>
            <w:tcW w:w="1593" w:type="pct"/>
            <w:tcBorders>
              <w:top w:val="nil"/>
              <w:left w:val="nil"/>
              <w:bottom w:val="nil"/>
              <w:right w:val="nil"/>
            </w:tcBorders>
            <w:shd w:val="clear" w:color="auto" w:fill="auto"/>
            <w:noWrap/>
            <w:vAlign w:val="center"/>
          </w:tcPr>
          <w:p w14:paraId="440715B0" w14:textId="3221B54B" w:rsidR="003D0E89" w:rsidRPr="00441862" w:rsidRDefault="003D0E89" w:rsidP="003D0E89">
            <w:pPr>
              <w:widowControl/>
              <w:jc w:val="center"/>
              <w:rPr>
                <w:rFonts w:ascii="Times New Roman" w:hAnsi="Times New Roman"/>
                <w:kern w:val="0"/>
                <w:sz w:val="22"/>
              </w:rPr>
            </w:pPr>
            <w:r w:rsidRPr="00441862">
              <w:rPr>
                <w:rFonts w:ascii="Times New Roman" w:hAnsi="Times New Roman" w:hint="eastAsia"/>
                <w:kern w:val="0"/>
                <w:sz w:val="22"/>
              </w:rPr>
              <w:t>(0.0001)</w:t>
            </w:r>
          </w:p>
        </w:tc>
        <w:tc>
          <w:tcPr>
            <w:tcW w:w="1037" w:type="pct"/>
            <w:tcBorders>
              <w:top w:val="nil"/>
              <w:left w:val="nil"/>
              <w:bottom w:val="nil"/>
              <w:right w:val="nil"/>
            </w:tcBorders>
            <w:vAlign w:val="center"/>
          </w:tcPr>
          <w:p w14:paraId="5ED7CC9D" w14:textId="4C2DE563" w:rsidR="003D0E89" w:rsidRPr="00441862" w:rsidRDefault="003D0E89" w:rsidP="003D0E89">
            <w:pPr>
              <w:widowControl/>
              <w:jc w:val="center"/>
              <w:rPr>
                <w:rFonts w:ascii="Times New Roman" w:hAnsi="Times New Roman"/>
                <w:kern w:val="0"/>
                <w:sz w:val="22"/>
              </w:rPr>
            </w:pPr>
            <w:r w:rsidRPr="00441862">
              <w:rPr>
                <w:rFonts w:ascii="Times New Roman" w:hAnsi="Times New Roman" w:hint="eastAsia"/>
                <w:kern w:val="0"/>
                <w:sz w:val="22"/>
              </w:rPr>
              <w:t>(0.0001)</w:t>
            </w:r>
          </w:p>
        </w:tc>
      </w:tr>
      <w:tr w:rsidR="00441862" w:rsidRPr="00441862" w14:paraId="1615DE44" w14:textId="77777777" w:rsidTr="003D0E89">
        <w:trPr>
          <w:trHeight w:val="280"/>
        </w:trPr>
        <w:tc>
          <w:tcPr>
            <w:tcW w:w="1038" w:type="pct"/>
            <w:tcBorders>
              <w:top w:val="nil"/>
              <w:left w:val="nil"/>
              <w:bottom w:val="nil"/>
              <w:right w:val="nil"/>
            </w:tcBorders>
            <w:shd w:val="clear" w:color="auto" w:fill="auto"/>
            <w:noWrap/>
            <w:vAlign w:val="center"/>
          </w:tcPr>
          <w:p w14:paraId="5D5110C8" w14:textId="77777777" w:rsidR="00342448" w:rsidRPr="00441862" w:rsidRDefault="00342448">
            <w:pPr>
              <w:widowControl/>
              <w:jc w:val="center"/>
              <w:rPr>
                <w:rFonts w:ascii="Times New Roman" w:hAnsi="Times New Roman"/>
                <w:kern w:val="0"/>
                <w:sz w:val="22"/>
              </w:rPr>
            </w:pPr>
            <w:r w:rsidRPr="00441862">
              <w:rPr>
                <w:rFonts w:ascii="Times New Roman" w:hAnsi="Times New Roman"/>
                <w:kern w:val="0"/>
                <w:sz w:val="22"/>
              </w:rPr>
              <w:t>观察值</w:t>
            </w:r>
          </w:p>
        </w:tc>
        <w:tc>
          <w:tcPr>
            <w:tcW w:w="1332" w:type="pct"/>
            <w:tcBorders>
              <w:top w:val="nil"/>
              <w:left w:val="nil"/>
              <w:bottom w:val="nil"/>
              <w:right w:val="nil"/>
            </w:tcBorders>
            <w:shd w:val="clear" w:color="auto" w:fill="auto"/>
            <w:noWrap/>
            <w:vAlign w:val="center"/>
          </w:tcPr>
          <w:p w14:paraId="6734FB6C" w14:textId="77777777" w:rsidR="00342448" w:rsidRPr="00441862" w:rsidRDefault="00342448">
            <w:pPr>
              <w:widowControl/>
              <w:jc w:val="center"/>
              <w:rPr>
                <w:rFonts w:ascii="Times New Roman" w:hAnsi="Times New Roman"/>
                <w:kern w:val="0"/>
                <w:sz w:val="22"/>
              </w:rPr>
            </w:pPr>
            <w:r w:rsidRPr="00441862">
              <w:rPr>
                <w:rFonts w:ascii="Times New Roman" w:hAnsi="Times New Roman"/>
                <w:kern w:val="0"/>
                <w:sz w:val="22"/>
              </w:rPr>
              <w:t>554</w:t>
            </w:r>
          </w:p>
        </w:tc>
        <w:tc>
          <w:tcPr>
            <w:tcW w:w="1593" w:type="pct"/>
            <w:tcBorders>
              <w:top w:val="nil"/>
              <w:left w:val="nil"/>
              <w:bottom w:val="nil"/>
              <w:right w:val="nil"/>
            </w:tcBorders>
            <w:shd w:val="clear" w:color="auto" w:fill="auto"/>
            <w:noWrap/>
            <w:vAlign w:val="center"/>
          </w:tcPr>
          <w:p w14:paraId="769E3DEA" w14:textId="77777777" w:rsidR="00342448" w:rsidRPr="00441862" w:rsidRDefault="00342448">
            <w:pPr>
              <w:widowControl/>
              <w:jc w:val="center"/>
              <w:rPr>
                <w:rFonts w:ascii="Times New Roman" w:hAnsi="Times New Roman"/>
                <w:kern w:val="0"/>
                <w:sz w:val="22"/>
              </w:rPr>
            </w:pPr>
            <w:r w:rsidRPr="00441862">
              <w:rPr>
                <w:rFonts w:ascii="Times New Roman" w:hAnsi="Times New Roman"/>
                <w:kern w:val="0"/>
                <w:sz w:val="22"/>
              </w:rPr>
              <w:t>820</w:t>
            </w:r>
          </w:p>
        </w:tc>
        <w:tc>
          <w:tcPr>
            <w:tcW w:w="1037" w:type="pct"/>
            <w:tcBorders>
              <w:top w:val="nil"/>
              <w:left w:val="nil"/>
              <w:bottom w:val="nil"/>
              <w:right w:val="nil"/>
            </w:tcBorders>
            <w:vAlign w:val="center"/>
          </w:tcPr>
          <w:p w14:paraId="2FBA387D" w14:textId="77777777" w:rsidR="00342448" w:rsidRPr="00441862" w:rsidRDefault="00342448">
            <w:pPr>
              <w:widowControl/>
              <w:jc w:val="center"/>
              <w:rPr>
                <w:rFonts w:ascii="Times New Roman" w:hAnsi="Times New Roman"/>
                <w:kern w:val="0"/>
                <w:sz w:val="22"/>
              </w:rPr>
            </w:pPr>
            <w:r w:rsidRPr="00441862">
              <w:rPr>
                <w:rFonts w:ascii="Times New Roman" w:hAnsi="Times New Roman"/>
                <w:kern w:val="0"/>
                <w:sz w:val="22"/>
              </w:rPr>
              <w:t>576</w:t>
            </w:r>
          </w:p>
        </w:tc>
      </w:tr>
      <w:tr w:rsidR="00441862" w:rsidRPr="00441862" w14:paraId="3EC5149B" w14:textId="77777777" w:rsidTr="003D0E89">
        <w:trPr>
          <w:trHeight w:val="280"/>
        </w:trPr>
        <w:tc>
          <w:tcPr>
            <w:tcW w:w="1038" w:type="pct"/>
            <w:tcBorders>
              <w:top w:val="single" w:sz="4" w:space="0" w:color="auto"/>
              <w:left w:val="nil"/>
              <w:right w:val="nil"/>
            </w:tcBorders>
            <w:shd w:val="clear" w:color="auto" w:fill="auto"/>
            <w:noWrap/>
            <w:vAlign w:val="center"/>
          </w:tcPr>
          <w:p w14:paraId="5FFC9BC9" w14:textId="77777777" w:rsidR="00342448" w:rsidRPr="00441862" w:rsidRDefault="00342448">
            <w:pPr>
              <w:widowControl/>
              <w:jc w:val="center"/>
              <w:rPr>
                <w:rFonts w:ascii="Times New Roman" w:hAnsi="Times New Roman"/>
                <w:kern w:val="0"/>
                <w:sz w:val="22"/>
              </w:rPr>
            </w:pPr>
            <w:r w:rsidRPr="00441862">
              <w:rPr>
                <w:rFonts w:ascii="Times New Roman" w:hAnsi="Times New Roman"/>
                <w:kern w:val="0"/>
                <w:sz w:val="22"/>
              </w:rPr>
              <w:t>KP-LM</w:t>
            </w:r>
          </w:p>
        </w:tc>
        <w:tc>
          <w:tcPr>
            <w:tcW w:w="1332" w:type="pct"/>
            <w:tcBorders>
              <w:top w:val="single" w:sz="4" w:space="0" w:color="auto"/>
              <w:left w:val="nil"/>
              <w:right w:val="nil"/>
            </w:tcBorders>
            <w:shd w:val="clear" w:color="auto" w:fill="auto"/>
            <w:noWrap/>
            <w:vAlign w:val="center"/>
          </w:tcPr>
          <w:p w14:paraId="5E16354C" w14:textId="071B104B" w:rsidR="00342448" w:rsidRPr="00441862" w:rsidRDefault="00342448">
            <w:pPr>
              <w:widowControl/>
              <w:jc w:val="center"/>
              <w:rPr>
                <w:rFonts w:ascii="Times New Roman" w:hAnsi="Times New Roman"/>
                <w:kern w:val="0"/>
                <w:sz w:val="22"/>
              </w:rPr>
            </w:pPr>
            <w:r w:rsidRPr="00441862">
              <w:rPr>
                <w:rFonts w:ascii="Times New Roman" w:hAnsi="Times New Roman"/>
                <w:kern w:val="0"/>
                <w:sz w:val="22"/>
              </w:rPr>
              <w:t>20.1</w:t>
            </w:r>
            <w:r w:rsidR="003D0E89" w:rsidRPr="00441862">
              <w:rPr>
                <w:rFonts w:ascii="Times New Roman" w:hAnsi="Times New Roman"/>
                <w:kern w:val="0"/>
                <w:sz w:val="22"/>
              </w:rPr>
              <w:t>900</w:t>
            </w:r>
          </w:p>
        </w:tc>
        <w:tc>
          <w:tcPr>
            <w:tcW w:w="1593" w:type="pct"/>
            <w:tcBorders>
              <w:top w:val="single" w:sz="4" w:space="0" w:color="auto"/>
              <w:left w:val="nil"/>
              <w:right w:val="nil"/>
            </w:tcBorders>
            <w:shd w:val="clear" w:color="auto" w:fill="auto"/>
            <w:noWrap/>
            <w:vAlign w:val="center"/>
          </w:tcPr>
          <w:p w14:paraId="15077E27" w14:textId="69C11616" w:rsidR="00342448" w:rsidRPr="00441862" w:rsidRDefault="00342448">
            <w:pPr>
              <w:widowControl/>
              <w:jc w:val="center"/>
              <w:rPr>
                <w:rFonts w:ascii="Times New Roman" w:hAnsi="Times New Roman"/>
                <w:kern w:val="0"/>
                <w:sz w:val="22"/>
              </w:rPr>
            </w:pPr>
            <w:r w:rsidRPr="00441862">
              <w:rPr>
                <w:rFonts w:ascii="Times New Roman" w:hAnsi="Times New Roman"/>
                <w:kern w:val="0"/>
                <w:sz w:val="22"/>
              </w:rPr>
              <w:t>15.</w:t>
            </w:r>
            <w:r w:rsidR="003D0E89" w:rsidRPr="00441862">
              <w:rPr>
                <w:rFonts w:ascii="Times New Roman" w:hAnsi="Times New Roman"/>
                <w:kern w:val="0"/>
                <w:sz w:val="22"/>
              </w:rPr>
              <w:t>7970</w:t>
            </w:r>
          </w:p>
        </w:tc>
        <w:tc>
          <w:tcPr>
            <w:tcW w:w="1037" w:type="pct"/>
            <w:tcBorders>
              <w:top w:val="single" w:sz="4" w:space="0" w:color="auto"/>
              <w:left w:val="nil"/>
              <w:right w:val="nil"/>
            </w:tcBorders>
            <w:vAlign w:val="center"/>
          </w:tcPr>
          <w:p w14:paraId="5B7F53F7" w14:textId="3511CA34" w:rsidR="00342448" w:rsidRPr="00441862" w:rsidRDefault="00342448">
            <w:pPr>
              <w:widowControl/>
              <w:jc w:val="center"/>
              <w:rPr>
                <w:rFonts w:ascii="Times New Roman" w:hAnsi="Times New Roman"/>
                <w:kern w:val="0"/>
                <w:sz w:val="22"/>
              </w:rPr>
            </w:pPr>
            <w:r w:rsidRPr="00441862">
              <w:rPr>
                <w:rFonts w:ascii="Times New Roman" w:hAnsi="Times New Roman"/>
                <w:kern w:val="0"/>
                <w:sz w:val="22"/>
              </w:rPr>
              <w:t>2</w:t>
            </w:r>
            <w:r w:rsidR="003D0E89" w:rsidRPr="00441862">
              <w:rPr>
                <w:rFonts w:ascii="Times New Roman" w:hAnsi="Times New Roman"/>
                <w:kern w:val="0"/>
                <w:sz w:val="22"/>
              </w:rPr>
              <w:t>1.0020</w:t>
            </w:r>
          </w:p>
        </w:tc>
      </w:tr>
      <w:tr w:rsidR="00441862" w:rsidRPr="00441862" w14:paraId="7BF9BB8E" w14:textId="77777777" w:rsidTr="003D0E89">
        <w:trPr>
          <w:trHeight w:val="280"/>
        </w:trPr>
        <w:tc>
          <w:tcPr>
            <w:tcW w:w="1038" w:type="pct"/>
            <w:tcBorders>
              <w:left w:val="nil"/>
              <w:bottom w:val="nil"/>
              <w:right w:val="nil"/>
            </w:tcBorders>
            <w:shd w:val="clear" w:color="auto" w:fill="auto"/>
            <w:noWrap/>
            <w:vAlign w:val="center"/>
          </w:tcPr>
          <w:p w14:paraId="29B44B09" w14:textId="77777777" w:rsidR="003D0E89" w:rsidRPr="00441862" w:rsidRDefault="003D0E89" w:rsidP="003D0E89">
            <w:pPr>
              <w:widowControl/>
              <w:jc w:val="center"/>
              <w:rPr>
                <w:rFonts w:ascii="Times New Roman" w:hAnsi="Times New Roman"/>
                <w:kern w:val="0"/>
                <w:sz w:val="22"/>
              </w:rPr>
            </w:pPr>
            <w:r w:rsidRPr="00441862">
              <w:rPr>
                <w:rFonts w:ascii="Times New Roman" w:hAnsi="Times New Roman"/>
                <w:kern w:val="0"/>
                <w:sz w:val="22"/>
              </w:rPr>
              <w:t>KP-F</w:t>
            </w:r>
          </w:p>
        </w:tc>
        <w:tc>
          <w:tcPr>
            <w:tcW w:w="1332" w:type="pct"/>
            <w:tcBorders>
              <w:left w:val="nil"/>
              <w:bottom w:val="nil"/>
              <w:right w:val="nil"/>
            </w:tcBorders>
            <w:shd w:val="clear" w:color="auto" w:fill="auto"/>
            <w:noWrap/>
            <w:vAlign w:val="center"/>
          </w:tcPr>
          <w:p w14:paraId="59B96DD8" w14:textId="5235282E" w:rsidR="003D0E89" w:rsidRPr="00441862" w:rsidRDefault="003D0E89" w:rsidP="003D0E89">
            <w:pPr>
              <w:widowControl/>
              <w:jc w:val="center"/>
              <w:rPr>
                <w:rFonts w:ascii="Times New Roman" w:hAnsi="Times New Roman"/>
                <w:kern w:val="0"/>
                <w:sz w:val="22"/>
              </w:rPr>
            </w:pPr>
            <w:r w:rsidRPr="00441862">
              <w:rPr>
                <w:rFonts w:ascii="Times New Roman" w:hAnsi="Times New Roman" w:hint="eastAsia"/>
                <w:kern w:val="0"/>
                <w:sz w:val="22"/>
              </w:rPr>
              <w:t>1646.6468</w:t>
            </w:r>
          </w:p>
        </w:tc>
        <w:tc>
          <w:tcPr>
            <w:tcW w:w="1593" w:type="pct"/>
            <w:tcBorders>
              <w:left w:val="nil"/>
              <w:bottom w:val="nil"/>
              <w:right w:val="nil"/>
            </w:tcBorders>
            <w:shd w:val="clear" w:color="auto" w:fill="auto"/>
            <w:noWrap/>
            <w:vAlign w:val="center"/>
          </w:tcPr>
          <w:p w14:paraId="39B7D0DC" w14:textId="05B75381" w:rsidR="003D0E89" w:rsidRPr="00441862" w:rsidRDefault="003D0E89" w:rsidP="003D0E89">
            <w:pPr>
              <w:widowControl/>
              <w:jc w:val="center"/>
              <w:rPr>
                <w:rFonts w:ascii="Times New Roman" w:hAnsi="Times New Roman"/>
                <w:kern w:val="0"/>
                <w:sz w:val="22"/>
              </w:rPr>
            </w:pPr>
            <w:r w:rsidRPr="00441862">
              <w:rPr>
                <w:rFonts w:ascii="Times New Roman" w:hAnsi="Times New Roman" w:hint="eastAsia"/>
                <w:kern w:val="0"/>
                <w:sz w:val="22"/>
              </w:rPr>
              <w:t>1840.5031</w:t>
            </w:r>
          </w:p>
        </w:tc>
        <w:tc>
          <w:tcPr>
            <w:tcW w:w="1037" w:type="pct"/>
            <w:tcBorders>
              <w:left w:val="nil"/>
              <w:bottom w:val="nil"/>
              <w:right w:val="nil"/>
            </w:tcBorders>
            <w:vAlign w:val="center"/>
          </w:tcPr>
          <w:p w14:paraId="5BD45625" w14:textId="7AC4BB86" w:rsidR="003D0E89" w:rsidRPr="00441862" w:rsidRDefault="003D0E89" w:rsidP="003D0E89">
            <w:pPr>
              <w:widowControl/>
              <w:jc w:val="center"/>
              <w:rPr>
                <w:rFonts w:ascii="Times New Roman" w:hAnsi="Times New Roman"/>
                <w:kern w:val="0"/>
                <w:sz w:val="22"/>
              </w:rPr>
            </w:pPr>
            <w:r w:rsidRPr="00441862">
              <w:rPr>
                <w:rFonts w:ascii="Times New Roman" w:hAnsi="Times New Roman" w:hint="eastAsia"/>
                <w:kern w:val="0"/>
                <w:sz w:val="22"/>
              </w:rPr>
              <w:t>1696.0083</w:t>
            </w:r>
          </w:p>
        </w:tc>
      </w:tr>
      <w:tr w:rsidR="00441862" w:rsidRPr="00441862" w14:paraId="23CB5B10" w14:textId="77777777" w:rsidTr="003D0E89">
        <w:trPr>
          <w:trHeight w:val="280"/>
        </w:trPr>
        <w:tc>
          <w:tcPr>
            <w:tcW w:w="1038" w:type="pct"/>
            <w:tcBorders>
              <w:top w:val="nil"/>
              <w:left w:val="nil"/>
              <w:bottom w:val="nil"/>
              <w:right w:val="nil"/>
            </w:tcBorders>
            <w:shd w:val="clear" w:color="auto" w:fill="auto"/>
            <w:noWrap/>
            <w:vAlign w:val="center"/>
          </w:tcPr>
          <w:p w14:paraId="369D28ED" w14:textId="77777777" w:rsidR="003D0E89" w:rsidRPr="00441862" w:rsidRDefault="003D0E89" w:rsidP="003D0E89">
            <w:pPr>
              <w:widowControl/>
              <w:jc w:val="center"/>
              <w:rPr>
                <w:rFonts w:ascii="Times New Roman" w:hAnsi="Times New Roman"/>
                <w:kern w:val="0"/>
                <w:sz w:val="22"/>
              </w:rPr>
            </w:pPr>
            <w:r w:rsidRPr="00441862">
              <w:rPr>
                <w:rFonts w:ascii="Times New Roman" w:hAnsi="Times New Roman"/>
                <w:kern w:val="0"/>
                <w:sz w:val="22"/>
              </w:rPr>
              <w:t>AR</w:t>
            </w:r>
          </w:p>
        </w:tc>
        <w:tc>
          <w:tcPr>
            <w:tcW w:w="1332" w:type="pct"/>
            <w:tcBorders>
              <w:top w:val="nil"/>
              <w:left w:val="nil"/>
              <w:bottom w:val="nil"/>
              <w:right w:val="nil"/>
            </w:tcBorders>
            <w:shd w:val="clear" w:color="auto" w:fill="auto"/>
            <w:noWrap/>
            <w:vAlign w:val="center"/>
          </w:tcPr>
          <w:p w14:paraId="6A90ED71" w14:textId="532CE644" w:rsidR="003D0E89" w:rsidRPr="00441862" w:rsidRDefault="003D0E89" w:rsidP="003D0E89">
            <w:pPr>
              <w:widowControl/>
              <w:jc w:val="center"/>
              <w:rPr>
                <w:rFonts w:ascii="Times New Roman" w:hAnsi="Times New Roman"/>
                <w:kern w:val="0"/>
                <w:sz w:val="22"/>
              </w:rPr>
            </w:pPr>
            <w:r w:rsidRPr="00441862">
              <w:rPr>
                <w:rFonts w:ascii="Times New Roman" w:hAnsi="Times New Roman" w:hint="eastAsia"/>
                <w:kern w:val="0"/>
                <w:sz w:val="22"/>
              </w:rPr>
              <w:t>10.5923</w:t>
            </w:r>
          </w:p>
        </w:tc>
        <w:tc>
          <w:tcPr>
            <w:tcW w:w="1593" w:type="pct"/>
            <w:tcBorders>
              <w:top w:val="nil"/>
              <w:left w:val="nil"/>
              <w:bottom w:val="nil"/>
              <w:right w:val="nil"/>
            </w:tcBorders>
            <w:shd w:val="clear" w:color="auto" w:fill="auto"/>
            <w:noWrap/>
            <w:vAlign w:val="center"/>
          </w:tcPr>
          <w:p w14:paraId="54F1FBD0" w14:textId="7015AF9C" w:rsidR="003D0E89" w:rsidRPr="00441862" w:rsidRDefault="003D0E89" w:rsidP="003D0E89">
            <w:pPr>
              <w:widowControl/>
              <w:jc w:val="center"/>
              <w:rPr>
                <w:rFonts w:ascii="Times New Roman" w:hAnsi="Times New Roman"/>
                <w:kern w:val="0"/>
                <w:sz w:val="22"/>
              </w:rPr>
            </w:pPr>
            <w:r w:rsidRPr="00441862">
              <w:rPr>
                <w:rFonts w:ascii="Times New Roman" w:hAnsi="Times New Roman" w:hint="eastAsia"/>
                <w:kern w:val="0"/>
                <w:sz w:val="22"/>
              </w:rPr>
              <w:t>3.9837</w:t>
            </w:r>
          </w:p>
        </w:tc>
        <w:tc>
          <w:tcPr>
            <w:tcW w:w="1037" w:type="pct"/>
            <w:tcBorders>
              <w:top w:val="nil"/>
              <w:left w:val="nil"/>
              <w:bottom w:val="nil"/>
              <w:right w:val="nil"/>
            </w:tcBorders>
            <w:vAlign w:val="center"/>
          </w:tcPr>
          <w:p w14:paraId="62564CC0" w14:textId="6DF65720" w:rsidR="003D0E89" w:rsidRPr="00441862" w:rsidRDefault="003D0E89" w:rsidP="003D0E89">
            <w:pPr>
              <w:widowControl/>
              <w:jc w:val="center"/>
              <w:rPr>
                <w:rFonts w:ascii="Times New Roman" w:hAnsi="Times New Roman"/>
                <w:kern w:val="0"/>
                <w:sz w:val="22"/>
              </w:rPr>
            </w:pPr>
            <w:r w:rsidRPr="00441862">
              <w:rPr>
                <w:rFonts w:ascii="Times New Roman" w:hAnsi="Times New Roman" w:hint="eastAsia"/>
                <w:kern w:val="0"/>
                <w:sz w:val="22"/>
              </w:rPr>
              <w:t>6.5552</w:t>
            </w:r>
          </w:p>
        </w:tc>
      </w:tr>
      <w:tr w:rsidR="003D0E89" w:rsidRPr="00441862" w14:paraId="0294CADE" w14:textId="77777777" w:rsidTr="003D0E89">
        <w:trPr>
          <w:trHeight w:val="280"/>
        </w:trPr>
        <w:tc>
          <w:tcPr>
            <w:tcW w:w="1038" w:type="pct"/>
            <w:tcBorders>
              <w:top w:val="nil"/>
              <w:left w:val="nil"/>
              <w:bottom w:val="single" w:sz="4" w:space="0" w:color="auto"/>
              <w:right w:val="nil"/>
            </w:tcBorders>
            <w:shd w:val="clear" w:color="auto" w:fill="auto"/>
            <w:noWrap/>
            <w:vAlign w:val="center"/>
          </w:tcPr>
          <w:p w14:paraId="4B712B36" w14:textId="77777777" w:rsidR="003D0E89" w:rsidRPr="00441862" w:rsidRDefault="003D0E89" w:rsidP="003D0E89">
            <w:pPr>
              <w:widowControl/>
              <w:jc w:val="center"/>
              <w:rPr>
                <w:rFonts w:ascii="Times New Roman" w:hAnsi="Times New Roman"/>
                <w:kern w:val="0"/>
                <w:sz w:val="22"/>
              </w:rPr>
            </w:pPr>
            <w:r w:rsidRPr="00441862">
              <w:rPr>
                <w:rFonts w:ascii="Times New Roman" w:hAnsi="Times New Roman"/>
                <w:kern w:val="0"/>
                <w:sz w:val="22"/>
              </w:rPr>
              <w:t>P</w:t>
            </w:r>
            <w:r w:rsidRPr="00441862">
              <w:rPr>
                <w:rFonts w:ascii="Times New Roman" w:hAnsi="Times New Roman"/>
                <w:kern w:val="0"/>
                <w:sz w:val="22"/>
              </w:rPr>
              <w:t>值</w:t>
            </w:r>
          </w:p>
        </w:tc>
        <w:tc>
          <w:tcPr>
            <w:tcW w:w="1332" w:type="pct"/>
            <w:tcBorders>
              <w:top w:val="nil"/>
              <w:left w:val="nil"/>
              <w:bottom w:val="single" w:sz="4" w:space="0" w:color="auto"/>
              <w:right w:val="nil"/>
            </w:tcBorders>
            <w:shd w:val="clear" w:color="auto" w:fill="auto"/>
            <w:noWrap/>
            <w:vAlign w:val="center"/>
          </w:tcPr>
          <w:p w14:paraId="6A5BF2B6" w14:textId="2FD86274" w:rsidR="003D0E89" w:rsidRPr="00441862" w:rsidRDefault="003D0E89" w:rsidP="003D0E89">
            <w:pPr>
              <w:widowControl/>
              <w:jc w:val="center"/>
              <w:rPr>
                <w:rFonts w:ascii="Times New Roman" w:hAnsi="Times New Roman"/>
                <w:kern w:val="0"/>
                <w:sz w:val="22"/>
              </w:rPr>
            </w:pPr>
            <w:r w:rsidRPr="00441862">
              <w:rPr>
                <w:rFonts w:ascii="Times New Roman" w:hAnsi="Times New Roman" w:hint="eastAsia"/>
                <w:kern w:val="0"/>
                <w:sz w:val="22"/>
              </w:rPr>
              <w:t>0.0011</w:t>
            </w:r>
          </w:p>
        </w:tc>
        <w:tc>
          <w:tcPr>
            <w:tcW w:w="1593" w:type="pct"/>
            <w:tcBorders>
              <w:top w:val="nil"/>
              <w:left w:val="nil"/>
              <w:bottom w:val="single" w:sz="4" w:space="0" w:color="auto"/>
              <w:right w:val="nil"/>
            </w:tcBorders>
            <w:shd w:val="clear" w:color="auto" w:fill="auto"/>
            <w:noWrap/>
            <w:vAlign w:val="center"/>
          </w:tcPr>
          <w:p w14:paraId="647B0CF4" w14:textId="60E6F316" w:rsidR="003D0E89" w:rsidRPr="00441862" w:rsidRDefault="003D0E89" w:rsidP="003D0E89">
            <w:pPr>
              <w:widowControl/>
              <w:jc w:val="center"/>
              <w:rPr>
                <w:rFonts w:ascii="Times New Roman" w:hAnsi="Times New Roman"/>
                <w:kern w:val="0"/>
                <w:sz w:val="22"/>
              </w:rPr>
            </w:pPr>
            <w:r w:rsidRPr="00441862">
              <w:rPr>
                <w:rFonts w:ascii="Times New Roman" w:hAnsi="Times New Roman" w:hint="eastAsia"/>
                <w:kern w:val="0"/>
                <w:sz w:val="22"/>
              </w:rPr>
              <w:t>0.0459</w:t>
            </w:r>
          </w:p>
        </w:tc>
        <w:tc>
          <w:tcPr>
            <w:tcW w:w="1037" w:type="pct"/>
            <w:tcBorders>
              <w:top w:val="nil"/>
              <w:left w:val="nil"/>
              <w:bottom w:val="single" w:sz="4" w:space="0" w:color="auto"/>
              <w:right w:val="nil"/>
            </w:tcBorders>
            <w:vAlign w:val="center"/>
          </w:tcPr>
          <w:p w14:paraId="5FACC880" w14:textId="3D23AC6F" w:rsidR="003D0E89" w:rsidRPr="00441862" w:rsidRDefault="003D0E89" w:rsidP="003D0E89">
            <w:pPr>
              <w:widowControl/>
              <w:jc w:val="center"/>
              <w:rPr>
                <w:rFonts w:ascii="Times New Roman" w:hAnsi="Times New Roman"/>
                <w:kern w:val="0"/>
                <w:sz w:val="22"/>
              </w:rPr>
            </w:pPr>
            <w:r w:rsidRPr="00441862">
              <w:rPr>
                <w:rFonts w:ascii="Times New Roman" w:hAnsi="Times New Roman" w:hint="eastAsia"/>
                <w:kern w:val="0"/>
                <w:sz w:val="22"/>
              </w:rPr>
              <w:t>0.0105</w:t>
            </w:r>
          </w:p>
        </w:tc>
      </w:tr>
      <w:bookmarkEnd w:id="21"/>
    </w:tbl>
    <w:p w14:paraId="21375D80" w14:textId="77777777" w:rsidR="0032029C" w:rsidRPr="00441862" w:rsidRDefault="0032029C">
      <w:pPr>
        <w:ind w:right="105" w:firstLineChars="200" w:firstLine="396"/>
        <w:rPr>
          <w:rFonts w:ascii="Times New Roman" w:hAnsi="Times New Roman"/>
        </w:rPr>
      </w:pPr>
    </w:p>
    <w:p w14:paraId="640AA97A" w14:textId="63AD2ADF" w:rsidR="0032029C" w:rsidRPr="00441862" w:rsidRDefault="00054CAC">
      <w:pPr>
        <w:ind w:right="105" w:firstLineChars="200" w:firstLine="396"/>
        <w:rPr>
          <w:rFonts w:ascii="Times New Roman" w:hAnsi="Times New Roman"/>
        </w:rPr>
      </w:pPr>
      <w:r w:rsidRPr="00441862">
        <w:rPr>
          <w:rFonts w:ascii="Times New Roman" w:hAnsi="Times New Roman" w:hint="eastAsia"/>
        </w:rPr>
        <w:t>最后，本文也排除了四个直辖市以及所有的省会城市。考虑到省会城市是一个省份的政治中心，集中了大量的政治资源，并且一般情况下代表了一个省的整体形象。所以在诸如低碳政策等各种政策实施的过程中，部分政府及官员无论出于做好领头羊的目的或是对政策效果的保障，都会集中利用更多资源，优先保障政策在省会城市的顺利实施，以及政策效果在省会城市率先实现。因此，鉴于部分省会城市的碳减排政策可能会得到政府部门的更大力度的支持，而这种政府或官员的行为同样会对本文的研究结论造成低估。本文在表</w:t>
      </w:r>
      <w:r w:rsidRPr="00441862">
        <w:rPr>
          <w:rFonts w:ascii="Times New Roman" w:hAnsi="Times New Roman" w:hint="eastAsia"/>
        </w:rPr>
        <w:t>4</w:t>
      </w:r>
      <w:r w:rsidRPr="00441862">
        <w:rPr>
          <w:rFonts w:ascii="Times New Roman" w:hAnsi="Times New Roman" w:hint="eastAsia"/>
        </w:rPr>
        <w:t>第（</w:t>
      </w:r>
      <w:r w:rsidR="00342448" w:rsidRPr="00441862">
        <w:rPr>
          <w:rFonts w:ascii="Times New Roman" w:hAnsi="Times New Roman"/>
        </w:rPr>
        <w:t>3</w:t>
      </w:r>
      <w:r w:rsidRPr="00441862">
        <w:rPr>
          <w:rFonts w:ascii="Times New Roman" w:hAnsi="Times New Roman" w:hint="eastAsia"/>
        </w:rPr>
        <w:t>）列中剔除了省会城市和直辖市，以排除部门政府或官员行为对本文研究结论的影响。可以看出，电力市场无谓损失仍然能够显著</w:t>
      </w:r>
      <w:r w:rsidR="0015742B" w:rsidRPr="00441862">
        <w:rPr>
          <w:rFonts w:ascii="Times New Roman" w:hAnsi="Times New Roman" w:hint="eastAsia"/>
        </w:rPr>
        <w:t>推动</w:t>
      </w:r>
      <w:r w:rsidRPr="00441862">
        <w:rPr>
          <w:rFonts w:ascii="Times New Roman" w:hAnsi="Times New Roman" w:hint="eastAsia"/>
        </w:rPr>
        <w:t>碳排放</w:t>
      </w:r>
      <w:r w:rsidR="0015742B" w:rsidRPr="00441862">
        <w:rPr>
          <w:rFonts w:ascii="Times New Roman" w:hAnsi="Times New Roman" w:hint="eastAsia"/>
        </w:rPr>
        <w:t>量的增加</w:t>
      </w:r>
      <w:r w:rsidRPr="00441862">
        <w:rPr>
          <w:rFonts w:ascii="Times New Roman" w:hAnsi="Times New Roman" w:hint="eastAsia"/>
        </w:rPr>
        <w:t>。以上的结果表明，在排除多种政府政策或行为的干扰后，本文基准回归的结果依然是稳健的，即电力市场无谓损失的提高会导致二氧化碳排放的增</w:t>
      </w:r>
      <w:r w:rsidRPr="00441862">
        <w:rPr>
          <w:rFonts w:ascii="Times New Roman" w:hAnsi="Times New Roman" w:hint="eastAsia"/>
        </w:rPr>
        <w:lastRenderedPageBreak/>
        <w:t>加。</w:t>
      </w:r>
    </w:p>
    <w:bookmarkEnd w:id="20"/>
    <w:p w14:paraId="0814A416" w14:textId="77777777" w:rsidR="0032029C" w:rsidRPr="00441862" w:rsidRDefault="00054CAC">
      <w:pPr>
        <w:ind w:right="105" w:firstLineChars="200" w:firstLine="396"/>
        <w:rPr>
          <w:rFonts w:ascii="Times New Roman" w:hAnsi="Times New Roman"/>
        </w:rPr>
      </w:pPr>
      <w:r w:rsidRPr="00441862">
        <w:rPr>
          <w:rFonts w:ascii="Times New Roman" w:hAnsi="Times New Roman" w:hint="eastAsia"/>
        </w:rPr>
        <w:t>2</w:t>
      </w:r>
      <w:r w:rsidRPr="00441862">
        <w:rPr>
          <w:rFonts w:ascii="Times New Roman" w:hAnsi="Times New Roman"/>
        </w:rPr>
        <w:t xml:space="preserve">. </w:t>
      </w:r>
      <w:r w:rsidRPr="00441862">
        <w:rPr>
          <w:rFonts w:ascii="Times New Roman" w:hAnsi="Times New Roman" w:hint="eastAsia"/>
        </w:rPr>
        <w:t>替换被解释变量。</w:t>
      </w:r>
    </w:p>
    <w:p w14:paraId="1AE78FA6" w14:textId="349357B8" w:rsidR="0032029C" w:rsidRPr="00441862" w:rsidRDefault="00054CAC">
      <w:pPr>
        <w:ind w:right="105" w:firstLineChars="200" w:firstLine="396"/>
        <w:rPr>
          <w:rFonts w:ascii="Times New Roman" w:hAnsi="Times New Roman"/>
        </w:rPr>
      </w:pPr>
      <w:r w:rsidRPr="00441862">
        <w:rPr>
          <w:rFonts w:ascii="Times New Roman" w:hAnsi="Times New Roman" w:hint="eastAsia"/>
        </w:rPr>
        <w:t>本文所使用到的碳排放数据来源于</w:t>
      </w:r>
      <w:r w:rsidRPr="00441862">
        <w:rPr>
          <w:rFonts w:ascii="Times New Roman" w:hAnsi="Times New Roman" w:hint="eastAsia"/>
        </w:rPr>
        <w:t>CGER</w:t>
      </w:r>
      <w:r w:rsidRPr="00441862">
        <w:rPr>
          <w:rFonts w:ascii="Times New Roman" w:hAnsi="Times New Roman" w:hint="eastAsia"/>
        </w:rPr>
        <w:t>网站提供的卫星栅格数据，本文对其进行了城市层面以及年度层面的加总。考虑到由于不同统计口径、不同计算路径等得到的城市</w:t>
      </w:r>
      <w:r w:rsidRPr="00441862">
        <w:rPr>
          <w:rFonts w:ascii="Times New Roman" w:hAnsi="Times New Roman" w:hint="eastAsia"/>
        </w:rPr>
        <w:t>-</w:t>
      </w:r>
      <w:r w:rsidRPr="00441862">
        <w:rPr>
          <w:rFonts w:ascii="Times New Roman" w:hAnsi="Times New Roman" w:hint="eastAsia"/>
        </w:rPr>
        <w:t>年度层面的碳排放具有较强的主观性，从而导致碳排放数据具有较大的异质性。为了进一步验证本文基准回归结果中电力市场无谓损失与碳排放之间因果关系的稳健性，本文将因变量替换为</w:t>
      </w:r>
      <w:r w:rsidRPr="00441862">
        <w:rPr>
          <w:rFonts w:ascii="Times New Roman" w:hAnsi="Times New Roman"/>
        </w:rPr>
        <w:fldChar w:fldCharType="begin" w:fldLock="1"/>
      </w:r>
      <w:r w:rsidRPr="00441862">
        <w:rPr>
          <w:rFonts w:ascii="Times New Roman" w:hAnsi="Times New Roman"/>
        </w:rPr>
        <w:instrText xml:space="preserve">ADDIN CSL_CITATION {"citationItems":[{"id":"ITEM-1","itemData":{"DOI":"10.1038/s41597-020-00736-3","ISSN":"2052-4463","abstract":"With the implementation of China’s top-down CO 2 emissions reduction strategy, the regional differences should be considered. As the most basic governmental unit in China, counties could better capture the regional heterogeneity than provinces and prefecture-level city, and county-level CO 2 emissions could be used for the development of strategic policies tailored to local conditions. However, most of the previous accounts of CO 2 emissions in China have only focused on the national, provincial, or city levels, owing to limited methods and smaller-scale data. In this study, a particle swarm optimization-back propagation (PSO-BP) algorithm was employed to unify the scale of DMSP/OLS and NPP/VIIRS satellite imagery and estimate the CO 2 emissions in 2,735 Chinese counties during 1997–2017. Moreover, as vegetation has a significant ability to sequester and reduce CO 2 emissions, we calculated the county-level carbon sequestration value of terrestrial vegetation. The results presented here can contribute to existing data gaps and enable the development of strategies to reduce CO 2 emissions in China.","author":[{"dropping-particle":"","family":"Chen","given":"Jiandong","non-dropping-particle":"","parse-names":false,"suffix":""},{"dropping-particle":"","family":"Gao","given":"Ming","non-dropping-particle":"","parse-names":false,"suffix":""},{"dropping-particle":"","family":"Cheng","given":"Shulei","non-dropping-particle":"","parse-names":false,"suffix":""},{"dropping-particle":"","family":"Hou","given":"Wenxuan","non-dropping-particle":"","parse-names":false,"suffix":""},{"dropping-particle":"","family":"Song","given":"Malin","non-dropping-particle":"","parse-names":false,"suffix":""},{"dropping-particle":"","family":"Liu","given":"Xin","non-dropping-particle":"","parse-names":false,"suffix":""},{"dropping-particle":"","family":"Liu","given":"Yu","non-dropping-particle":"","parse-names":false,"suffix":""},{"dropping-particle":"","family":"Shan","given":"Yuli","non-dropping-particle":"","parse-names":false,"suffix":""}],"container-title":"Scientific Data","id":"ITEM-1","issue":"1","issued":{"date-parts":[["2020","12","12"]]},"page":"391","title":"County-level CO2 emissions and sequestration in China during 1997–2017","type":"article-journal","volume":"7"},"uris":["http://www.mendeley.com/documents/?uuid=9cc9c524-3322-45e9-bec1-e4aabf8a13fe"]}],"mendeley":{"formattedCitation":"(Chen </w:instrText>
      </w:r>
      <w:r w:rsidRPr="00441862">
        <w:rPr>
          <w:rFonts w:ascii="Times New Roman" w:hAnsi="Times New Roman" w:hint="eastAsia"/>
        </w:rPr>
        <w:instrText>et al., 2020)","manualFormatting":"</w:instrText>
      </w:r>
      <w:r w:rsidRPr="00441862">
        <w:rPr>
          <w:rFonts w:ascii="Times New Roman" w:hAnsi="Times New Roman" w:hint="eastAsia"/>
        </w:rPr>
        <w:instrText>（</w:instrText>
      </w:r>
      <w:r w:rsidRPr="00441862">
        <w:rPr>
          <w:rFonts w:ascii="Times New Roman" w:hAnsi="Times New Roman" w:hint="eastAsia"/>
        </w:rPr>
        <w:instrText>Chen</w:instrText>
      </w:r>
      <w:r w:rsidRPr="00441862">
        <w:rPr>
          <w:rFonts w:ascii="Times New Roman" w:hAnsi="Times New Roman" w:hint="eastAsia"/>
        </w:rPr>
        <w:instrText>等，</w:instrText>
      </w:r>
      <w:r w:rsidRPr="00441862">
        <w:rPr>
          <w:rFonts w:ascii="Times New Roman" w:hAnsi="Times New Roman" w:hint="eastAsia"/>
        </w:rPr>
        <w:instrText>2020</w:instrText>
      </w:r>
      <w:r w:rsidRPr="00441862">
        <w:rPr>
          <w:rFonts w:ascii="Times New Roman" w:hAnsi="Times New Roman" w:hint="eastAsia"/>
        </w:rPr>
        <w:instrText>）</w:instrText>
      </w:r>
      <w:r w:rsidRPr="00441862">
        <w:rPr>
          <w:rFonts w:ascii="Times New Roman" w:hAnsi="Times New Roman" w:hint="eastAsia"/>
        </w:rPr>
        <w:instrText>","plainTextFormattedCitation":"(Chen et al., 2020)","previouslyFormattedCitation":"(Chen et al., 2020)"},"properties":{"noteIndex":0},"schema":"https://github.com/citation-style-language/schema/raw/master/cs</w:instrText>
      </w:r>
      <w:r w:rsidRPr="00441862">
        <w:rPr>
          <w:rFonts w:ascii="Times New Roman" w:hAnsi="Times New Roman"/>
        </w:rPr>
        <w:instrText>l-citation.json"}</w:instrText>
      </w:r>
      <w:r w:rsidRPr="00441862">
        <w:rPr>
          <w:rFonts w:ascii="Times New Roman" w:hAnsi="Times New Roman"/>
        </w:rPr>
        <w:fldChar w:fldCharType="separate"/>
      </w:r>
      <w:r w:rsidRPr="00441862">
        <w:rPr>
          <w:rFonts w:ascii="Times New Roman" w:hAnsi="Times New Roman" w:hint="eastAsia"/>
        </w:rPr>
        <w:t>（</w:t>
      </w:r>
      <w:r w:rsidRPr="00441862">
        <w:rPr>
          <w:rFonts w:ascii="Times New Roman" w:hAnsi="Times New Roman"/>
        </w:rPr>
        <w:t>Chen</w:t>
      </w:r>
      <w:r w:rsidRPr="00441862">
        <w:rPr>
          <w:rFonts w:ascii="Times New Roman" w:hAnsi="Times New Roman" w:hint="eastAsia"/>
        </w:rPr>
        <w:t>等，</w:t>
      </w:r>
      <w:r w:rsidRPr="00441862">
        <w:rPr>
          <w:rFonts w:ascii="Times New Roman" w:hAnsi="Times New Roman"/>
        </w:rPr>
        <w:t>2020</w:t>
      </w:r>
      <w:r w:rsidRPr="00441862">
        <w:rPr>
          <w:rFonts w:ascii="Times New Roman" w:hAnsi="Times New Roman" w:hint="eastAsia"/>
        </w:rPr>
        <w:t>）</w:t>
      </w:r>
      <w:r w:rsidRPr="00441862">
        <w:rPr>
          <w:rFonts w:ascii="Times New Roman" w:hAnsi="Times New Roman"/>
        </w:rPr>
        <w:fldChar w:fldCharType="end"/>
      </w:r>
      <w:r w:rsidRPr="00441862">
        <w:rPr>
          <w:rFonts w:ascii="Times New Roman" w:hAnsi="Times New Roman" w:hint="eastAsia"/>
        </w:rPr>
        <w:t>利用卫星数据测算的碳排放量。从表</w:t>
      </w:r>
      <w:r w:rsidRPr="00441862">
        <w:rPr>
          <w:rFonts w:ascii="Times New Roman" w:hAnsi="Times New Roman" w:hint="eastAsia"/>
        </w:rPr>
        <w:t>5</w:t>
      </w:r>
      <w:r w:rsidRPr="00441862">
        <w:rPr>
          <w:rFonts w:ascii="Times New Roman" w:hAnsi="Times New Roman" w:hint="eastAsia"/>
        </w:rPr>
        <w:t>第（</w:t>
      </w:r>
      <w:r w:rsidRPr="00441862">
        <w:rPr>
          <w:rFonts w:ascii="Times New Roman" w:hAnsi="Times New Roman" w:hint="eastAsia"/>
        </w:rPr>
        <w:t>1</w:t>
      </w:r>
      <w:r w:rsidRPr="00441862">
        <w:rPr>
          <w:rFonts w:ascii="Times New Roman" w:hAnsi="Times New Roman" w:hint="eastAsia"/>
        </w:rPr>
        <w:t>）列报告的结果可以看出，在将因变量替换为不同来源的碳排放数据之后，电力市场无谓损失仍然能够显</w:t>
      </w:r>
      <w:r w:rsidR="0015742B" w:rsidRPr="00441862">
        <w:rPr>
          <w:rFonts w:ascii="Times New Roman" w:hAnsi="Times New Roman" w:hint="eastAsia"/>
        </w:rPr>
        <w:t>推动</w:t>
      </w:r>
      <w:r w:rsidRPr="00441862">
        <w:rPr>
          <w:rFonts w:ascii="Times New Roman" w:hAnsi="Times New Roman" w:hint="eastAsia"/>
        </w:rPr>
        <w:t>碳排放</w:t>
      </w:r>
      <w:r w:rsidR="0015742B" w:rsidRPr="00441862">
        <w:rPr>
          <w:rFonts w:ascii="Times New Roman" w:hAnsi="Times New Roman" w:hint="eastAsia"/>
        </w:rPr>
        <w:t>量的增加</w:t>
      </w:r>
      <w:r w:rsidRPr="00441862">
        <w:rPr>
          <w:rFonts w:ascii="Times New Roman" w:hAnsi="Times New Roman" w:hint="eastAsia"/>
        </w:rPr>
        <w:t>，说明基准回归的结果是稳健的。</w:t>
      </w:r>
    </w:p>
    <w:p w14:paraId="407E9ADD" w14:textId="77777777" w:rsidR="0032029C" w:rsidRPr="00441862" w:rsidRDefault="00054CAC">
      <w:pPr>
        <w:widowControl/>
        <w:jc w:val="center"/>
        <w:rPr>
          <w:rFonts w:ascii="Times New Roman" w:eastAsia="楷体" w:hAnsi="Times New Roman"/>
          <w:kern w:val="0"/>
          <w:szCs w:val="21"/>
        </w:rPr>
      </w:pPr>
      <w:r w:rsidRPr="00441862">
        <w:rPr>
          <w:rFonts w:ascii="Times New Roman" w:eastAsia="楷体" w:hAnsi="Times New Roman"/>
          <w:kern w:val="0"/>
          <w:szCs w:val="21"/>
        </w:rPr>
        <w:t>表</w:t>
      </w:r>
      <w:r w:rsidRPr="00441862">
        <w:rPr>
          <w:rFonts w:ascii="Times New Roman" w:eastAsia="楷体" w:hAnsi="Times New Roman"/>
          <w:kern w:val="0"/>
          <w:szCs w:val="21"/>
        </w:rPr>
        <w:t xml:space="preserve">5  </w:t>
      </w:r>
      <w:r w:rsidRPr="00441862">
        <w:rPr>
          <w:rFonts w:ascii="Times New Roman" w:eastAsia="楷体" w:hAnsi="Times New Roman"/>
          <w:kern w:val="0"/>
          <w:szCs w:val="21"/>
        </w:rPr>
        <w:t>稳健性检验（替换碳排放变量）</w:t>
      </w:r>
    </w:p>
    <w:tbl>
      <w:tblPr>
        <w:tblW w:w="5000" w:type="pct"/>
        <w:tblLook w:val="04A0" w:firstRow="1" w:lastRow="0" w:firstColumn="1" w:lastColumn="0" w:noHBand="0" w:noVBand="1"/>
      </w:tblPr>
      <w:tblGrid>
        <w:gridCol w:w="1864"/>
        <w:gridCol w:w="2142"/>
        <w:gridCol w:w="1508"/>
        <w:gridCol w:w="1508"/>
        <w:gridCol w:w="1506"/>
      </w:tblGrid>
      <w:tr w:rsidR="00441862" w:rsidRPr="00441862" w14:paraId="0551DB2D" w14:textId="77777777">
        <w:trPr>
          <w:trHeight w:val="280"/>
        </w:trPr>
        <w:tc>
          <w:tcPr>
            <w:tcW w:w="1093" w:type="pct"/>
            <w:tcBorders>
              <w:top w:val="single" w:sz="4" w:space="0" w:color="auto"/>
              <w:left w:val="nil"/>
              <w:bottom w:val="nil"/>
              <w:right w:val="nil"/>
            </w:tcBorders>
            <w:shd w:val="clear" w:color="auto" w:fill="auto"/>
            <w:noWrap/>
            <w:vAlign w:val="center"/>
          </w:tcPr>
          <w:p w14:paraId="5407D5AB"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 xml:space="preserve">　</w:t>
            </w:r>
          </w:p>
        </w:tc>
        <w:tc>
          <w:tcPr>
            <w:tcW w:w="1256" w:type="pct"/>
            <w:tcBorders>
              <w:top w:val="single" w:sz="4" w:space="0" w:color="auto"/>
              <w:left w:val="nil"/>
              <w:bottom w:val="nil"/>
              <w:right w:val="nil"/>
            </w:tcBorders>
            <w:shd w:val="clear" w:color="auto" w:fill="auto"/>
            <w:noWrap/>
            <w:vAlign w:val="center"/>
          </w:tcPr>
          <w:p w14:paraId="4B9CE29A"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碳排放量</w:t>
            </w:r>
          </w:p>
        </w:tc>
        <w:tc>
          <w:tcPr>
            <w:tcW w:w="884" w:type="pct"/>
            <w:tcBorders>
              <w:top w:val="single" w:sz="4" w:space="0" w:color="auto"/>
              <w:left w:val="nil"/>
              <w:bottom w:val="nil"/>
              <w:right w:val="nil"/>
            </w:tcBorders>
            <w:shd w:val="clear" w:color="auto" w:fill="auto"/>
            <w:vAlign w:val="center"/>
          </w:tcPr>
          <w:p w14:paraId="5CAE13D9"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碳排放强度</w:t>
            </w:r>
          </w:p>
        </w:tc>
        <w:tc>
          <w:tcPr>
            <w:tcW w:w="884" w:type="pct"/>
            <w:tcBorders>
              <w:top w:val="single" w:sz="4" w:space="0" w:color="auto"/>
              <w:left w:val="nil"/>
              <w:bottom w:val="nil"/>
              <w:right w:val="nil"/>
            </w:tcBorders>
            <w:shd w:val="clear" w:color="auto" w:fill="auto"/>
            <w:vAlign w:val="center"/>
          </w:tcPr>
          <w:p w14:paraId="1D3C46DF"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人均碳排放</w:t>
            </w:r>
          </w:p>
        </w:tc>
        <w:tc>
          <w:tcPr>
            <w:tcW w:w="883" w:type="pct"/>
            <w:tcBorders>
              <w:top w:val="single" w:sz="4" w:space="0" w:color="auto"/>
              <w:left w:val="nil"/>
              <w:bottom w:val="nil"/>
              <w:right w:val="nil"/>
            </w:tcBorders>
            <w:shd w:val="clear" w:color="auto" w:fill="auto"/>
            <w:vAlign w:val="center"/>
          </w:tcPr>
          <w:p w14:paraId="2C77A717"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细颗粒物</w:t>
            </w:r>
          </w:p>
        </w:tc>
      </w:tr>
      <w:tr w:rsidR="00441862" w:rsidRPr="00441862" w14:paraId="3E56125D" w14:textId="77777777">
        <w:trPr>
          <w:trHeight w:val="280"/>
        </w:trPr>
        <w:tc>
          <w:tcPr>
            <w:tcW w:w="1093" w:type="pct"/>
            <w:tcBorders>
              <w:top w:val="nil"/>
              <w:left w:val="nil"/>
              <w:bottom w:val="single" w:sz="4" w:space="0" w:color="auto"/>
              <w:right w:val="nil"/>
            </w:tcBorders>
            <w:shd w:val="clear" w:color="auto" w:fill="auto"/>
            <w:noWrap/>
            <w:vAlign w:val="center"/>
          </w:tcPr>
          <w:p w14:paraId="3051FB34"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 xml:space="preserve">　</w:t>
            </w:r>
          </w:p>
        </w:tc>
        <w:tc>
          <w:tcPr>
            <w:tcW w:w="1256" w:type="pct"/>
            <w:tcBorders>
              <w:top w:val="nil"/>
              <w:left w:val="nil"/>
              <w:bottom w:val="single" w:sz="4" w:space="0" w:color="auto"/>
              <w:right w:val="nil"/>
            </w:tcBorders>
            <w:shd w:val="clear" w:color="auto" w:fill="auto"/>
            <w:noWrap/>
            <w:vAlign w:val="center"/>
          </w:tcPr>
          <w:p w14:paraId="541EDA06"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(1)</w:t>
            </w:r>
          </w:p>
        </w:tc>
        <w:tc>
          <w:tcPr>
            <w:tcW w:w="884" w:type="pct"/>
            <w:tcBorders>
              <w:top w:val="nil"/>
              <w:left w:val="nil"/>
              <w:bottom w:val="single" w:sz="4" w:space="0" w:color="auto"/>
              <w:right w:val="nil"/>
            </w:tcBorders>
            <w:shd w:val="clear" w:color="auto" w:fill="auto"/>
            <w:noWrap/>
            <w:vAlign w:val="center"/>
          </w:tcPr>
          <w:p w14:paraId="3E9EF3BE"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(2)</w:t>
            </w:r>
          </w:p>
        </w:tc>
        <w:tc>
          <w:tcPr>
            <w:tcW w:w="884" w:type="pct"/>
            <w:tcBorders>
              <w:top w:val="nil"/>
              <w:left w:val="nil"/>
              <w:bottom w:val="single" w:sz="4" w:space="0" w:color="auto"/>
              <w:right w:val="nil"/>
            </w:tcBorders>
            <w:shd w:val="clear" w:color="auto" w:fill="auto"/>
            <w:noWrap/>
            <w:vAlign w:val="center"/>
          </w:tcPr>
          <w:p w14:paraId="72F99883"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(3)</w:t>
            </w:r>
          </w:p>
        </w:tc>
        <w:tc>
          <w:tcPr>
            <w:tcW w:w="883" w:type="pct"/>
            <w:tcBorders>
              <w:top w:val="nil"/>
              <w:left w:val="nil"/>
              <w:bottom w:val="single" w:sz="4" w:space="0" w:color="auto"/>
              <w:right w:val="nil"/>
            </w:tcBorders>
            <w:vAlign w:val="center"/>
          </w:tcPr>
          <w:p w14:paraId="6C5CC748"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(4)</w:t>
            </w:r>
          </w:p>
        </w:tc>
      </w:tr>
      <w:tr w:rsidR="00441862" w:rsidRPr="00441862" w14:paraId="298A1AF6" w14:textId="77777777">
        <w:trPr>
          <w:trHeight w:val="280"/>
        </w:trPr>
        <w:tc>
          <w:tcPr>
            <w:tcW w:w="1093" w:type="pct"/>
            <w:tcBorders>
              <w:top w:val="nil"/>
              <w:left w:val="nil"/>
              <w:bottom w:val="nil"/>
              <w:right w:val="nil"/>
            </w:tcBorders>
            <w:shd w:val="clear" w:color="auto" w:fill="auto"/>
            <w:noWrap/>
            <w:vAlign w:val="center"/>
          </w:tcPr>
          <w:p w14:paraId="070B4158" w14:textId="77777777" w:rsidR="00750D95" w:rsidRPr="00441862" w:rsidRDefault="00750D95" w:rsidP="00750D95">
            <w:pPr>
              <w:widowControl/>
              <w:jc w:val="center"/>
              <w:rPr>
                <w:rFonts w:ascii="Times New Roman" w:hAnsi="Times New Roman"/>
                <w:i/>
                <w:iCs/>
                <w:kern w:val="0"/>
                <w:sz w:val="22"/>
              </w:rPr>
            </w:pPr>
            <w:r w:rsidRPr="00441862">
              <w:rPr>
                <w:rFonts w:ascii="Times New Roman" w:hAnsi="Times New Roman"/>
                <w:i/>
                <w:iCs/>
                <w:kern w:val="0"/>
                <w:sz w:val="22"/>
              </w:rPr>
              <w:t>DWL</w:t>
            </w:r>
            <w:r w:rsidRPr="00441862">
              <w:rPr>
                <w:rFonts w:ascii="Times New Roman" w:hAnsi="Times New Roman" w:hint="eastAsia"/>
                <w:i/>
                <w:iCs/>
                <w:kern w:val="0"/>
                <w:sz w:val="22"/>
              </w:rPr>
              <w:t>R</w:t>
            </w:r>
            <w:r w:rsidRPr="00441862">
              <w:rPr>
                <w:rFonts w:ascii="Times New Roman" w:hAnsi="Times New Roman"/>
                <w:i/>
                <w:iCs/>
                <w:kern w:val="0"/>
                <w:sz w:val="22"/>
              </w:rPr>
              <w:t>_IV</w:t>
            </w:r>
          </w:p>
        </w:tc>
        <w:tc>
          <w:tcPr>
            <w:tcW w:w="1256" w:type="pct"/>
            <w:tcBorders>
              <w:top w:val="nil"/>
              <w:left w:val="nil"/>
              <w:bottom w:val="nil"/>
              <w:right w:val="nil"/>
            </w:tcBorders>
            <w:shd w:val="clear" w:color="auto" w:fill="auto"/>
            <w:noWrap/>
            <w:vAlign w:val="center"/>
          </w:tcPr>
          <w:p w14:paraId="55D6925A" w14:textId="11D6DFA0" w:rsidR="00750D95" w:rsidRPr="00441862" w:rsidRDefault="00750D95" w:rsidP="00750D95">
            <w:pPr>
              <w:widowControl/>
              <w:jc w:val="center"/>
              <w:rPr>
                <w:rFonts w:ascii="Times New Roman" w:hAnsi="Times New Roman"/>
                <w:kern w:val="0"/>
                <w:sz w:val="22"/>
              </w:rPr>
            </w:pPr>
            <w:r w:rsidRPr="00441862">
              <w:rPr>
                <w:rFonts w:ascii="Times New Roman" w:hAnsi="Times New Roman" w:hint="eastAsia"/>
                <w:kern w:val="0"/>
                <w:sz w:val="22"/>
              </w:rPr>
              <w:t>0.2467***</w:t>
            </w:r>
          </w:p>
        </w:tc>
        <w:tc>
          <w:tcPr>
            <w:tcW w:w="884" w:type="pct"/>
            <w:tcBorders>
              <w:top w:val="nil"/>
              <w:left w:val="nil"/>
              <w:bottom w:val="nil"/>
              <w:right w:val="nil"/>
            </w:tcBorders>
            <w:shd w:val="clear" w:color="auto" w:fill="auto"/>
            <w:noWrap/>
            <w:vAlign w:val="center"/>
          </w:tcPr>
          <w:p w14:paraId="23B9682E" w14:textId="588B516C" w:rsidR="00750D95" w:rsidRPr="00441862" w:rsidRDefault="00750D95" w:rsidP="00750D95">
            <w:pPr>
              <w:widowControl/>
              <w:jc w:val="center"/>
              <w:rPr>
                <w:rFonts w:ascii="Times New Roman" w:hAnsi="Times New Roman"/>
                <w:kern w:val="0"/>
                <w:sz w:val="22"/>
              </w:rPr>
            </w:pPr>
            <w:r w:rsidRPr="00441862">
              <w:rPr>
                <w:rFonts w:ascii="Times New Roman" w:hAnsi="Times New Roman" w:hint="eastAsia"/>
                <w:kern w:val="0"/>
                <w:sz w:val="22"/>
              </w:rPr>
              <w:t>0.1244***</w:t>
            </w:r>
          </w:p>
        </w:tc>
        <w:tc>
          <w:tcPr>
            <w:tcW w:w="884" w:type="pct"/>
            <w:tcBorders>
              <w:top w:val="nil"/>
              <w:left w:val="nil"/>
              <w:bottom w:val="nil"/>
              <w:right w:val="nil"/>
            </w:tcBorders>
            <w:shd w:val="clear" w:color="auto" w:fill="auto"/>
            <w:noWrap/>
            <w:vAlign w:val="center"/>
          </w:tcPr>
          <w:p w14:paraId="1ADE6C41" w14:textId="575870A3" w:rsidR="00750D95" w:rsidRPr="00441862" w:rsidRDefault="00750D95" w:rsidP="00750D95">
            <w:pPr>
              <w:widowControl/>
              <w:jc w:val="center"/>
              <w:rPr>
                <w:rFonts w:ascii="Times New Roman" w:hAnsi="Times New Roman"/>
                <w:kern w:val="0"/>
                <w:sz w:val="22"/>
              </w:rPr>
            </w:pPr>
            <w:r w:rsidRPr="00441862">
              <w:rPr>
                <w:rFonts w:ascii="Times New Roman" w:hAnsi="Times New Roman" w:hint="eastAsia"/>
                <w:kern w:val="0"/>
                <w:sz w:val="22"/>
              </w:rPr>
              <w:t>0.0519**</w:t>
            </w:r>
          </w:p>
        </w:tc>
        <w:tc>
          <w:tcPr>
            <w:tcW w:w="883" w:type="pct"/>
            <w:tcBorders>
              <w:top w:val="nil"/>
              <w:left w:val="nil"/>
              <w:bottom w:val="nil"/>
              <w:right w:val="nil"/>
            </w:tcBorders>
            <w:vAlign w:val="center"/>
          </w:tcPr>
          <w:p w14:paraId="61EBAE49" w14:textId="6E5DB01A" w:rsidR="00750D95" w:rsidRPr="00441862" w:rsidRDefault="00750D95" w:rsidP="00750D95">
            <w:pPr>
              <w:widowControl/>
              <w:jc w:val="center"/>
              <w:rPr>
                <w:rFonts w:ascii="Times New Roman" w:hAnsi="Times New Roman"/>
                <w:kern w:val="0"/>
                <w:sz w:val="22"/>
              </w:rPr>
            </w:pPr>
            <w:r w:rsidRPr="00441862">
              <w:rPr>
                <w:rFonts w:ascii="Times New Roman" w:hAnsi="Times New Roman" w:hint="eastAsia"/>
                <w:kern w:val="0"/>
                <w:sz w:val="22"/>
              </w:rPr>
              <w:t>0.0320</w:t>
            </w:r>
          </w:p>
        </w:tc>
      </w:tr>
      <w:tr w:rsidR="00441862" w:rsidRPr="00441862" w14:paraId="082A4811" w14:textId="77777777">
        <w:trPr>
          <w:trHeight w:val="280"/>
        </w:trPr>
        <w:tc>
          <w:tcPr>
            <w:tcW w:w="1093" w:type="pct"/>
            <w:tcBorders>
              <w:top w:val="nil"/>
              <w:left w:val="nil"/>
              <w:bottom w:val="nil"/>
              <w:right w:val="nil"/>
            </w:tcBorders>
            <w:shd w:val="clear" w:color="auto" w:fill="auto"/>
            <w:noWrap/>
            <w:vAlign w:val="center"/>
          </w:tcPr>
          <w:p w14:paraId="32390D2F" w14:textId="77777777" w:rsidR="00750D95" w:rsidRPr="00441862" w:rsidRDefault="00750D95" w:rsidP="00750D95">
            <w:pPr>
              <w:widowControl/>
              <w:jc w:val="center"/>
              <w:rPr>
                <w:rFonts w:ascii="Times New Roman" w:hAnsi="Times New Roman"/>
                <w:kern w:val="0"/>
                <w:sz w:val="22"/>
              </w:rPr>
            </w:pPr>
          </w:p>
        </w:tc>
        <w:tc>
          <w:tcPr>
            <w:tcW w:w="1256" w:type="pct"/>
            <w:tcBorders>
              <w:top w:val="nil"/>
              <w:left w:val="nil"/>
              <w:bottom w:val="nil"/>
              <w:right w:val="nil"/>
            </w:tcBorders>
            <w:shd w:val="clear" w:color="auto" w:fill="auto"/>
            <w:noWrap/>
            <w:vAlign w:val="center"/>
          </w:tcPr>
          <w:p w14:paraId="51BB984B" w14:textId="1264AE79" w:rsidR="00750D95" w:rsidRPr="00441862" w:rsidRDefault="00750D95" w:rsidP="00750D95">
            <w:pPr>
              <w:widowControl/>
              <w:jc w:val="center"/>
              <w:rPr>
                <w:rFonts w:ascii="Times New Roman" w:hAnsi="Times New Roman"/>
                <w:kern w:val="0"/>
                <w:sz w:val="22"/>
              </w:rPr>
            </w:pPr>
            <w:r w:rsidRPr="00441862">
              <w:rPr>
                <w:rFonts w:ascii="Times New Roman" w:hAnsi="Times New Roman" w:hint="eastAsia"/>
                <w:kern w:val="0"/>
                <w:sz w:val="22"/>
              </w:rPr>
              <w:t>(0.0588)</w:t>
            </w:r>
          </w:p>
        </w:tc>
        <w:tc>
          <w:tcPr>
            <w:tcW w:w="884" w:type="pct"/>
            <w:tcBorders>
              <w:top w:val="nil"/>
              <w:left w:val="nil"/>
              <w:bottom w:val="nil"/>
              <w:right w:val="nil"/>
            </w:tcBorders>
            <w:shd w:val="clear" w:color="auto" w:fill="auto"/>
            <w:noWrap/>
            <w:vAlign w:val="center"/>
          </w:tcPr>
          <w:p w14:paraId="24CE5562" w14:textId="201E16C0" w:rsidR="00750D95" w:rsidRPr="00441862" w:rsidRDefault="00750D95" w:rsidP="00750D95">
            <w:pPr>
              <w:widowControl/>
              <w:jc w:val="center"/>
              <w:rPr>
                <w:rFonts w:ascii="Times New Roman" w:hAnsi="Times New Roman"/>
                <w:kern w:val="0"/>
                <w:sz w:val="22"/>
              </w:rPr>
            </w:pPr>
            <w:r w:rsidRPr="00441862">
              <w:rPr>
                <w:rFonts w:ascii="Times New Roman" w:hAnsi="Times New Roman" w:hint="eastAsia"/>
                <w:kern w:val="0"/>
                <w:sz w:val="22"/>
              </w:rPr>
              <w:t>(0.0338)</w:t>
            </w:r>
          </w:p>
        </w:tc>
        <w:tc>
          <w:tcPr>
            <w:tcW w:w="884" w:type="pct"/>
            <w:tcBorders>
              <w:top w:val="nil"/>
              <w:left w:val="nil"/>
              <w:bottom w:val="nil"/>
              <w:right w:val="nil"/>
            </w:tcBorders>
            <w:shd w:val="clear" w:color="auto" w:fill="auto"/>
            <w:noWrap/>
            <w:vAlign w:val="center"/>
          </w:tcPr>
          <w:p w14:paraId="1AAE45CE" w14:textId="799216E2" w:rsidR="00750D95" w:rsidRPr="00441862" w:rsidRDefault="00750D95" w:rsidP="00750D95">
            <w:pPr>
              <w:widowControl/>
              <w:jc w:val="center"/>
              <w:rPr>
                <w:rFonts w:ascii="Times New Roman" w:hAnsi="Times New Roman"/>
                <w:kern w:val="0"/>
                <w:sz w:val="22"/>
              </w:rPr>
            </w:pPr>
            <w:r w:rsidRPr="00441862">
              <w:rPr>
                <w:rFonts w:ascii="Times New Roman" w:hAnsi="Times New Roman" w:hint="eastAsia"/>
                <w:kern w:val="0"/>
                <w:sz w:val="22"/>
              </w:rPr>
              <w:t>(0.0229)</w:t>
            </w:r>
          </w:p>
        </w:tc>
        <w:tc>
          <w:tcPr>
            <w:tcW w:w="883" w:type="pct"/>
            <w:tcBorders>
              <w:top w:val="nil"/>
              <w:left w:val="nil"/>
              <w:bottom w:val="nil"/>
              <w:right w:val="nil"/>
            </w:tcBorders>
            <w:vAlign w:val="center"/>
          </w:tcPr>
          <w:p w14:paraId="2AB8A1F7" w14:textId="29B67AA2" w:rsidR="00750D95" w:rsidRPr="00441862" w:rsidRDefault="00750D95" w:rsidP="00750D95">
            <w:pPr>
              <w:widowControl/>
              <w:jc w:val="center"/>
              <w:rPr>
                <w:rFonts w:ascii="Times New Roman" w:hAnsi="Times New Roman"/>
                <w:kern w:val="0"/>
                <w:sz w:val="22"/>
              </w:rPr>
            </w:pPr>
            <w:r w:rsidRPr="00441862">
              <w:rPr>
                <w:rFonts w:ascii="Times New Roman" w:hAnsi="Times New Roman" w:hint="eastAsia"/>
                <w:kern w:val="0"/>
                <w:sz w:val="22"/>
              </w:rPr>
              <w:t>(0.0958)</w:t>
            </w:r>
          </w:p>
        </w:tc>
      </w:tr>
      <w:tr w:rsidR="00441862" w:rsidRPr="00441862" w14:paraId="06611A5B" w14:textId="77777777">
        <w:trPr>
          <w:trHeight w:val="280"/>
        </w:trPr>
        <w:tc>
          <w:tcPr>
            <w:tcW w:w="1093" w:type="pct"/>
            <w:tcBorders>
              <w:top w:val="nil"/>
              <w:left w:val="nil"/>
              <w:bottom w:val="nil"/>
              <w:right w:val="nil"/>
            </w:tcBorders>
            <w:shd w:val="clear" w:color="auto" w:fill="auto"/>
            <w:noWrap/>
            <w:vAlign w:val="center"/>
          </w:tcPr>
          <w:p w14:paraId="591B64A7"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控制变量</w:t>
            </w:r>
          </w:p>
        </w:tc>
        <w:tc>
          <w:tcPr>
            <w:tcW w:w="1256" w:type="pct"/>
            <w:tcBorders>
              <w:top w:val="nil"/>
              <w:left w:val="nil"/>
              <w:bottom w:val="nil"/>
              <w:right w:val="nil"/>
            </w:tcBorders>
            <w:shd w:val="clear" w:color="auto" w:fill="auto"/>
            <w:noWrap/>
            <w:vAlign w:val="center"/>
          </w:tcPr>
          <w:p w14:paraId="0AF14884"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884" w:type="pct"/>
            <w:tcBorders>
              <w:top w:val="nil"/>
              <w:left w:val="nil"/>
              <w:bottom w:val="nil"/>
              <w:right w:val="nil"/>
            </w:tcBorders>
            <w:shd w:val="clear" w:color="auto" w:fill="auto"/>
            <w:noWrap/>
            <w:vAlign w:val="center"/>
          </w:tcPr>
          <w:p w14:paraId="6577AE5E"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884" w:type="pct"/>
            <w:tcBorders>
              <w:top w:val="nil"/>
              <w:left w:val="nil"/>
              <w:bottom w:val="nil"/>
              <w:right w:val="nil"/>
            </w:tcBorders>
            <w:shd w:val="clear" w:color="auto" w:fill="auto"/>
            <w:noWrap/>
            <w:vAlign w:val="center"/>
          </w:tcPr>
          <w:p w14:paraId="3B6931C0"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883" w:type="pct"/>
            <w:tcBorders>
              <w:top w:val="nil"/>
              <w:left w:val="nil"/>
              <w:bottom w:val="nil"/>
              <w:right w:val="nil"/>
            </w:tcBorders>
            <w:vAlign w:val="center"/>
          </w:tcPr>
          <w:p w14:paraId="4DA67847"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r>
      <w:tr w:rsidR="00441862" w:rsidRPr="00441862" w14:paraId="3A6D78B0" w14:textId="77777777">
        <w:trPr>
          <w:trHeight w:val="280"/>
        </w:trPr>
        <w:tc>
          <w:tcPr>
            <w:tcW w:w="1093" w:type="pct"/>
            <w:tcBorders>
              <w:top w:val="nil"/>
              <w:left w:val="nil"/>
              <w:bottom w:val="nil"/>
              <w:right w:val="nil"/>
            </w:tcBorders>
            <w:shd w:val="clear" w:color="auto" w:fill="auto"/>
            <w:noWrap/>
            <w:vAlign w:val="center"/>
          </w:tcPr>
          <w:p w14:paraId="563CD160"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城市固定效应</w:t>
            </w:r>
          </w:p>
        </w:tc>
        <w:tc>
          <w:tcPr>
            <w:tcW w:w="1256" w:type="pct"/>
            <w:tcBorders>
              <w:top w:val="nil"/>
              <w:left w:val="nil"/>
              <w:bottom w:val="nil"/>
              <w:right w:val="nil"/>
            </w:tcBorders>
            <w:shd w:val="clear" w:color="auto" w:fill="auto"/>
            <w:noWrap/>
            <w:vAlign w:val="center"/>
          </w:tcPr>
          <w:p w14:paraId="7639322E"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884" w:type="pct"/>
            <w:tcBorders>
              <w:top w:val="nil"/>
              <w:left w:val="nil"/>
              <w:bottom w:val="nil"/>
              <w:right w:val="nil"/>
            </w:tcBorders>
            <w:shd w:val="clear" w:color="auto" w:fill="auto"/>
            <w:noWrap/>
            <w:vAlign w:val="center"/>
          </w:tcPr>
          <w:p w14:paraId="0B46F48B"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884" w:type="pct"/>
            <w:tcBorders>
              <w:top w:val="nil"/>
              <w:left w:val="nil"/>
              <w:bottom w:val="nil"/>
              <w:right w:val="nil"/>
            </w:tcBorders>
            <w:shd w:val="clear" w:color="auto" w:fill="auto"/>
            <w:noWrap/>
            <w:vAlign w:val="center"/>
          </w:tcPr>
          <w:p w14:paraId="3C202647"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883" w:type="pct"/>
            <w:tcBorders>
              <w:top w:val="nil"/>
              <w:left w:val="nil"/>
              <w:bottom w:val="nil"/>
              <w:right w:val="nil"/>
            </w:tcBorders>
            <w:vAlign w:val="center"/>
          </w:tcPr>
          <w:p w14:paraId="38694AF5"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r>
      <w:tr w:rsidR="00441862" w:rsidRPr="00441862" w14:paraId="185D4B64" w14:textId="77777777">
        <w:trPr>
          <w:trHeight w:val="280"/>
        </w:trPr>
        <w:tc>
          <w:tcPr>
            <w:tcW w:w="1093" w:type="pct"/>
            <w:tcBorders>
              <w:top w:val="nil"/>
              <w:left w:val="nil"/>
              <w:bottom w:val="nil"/>
              <w:right w:val="nil"/>
            </w:tcBorders>
            <w:shd w:val="clear" w:color="auto" w:fill="auto"/>
            <w:noWrap/>
            <w:vAlign w:val="center"/>
          </w:tcPr>
          <w:p w14:paraId="14BBD00E"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年份固定效应</w:t>
            </w:r>
          </w:p>
        </w:tc>
        <w:tc>
          <w:tcPr>
            <w:tcW w:w="1256" w:type="pct"/>
            <w:tcBorders>
              <w:top w:val="nil"/>
              <w:left w:val="nil"/>
              <w:bottom w:val="nil"/>
              <w:right w:val="nil"/>
            </w:tcBorders>
            <w:shd w:val="clear" w:color="auto" w:fill="auto"/>
            <w:noWrap/>
            <w:vAlign w:val="center"/>
          </w:tcPr>
          <w:p w14:paraId="042973F1"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884" w:type="pct"/>
            <w:tcBorders>
              <w:top w:val="nil"/>
              <w:left w:val="nil"/>
              <w:bottom w:val="nil"/>
              <w:right w:val="nil"/>
            </w:tcBorders>
            <w:shd w:val="clear" w:color="auto" w:fill="auto"/>
            <w:noWrap/>
            <w:vAlign w:val="center"/>
          </w:tcPr>
          <w:p w14:paraId="4551A9A2"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884" w:type="pct"/>
            <w:tcBorders>
              <w:top w:val="nil"/>
              <w:left w:val="nil"/>
              <w:bottom w:val="nil"/>
              <w:right w:val="nil"/>
            </w:tcBorders>
            <w:shd w:val="clear" w:color="auto" w:fill="auto"/>
            <w:noWrap/>
            <w:vAlign w:val="center"/>
          </w:tcPr>
          <w:p w14:paraId="68E597D2"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883" w:type="pct"/>
            <w:tcBorders>
              <w:top w:val="nil"/>
              <w:left w:val="nil"/>
              <w:bottom w:val="nil"/>
              <w:right w:val="nil"/>
            </w:tcBorders>
            <w:vAlign w:val="center"/>
          </w:tcPr>
          <w:p w14:paraId="4AFE49AD"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r>
      <w:tr w:rsidR="00441862" w:rsidRPr="00441862" w14:paraId="008B6BD2" w14:textId="77777777">
        <w:trPr>
          <w:trHeight w:val="280"/>
        </w:trPr>
        <w:tc>
          <w:tcPr>
            <w:tcW w:w="1093" w:type="pct"/>
            <w:tcBorders>
              <w:top w:val="nil"/>
              <w:left w:val="nil"/>
              <w:bottom w:val="nil"/>
              <w:right w:val="nil"/>
            </w:tcBorders>
            <w:shd w:val="clear" w:color="auto" w:fill="auto"/>
            <w:noWrap/>
            <w:vAlign w:val="center"/>
          </w:tcPr>
          <w:p w14:paraId="4E21F120"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城市</w:t>
            </w:r>
            <w:r w:rsidRPr="00441862">
              <w:rPr>
                <w:rFonts w:ascii="Times New Roman" w:hAnsi="Times New Roman"/>
                <w:kern w:val="0"/>
                <w:sz w:val="22"/>
              </w:rPr>
              <w:t>×</w:t>
            </w:r>
            <w:r w:rsidRPr="00441862">
              <w:rPr>
                <w:rFonts w:ascii="Times New Roman" w:hAnsi="Times New Roman"/>
                <w:kern w:val="0"/>
                <w:sz w:val="22"/>
              </w:rPr>
              <w:t>年份</w:t>
            </w:r>
          </w:p>
        </w:tc>
        <w:tc>
          <w:tcPr>
            <w:tcW w:w="1256" w:type="pct"/>
            <w:tcBorders>
              <w:top w:val="nil"/>
              <w:left w:val="nil"/>
              <w:bottom w:val="nil"/>
              <w:right w:val="nil"/>
            </w:tcBorders>
            <w:shd w:val="clear" w:color="auto" w:fill="auto"/>
            <w:noWrap/>
            <w:vAlign w:val="center"/>
          </w:tcPr>
          <w:p w14:paraId="072C4281"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884" w:type="pct"/>
            <w:tcBorders>
              <w:top w:val="nil"/>
              <w:left w:val="nil"/>
              <w:bottom w:val="nil"/>
              <w:right w:val="nil"/>
            </w:tcBorders>
            <w:shd w:val="clear" w:color="auto" w:fill="auto"/>
            <w:noWrap/>
            <w:vAlign w:val="center"/>
          </w:tcPr>
          <w:p w14:paraId="47FFF53A"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884" w:type="pct"/>
            <w:tcBorders>
              <w:top w:val="nil"/>
              <w:left w:val="nil"/>
              <w:bottom w:val="nil"/>
              <w:right w:val="nil"/>
            </w:tcBorders>
            <w:shd w:val="clear" w:color="auto" w:fill="auto"/>
            <w:noWrap/>
            <w:vAlign w:val="center"/>
          </w:tcPr>
          <w:p w14:paraId="416F8BE9"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883" w:type="pct"/>
            <w:tcBorders>
              <w:top w:val="nil"/>
              <w:left w:val="nil"/>
              <w:bottom w:val="nil"/>
              <w:right w:val="nil"/>
            </w:tcBorders>
            <w:vAlign w:val="center"/>
          </w:tcPr>
          <w:p w14:paraId="6F573B50"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r>
      <w:tr w:rsidR="00441862" w:rsidRPr="00441862" w14:paraId="528DDC17" w14:textId="77777777">
        <w:trPr>
          <w:trHeight w:val="280"/>
        </w:trPr>
        <w:tc>
          <w:tcPr>
            <w:tcW w:w="1093" w:type="pct"/>
            <w:tcBorders>
              <w:top w:val="nil"/>
              <w:left w:val="nil"/>
              <w:bottom w:val="nil"/>
              <w:right w:val="nil"/>
            </w:tcBorders>
            <w:shd w:val="clear" w:color="auto" w:fill="auto"/>
            <w:noWrap/>
            <w:vAlign w:val="center"/>
          </w:tcPr>
          <w:p w14:paraId="7FB3FF39" w14:textId="77777777" w:rsidR="00750D95" w:rsidRPr="00441862" w:rsidRDefault="00750D95" w:rsidP="00750D95">
            <w:pPr>
              <w:widowControl/>
              <w:jc w:val="center"/>
              <w:rPr>
                <w:rFonts w:ascii="Times New Roman" w:hAnsi="Times New Roman"/>
                <w:kern w:val="0"/>
                <w:sz w:val="22"/>
              </w:rPr>
            </w:pPr>
            <w:r w:rsidRPr="00441862">
              <w:rPr>
                <w:rFonts w:ascii="Times New Roman" w:hAnsi="Times New Roman"/>
                <w:kern w:val="0"/>
                <w:sz w:val="22"/>
              </w:rPr>
              <w:t>常数项</w:t>
            </w:r>
          </w:p>
        </w:tc>
        <w:tc>
          <w:tcPr>
            <w:tcW w:w="1256" w:type="pct"/>
            <w:tcBorders>
              <w:top w:val="nil"/>
              <w:left w:val="nil"/>
              <w:bottom w:val="nil"/>
              <w:right w:val="nil"/>
            </w:tcBorders>
            <w:shd w:val="clear" w:color="auto" w:fill="auto"/>
            <w:noWrap/>
            <w:vAlign w:val="center"/>
          </w:tcPr>
          <w:p w14:paraId="375326CB" w14:textId="645BE1A3" w:rsidR="00750D95" w:rsidRPr="00441862" w:rsidRDefault="00750D95" w:rsidP="00750D95">
            <w:pPr>
              <w:widowControl/>
              <w:jc w:val="center"/>
              <w:rPr>
                <w:rFonts w:ascii="Times New Roman" w:hAnsi="Times New Roman"/>
                <w:kern w:val="0"/>
                <w:sz w:val="22"/>
              </w:rPr>
            </w:pPr>
            <w:r w:rsidRPr="00441862">
              <w:rPr>
                <w:rFonts w:ascii="Times New Roman" w:hAnsi="Times New Roman" w:hint="eastAsia"/>
                <w:kern w:val="0"/>
                <w:sz w:val="22"/>
              </w:rPr>
              <w:t>-0.0301***</w:t>
            </w:r>
          </w:p>
        </w:tc>
        <w:tc>
          <w:tcPr>
            <w:tcW w:w="884" w:type="pct"/>
            <w:tcBorders>
              <w:top w:val="nil"/>
              <w:left w:val="nil"/>
              <w:bottom w:val="nil"/>
              <w:right w:val="nil"/>
            </w:tcBorders>
            <w:shd w:val="clear" w:color="auto" w:fill="auto"/>
            <w:noWrap/>
            <w:vAlign w:val="center"/>
          </w:tcPr>
          <w:p w14:paraId="0C040D25" w14:textId="023BC98D" w:rsidR="00750D95" w:rsidRPr="00441862" w:rsidRDefault="00750D95" w:rsidP="00750D95">
            <w:pPr>
              <w:widowControl/>
              <w:jc w:val="center"/>
              <w:rPr>
                <w:rFonts w:ascii="Times New Roman" w:hAnsi="Times New Roman"/>
                <w:kern w:val="0"/>
                <w:sz w:val="22"/>
              </w:rPr>
            </w:pPr>
            <w:r w:rsidRPr="00441862">
              <w:rPr>
                <w:rFonts w:ascii="Times New Roman" w:hAnsi="Times New Roman" w:hint="eastAsia"/>
                <w:kern w:val="0"/>
                <w:sz w:val="22"/>
              </w:rPr>
              <w:t>0.0010***</w:t>
            </w:r>
          </w:p>
        </w:tc>
        <w:tc>
          <w:tcPr>
            <w:tcW w:w="884" w:type="pct"/>
            <w:tcBorders>
              <w:top w:val="nil"/>
              <w:left w:val="nil"/>
              <w:bottom w:val="nil"/>
              <w:right w:val="nil"/>
            </w:tcBorders>
            <w:shd w:val="clear" w:color="auto" w:fill="auto"/>
            <w:noWrap/>
            <w:vAlign w:val="center"/>
          </w:tcPr>
          <w:p w14:paraId="1278FE4A" w14:textId="5961A121" w:rsidR="00750D95" w:rsidRPr="00441862" w:rsidRDefault="00750D95" w:rsidP="00750D95">
            <w:pPr>
              <w:widowControl/>
              <w:jc w:val="center"/>
              <w:rPr>
                <w:rFonts w:ascii="Times New Roman" w:hAnsi="Times New Roman"/>
                <w:kern w:val="0"/>
                <w:sz w:val="22"/>
              </w:rPr>
            </w:pPr>
            <w:r w:rsidRPr="00441862">
              <w:rPr>
                <w:rFonts w:ascii="Times New Roman" w:hAnsi="Times New Roman" w:hint="eastAsia"/>
                <w:kern w:val="0"/>
                <w:sz w:val="22"/>
              </w:rPr>
              <w:t>0.0010***</w:t>
            </w:r>
          </w:p>
        </w:tc>
        <w:tc>
          <w:tcPr>
            <w:tcW w:w="883" w:type="pct"/>
            <w:tcBorders>
              <w:top w:val="nil"/>
              <w:left w:val="nil"/>
              <w:bottom w:val="nil"/>
              <w:right w:val="nil"/>
            </w:tcBorders>
            <w:vAlign w:val="center"/>
          </w:tcPr>
          <w:p w14:paraId="46C0190D" w14:textId="3BB6965C" w:rsidR="00750D95" w:rsidRPr="00441862" w:rsidRDefault="00750D95" w:rsidP="00750D95">
            <w:pPr>
              <w:widowControl/>
              <w:jc w:val="center"/>
              <w:rPr>
                <w:rFonts w:ascii="Times New Roman" w:hAnsi="Times New Roman"/>
                <w:kern w:val="0"/>
                <w:sz w:val="22"/>
              </w:rPr>
            </w:pPr>
            <w:r w:rsidRPr="00441862">
              <w:rPr>
                <w:rFonts w:ascii="Times New Roman" w:hAnsi="Times New Roman" w:hint="eastAsia"/>
                <w:kern w:val="0"/>
                <w:sz w:val="22"/>
              </w:rPr>
              <w:t>0.000</w:t>
            </w:r>
            <w:r w:rsidR="00543C28" w:rsidRPr="00441862">
              <w:rPr>
                <w:rFonts w:ascii="Times New Roman" w:hAnsi="Times New Roman"/>
                <w:kern w:val="0"/>
                <w:sz w:val="22"/>
              </w:rPr>
              <w:t>4</w:t>
            </w:r>
            <w:r w:rsidRPr="00441862">
              <w:rPr>
                <w:rFonts w:ascii="Times New Roman" w:hAnsi="Times New Roman" w:hint="eastAsia"/>
                <w:kern w:val="0"/>
                <w:sz w:val="22"/>
              </w:rPr>
              <w:t>***</w:t>
            </w:r>
          </w:p>
        </w:tc>
      </w:tr>
      <w:tr w:rsidR="00441862" w:rsidRPr="00441862" w14:paraId="59D84408" w14:textId="77777777">
        <w:trPr>
          <w:trHeight w:val="280"/>
        </w:trPr>
        <w:tc>
          <w:tcPr>
            <w:tcW w:w="1093" w:type="pct"/>
            <w:tcBorders>
              <w:top w:val="nil"/>
              <w:left w:val="nil"/>
              <w:bottom w:val="nil"/>
              <w:right w:val="nil"/>
            </w:tcBorders>
            <w:shd w:val="clear" w:color="auto" w:fill="auto"/>
            <w:noWrap/>
            <w:vAlign w:val="center"/>
          </w:tcPr>
          <w:p w14:paraId="27414C6D" w14:textId="77777777" w:rsidR="00750D95" w:rsidRPr="00441862" w:rsidRDefault="00750D95" w:rsidP="00750D95">
            <w:pPr>
              <w:widowControl/>
              <w:jc w:val="center"/>
              <w:rPr>
                <w:rFonts w:ascii="Times New Roman" w:hAnsi="Times New Roman"/>
                <w:kern w:val="0"/>
                <w:sz w:val="22"/>
              </w:rPr>
            </w:pPr>
          </w:p>
        </w:tc>
        <w:tc>
          <w:tcPr>
            <w:tcW w:w="1256" w:type="pct"/>
            <w:tcBorders>
              <w:top w:val="nil"/>
              <w:left w:val="nil"/>
              <w:bottom w:val="nil"/>
              <w:right w:val="nil"/>
            </w:tcBorders>
            <w:shd w:val="clear" w:color="auto" w:fill="auto"/>
            <w:noWrap/>
            <w:vAlign w:val="center"/>
          </w:tcPr>
          <w:p w14:paraId="0F1DC4EC" w14:textId="411BCA31" w:rsidR="00750D95" w:rsidRPr="00441862" w:rsidRDefault="00750D95" w:rsidP="00750D95">
            <w:pPr>
              <w:widowControl/>
              <w:jc w:val="center"/>
              <w:rPr>
                <w:rFonts w:ascii="Times New Roman" w:hAnsi="Times New Roman"/>
                <w:kern w:val="0"/>
                <w:sz w:val="22"/>
              </w:rPr>
            </w:pPr>
            <w:r w:rsidRPr="00441862">
              <w:rPr>
                <w:rFonts w:ascii="Times New Roman" w:hAnsi="Times New Roman" w:hint="eastAsia"/>
                <w:kern w:val="0"/>
                <w:sz w:val="22"/>
              </w:rPr>
              <w:t>(0.0024)</w:t>
            </w:r>
          </w:p>
        </w:tc>
        <w:tc>
          <w:tcPr>
            <w:tcW w:w="884" w:type="pct"/>
            <w:tcBorders>
              <w:top w:val="nil"/>
              <w:left w:val="nil"/>
              <w:bottom w:val="nil"/>
              <w:right w:val="nil"/>
            </w:tcBorders>
            <w:shd w:val="clear" w:color="auto" w:fill="auto"/>
            <w:noWrap/>
            <w:vAlign w:val="center"/>
          </w:tcPr>
          <w:p w14:paraId="0418449D" w14:textId="6FB4B90D" w:rsidR="00750D95" w:rsidRPr="00441862" w:rsidRDefault="00750D95" w:rsidP="00750D95">
            <w:pPr>
              <w:widowControl/>
              <w:jc w:val="center"/>
              <w:rPr>
                <w:rFonts w:ascii="Times New Roman" w:hAnsi="Times New Roman"/>
                <w:kern w:val="0"/>
                <w:sz w:val="22"/>
              </w:rPr>
            </w:pPr>
            <w:r w:rsidRPr="00441862">
              <w:rPr>
                <w:rFonts w:ascii="Times New Roman" w:hAnsi="Times New Roman" w:hint="eastAsia"/>
                <w:kern w:val="0"/>
                <w:sz w:val="22"/>
              </w:rPr>
              <w:t>(0.000</w:t>
            </w:r>
            <w:r w:rsidR="00543C28" w:rsidRPr="00441862">
              <w:rPr>
                <w:rFonts w:ascii="Times New Roman" w:hAnsi="Times New Roman"/>
                <w:kern w:val="0"/>
                <w:sz w:val="22"/>
              </w:rPr>
              <w:t>1</w:t>
            </w:r>
            <w:r w:rsidRPr="00441862">
              <w:rPr>
                <w:rFonts w:ascii="Times New Roman" w:hAnsi="Times New Roman" w:hint="eastAsia"/>
                <w:kern w:val="0"/>
                <w:sz w:val="22"/>
              </w:rPr>
              <w:t>)</w:t>
            </w:r>
          </w:p>
        </w:tc>
        <w:tc>
          <w:tcPr>
            <w:tcW w:w="884" w:type="pct"/>
            <w:tcBorders>
              <w:top w:val="nil"/>
              <w:left w:val="nil"/>
              <w:bottom w:val="nil"/>
              <w:right w:val="nil"/>
            </w:tcBorders>
            <w:shd w:val="clear" w:color="auto" w:fill="auto"/>
            <w:noWrap/>
            <w:vAlign w:val="center"/>
          </w:tcPr>
          <w:p w14:paraId="320CFB53" w14:textId="4ED0EE9B" w:rsidR="00750D95" w:rsidRPr="00441862" w:rsidRDefault="00750D95" w:rsidP="00750D95">
            <w:pPr>
              <w:widowControl/>
              <w:jc w:val="center"/>
              <w:rPr>
                <w:rFonts w:ascii="Times New Roman" w:hAnsi="Times New Roman"/>
                <w:kern w:val="0"/>
                <w:sz w:val="22"/>
              </w:rPr>
            </w:pPr>
            <w:r w:rsidRPr="00441862">
              <w:rPr>
                <w:rFonts w:ascii="Times New Roman" w:hAnsi="Times New Roman" w:hint="eastAsia"/>
                <w:kern w:val="0"/>
                <w:sz w:val="22"/>
              </w:rPr>
              <w:t>(0.000</w:t>
            </w:r>
            <w:r w:rsidR="00543C28" w:rsidRPr="00441862">
              <w:rPr>
                <w:rFonts w:ascii="Times New Roman" w:hAnsi="Times New Roman"/>
                <w:kern w:val="0"/>
                <w:sz w:val="22"/>
              </w:rPr>
              <w:t>1</w:t>
            </w:r>
            <w:r w:rsidRPr="00441862">
              <w:rPr>
                <w:rFonts w:ascii="Times New Roman" w:hAnsi="Times New Roman" w:hint="eastAsia"/>
                <w:kern w:val="0"/>
                <w:sz w:val="22"/>
              </w:rPr>
              <w:t>)</w:t>
            </w:r>
          </w:p>
        </w:tc>
        <w:tc>
          <w:tcPr>
            <w:tcW w:w="883" w:type="pct"/>
            <w:tcBorders>
              <w:top w:val="nil"/>
              <w:left w:val="nil"/>
              <w:bottom w:val="nil"/>
              <w:right w:val="nil"/>
            </w:tcBorders>
            <w:vAlign w:val="center"/>
          </w:tcPr>
          <w:p w14:paraId="37127326" w14:textId="08ACBC8A" w:rsidR="00750D95" w:rsidRPr="00441862" w:rsidRDefault="00750D95" w:rsidP="00750D95">
            <w:pPr>
              <w:widowControl/>
              <w:jc w:val="center"/>
              <w:rPr>
                <w:rFonts w:ascii="Times New Roman" w:hAnsi="Times New Roman"/>
                <w:kern w:val="0"/>
                <w:sz w:val="22"/>
              </w:rPr>
            </w:pPr>
            <w:r w:rsidRPr="00441862">
              <w:rPr>
                <w:rFonts w:ascii="Times New Roman" w:hAnsi="Times New Roman" w:hint="eastAsia"/>
                <w:kern w:val="0"/>
                <w:sz w:val="22"/>
              </w:rPr>
              <w:t>(0.000</w:t>
            </w:r>
            <w:r w:rsidR="00543C28" w:rsidRPr="00441862">
              <w:rPr>
                <w:rFonts w:ascii="Times New Roman" w:hAnsi="Times New Roman"/>
                <w:kern w:val="0"/>
                <w:sz w:val="22"/>
              </w:rPr>
              <w:t>1</w:t>
            </w:r>
            <w:r w:rsidRPr="00441862">
              <w:rPr>
                <w:rFonts w:ascii="Times New Roman" w:hAnsi="Times New Roman" w:hint="eastAsia"/>
                <w:kern w:val="0"/>
                <w:sz w:val="22"/>
              </w:rPr>
              <w:t>)</w:t>
            </w:r>
          </w:p>
        </w:tc>
      </w:tr>
      <w:tr w:rsidR="00441862" w:rsidRPr="00441862" w14:paraId="4E4D1600" w14:textId="77777777">
        <w:trPr>
          <w:trHeight w:val="280"/>
        </w:trPr>
        <w:tc>
          <w:tcPr>
            <w:tcW w:w="1093" w:type="pct"/>
            <w:tcBorders>
              <w:top w:val="nil"/>
              <w:left w:val="nil"/>
              <w:bottom w:val="nil"/>
              <w:right w:val="nil"/>
            </w:tcBorders>
            <w:shd w:val="clear" w:color="auto" w:fill="auto"/>
            <w:noWrap/>
            <w:vAlign w:val="center"/>
          </w:tcPr>
          <w:p w14:paraId="58B6CED5"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观察值</w:t>
            </w:r>
          </w:p>
        </w:tc>
        <w:tc>
          <w:tcPr>
            <w:tcW w:w="1256" w:type="pct"/>
            <w:tcBorders>
              <w:top w:val="nil"/>
              <w:left w:val="nil"/>
              <w:bottom w:val="nil"/>
              <w:right w:val="nil"/>
            </w:tcBorders>
            <w:shd w:val="clear" w:color="auto" w:fill="auto"/>
            <w:noWrap/>
            <w:vAlign w:val="center"/>
          </w:tcPr>
          <w:p w14:paraId="782998BE"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928</w:t>
            </w:r>
          </w:p>
        </w:tc>
        <w:tc>
          <w:tcPr>
            <w:tcW w:w="884" w:type="pct"/>
            <w:tcBorders>
              <w:top w:val="nil"/>
              <w:left w:val="nil"/>
              <w:bottom w:val="nil"/>
              <w:right w:val="nil"/>
            </w:tcBorders>
            <w:shd w:val="clear" w:color="auto" w:fill="auto"/>
            <w:noWrap/>
            <w:vAlign w:val="center"/>
          </w:tcPr>
          <w:p w14:paraId="6ED5A948"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928</w:t>
            </w:r>
          </w:p>
        </w:tc>
        <w:tc>
          <w:tcPr>
            <w:tcW w:w="884" w:type="pct"/>
            <w:tcBorders>
              <w:top w:val="nil"/>
              <w:left w:val="nil"/>
              <w:bottom w:val="nil"/>
              <w:right w:val="nil"/>
            </w:tcBorders>
            <w:shd w:val="clear" w:color="auto" w:fill="auto"/>
            <w:noWrap/>
            <w:vAlign w:val="center"/>
          </w:tcPr>
          <w:p w14:paraId="15CC1D87"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928</w:t>
            </w:r>
          </w:p>
        </w:tc>
        <w:tc>
          <w:tcPr>
            <w:tcW w:w="883" w:type="pct"/>
            <w:tcBorders>
              <w:top w:val="nil"/>
              <w:left w:val="nil"/>
              <w:bottom w:val="nil"/>
              <w:right w:val="nil"/>
            </w:tcBorders>
            <w:vAlign w:val="center"/>
          </w:tcPr>
          <w:p w14:paraId="52958CF3"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928</w:t>
            </w:r>
          </w:p>
        </w:tc>
      </w:tr>
      <w:tr w:rsidR="00441862" w:rsidRPr="00441862" w14:paraId="31B0D6CE" w14:textId="77777777">
        <w:trPr>
          <w:trHeight w:val="280"/>
        </w:trPr>
        <w:tc>
          <w:tcPr>
            <w:tcW w:w="1093" w:type="pct"/>
            <w:tcBorders>
              <w:top w:val="single" w:sz="4" w:space="0" w:color="auto"/>
              <w:left w:val="nil"/>
              <w:right w:val="nil"/>
            </w:tcBorders>
            <w:shd w:val="clear" w:color="auto" w:fill="auto"/>
            <w:noWrap/>
            <w:vAlign w:val="center"/>
          </w:tcPr>
          <w:p w14:paraId="7E51E207"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KP-LM</w:t>
            </w:r>
          </w:p>
        </w:tc>
        <w:tc>
          <w:tcPr>
            <w:tcW w:w="1256" w:type="pct"/>
            <w:tcBorders>
              <w:top w:val="single" w:sz="4" w:space="0" w:color="auto"/>
              <w:left w:val="nil"/>
              <w:right w:val="nil"/>
            </w:tcBorders>
            <w:shd w:val="clear" w:color="auto" w:fill="auto"/>
            <w:noWrap/>
            <w:vAlign w:val="center"/>
          </w:tcPr>
          <w:p w14:paraId="26591331" w14:textId="7F3BB1B6"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20.2</w:t>
            </w:r>
            <w:r w:rsidR="00750D95" w:rsidRPr="00441862">
              <w:rPr>
                <w:rFonts w:ascii="Times New Roman" w:hAnsi="Times New Roman"/>
                <w:kern w:val="0"/>
                <w:sz w:val="22"/>
              </w:rPr>
              <w:t>51</w:t>
            </w:r>
            <w:r w:rsidRPr="00441862">
              <w:rPr>
                <w:rFonts w:ascii="Times New Roman" w:hAnsi="Times New Roman"/>
                <w:kern w:val="0"/>
                <w:sz w:val="22"/>
              </w:rPr>
              <w:t>0</w:t>
            </w:r>
          </w:p>
        </w:tc>
        <w:tc>
          <w:tcPr>
            <w:tcW w:w="884" w:type="pct"/>
            <w:tcBorders>
              <w:top w:val="single" w:sz="4" w:space="0" w:color="auto"/>
              <w:left w:val="nil"/>
              <w:right w:val="nil"/>
            </w:tcBorders>
            <w:shd w:val="clear" w:color="auto" w:fill="auto"/>
            <w:noWrap/>
            <w:vAlign w:val="center"/>
          </w:tcPr>
          <w:p w14:paraId="424200F6" w14:textId="55F1CE66"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20.2</w:t>
            </w:r>
            <w:r w:rsidR="00750D95" w:rsidRPr="00441862">
              <w:rPr>
                <w:rFonts w:ascii="Times New Roman" w:hAnsi="Times New Roman"/>
                <w:kern w:val="0"/>
                <w:sz w:val="22"/>
              </w:rPr>
              <w:t>51</w:t>
            </w:r>
            <w:r w:rsidRPr="00441862">
              <w:rPr>
                <w:rFonts w:ascii="Times New Roman" w:hAnsi="Times New Roman"/>
                <w:kern w:val="0"/>
                <w:sz w:val="22"/>
              </w:rPr>
              <w:t>0</w:t>
            </w:r>
          </w:p>
        </w:tc>
        <w:tc>
          <w:tcPr>
            <w:tcW w:w="884" w:type="pct"/>
            <w:tcBorders>
              <w:top w:val="single" w:sz="4" w:space="0" w:color="auto"/>
              <w:left w:val="nil"/>
              <w:right w:val="nil"/>
            </w:tcBorders>
            <w:shd w:val="clear" w:color="auto" w:fill="auto"/>
            <w:noWrap/>
            <w:vAlign w:val="center"/>
          </w:tcPr>
          <w:p w14:paraId="792BC61D" w14:textId="22BF6B28"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20.2</w:t>
            </w:r>
            <w:r w:rsidR="00750D95" w:rsidRPr="00441862">
              <w:rPr>
                <w:rFonts w:ascii="Times New Roman" w:hAnsi="Times New Roman"/>
                <w:kern w:val="0"/>
                <w:sz w:val="22"/>
              </w:rPr>
              <w:t>51</w:t>
            </w:r>
            <w:r w:rsidRPr="00441862">
              <w:rPr>
                <w:rFonts w:ascii="Times New Roman" w:hAnsi="Times New Roman"/>
                <w:kern w:val="0"/>
                <w:sz w:val="22"/>
              </w:rPr>
              <w:t>0</w:t>
            </w:r>
          </w:p>
        </w:tc>
        <w:tc>
          <w:tcPr>
            <w:tcW w:w="883" w:type="pct"/>
            <w:tcBorders>
              <w:top w:val="single" w:sz="4" w:space="0" w:color="auto"/>
              <w:left w:val="nil"/>
              <w:right w:val="nil"/>
            </w:tcBorders>
            <w:vAlign w:val="center"/>
          </w:tcPr>
          <w:p w14:paraId="1F5C4431" w14:textId="3EEE9CE2"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20.2</w:t>
            </w:r>
            <w:r w:rsidR="00750D95" w:rsidRPr="00441862">
              <w:rPr>
                <w:rFonts w:ascii="Times New Roman" w:hAnsi="Times New Roman"/>
                <w:kern w:val="0"/>
                <w:sz w:val="22"/>
              </w:rPr>
              <w:t>51</w:t>
            </w:r>
            <w:r w:rsidRPr="00441862">
              <w:rPr>
                <w:rFonts w:ascii="Times New Roman" w:hAnsi="Times New Roman"/>
                <w:kern w:val="0"/>
                <w:sz w:val="22"/>
              </w:rPr>
              <w:t>0</w:t>
            </w:r>
          </w:p>
        </w:tc>
      </w:tr>
      <w:tr w:rsidR="00441862" w:rsidRPr="00441862" w14:paraId="0CD8F68E" w14:textId="77777777">
        <w:trPr>
          <w:trHeight w:val="280"/>
        </w:trPr>
        <w:tc>
          <w:tcPr>
            <w:tcW w:w="1093" w:type="pct"/>
            <w:tcBorders>
              <w:left w:val="nil"/>
              <w:bottom w:val="nil"/>
              <w:right w:val="nil"/>
            </w:tcBorders>
            <w:shd w:val="clear" w:color="auto" w:fill="auto"/>
            <w:noWrap/>
            <w:vAlign w:val="center"/>
          </w:tcPr>
          <w:p w14:paraId="682D6FDB" w14:textId="77777777" w:rsidR="00750D95" w:rsidRPr="00441862" w:rsidRDefault="00750D95" w:rsidP="00750D95">
            <w:pPr>
              <w:widowControl/>
              <w:jc w:val="center"/>
              <w:rPr>
                <w:rFonts w:ascii="Times New Roman" w:hAnsi="Times New Roman"/>
                <w:kern w:val="0"/>
                <w:sz w:val="22"/>
              </w:rPr>
            </w:pPr>
            <w:r w:rsidRPr="00441862">
              <w:rPr>
                <w:rFonts w:ascii="Times New Roman" w:hAnsi="Times New Roman"/>
                <w:kern w:val="0"/>
                <w:sz w:val="22"/>
              </w:rPr>
              <w:t>KP-F</w:t>
            </w:r>
          </w:p>
        </w:tc>
        <w:tc>
          <w:tcPr>
            <w:tcW w:w="1256" w:type="pct"/>
            <w:tcBorders>
              <w:left w:val="nil"/>
              <w:bottom w:val="nil"/>
              <w:right w:val="nil"/>
            </w:tcBorders>
            <w:shd w:val="clear" w:color="auto" w:fill="auto"/>
            <w:noWrap/>
            <w:vAlign w:val="center"/>
          </w:tcPr>
          <w:p w14:paraId="3229084A" w14:textId="0CFF79AC" w:rsidR="00750D95" w:rsidRPr="00441862" w:rsidRDefault="00750D95" w:rsidP="00750D95">
            <w:pPr>
              <w:widowControl/>
              <w:jc w:val="center"/>
              <w:rPr>
                <w:rFonts w:ascii="Times New Roman" w:hAnsi="Times New Roman"/>
                <w:kern w:val="0"/>
                <w:sz w:val="22"/>
              </w:rPr>
            </w:pPr>
            <w:r w:rsidRPr="00441862">
              <w:rPr>
                <w:rFonts w:ascii="Times New Roman" w:hAnsi="Times New Roman" w:hint="eastAsia"/>
                <w:kern w:val="0"/>
                <w:sz w:val="22"/>
              </w:rPr>
              <w:t>1708.0975</w:t>
            </w:r>
          </w:p>
        </w:tc>
        <w:tc>
          <w:tcPr>
            <w:tcW w:w="884" w:type="pct"/>
            <w:tcBorders>
              <w:left w:val="nil"/>
              <w:bottom w:val="nil"/>
              <w:right w:val="nil"/>
            </w:tcBorders>
            <w:shd w:val="clear" w:color="auto" w:fill="auto"/>
            <w:noWrap/>
            <w:vAlign w:val="center"/>
          </w:tcPr>
          <w:p w14:paraId="6B2FCFA7" w14:textId="461544A7" w:rsidR="00750D95" w:rsidRPr="00441862" w:rsidRDefault="00750D95" w:rsidP="00750D95">
            <w:pPr>
              <w:widowControl/>
              <w:jc w:val="center"/>
              <w:rPr>
                <w:rFonts w:ascii="Times New Roman" w:hAnsi="Times New Roman"/>
                <w:kern w:val="0"/>
                <w:sz w:val="22"/>
              </w:rPr>
            </w:pPr>
            <w:r w:rsidRPr="00441862">
              <w:rPr>
                <w:rFonts w:ascii="Times New Roman" w:hAnsi="Times New Roman" w:hint="eastAsia"/>
                <w:kern w:val="0"/>
                <w:sz w:val="22"/>
              </w:rPr>
              <w:t>1766.8052</w:t>
            </w:r>
          </w:p>
        </w:tc>
        <w:tc>
          <w:tcPr>
            <w:tcW w:w="884" w:type="pct"/>
            <w:tcBorders>
              <w:left w:val="nil"/>
              <w:bottom w:val="nil"/>
              <w:right w:val="nil"/>
            </w:tcBorders>
            <w:shd w:val="clear" w:color="auto" w:fill="auto"/>
            <w:noWrap/>
            <w:vAlign w:val="center"/>
          </w:tcPr>
          <w:p w14:paraId="243E3288" w14:textId="0B1D8704" w:rsidR="00750D95" w:rsidRPr="00441862" w:rsidRDefault="00750D95" w:rsidP="00750D95">
            <w:pPr>
              <w:widowControl/>
              <w:jc w:val="center"/>
              <w:rPr>
                <w:rFonts w:ascii="Times New Roman" w:hAnsi="Times New Roman"/>
                <w:kern w:val="0"/>
                <w:sz w:val="22"/>
              </w:rPr>
            </w:pPr>
            <w:r w:rsidRPr="00441862">
              <w:rPr>
                <w:rFonts w:ascii="Times New Roman" w:hAnsi="Times New Roman" w:hint="eastAsia"/>
                <w:kern w:val="0"/>
                <w:sz w:val="22"/>
              </w:rPr>
              <w:t>1766.8052</w:t>
            </w:r>
          </w:p>
        </w:tc>
        <w:tc>
          <w:tcPr>
            <w:tcW w:w="883" w:type="pct"/>
            <w:tcBorders>
              <w:left w:val="nil"/>
              <w:bottom w:val="nil"/>
              <w:right w:val="nil"/>
            </w:tcBorders>
            <w:vAlign w:val="center"/>
          </w:tcPr>
          <w:p w14:paraId="01253E70" w14:textId="2A351F78" w:rsidR="00750D95" w:rsidRPr="00441862" w:rsidRDefault="00750D95" w:rsidP="00750D95">
            <w:pPr>
              <w:widowControl/>
              <w:jc w:val="center"/>
              <w:rPr>
                <w:rFonts w:ascii="Times New Roman" w:hAnsi="Times New Roman"/>
                <w:kern w:val="0"/>
                <w:sz w:val="22"/>
              </w:rPr>
            </w:pPr>
            <w:r w:rsidRPr="00441862">
              <w:rPr>
                <w:rFonts w:ascii="Times New Roman" w:hAnsi="Times New Roman" w:hint="eastAsia"/>
                <w:kern w:val="0"/>
                <w:sz w:val="22"/>
              </w:rPr>
              <w:t>1766.8052</w:t>
            </w:r>
          </w:p>
        </w:tc>
      </w:tr>
      <w:tr w:rsidR="00441862" w:rsidRPr="00441862" w14:paraId="0C1F51A7" w14:textId="77777777">
        <w:trPr>
          <w:trHeight w:val="280"/>
        </w:trPr>
        <w:tc>
          <w:tcPr>
            <w:tcW w:w="1093" w:type="pct"/>
            <w:tcBorders>
              <w:top w:val="nil"/>
              <w:left w:val="nil"/>
              <w:bottom w:val="nil"/>
              <w:right w:val="nil"/>
            </w:tcBorders>
            <w:shd w:val="clear" w:color="auto" w:fill="auto"/>
            <w:noWrap/>
            <w:vAlign w:val="center"/>
          </w:tcPr>
          <w:p w14:paraId="7A774AF9" w14:textId="77777777" w:rsidR="00750D95" w:rsidRPr="00441862" w:rsidRDefault="00750D95" w:rsidP="00750D95">
            <w:pPr>
              <w:widowControl/>
              <w:jc w:val="center"/>
              <w:rPr>
                <w:rFonts w:ascii="Times New Roman" w:hAnsi="Times New Roman"/>
                <w:kern w:val="0"/>
                <w:sz w:val="22"/>
              </w:rPr>
            </w:pPr>
            <w:r w:rsidRPr="00441862">
              <w:rPr>
                <w:rFonts w:ascii="Times New Roman" w:hAnsi="Times New Roman"/>
                <w:kern w:val="0"/>
                <w:sz w:val="22"/>
              </w:rPr>
              <w:t>AR</w:t>
            </w:r>
          </w:p>
        </w:tc>
        <w:tc>
          <w:tcPr>
            <w:tcW w:w="1256" w:type="pct"/>
            <w:tcBorders>
              <w:top w:val="nil"/>
              <w:left w:val="nil"/>
              <w:bottom w:val="nil"/>
              <w:right w:val="nil"/>
            </w:tcBorders>
            <w:shd w:val="clear" w:color="auto" w:fill="auto"/>
            <w:noWrap/>
            <w:vAlign w:val="center"/>
          </w:tcPr>
          <w:p w14:paraId="4D84304C" w14:textId="01AD385C" w:rsidR="00750D95" w:rsidRPr="00441862" w:rsidRDefault="00750D95" w:rsidP="00750D95">
            <w:pPr>
              <w:widowControl/>
              <w:jc w:val="center"/>
              <w:rPr>
                <w:rFonts w:ascii="Times New Roman" w:hAnsi="Times New Roman"/>
                <w:kern w:val="0"/>
                <w:sz w:val="22"/>
              </w:rPr>
            </w:pPr>
            <w:r w:rsidRPr="00441862">
              <w:rPr>
                <w:rFonts w:ascii="Times New Roman" w:hAnsi="Times New Roman" w:hint="eastAsia"/>
                <w:kern w:val="0"/>
                <w:sz w:val="22"/>
              </w:rPr>
              <w:t>19.1089</w:t>
            </w:r>
          </w:p>
        </w:tc>
        <w:tc>
          <w:tcPr>
            <w:tcW w:w="884" w:type="pct"/>
            <w:tcBorders>
              <w:top w:val="nil"/>
              <w:left w:val="nil"/>
              <w:bottom w:val="nil"/>
              <w:right w:val="nil"/>
            </w:tcBorders>
            <w:shd w:val="clear" w:color="auto" w:fill="auto"/>
            <w:noWrap/>
            <w:vAlign w:val="center"/>
          </w:tcPr>
          <w:p w14:paraId="633DC32D" w14:textId="5C9AF838" w:rsidR="00750D95" w:rsidRPr="00441862" w:rsidRDefault="00750D95" w:rsidP="00750D95">
            <w:pPr>
              <w:widowControl/>
              <w:jc w:val="center"/>
              <w:rPr>
                <w:rFonts w:ascii="Times New Roman" w:hAnsi="Times New Roman"/>
                <w:kern w:val="0"/>
                <w:sz w:val="22"/>
              </w:rPr>
            </w:pPr>
            <w:r w:rsidRPr="00441862">
              <w:rPr>
                <w:rFonts w:ascii="Times New Roman" w:hAnsi="Times New Roman" w:hint="eastAsia"/>
                <w:kern w:val="0"/>
                <w:sz w:val="22"/>
              </w:rPr>
              <w:t>13.7007</w:t>
            </w:r>
          </w:p>
        </w:tc>
        <w:tc>
          <w:tcPr>
            <w:tcW w:w="884" w:type="pct"/>
            <w:tcBorders>
              <w:top w:val="nil"/>
              <w:left w:val="nil"/>
              <w:bottom w:val="nil"/>
              <w:right w:val="nil"/>
            </w:tcBorders>
            <w:shd w:val="clear" w:color="auto" w:fill="auto"/>
            <w:noWrap/>
            <w:vAlign w:val="center"/>
          </w:tcPr>
          <w:p w14:paraId="537580F2" w14:textId="43E5EB27" w:rsidR="00750D95" w:rsidRPr="00441862" w:rsidRDefault="00750D95" w:rsidP="00750D95">
            <w:pPr>
              <w:widowControl/>
              <w:jc w:val="center"/>
              <w:rPr>
                <w:rFonts w:ascii="Times New Roman" w:hAnsi="Times New Roman"/>
                <w:kern w:val="0"/>
                <w:sz w:val="22"/>
              </w:rPr>
            </w:pPr>
            <w:r w:rsidRPr="00441862">
              <w:rPr>
                <w:rFonts w:ascii="Times New Roman" w:hAnsi="Times New Roman" w:hint="eastAsia"/>
                <w:kern w:val="0"/>
                <w:sz w:val="22"/>
              </w:rPr>
              <w:t>5.2969</w:t>
            </w:r>
          </w:p>
        </w:tc>
        <w:tc>
          <w:tcPr>
            <w:tcW w:w="883" w:type="pct"/>
            <w:tcBorders>
              <w:top w:val="nil"/>
              <w:left w:val="nil"/>
              <w:bottom w:val="nil"/>
              <w:right w:val="nil"/>
            </w:tcBorders>
            <w:vAlign w:val="center"/>
          </w:tcPr>
          <w:p w14:paraId="5DE09775" w14:textId="1CE8ED23" w:rsidR="00750D95" w:rsidRPr="00441862" w:rsidRDefault="00750D95" w:rsidP="00750D95">
            <w:pPr>
              <w:widowControl/>
              <w:jc w:val="center"/>
              <w:rPr>
                <w:rFonts w:ascii="Times New Roman" w:hAnsi="Times New Roman"/>
                <w:kern w:val="0"/>
                <w:sz w:val="22"/>
              </w:rPr>
            </w:pPr>
            <w:r w:rsidRPr="00441862">
              <w:rPr>
                <w:rFonts w:ascii="Times New Roman" w:hAnsi="Times New Roman" w:hint="eastAsia"/>
                <w:kern w:val="0"/>
                <w:sz w:val="22"/>
              </w:rPr>
              <w:t>0.1116</w:t>
            </w:r>
          </w:p>
        </w:tc>
      </w:tr>
      <w:tr w:rsidR="00750D95" w:rsidRPr="00441862" w14:paraId="0666EFB3" w14:textId="77777777">
        <w:trPr>
          <w:trHeight w:val="280"/>
        </w:trPr>
        <w:tc>
          <w:tcPr>
            <w:tcW w:w="1093" w:type="pct"/>
            <w:tcBorders>
              <w:top w:val="nil"/>
              <w:left w:val="nil"/>
              <w:bottom w:val="single" w:sz="4" w:space="0" w:color="auto"/>
              <w:right w:val="nil"/>
            </w:tcBorders>
            <w:shd w:val="clear" w:color="auto" w:fill="auto"/>
            <w:noWrap/>
            <w:vAlign w:val="center"/>
          </w:tcPr>
          <w:p w14:paraId="288C2798" w14:textId="77777777" w:rsidR="00750D95" w:rsidRPr="00441862" w:rsidRDefault="00750D95" w:rsidP="00750D95">
            <w:pPr>
              <w:widowControl/>
              <w:jc w:val="center"/>
              <w:rPr>
                <w:rFonts w:ascii="Times New Roman" w:hAnsi="Times New Roman"/>
                <w:kern w:val="0"/>
                <w:sz w:val="22"/>
              </w:rPr>
            </w:pPr>
            <w:r w:rsidRPr="00441862">
              <w:rPr>
                <w:rFonts w:ascii="Times New Roman" w:hAnsi="Times New Roman"/>
                <w:kern w:val="0"/>
                <w:sz w:val="22"/>
              </w:rPr>
              <w:t>P</w:t>
            </w:r>
            <w:r w:rsidRPr="00441862">
              <w:rPr>
                <w:rFonts w:ascii="Times New Roman" w:hAnsi="Times New Roman"/>
                <w:kern w:val="0"/>
                <w:sz w:val="22"/>
              </w:rPr>
              <w:t>值</w:t>
            </w:r>
          </w:p>
        </w:tc>
        <w:tc>
          <w:tcPr>
            <w:tcW w:w="1256" w:type="pct"/>
            <w:tcBorders>
              <w:top w:val="nil"/>
              <w:left w:val="nil"/>
              <w:bottom w:val="single" w:sz="4" w:space="0" w:color="auto"/>
              <w:right w:val="nil"/>
            </w:tcBorders>
            <w:shd w:val="clear" w:color="auto" w:fill="auto"/>
            <w:noWrap/>
            <w:vAlign w:val="center"/>
          </w:tcPr>
          <w:p w14:paraId="23D7C757" w14:textId="426222F5" w:rsidR="00750D95" w:rsidRPr="00441862" w:rsidRDefault="00750D95" w:rsidP="00750D95">
            <w:pPr>
              <w:widowControl/>
              <w:jc w:val="center"/>
              <w:rPr>
                <w:rFonts w:ascii="Times New Roman" w:hAnsi="Times New Roman"/>
                <w:kern w:val="0"/>
                <w:sz w:val="22"/>
              </w:rPr>
            </w:pPr>
            <w:r w:rsidRPr="00441862">
              <w:rPr>
                <w:rFonts w:ascii="Times New Roman" w:hAnsi="Times New Roman" w:hint="eastAsia"/>
                <w:kern w:val="0"/>
                <w:sz w:val="22"/>
              </w:rPr>
              <w:t>0.000</w:t>
            </w:r>
            <w:r w:rsidRPr="00441862">
              <w:rPr>
                <w:rFonts w:ascii="Times New Roman" w:hAnsi="Times New Roman"/>
                <w:kern w:val="0"/>
                <w:sz w:val="22"/>
              </w:rPr>
              <w:t>1</w:t>
            </w:r>
          </w:p>
        </w:tc>
        <w:tc>
          <w:tcPr>
            <w:tcW w:w="884" w:type="pct"/>
            <w:tcBorders>
              <w:top w:val="nil"/>
              <w:left w:val="nil"/>
              <w:bottom w:val="single" w:sz="4" w:space="0" w:color="auto"/>
              <w:right w:val="nil"/>
            </w:tcBorders>
            <w:shd w:val="clear" w:color="auto" w:fill="auto"/>
            <w:noWrap/>
            <w:vAlign w:val="center"/>
          </w:tcPr>
          <w:p w14:paraId="28071545" w14:textId="5C9D53F6" w:rsidR="00750D95" w:rsidRPr="00441862" w:rsidRDefault="00750D95" w:rsidP="00750D95">
            <w:pPr>
              <w:widowControl/>
              <w:jc w:val="center"/>
              <w:rPr>
                <w:rFonts w:ascii="Times New Roman" w:hAnsi="Times New Roman"/>
                <w:kern w:val="0"/>
                <w:sz w:val="22"/>
              </w:rPr>
            </w:pPr>
            <w:r w:rsidRPr="00441862">
              <w:rPr>
                <w:rFonts w:ascii="Times New Roman" w:hAnsi="Times New Roman" w:hint="eastAsia"/>
                <w:kern w:val="0"/>
                <w:sz w:val="22"/>
              </w:rPr>
              <w:t>0.0002</w:t>
            </w:r>
          </w:p>
        </w:tc>
        <w:tc>
          <w:tcPr>
            <w:tcW w:w="884" w:type="pct"/>
            <w:tcBorders>
              <w:top w:val="nil"/>
              <w:left w:val="nil"/>
              <w:bottom w:val="single" w:sz="4" w:space="0" w:color="auto"/>
              <w:right w:val="nil"/>
            </w:tcBorders>
            <w:shd w:val="clear" w:color="auto" w:fill="auto"/>
            <w:noWrap/>
            <w:vAlign w:val="center"/>
          </w:tcPr>
          <w:p w14:paraId="32C7C88A" w14:textId="2B9C4094" w:rsidR="00750D95" w:rsidRPr="00441862" w:rsidRDefault="00750D95" w:rsidP="00750D95">
            <w:pPr>
              <w:widowControl/>
              <w:jc w:val="center"/>
              <w:rPr>
                <w:rFonts w:ascii="Times New Roman" w:hAnsi="Times New Roman"/>
                <w:kern w:val="0"/>
                <w:sz w:val="22"/>
              </w:rPr>
            </w:pPr>
            <w:r w:rsidRPr="00441862">
              <w:rPr>
                <w:rFonts w:ascii="Times New Roman" w:hAnsi="Times New Roman" w:hint="eastAsia"/>
                <w:kern w:val="0"/>
                <w:sz w:val="22"/>
              </w:rPr>
              <w:t>0.0214</w:t>
            </w:r>
          </w:p>
        </w:tc>
        <w:tc>
          <w:tcPr>
            <w:tcW w:w="883" w:type="pct"/>
            <w:tcBorders>
              <w:top w:val="nil"/>
              <w:left w:val="nil"/>
              <w:bottom w:val="single" w:sz="4" w:space="0" w:color="auto"/>
              <w:right w:val="nil"/>
            </w:tcBorders>
            <w:vAlign w:val="center"/>
          </w:tcPr>
          <w:p w14:paraId="3565331F" w14:textId="7FCDB9E5" w:rsidR="00750D95" w:rsidRPr="00441862" w:rsidRDefault="00750D95" w:rsidP="00750D95">
            <w:pPr>
              <w:widowControl/>
              <w:jc w:val="center"/>
              <w:rPr>
                <w:rFonts w:ascii="Times New Roman" w:hAnsi="Times New Roman"/>
                <w:kern w:val="0"/>
                <w:sz w:val="22"/>
              </w:rPr>
            </w:pPr>
            <w:r w:rsidRPr="00441862">
              <w:rPr>
                <w:rFonts w:ascii="Times New Roman" w:hAnsi="Times New Roman" w:hint="eastAsia"/>
                <w:kern w:val="0"/>
                <w:sz w:val="22"/>
              </w:rPr>
              <w:t>0.7383</w:t>
            </w:r>
          </w:p>
        </w:tc>
      </w:tr>
    </w:tbl>
    <w:p w14:paraId="2A481187" w14:textId="77777777" w:rsidR="00404CF9" w:rsidRPr="00441862" w:rsidRDefault="00404CF9" w:rsidP="00E41D0F">
      <w:pPr>
        <w:ind w:right="105" w:firstLineChars="200" w:firstLine="396"/>
        <w:rPr>
          <w:rFonts w:ascii="Times New Roman" w:hAnsi="Times New Roman"/>
        </w:rPr>
      </w:pPr>
    </w:p>
    <w:p w14:paraId="2F61DBFB" w14:textId="6E32B49E" w:rsidR="0032029C" w:rsidRPr="00441862" w:rsidRDefault="00054CAC" w:rsidP="00E41D0F">
      <w:pPr>
        <w:ind w:right="105" w:firstLineChars="200" w:firstLine="396"/>
        <w:rPr>
          <w:rFonts w:ascii="Times New Roman" w:hAnsi="Times New Roman"/>
        </w:rPr>
      </w:pPr>
      <w:r w:rsidRPr="00441862">
        <w:rPr>
          <w:rFonts w:ascii="Times New Roman" w:hAnsi="Times New Roman" w:hint="eastAsia"/>
        </w:rPr>
        <w:t>另外，本文还在表</w:t>
      </w:r>
      <w:r w:rsidRPr="00441862">
        <w:rPr>
          <w:rFonts w:ascii="Times New Roman" w:hAnsi="Times New Roman" w:hint="eastAsia"/>
        </w:rPr>
        <w:t>5</w:t>
      </w:r>
      <w:r w:rsidRPr="00441862">
        <w:rPr>
          <w:rFonts w:ascii="Times New Roman" w:hAnsi="Times New Roman" w:hint="eastAsia"/>
        </w:rPr>
        <w:t>第（</w:t>
      </w:r>
      <w:r w:rsidRPr="00441862">
        <w:rPr>
          <w:rFonts w:ascii="Times New Roman" w:hAnsi="Times New Roman" w:hint="eastAsia"/>
        </w:rPr>
        <w:t>2</w:t>
      </w:r>
      <w:r w:rsidRPr="00441862">
        <w:rPr>
          <w:rFonts w:ascii="Times New Roman" w:hAnsi="Times New Roman" w:hint="eastAsia"/>
        </w:rPr>
        <w:t>）、（</w:t>
      </w:r>
      <w:r w:rsidRPr="00441862">
        <w:rPr>
          <w:rFonts w:ascii="Times New Roman" w:hAnsi="Times New Roman" w:hint="eastAsia"/>
        </w:rPr>
        <w:t>3</w:t>
      </w:r>
      <w:r w:rsidRPr="00441862">
        <w:rPr>
          <w:rFonts w:ascii="Times New Roman" w:hAnsi="Times New Roman" w:hint="eastAsia"/>
        </w:rPr>
        <w:t>）列中分别将碳排放量替换为碳排放强度以及人均碳排放，以进一步剔除经济增长以及人口对碳排放影响。考虑到二氧化碳等温室气体以及空气污染物的同根、同源以及同步性，本文还在第（</w:t>
      </w:r>
      <w:r w:rsidRPr="00441862">
        <w:rPr>
          <w:rFonts w:ascii="Times New Roman" w:hAnsi="Times New Roman" w:hint="eastAsia"/>
        </w:rPr>
        <w:t>4</w:t>
      </w:r>
      <w:r w:rsidRPr="00441862">
        <w:rPr>
          <w:rFonts w:ascii="Times New Roman" w:hAnsi="Times New Roman" w:hint="eastAsia"/>
        </w:rPr>
        <w:t>）列中将碳排放变量替换为空气中细颗粒物浓度数据，以从间接反映电力市场无谓损失与碳排放之间的关系。总的来说，无论将碳排放变量替换为何种形式，电力市场无谓损失仍然能够显著</w:t>
      </w:r>
      <w:r w:rsidR="0015742B" w:rsidRPr="00441862">
        <w:rPr>
          <w:rFonts w:ascii="Times New Roman" w:hAnsi="Times New Roman" w:hint="eastAsia"/>
        </w:rPr>
        <w:t>推动</w:t>
      </w:r>
      <w:r w:rsidRPr="00441862">
        <w:rPr>
          <w:rFonts w:ascii="Times New Roman" w:hAnsi="Times New Roman" w:hint="eastAsia"/>
        </w:rPr>
        <w:t>碳排放</w:t>
      </w:r>
      <w:r w:rsidR="0015742B" w:rsidRPr="00441862">
        <w:rPr>
          <w:rFonts w:ascii="Times New Roman" w:hAnsi="Times New Roman" w:hint="eastAsia"/>
        </w:rPr>
        <w:t>量的增加</w:t>
      </w:r>
      <w:r w:rsidRPr="00441862">
        <w:rPr>
          <w:rFonts w:ascii="Times New Roman" w:hAnsi="Times New Roman" w:hint="eastAsia"/>
        </w:rPr>
        <w:t>，说明了本文基准回归结果是非常稳健的。</w:t>
      </w:r>
    </w:p>
    <w:p w14:paraId="5840FD7B" w14:textId="77777777" w:rsidR="0032029C" w:rsidRPr="00441862" w:rsidRDefault="00054CAC">
      <w:pPr>
        <w:ind w:right="105" w:firstLineChars="200" w:firstLine="396"/>
        <w:rPr>
          <w:rFonts w:ascii="Times New Roman" w:hAnsi="Times New Roman"/>
        </w:rPr>
      </w:pPr>
      <w:r w:rsidRPr="00441862">
        <w:rPr>
          <w:rFonts w:ascii="Times New Roman" w:hAnsi="Times New Roman" w:hint="eastAsia"/>
        </w:rPr>
        <w:t>3</w:t>
      </w:r>
      <w:r w:rsidRPr="00441862">
        <w:rPr>
          <w:rFonts w:ascii="Times New Roman" w:hAnsi="Times New Roman"/>
        </w:rPr>
        <w:t xml:space="preserve">. </w:t>
      </w:r>
      <w:r w:rsidRPr="00441862">
        <w:rPr>
          <w:rFonts w:ascii="Times New Roman" w:hAnsi="Times New Roman" w:hint="eastAsia"/>
        </w:rPr>
        <w:t>替换模型。</w:t>
      </w:r>
    </w:p>
    <w:p w14:paraId="50493498" w14:textId="72FA8109" w:rsidR="0032029C" w:rsidRPr="00441862" w:rsidRDefault="00054CAC">
      <w:pPr>
        <w:ind w:right="105" w:firstLineChars="200" w:firstLine="396"/>
        <w:rPr>
          <w:rFonts w:ascii="Times New Roman" w:hAnsi="Times New Roman"/>
        </w:rPr>
      </w:pPr>
      <w:r w:rsidRPr="00441862">
        <w:rPr>
          <w:rFonts w:ascii="Times New Roman" w:hAnsi="Times New Roman" w:hint="eastAsia"/>
        </w:rPr>
        <w:t>为了证明本文中对于工具变量的设置是合理的，本文在表</w:t>
      </w:r>
      <w:r w:rsidRPr="00441862">
        <w:rPr>
          <w:rFonts w:ascii="Times New Roman" w:hAnsi="Times New Roman" w:hint="eastAsia"/>
        </w:rPr>
        <w:t>6</w:t>
      </w:r>
      <w:r w:rsidRPr="00441862">
        <w:rPr>
          <w:rFonts w:ascii="Times New Roman" w:hAnsi="Times New Roman" w:hint="eastAsia"/>
        </w:rPr>
        <w:t>第（</w:t>
      </w:r>
      <w:r w:rsidRPr="00441862">
        <w:rPr>
          <w:rFonts w:ascii="Times New Roman" w:hAnsi="Times New Roman" w:hint="eastAsia"/>
        </w:rPr>
        <w:t>1</w:t>
      </w:r>
      <w:r w:rsidRPr="00441862">
        <w:rPr>
          <w:rFonts w:ascii="Times New Roman" w:hAnsi="Times New Roman" w:hint="eastAsia"/>
        </w:rPr>
        <w:t>）列中增加了电力市场初始无谓损失与年份固定效应的交乘项，以对</w:t>
      </w:r>
      <w:r w:rsidR="00114176" w:rsidRPr="00441862">
        <w:rPr>
          <w:rFonts w:ascii="Times New Roman" w:hAnsi="Times New Roman" w:hint="eastAsia"/>
        </w:rPr>
        <w:t>份额移动法</w:t>
      </w:r>
      <w:r w:rsidRPr="00441862">
        <w:rPr>
          <w:rFonts w:ascii="Times New Roman" w:hAnsi="Times New Roman" w:hint="eastAsia"/>
        </w:rPr>
        <w:t>工具变量识别假设进行证伪检验（</w:t>
      </w:r>
      <w:r w:rsidRPr="00441862">
        <w:rPr>
          <w:rFonts w:ascii="Times New Roman" w:hAnsi="Times New Roman" w:hint="eastAsia"/>
        </w:rPr>
        <w:t>Tabellini</w:t>
      </w:r>
      <w:r w:rsidRPr="00441862">
        <w:rPr>
          <w:rFonts w:ascii="Times New Roman" w:hAnsi="Times New Roman" w:hint="eastAsia"/>
        </w:rPr>
        <w:t>，</w:t>
      </w:r>
      <w:r w:rsidRPr="00441862">
        <w:rPr>
          <w:rFonts w:ascii="Times New Roman" w:hAnsi="Times New Roman" w:hint="eastAsia"/>
        </w:rPr>
        <w:t>2020</w:t>
      </w:r>
      <w:r w:rsidRPr="00441862">
        <w:rPr>
          <w:rFonts w:ascii="Times New Roman" w:hAnsi="Times New Roman" w:hint="eastAsia"/>
        </w:rPr>
        <w:t>）。具体来说，一方面，城市</w:t>
      </w:r>
      <w:r w:rsidRPr="00441862">
        <w:rPr>
          <w:rFonts w:ascii="Times New Roman" w:hAnsi="Times New Roman" w:hint="eastAsia"/>
          <w:i/>
          <w:iCs/>
        </w:rPr>
        <w:t>i</w:t>
      </w:r>
      <w:r w:rsidRPr="00441862">
        <w:rPr>
          <w:rFonts w:ascii="Times New Roman" w:hAnsi="Times New Roman" w:hint="eastAsia"/>
        </w:rPr>
        <w:t>中电力市场初始的无谓损失决定了该城市的电力市场无谓损失的大小，另一方面，初始无谓损失高的城市，可能存在一些不可观测的因素，如电力市场政策、运行效率等，这些不可观测的因素可能存在影响碳排放的独立路径，此时基准回归结果可能很大程度上由这些混杂因素导致。因此，本文在表</w:t>
      </w:r>
      <w:r w:rsidRPr="00441862">
        <w:rPr>
          <w:rFonts w:ascii="Times New Roman" w:hAnsi="Times New Roman" w:hint="eastAsia"/>
        </w:rPr>
        <w:t>6</w:t>
      </w:r>
      <w:r w:rsidRPr="00441862">
        <w:rPr>
          <w:rFonts w:ascii="Times New Roman" w:hAnsi="Times New Roman" w:hint="eastAsia"/>
        </w:rPr>
        <w:t>第（</w:t>
      </w:r>
      <w:r w:rsidRPr="00441862">
        <w:rPr>
          <w:rFonts w:ascii="Times New Roman" w:hAnsi="Times New Roman" w:hint="eastAsia"/>
        </w:rPr>
        <w:t>1</w:t>
      </w:r>
      <w:r w:rsidRPr="00441862">
        <w:rPr>
          <w:rFonts w:ascii="Times New Roman" w:hAnsi="Times New Roman" w:hint="eastAsia"/>
        </w:rPr>
        <w:t>）列中增加了电力市场初始无谓损失与年份固定效应的交乘项，以控制电力市场初始无谓损失及其他不可观测因素对碳排放的影响。可以发现，在增加电力市场初始无谓损失与年份固定效应的交乘项后，电力市场无谓损失仍然能够显著</w:t>
      </w:r>
      <w:r w:rsidR="0015742B" w:rsidRPr="00441862">
        <w:rPr>
          <w:rFonts w:ascii="Times New Roman" w:hAnsi="Times New Roman" w:hint="eastAsia"/>
        </w:rPr>
        <w:t>推动</w:t>
      </w:r>
      <w:r w:rsidRPr="00441862">
        <w:rPr>
          <w:rFonts w:ascii="Times New Roman" w:hAnsi="Times New Roman" w:hint="eastAsia"/>
        </w:rPr>
        <w:t>碳排放</w:t>
      </w:r>
      <w:r w:rsidR="0015742B" w:rsidRPr="00441862">
        <w:rPr>
          <w:rFonts w:ascii="Times New Roman" w:hAnsi="Times New Roman" w:hint="eastAsia"/>
        </w:rPr>
        <w:t>量的增加</w:t>
      </w:r>
      <w:r w:rsidRPr="00441862">
        <w:rPr>
          <w:rFonts w:ascii="Times New Roman" w:hAnsi="Times New Roman" w:hint="eastAsia"/>
        </w:rPr>
        <w:t>，证明了基准回归结果的稳健性。</w:t>
      </w:r>
    </w:p>
    <w:p w14:paraId="23738E0D" w14:textId="7A2C570F" w:rsidR="0032029C" w:rsidRPr="00441862" w:rsidRDefault="00054CAC">
      <w:pPr>
        <w:ind w:right="105" w:firstLineChars="200" w:firstLine="396"/>
        <w:rPr>
          <w:rFonts w:ascii="Times New Roman" w:hAnsi="Times New Roman"/>
        </w:rPr>
      </w:pPr>
      <w:r w:rsidRPr="00441862">
        <w:rPr>
          <w:rFonts w:ascii="Times New Roman" w:hAnsi="Times New Roman" w:hint="eastAsia"/>
        </w:rPr>
        <w:lastRenderedPageBreak/>
        <w:t>其次，为了控制城市所在省份层面的宏观因素的干扰，本文在表</w:t>
      </w:r>
      <w:r w:rsidRPr="00441862">
        <w:rPr>
          <w:rFonts w:ascii="Times New Roman" w:hAnsi="Times New Roman" w:hint="eastAsia"/>
        </w:rPr>
        <w:t>6</w:t>
      </w:r>
      <w:r w:rsidRPr="00441862">
        <w:rPr>
          <w:rFonts w:ascii="Times New Roman" w:hAnsi="Times New Roman" w:hint="eastAsia"/>
        </w:rPr>
        <w:t>第（</w:t>
      </w:r>
      <w:r w:rsidRPr="00441862">
        <w:rPr>
          <w:rFonts w:ascii="Times New Roman" w:hAnsi="Times New Roman" w:hint="eastAsia"/>
        </w:rPr>
        <w:t>2</w:t>
      </w:r>
      <w:r w:rsidRPr="00441862">
        <w:rPr>
          <w:rFonts w:ascii="Times New Roman" w:hAnsi="Times New Roman" w:hint="eastAsia"/>
        </w:rPr>
        <w:t>）列中加入了省份固定效应与年份固定效应的交乘项，结果显示电力市场无谓损失仍然能够</w:t>
      </w:r>
      <w:r w:rsidR="0015742B" w:rsidRPr="00441862">
        <w:rPr>
          <w:rFonts w:ascii="Times New Roman" w:hAnsi="Times New Roman" w:hint="eastAsia"/>
        </w:rPr>
        <w:t>推动</w:t>
      </w:r>
      <w:r w:rsidRPr="00441862">
        <w:rPr>
          <w:rFonts w:ascii="Times New Roman" w:hAnsi="Times New Roman" w:hint="eastAsia"/>
        </w:rPr>
        <w:t>碳排放</w:t>
      </w:r>
      <w:r w:rsidR="0015742B" w:rsidRPr="00441862">
        <w:rPr>
          <w:rFonts w:ascii="Times New Roman" w:hAnsi="Times New Roman" w:hint="eastAsia"/>
        </w:rPr>
        <w:t>量的增加</w:t>
      </w:r>
      <w:r w:rsidRPr="00441862">
        <w:rPr>
          <w:rFonts w:ascii="Times New Roman" w:hAnsi="Times New Roman" w:hint="eastAsia"/>
        </w:rPr>
        <w:t>。为了进一步消除反向因果带来的内生性问题，本文在表</w:t>
      </w:r>
      <w:r w:rsidRPr="00441862">
        <w:rPr>
          <w:rFonts w:ascii="Times New Roman" w:hAnsi="Times New Roman" w:hint="eastAsia"/>
        </w:rPr>
        <w:t>6</w:t>
      </w:r>
      <w:r w:rsidRPr="00441862">
        <w:rPr>
          <w:rFonts w:ascii="Times New Roman" w:hAnsi="Times New Roman" w:hint="eastAsia"/>
        </w:rPr>
        <w:t>第（</w:t>
      </w:r>
      <w:r w:rsidRPr="00441862">
        <w:rPr>
          <w:rFonts w:ascii="Times New Roman" w:hAnsi="Times New Roman" w:hint="eastAsia"/>
        </w:rPr>
        <w:t>3</w:t>
      </w:r>
      <w:r w:rsidRPr="00441862">
        <w:rPr>
          <w:rFonts w:ascii="Times New Roman" w:hAnsi="Times New Roman" w:hint="eastAsia"/>
        </w:rPr>
        <w:t>）列中对电力市场无谓损失进行了滞后一期的处理，发现基准回归结果依然是稳健的。</w:t>
      </w:r>
    </w:p>
    <w:p w14:paraId="231D529B" w14:textId="77777777" w:rsidR="0032029C" w:rsidRPr="00441862" w:rsidRDefault="00054CAC">
      <w:pPr>
        <w:widowControl/>
        <w:jc w:val="center"/>
        <w:rPr>
          <w:rFonts w:ascii="Times New Roman" w:eastAsia="楷体" w:hAnsi="Times New Roman"/>
          <w:kern w:val="0"/>
          <w:szCs w:val="21"/>
        </w:rPr>
      </w:pPr>
      <w:r w:rsidRPr="00441862">
        <w:rPr>
          <w:rFonts w:ascii="Times New Roman" w:eastAsia="楷体" w:hAnsi="Times New Roman"/>
          <w:kern w:val="0"/>
          <w:szCs w:val="21"/>
        </w:rPr>
        <w:t>表</w:t>
      </w:r>
      <w:r w:rsidRPr="00441862">
        <w:rPr>
          <w:rFonts w:ascii="Times New Roman" w:eastAsia="楷体" w:hAnsi="Times New Roman"/>
          <w:kern w:val="0"/>
          <w:szCs w:val="21"/>
        </w:rPr>
        <w:t xml:space="preserve">6  </w:t>
      </w:r>
      <w:r w:rsidRPr="00441862">
        <w:rPr>
          <w:rFonts w:ascii="Times New Roman" w:eastAsia="楷体" w:hAnsi="Times New Roman"/>
          <w:kern w:val="0"/>
          <w:szCs w:val="21"/>
        </w:rPr>
        <w:t>稳健性检验（替换模型）</w:t>
      </w:r>
    </w:p>
    <w:tbl>
      <w:tblPr>
        <w:tblW w:w="5000" w:type="pct"/>
        <w:tblLayout w:type="fixed"/>
        <w:tblLook w:val="04A0" w:firstRow="1" w:lastRow="0" w:firstColumn="1" w:lastColumn="0" w:noHBand="0" w:noVBand="1"/>
      </w:tblPr>
      <w:tblGrid>
        <w:gridCol w:w="1503"/>
        <w:gridCol w:w="2280"/>
        <w:gridCol w:w="1600"/>
        <w:gridCol w:w="1583"/>
        <w:gridCol w:w="82"/>
        <w:gridCol w:w="1480"/>
      </w:tblGrid>
      <w:tr w:rsidR="00441862" w:rsidRPr="00441862" w14:paraId="0652C76A" w14:textId="77777777">
        <w:trPr>
          <w:trHeight w:val="280"/>
        </w:trPr>
        <w:tc>
          <w:tcPr>
            <w:tcW w:w="881" w:type="pct"/>
            <w:tcBorders>
              <w:top w:val="single" w:sz="4" w:space="0" w:color="auto"/>
              <w:left w:val="nil"/>
              <w:bottom w:val="nil"/>
              <w:right w:val="nil"/>
            </w:tcBorders>
            <w:shd w:val="clear" w:color="auto" w:fill="auto"/>
            <w:noWrap/>
            <w:vAlign w:val="center"/>
          </w:tcPr>
          <w:p w14:paraId="36F6BB88"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 xml:space="preserve">　</w:t>
            </w:r>
          </w:p>
        </w:tc>
        <w:tc>
          <w:tcPr>
            <w:tcW w:w="1337" w:type="pct"/>
            <w:tcBorders>
              <w:top w:val="single" w:sz="4" w:space="0" w:color="auto"/>
              <w:left w:val="nil"/>
              <w:bottom w:val="nil"/>
              <w:right w:val="nil"/>
            </w:tcBorders>
            <w:shd w:val="clear" w:color="auto" w:fill="auto"/>
            <w:noWrap/>
            <w:vAlign w:val="center"/>
          </w:tcPr>
          <w:p w14:paraId="3285253A" w14:textId="1214E6F1"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初始无谓损失与年份固定效应</w:t>
            </w:r>
          </w:p>
        </w:tc>
        <w:tc>
          <w:tcPr>
            <w:tcW w:w="938" w:type="pct"/>
            <w:tcBorders>
              <w:top w:val="single" w:sz="4" w:space="0" w:color="auto"/>
              <w:left w:val="nil"/>
              <w:bottom w:val="nil"/>
              <w:right w:val="nil"/>
            </w:tcBorders>
            <w:shd w:val="clear" w:color="auto" w:fill="auto"/>
            <w:vAlign w:val="center"/>
          </w:tcPr>
          <w:p w14:paraId="38F1ED39"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省份与年份固定效应</w:t>
            </w:r>
          </w:p>
        </w:tc>
        <w:tc>
          <w:tcPr>
            <w:tcW w:w="928" w:type="pct"/>
            <w:tcBorders>
              <w:top w:val="single" w:sz="4" w:space="0" w:color="auto"/>
              <w:left w:val="nil"/>
              <w:bottom w:val="nil"/>
              <w:right w:val="nil"/>
            </w:tcBorders>
            <w:shd w:val="clear" w:color="auto" w:fill="auto"/>
            <w:vAlign w:val="center"/>
          </w:tcPr>
          <w:p w14:paraId="342684AA"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滞后期</w:t>
            </w:r>
          </w:p>
        </w:tc>
        <w:tc>
          <w:tcPr>
            <w:tcW w:w="916" w:type="pct"/>
            <w:gridSpan w:val="2"/>
            <w:tcBorders>
              <w:top w:val="single" w:sz="4" w:space="0" w:color="auto"/>
              <w:left w:val="nil"/>
              <w:bottom w:val="nil"/>
              <w:right w:val="nil"/>
            </w:tcBorders>
            <w:shd w:val="clear" w:color="auto" w:fill="auto"/>
            <w:vAlign w:val="center"/>
          </w:tcPr>
          <w:p w14:paraId="44BC493F"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双重差分</w:t>
            </w:r>
          </w:p>
        </w:tc>
      </w:tr>
      <w:tr w:rsidR="00441862" w:rsidRPr="00441862" w14:paraId="58532044" w14:textId="77777777">
        <w:trPr>
          <w:trHeight w:val="280"/>
        </w:trPr>
        <w:tc>
          <w:tcPr>
            <w:tcW w:w="881" w:type="pct"/>
            <w:tcBorders>
              <w:top w:val="nil"/>
              <w:left w:val="nil"/>
              <w:bottom w:val="single" w:sz="4" w:space="0" w:color="auto"/>
              <w:right w:val="nil"/>
            </w:tcBorders>
            <w:shd w:val="clear" w:color="auto" w:fill="auto"/>
            <w:noWrap/>
            <w:vAlign w:val="center"/>
          </w:tcPr>
          <w:p w14:paraId="30B8D299"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 xml:space="preserve">　</w:t>
            </w:r>
          </w:p>
        </w:tc>
        <w:tc>
          <w:tcPr>
            <w:tcW w:w="1337" w:type="pct"/>
            <w:tcBorders>
              <w:top w:val="nil"/>
              <w:left w:val="nil"/>
              <w:bottom w:val="single" w:sz="4" w:space="0" w:color="auto"/>
              <w:right w:val="nil"/>
            </w:tcBorders>
            <w:shd w:val="clear" w:color="auto" w:fill="auto"/>
            <w:noWrap/>
            <w:vAlign w:val="center"/>
          </w:tcPr>
          <w:p w14:paraId="3D740E0D"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(1)</w:t>
            </w:r>
          </w:p>
        </w:tc>
        <w:tc>
          <w:tcPr>
            <w:tcW w:w="938" w:type="pct"/>
            <w:tcBorders>
              <w:top w:val="nil"/>
              <w:left w:val="nil"/>
              <w:bottom w:val="single" w:sz="4" w:space="0" w:color="auto"/>
              <w:right w:val="nil"/>
            </w:tcBorders>
            <w:shd w:val="clear" w:color="auto" w:fill="auto"/>
            <w:noWrap/>
            <w:vAlign w:val="center"/>
          </w:tcPr>
          <w:p w14:paraId="284BD3BA"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(2)</w:t>
            </w:r>
          </w:p>
        </w:tc>
        <w:tc>
          <w:tcPr>
            <w:tcW w:w="976" w:type="pct"/>
            <w:gridSpan w:val="2"/>
            <w:tcBorders>
              <w:top w:val="nil"/>
              <w:left w:val="nil"/>
              <w:bottom w:val="single" w:sz="4" w:space="0" w:color="auto"/>
              <w:right w:val="nil"/>
            </w:tcBorders>
            <w:shd w:val="clear" w:color="auto" w:fill="auto"/>
            <w:noWrap/>
            <w:vAlign w:val="center"/>
          </w:tcPr>
          <w:p w14:paraId="00065998"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(3)</w:t>
            </w:r>
          </w:p>
        </w:tc>
        <w:tc>
          <w:tcPr>
            <w:tcW w:w="868" w:type="pct"/>
            <w:tcBorders>
              <w:top w:val="nil"/>
              <w:left w:val="nil"/>
              <w:bottom w:val="single" w:sz="4" w:space="0" w:color="auto"/>
              <w:right w:val="nil"/>
            </w:tcBorders>
            <w:vAlign w:val="center"/>
          </w:tcPr>
          <w:p w14:paraId="0EA7D997"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(4)</w:t>
            </w:r>
          </w:p>
        </w:tc>
      </w:tr>
      <w:tr w:rsidR="00441862" w:rsidRPr="00441862" w14:paraId="6F063AB6" w14:textId="77777777">
        <w:trPr>
          <w:trHeight w:val="280"/>
        </w:trPr>
        <w:tc>
          <w:tcPr>
            <w:tcW w:w="881" w:type="pct"/>
            <w:tcBorders>
              <w:top w:val="nil"/>
              <w:left w:val="nil"/>
              <w:bottom w:val="nil"/>
              <w:right w:val="nil"/>
            </w:tcBorders>
            <w:shd w:val="clear" w:color="auto" w:fill="auto"/>
            <w:noWrap/>
            <w:vAlign w:val="center"/>
          </w:tcPr>
          <w:p w14:paraId="0809B0DC" w14:textId="77777777" w:rsidR="002D4587" w:rsidRPr="00441862" w:rsidRDefault="002D4587" w:rsidP="002D4587">
            <w:pPr>
              <w:widowControl/>
              <w:jc w:val="center"/>
              <w:rPr>
                <w:rFonts w:ascii="Times New Roman" w:hAnsi="Times New Roman"/>
                <w:i/>
                <w:iCs/>
                <w:kern w:val="0"/>
                <w:sz w:val="22"/>
              </w:rPr>
            </w:pPr>
            <w:r w:rsidRPr="00441862">
              <w:rPr>
                <w:rFonts w:ascii="Times New Roman" w:hAnsi="Times New Roman"/>
                <w:i/>
                <w:iCs/>
                <w:kern w:val="0"/>
                <w:sz w:val="22"/>
              </w:rPr>
              <w:t>DWL</w:t>
            </w:r>
            <w:r w:rsidRPr="00441862">
              <w:rPr>
                <w:rFonts w:ascii="Times New Roman" w:hAnsi="Times New Roman" w:hint="eastAsia"/>
                <w:i/>
                <w:iCs/>
                <w:kern w:val="0"/>
                <w:sz w:val="22"/>
              </w:rPr>
              <w:t>R</w:t>
            </w:r>
          </w:p>
        </w:tc>
        <w:tc>
          <w:tcPr>
            <w:tcW w:w="1337" w:type="pct"/>
            <w:tcBorders>
              <w:top w:val="nil"/>
              <w:left w:val="nil"/>
              <w:bottom w:val="nil"/>
              <w:right w:val="nil"/>
            </w:tcBorders>
            <w:shd w:val="clear" w:color="auto" w:fill="auto"/>
            <w:noWrap/>
            <w:vAlign w:val="center"/>
          </w:tcPr>
          <w:p w14:paraId="76D29540" w14:textId="0D12D2D2"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0.4994***</w:t>
            </w:r>
          </w:p>
        </w:tc>
        <w:tc>
          <w:tcPr>
            <w:tcW w:w="938" w:type="pct"/>
            <w:tcBorders>
              <w:top w:val="nil"/>
              <w:left w:val="nil"/>
              <w:bottom w:val="nil"/>
              <w:right w:val="nil"/>
            </w:tcBorders>
            <w:shd w:val="clear" w:color="auto" w:fill="auto"/>
            <w:noWrap/>
            <w:vAlign w:val="center"/>
          </w:tcPr>
          <w:p w14:paraId="07B4B456" w14:textId="62654F79"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0.4888</w:t>
            </w:r>
          </w:p>
        </w:tc>
        <w:tc>
          <w:tcPr>
            <w:tcW w:w="976" w:type="pct"/>
            <w:gridSpan w:val="2"/>
            <w:tcBorders>
              <w:top w:val="nil"/>
              <w:left w:val="nil"/>
              <w:bottom w:val="nil"/>
              <w:right w:val="nil"/>
            </w:tcBorders>
            <w:shd w:val="clear" w:color="auto" w:fill="auto"/>
            <w:noWrap/>
            <w:vAlign w:val="center"/>
          </w:tcPr>
          <w:p w14:paraId="3A76F2ED" w14:textId="24E18CFC" w:rsidR="002D4587" w:rsidRPr="00441862" w:rsidRDefault="002D4587" w:rsidP="002D4587">
            <w:pPr>
              <w:widowControl/>
              <w:jc w:val="center"/>
              <w:rPr>
                <w:rFonts w:ascii="Times New Roman" w:hAnsi="Times New Roman"/>
                <w:kern w:val="0"/>
                <w:sz w:val="22"/>
              </w:rPr>
            </w:pPr>
            <w:r w:rsidRPr="00441862">
              <w:rPr>
                <w:rFonts w:ascii="Times New Roman" w:hAnsi="Times New Roman"/>
                <w:kern w:val="0"/>
                <w:sz w:val="22"/>
              </w:rPr>
              <w:t>0.3015**</w:t>
            </w:r>
          </w:p>
        </w:tc>
        <w:tc>
          <w:tcPr>
            <w:tcW w:w="868" w:type="pct"/>
            <w:tcBorders>
              <w:top w:val="nil"/>
              <w:left w:val="nil"/>
              <w:bottom w:val="nil"/>
              <w:right w:val="nil"/>
            </w:tcBorders>
            <w:vAlign w:val="center"/>
          </w:tcPr>
          <w:p w14:paraId="005243F8" w14:textId="07249FDE"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-0.1071***</w:t>
            </w:r>
          </w:p>
        </w:tc>
      </w:tr>
      <w:tr w:rsidR="00441862" w:rsidRPr="00441862" w14:paraId="77D2B1CB" w14:textId="77777777">
        <w:trPr>
          <w:trHeight w:val="280"/>
        </w:trPr>
        <w:tc>
          <w:tcPr>
            <w:tcW w:w="881" w:type="pct"/>
            <w:tcBorders>
              <w:top w:val="nil"/>
              <w:left w:val="nil"/>
              <w:bottom w:val="nil"/>
              <w:right w:val="nil"/>
            </w:tcBorders>
            <w:shd w:val="clear" w:color="auto" w:fill="auto"/>
            <w:noWrap/>
            <w:vAlign w:val="center"/>
          </w:tcPr>
          <w:p w14:paraId="5D074C1B" w14:textId="77777777" w:rsidR="002D4587" w:rsidRPr="00441862" w:rsidRDefault="002D4587" w:rsidP="002D4587">
            <w:pPr>
              <w:widowControl/>
              <w:jc w:val="center"/>
              <w:rPr>
                <w:rFonts w:ascii="Times New Roman" w:hAnsi="Times New Roman"/>
                <w:kern w:val="0"/>
                <w:sz w:val="22"/>
              </w:rPr>
            </w:pPr>
          </w:p>
        </w:tc>
        <w:tc>
          <w:tcPr>
            <w:tcW w:w="1337" w:type="pct"/>
            <w:tcBorders>
              <w:top w:val="nil"/>
              <w:left w:val="nil"/>
              <w:bottom w:val="nil"/>
              <w:right w:val="nil"/>
            </w:tcBorders>
            <w:shd w:val="clear" w:color="auto" w:fill="auto"/>
            <w:noWrap/>
            <w:vAlign w:val="center"/>
          </w:tcPr>
          <w:p w14:paraId="7BFF96ED" w14:textId="0EEDFE5E"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(0.1913)</w:t>
            </w:r>
          </w:p>
        </w:tc>
        <w:tc>
          <w:tcPr>
            <w:tcW w:w="938" w:type="pct"/>
            <w:tcBorders>
              <w:top w:val="nil"/>
              <w:left w:val="nil"/>
              <w:bottom w:val="nil"/>
              <w:right w:val="nil"/>
            </w:tcBorders>
            <w:shd w:val="clear" w:color="auto" w:fill="auto"/>
            <w:noWrap/>
            <w:vAlign w:val="center"/>
          </w:tcPr>
          <w:p w14:paraId="174DEA40" w14:textId="5E547092"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(0.3098)</w:t>
            </w:r>
          </w:p>
        </w:tc>
        <w:tc>
          <w:tcPr>
            <w:tcW w:w="976" w:type="pct"/>
            <w:gridSpan w:val="2"/>
            <w:tcBorders>
              <w:top w:val="nil"/>
              <w:left w:val="nil"/>
              <w:bottom w:val="nil"/>
              <w:right w:val="nil"/>
            </w:tcBorders>
            <w:shd w:val="clear" w:color="auto" w:fill="auto"/>
            <w:noWrap/>
            <w:vAlign w:val="center"/>
          </w:tcPr>
          <w:p w14:paraId="23205F4F" w14:textId="67745F5E" w:rsidR="002D4587" w:rsidRPr="00441862" w:rsidRDefault="002D4587" w:rsidP="002D4587">
            <w:pPr>
              <w:widowControl/>
              <w:jc w:val="center"/>
              <w:rPr>
                <w:rFonts w:ascii="Times New Roman" w:hAnsi="Times New Roman"/>
                <w:kern w:val="0"/>
                <w:sz w:val="22"/>
              </w:rPr>
            </w:pPr>
            <w:r w:rsidRPr="00441862">
              <w:rPr>
                <w:rFonts w:ascii="Times New Roman" w:hAnsi="Times New Roman"/>
                <w:kern w:val="0"/>
                <w:sz w:val="22"/>
              </w:rPr>
              <w:t>(0.1358)</w:t>
            </w:r>
          </w:p>
        </w:tc>
        <w:tc>
          <w:tcPr>
            <w:tcW w:w="868" w:type="pct"/>
            <w:tcBorders>
              <w:top w:val="nil"/>
              <w:left w:val="nil"/>
              <w:bottom w:val="nil"/>
              <w:right w:val="nil"/>
            </w:tcBorders>
            <w:vAlign w:val="center"/>
          </w:tcPr>
          <w:p w14:paraId="2BF52D2C" w14:textId="139EAD77"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(0.0096)</w:t>
            </w:r>
          </w:p>
        </w:tc>
      </w:tr>
      <w:tr w:rsidR="00441862" w:rsidRPr="00441862" w14:paraId="12C09344" w14:textId="77777777">
        <w:trPr>
          <w:trHeight w:val="280"/>
        </w:trPr>
        <w:tc>
          <w:tcPr>
            <w:tcW w:w="881" w:type="pct"/>
            <w:tcBorders>
              <w:top w:val="nil"/>
              <w:left w:val="nil"/>
              <w:bottom w:val="nil"/>
              <w:right w:val="nil"/>
            </w:tcBorders>
            <w:shd w:val="clear" w:color="auto" w:fill="auto"/>
            <w:noWrap/>
            <w:vAlign w:val="center"/>
          </w:tcPr>
          <w:p w14:paraId="68FBBD84" w14:textId="77777777" w:rsidR="0032029C" w:rsidRPr="00441862" w:rsidRDefault="00054CAC">
            <w:pPr>
              <w:widowControl/>
              <w:jc w:val="center"/>
              <w:rPr>
                <w:rFonts w:ascii="Times New Roman" w:hAnsi="Times New Roman"/>
                <w:kern w:val="0"/>
                <w:sz w:val="22"/>
              </w:rPr>
            </w:pPr>
            <w:r w:rsidRPr="00441862">
              <w:rPr>
                <w:rFonts w:ascii="Times New Roman" w:hAnsi="Times New Roman"/>
                <w:i/>
                <w:iCs/>
                <w:kern w:val="0"/>
                <w:sz w:val="22"/>
              </w:rPr>
              <w:t>EFF</w:t>
            </w:r>
            <w:r w:rsidRPr="00441862">
              <w:rPr>
                <w:rFonts w:ascii="Times New Roman" w:hAnsi="Times New Roman"/>
                <w:kern w:val="0"/>
                <w:sz w:val="22"/>
              </w:rPr>
              <w:t>×</w:t>
            </w:r>
            <w:r w:rsidRPr="00441862">
              <w:rPr>
                <w:rFonts w:ascii="Times New Roman" w:hAnsi="Times New Roman"/>
                <w:kern w:val="0"/>
                <w:sz w:val="22"/>
              </w:rPr>
              <w:t>年份</w:t>
            </w:r>
          </w:p>
        </w:tc>
        <w:tc>
          <w:tcPr>
            <w:tcW w:w="1337" w:type="pct"/>
            <w:tcBorders>
              <w:top w:val="nil"/>
              <w:left w:val="nil"/>
              <w:bottom w:val="nil"/>
              <w:right w:val="nil"/>
            </w:tcBorders>
            <w:shd w:val="clear" w:color="auto" w:fill="auto"/>
            <w:noWrap/>
            <w:vAlign w:val="center"/>
          </w:tcPr>
          <w:p w14:paraId="1CA26C10"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938" w:type="pct"/>
            <w:tcBorders>
              <w:top w:val="nil"/>
              <w:left w:val="nil"/>
              <w:bottom w:val="nil"/>
              <w:right w:val="nil"/>
            </w:tcBorders>
            <w:shd w:val="clear" w:color="auto" w:fill="auto"/>
            <w:noWrap/>
            <w:vAlign w:val="center"/>
          </w:tcPr>
          <w:p w14:paraId="1E186600"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w:t>
            </w:r>
          </w:p>
        </w:tc>
        <w:tc>
          <w:tcPr>
            <w:tcW w:w="976" w:type="pct"/>
            <w:gridSpan w:val="2"/>
            <w:tcBorders>
              <w:top w:val="nil"/>
              <w:left w:val="nil"/>
              <w:bottom w:val="nil"/>
              <w:right w:val="nil"/>
            </w:tcBorders>
            <w:shd w:val="clear" w:color="auto" w:fill="auto"/>
            <w:noWrap/>
            <w:vAlign w:val="center"/>
          </w:tcPr>
          <w:p w14:paraId="290DCCB7"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w:t>
            </w:r>
          </w:p>
        </w:tc>
        <w:tc>
          <w:tcPr>
            <w:tcW w:w="868" w:type="pct"/>
            <w:tcBorders>
              <w:top w:val="nil"/>
              <w:left w:val="nil"/>
              <w:bottom w:val="nil"/>
              <w:right w:val="nil"/>
            </w:tcBorders>
            <w:vAlign w:val="center"/>
          </w:tcPr>
          <w:p w14:paraId="11736399"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w:t>
            </w:r>
          </w:p>
        </w:tc>
      </w:tr>
      <w:tr w:rsidR="00441862" w:rsidRPr="00441862" w14:paraId="0124BAFE" w14:textId="77777777">
        <w:trPr>
          <w:trHeight w:val="280"/>
        </w:trPr>
        <w:tc>
          <w:tcPr>
            <w:tcW w:w="881" w:type="pct"/>
            <w:tcBorders>
              <w:top w:val="nil"/>
              <w:left w:val="nil"/>
              <w:bottom w:val="nil"/>
              <w:right w:val="nil"/>
            </w:tcBorders>
            <w:shd w:val="clear" w:color="auto" w:fill="auto"/>
            <w:noWrap/>
            <w:vAlign w:val="center"/>
          </w:tcPr>
          <w:p w14:paraId="00DE5167"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省份</w:t>
            </w:r>
            <w:r w:rsidRPr="00441862">
              <w:rPr>
                <w:rFonts w:ascii="Times New Roman" w:hAnsi="Times New Roman"/>
                <w:kern w:val="0"/>
                <w:sz w:val="22"/>
              </w:rPr>
              <w:t>×</w:t>
            </w:r>
            <w:r w:rsidRPr="00441862">
              <w:rPr>
                <w:rFonts w:ascii="Times New Roman" w:hAnsi="Times New Roman"/>
                <w:kern w:val="0"/>
                <w:sz w:val="22"/>
              </w:rPr>
              <w:t>年份</w:t>
            </w:r>
          </w:p>
        </w:tc>
        <w:tc>
          <w:tcPr>
            <w:tcW w:w="1337" w:type="pct"/>
            <w:tcBorders>
              <w:top w:val="nil"/>
              <w:left w:val="nil"/>
              <w:bottom w:val="nil"/>
              <w:right w:val="nil"/>
            </w:tcBorders>
            <w:shd w:val="clear" w:color="auto" w:fill="auto"/>
            <w:noWrap/>
            <w:vAlign w:val="center"/>
          </w:tcPr>
          <w:p w14:paraId="6BE58AA5"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w:t>
            </w:r>
          </w:p>
        </w:tc>
        <w:tc>
          <w:tcPr>
            <w:tcW w:w="938" w:type="pct"/>
            <w:tcBorders>
              <w:top w:val="nil"/>
              <w:left w:val="nil"/>
              <w:bottom w:val="nil"/>
              <w:right w:val="nil"/>
            </w:tcBorders>
            <w:shd w:val="clear" w:color="auto" w:fill="auto"/>
            <w:noWrap/>
            <w:vAlign w:val="center"/>
          </w:tcPr>
          <w:p w14:paraId="6004DEEA"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976" w:type="pct"/>
            <w:gridSpan w:val="2"/>
            <w:tcBorders>
              <w:top w:val="nil"/>
              <w:left w:val="nil"/>
              <w:bottom w:val="nil"/>
              <w:right w:val="nil"/>
            </w:tcBorders>
            <w:shd w:val="clear" w:color="auto" w:fill="auto"/>
            <w:noWrap/>
            <w:vAlign w:val="center"/>
          </w:tcPr>
          <w:p w14:paraId="35E8AFDE"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w:t>
            </w:r>
          </w:p>
        </w:tc>
        <w:tc>
          <w:tcPr>
            <w:tcW w:w="868" w:type="pct"/>
            <w:tcBorders>
              <w:top w:val="nil"/>
              <w:left w:val="nil"/>
              <w:bottom w:val="nil"/>
              <w:right w:val="nil"/>
            </w:tcBorders>
            <w:vAlign w:val="center"/>
          </w:tcPr>
          <w:p w14:paraId="3AAFB0F7"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w:t>
            </w:r>
          </w:p>
        </w:tc>
      </w:tr>
      <w:tr w:rsidR="00441862" w:rsidRPr="00441862" w14:paraId="176624A1" w14:textId="77777777">
        <w:trPr>
          <w:trHeight w:val="280"/>
        </w:trPr>
        <w:tc>
          <w:tcPr>
            <w:tcW w:w="881" w:type="pct"/>
            <w:tcBorders>
              <w:top w:val="nil"/>
              <w:left w:val="nil"/>
              <w:bottom w:val="nil"/>
              <w:right w:val="nil"/>
            </w:tcBorders>
            <w:shd w:val="clear" w:color="auto" w:fill="auto"/>
            <w:noWrap/>
            <w:vAlign w:val="center"/>
          </w:tcPr>
          <w:p w14:paraId="79264BC8"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控制变量</w:t>
            </w:r>
          </w:p>
        </w:tc>
        <w:tc>
          <w:tcPr>
            <w:tcW w:w="1337" w:type="pct"/>
            <w:tcBorders>
              <w:top w:val="nil"/>
              <w:left w:val="nil"/>
              <w:bottom w:val="nil"/>
              <w:right w:val="nil"/>
            </w:tcBorders>
            <w:shd w:val="clear" w:color="auto" w:fill="auto"/>
            <w:noWrap/>
            <w:vAlign w:val="center"/>
          </w:tcPr>
          <w:p w14:paraId="4D36299F"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938" w:type="pct"/>
            <w:tcBorders>
              <w:top w:val="nil"/>
              <w:left w:val="nil"/>
              <w:bottom w:val="nil"/>
              <w:right w:val="nil"/>
            </w:tcBorders>
            <w:shd w:val="clear" w:color="auto" w:fill="auto"/>
            <w:noWrap/>
            <w:vAlign w:val="center"/>
          </w:tcPr>
          <w:p w14:paraId="31E7A8C8"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976" w:type="pct"/>
            <w:gridSpan w:val="2"/>
            <w:tcBorders>
              <w:top w:val="nil"/>
              <w:left w:val="nil"/>
              <w:bottom w:val="nil"/>
              <w:right w:val="nil"/>
            </w:tcBorders>
            <w:shd w:val="clear" w:color="auto" w:fill="auto"/>
            <w:noWrap/>
            <w:vAlign w:val="center"/>
          </w:tcPr>
          <w:p w14:paraId="1F42C957"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868" w:type="pct"/>
            <w:tcBorders>
              <w:top w:val="nil"/>
              <w:left w:val="nil"/>
              <w:bottom w:val="nil"/>
              <w:right w:val="nil"/>
            </w:tcBorders>
            <w:vAlign w:val="center"/>
          </w:tcPr>
          <w:p w14:paraId="6032C96C"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r>
      <w:tr w:rsidR="00441862" w:rsidRPr="00441862" w14:paraId="0B7EC699" w14:textId="77777777">
        <w:trPr>
          <w:trHeight w:val="280"/>
        </w:trPr>
        <w:tc>
          <w:tcPr>
            <w:tcW w:w="881" w:type="pct"/>
            <w:tcBorders>
              <w:top w:val="nil"/>
              <w:left w:val="nil"/>
              <w:bottom w:val="nil"/>
              <w:right w:val="nil"/>
            </w:tcBorders>
            <w:shd w:val="clear" w:color="auto" w:fill="auto"/>
            <w:noWrap/>
            <w:vAlign w:val="center"/>
          </w:tcPr>
          <w:p w14:paraId="4497F9A6"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城市固定效应</w:t>
            </w:r>
          </w:p>
        </w:tc>
        <w:tc>
          <w:tcPr>
            <w:tcW w:w="1337" w:type="pct"/>
            <w:tcBorders>
              <w:top w:val="nil"/>
              <w:left w:val="nil"/>
              <w:bottom w:val="nil"/>
              <w:right w:val="nil"/>
            </w:tcBorders>
            <w:shd w:val="clear" w:color="auto" w:fill="auto"/>
            <w:noWrap/>
            <w:vAlign w:val="center"/>
          </w:tcPr>
          <w:p w14:paraId="155121E2"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938" w:type="pct"/>
            <w:tcBorders>
              <w:top w:val="nil"/>
              <w:left w:val="nil"/>
              <w:bottom w:val="nil"/>
              <w:right w:val="nil"/>
            </w:tcBorders>
            <w:shd w:val="clear" w:color="auto" w:fill="auto"/>
            <w:noWrap/>
            <w:vAlign w:val="center"/>
          </w:tcPr>
          <w:p w14:paraId="648DA701"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976" w:type="pct"/>
            <w:gridSpan w:val="2"/>
            <w:tcBorders>
              <w:top w:val="nil"/>
              <w:left w:val="nil"/>
              <w:bottom w:val="nil"/>
              <w:right w:val="nil"/>
            </w:tcBorders>
            <w:shd w:val="clear" w:color="auto" w:fill="auto"/>
            <w:noWrap/>
            <w:vAlign w:val="center"/>
          </w:tcPr>
          <w:p w14:paraId="294CAB47"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868" w:type="pct"/>
            <w:tcBorders>
              <w:top w:val="nil"/>
              <w:left w:val="nil"/>
              <w:bottom w:val="nil"/>
              <w:right w:val="nil"/>
            </w:tcBorders>
            <w:vAlign w:val="center"/>
          </w:tcPr>
          <w:p w14:paraId="7D539B6E"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r>
      <w:tr w:rsidR="00441862" w:rsidRPr="00441862" w14:paraId="11F3BBBE" w14:textId="77777777">
        <w:trPr>
          <w:trHeight w:val="280"/>
        </w:trPr>
        <w:tc>
          <w:tcPr>
            <w:tcW w:w="881" w:type="pct"/>
            <w:tcBorders>
              <w:top w:val="nil"/>
              <w:left w:val="nil"/>
              <w:bottom w:val="nil"/>
              <w:right w:val="nil"/>
            </w:tcBorders>
            <w:shd w:val="clear" w:color="auto" w:fill="auto"/>
            <w:noWrap/>
            <w:vAlign w:val="center"/>
          </w:tcPr>
          <w:p w14:paraId="199583F9"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年份固定效应</w:t>
            </w:r>
          </w:p>
        </w:tc>
        <w:tc>
          <w:tcPr>
            <w:tcW w:w="1337" w:type="pct"/>
            <w:tcBorders>
              <w:top w:val="nil"/>
              <w:left w:val="nil"/>
              <w:bottom w:val="nil"/>
              <w:right w:val="nil"/>
            </w:tcBorders>
            <w:shd w:val="clear" w:color="auto" w:fill="auto"/>
            <w:noWrap/>
            <w:vAlign w:val="center"/>
          </w:tcPr>
          <w:p w14:paraId="17F49744"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938" w:type="pct"/>
            <w:tcBorders>
              <w:top w:val="nil"/>
              <w:left w:val="nil"/>
              <w:bottom w:val="nil"/>
              <w:right w:val="nil"/>
            </w:tcBorders>
            <w:shd w:val="clear" w:color="auto" w:fill="auto"/>
            <w:noWrap/>
            <w:vAlign w:val="center"/>
          </w:tcPr>
          <w:p w14:paraId="1D5BBAD6"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976" w:type="pct"/>
            <w:gridSpan w:val="2"/>
            <w:tcBorders>
              <w:top w:val="nil"/>
              <w:left w:val="nil"/>
              <w:bottom w:val="nil"/>
              <w:right w:val="nil"/>
            </w:tcBorders>
            <w:shd w:val="clear" w:color="auto" w:fill="auto"/>
            <w:noWrap/>
            <w:vAlign w:val="center"/>
          </w:tcPr>
          <w:p w14:paraId="631B60E2"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868" w:type="pct"/>
            <w:tcBorders>
              <w:top w:val="nil"/>
              <w:left w:val="nil"/>
              <w:bottom w:val="nil"/>
              <w:right w:val="nil"/>
            </w:tcBorders>
            <w:vAlign w:val="center"/>
          </w:tcPr>
          <w:p w14:paraId="2C60A056"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r>
      <w:tr w:rsidR="00441862" w:rsidRPr="00441862" w14:paraId="351BAA90" w14:textId="77777777">
        <w:trPr>
          <w:trHeight w:val="280"/>
        </w:trPr>
        <w:tc>
          <w:tcPr>
            <w:tcW w:w="881" w:type="pct"/>
            <w:tcBorders>
              <w:top w:val="nil"/>
              <w:left w:val="nil"/>
              <w:bottom w:val="nil"/>
              <w:right w:val="nil"/>
            </w:tcBorders>
            <w:shd w:val="clear" w:color="auto" w:fill="auto"/>
            <w:noWrap/>
            <w:vAlign w:val="center"/>
          </w:tcPr>
          <w:p w14:paraId="4E7619DA"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城市</w:t>
            </w:r>
            <w:r w:rsidRPr="00441862">
              <w:rPr>
                <w:rFonts w:ascii="Times New Roman" w:hAnsi="Times New Roman"/>
                <w:kern w:val="0"/>
                <w:sz w:val="22"/>
              </w:rPr>
              <w:t>×</w:t>
            </w:r>
            <w:r w:rsidRPr="00441862">
              <w:rPr>
                <w:rFonts w:ascii="Times New Roman" w:hAnsi="Times New Roman"/>
                <w:kern w:val="0"/>
                <w:sz w:val="22"/>
              </w:rPr>
              <w:t>年份</w:t>
            </w:r>
          </w:p>
        </w:tc>
        <w:tc>
          <w:tcPr>
            <w:tcW w:w="1337" w:type="pct"/>
            <w:tcBorders>
              <w:top w:val="nil"/>
              <w:left w:val="nil"/>
              <w:bottom w:val="nil"/>
              <w:right w:val="nil"/>
            </w:tcBorders>
            <w:shd w:val="clear" w:color="auto" w:fill="auto"/>
            <w:noWrap/>
            <w:vAlign w:val="center"/>
          </w:tcPr>
          <w:p w14:paraId="23CA9205"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938" w:type="pct"/>
            <w:tcBorders>
              <w:top w:val="nil"/>
              <w:left w:val="nil"/>
              <w:bottom w:val="nil"/>
              <w:right w:val="nil"/>
            </w:tcBorders>
            <w:shd w:val="clear" w:color="auto" w:fill="auto"/>
            <w:noWrap/>
            <w:vAlign w:val="center"/>
          </w:tcPr>
          <w:p w14:paraId="2D508AC8"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976" w:type="pct"/>
            <w:gridSpan w:val="2"/>
            <w:tcBorders>
              <w:top w:val="nil"/>
              <w:left w:val="nil"/>
              <w:bottom w:val="nil"/>
              <w:right w:val="nil"/>
            </w:tcBorders>
            <w:shd w:val="clear" w:color="auto" w:fill="auto"/>
            <w:noWrap/>
            <w:vAlign w:val="center"/>
          </w:tcPr>
          <w:p w14:paraId="05E8E0A5"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868" w:type="pct"/>
            <w:tcBorders>
              <w:top w:val="nil"/>
              <w:left w:val="nil"/>
              <w:bottom w:val="nil"/>
              <w:right w:val="nil"/>
            </w:tcBorders>
            <w:vAlign w:val="center"/>
          </w:tcPr>
          <w:p w14:paraId="51FEC014"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r>
      <w:tr w:rsidR="00441862" w:rsidRPr="00441862" w14:paraId="7C0BDE26" w14:textId="77777777">
        <w:trPr>
          <w:trHeight w:val="280"/>
        </w:trPr>
        <w:tc>
          <w:tcPr>
            <w:tcW w:w="881" w:type="pct"/>
            <w:tcBorders>
              <w:top w:val="nil"/>
              <w:left w:val="nil"/>
              <w:bottom w:val="nil"/>
              <w:right w:val="nil"/>
            </w:tcBorders>
            <w:shd w:val="clear" w:color="auto" w:fill="auto"/>
            <w:noWrap/>
            <w:vAlign w:val="center"/>
          </w:tcPr>
          <w:p w14:paraId="016B345A" w14:textId="77777777" w:rsidR="002D4587" w:rsidRPr="00441862" w:rsidRDefault="002D4587" w:rsidP="002D4587">
            <w:pPr>
              <w:widowControl/>
              <w:jc w:val="center"/>
              <w:rPr>
                <w:rFonts w:ascii="Times New Roman" w:hAnsi="Times New Roman"/>
                <w:kern w:val="0"/>
                <w:sz w:val="22"/>
              </w:rPr>
            </w:pPr>
            <w:r w:rsidRPr="00441862">
              <w:rPr>
                <w:rFonts w:ascii="Times New Roman" w:hAnsi="Times New Roman"/>
                <w:kern w:val="0"/>
                <w:sz w:val="22"/>
              </w:rPr>
              <w:t>常数项</w:t>
            </w:r>
          </w:p>
        </w:tc>
        <w:tc>
          <w:tcPr>
            <w:tcW w:w="1337" w:type="pct"/>
            <w:tcBorders>
              <w:top w:val="nil"/>
              <w:left w:val="nil"/>
              <w:bottom w:val="nil"/>
              <w:right w:val="nil"/>
            </w:tcBorders>
            <w:shd w:val="clear" w:color="auto" w:fill="auto"/>
            <w:noWrap/>
            <w:vAlign w:val="center"/>
          </w:tcPr>
          <w:p w14:paraId="08C4129A" w14:textId="2B4D613E"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0.0136***</w:t>
            </w:r>
          </w:p>
        </w:tc>
        <w:tc>
          <w:tcPr>
            <w:tcW w:w="938" w:type="pct"/>
            <w:tcBorders>
              <w:top w:val="nil"/>
              <w:left w:val="nil"/>
              <w:bottom w:val="nil"/>
              <w:right w:val="nil"/>
            </w:tcBorders>
            <w:shd w:val="clear" w:color="auto" w:fill="auto"/>
            <w:noWrap/>
            <w:vAlign w:val="center"/>
          </w:tcPr>
          <w:p w14:paraId="650A505F" w14:textId="37B722AB"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0.0135***</w:t>
            </w:r>
          </w:p>
        </w:tc>
        <w:tc>
          <w:tcPr>
            <w:tcW w:w="976" w:type="pct"/>
            <w:gridSpan w:val="2"/>
            <w:tcBorders>
              <w:top w:val="nil"/>
              <w:left w:val="nil"/>
              <w:bottom w:val="nil"/>
              <w:right w:val="nil"/>
            </w:tcBorders>
            <w:shd w:val="clear" w:color="auto" w:fill="auto"/>
            <w:noWrap/>
            <w:vAlign w:val="center"/>
          </w:tcPr>
          <w:p w14:paraId="57BA3B38" w14:textId="4ECFF341" w:rsidR="002D4587" w:rsidRPr="00441862" w:rsidRDefault="002D4587" w:rsidP="002D4587">
            <w:pPr>
              <w:widowControl/>
              <w:jc w:val="center"/>
              <w:rPr>
                <w:rFonts w:ascii="Times New Roman" w:hAnsi="Times New Roman"/>
                <w:kern w:val="0"/>
                <w:sz w:val="22"/>
              </w:rPr>
            </w:pPr>
            <w:r w:rsidRPr="00441862">
              <w:rPr>
                <w:rFonts w:ascii="Times New Roman" w:hAnsi="Times New Roman"/>
                <w:kern w:val="0"/>
                <w:sz w:val="22"/>
              </w:rPr>
              <w:t>0.5026**</w:t>
            </w:r>
          </w:p>
        </w:tc>
        <w:tc>
          <w:tcPr>
            <w:tcW w:w="868" w:type="pct"/>
            <w:tcBorders>
              <w:top w:val="nil"/>
              <w:left w:val="nil"/>
              <w:bottom w:val="nil"/>
              <w:right w:val="nil"/>
            </w:tcBorders>
            <w:vAlign w:val="center"/>
          </w:tcPr>
          <w:p w14:paraId="1E7EA851" w14:textId="098AFB8A"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-132.1595***</w:t>
            </w:r>
          </w:p>
        </w:tc>
      </w:tr>
      <w:tr w:rsidR="00441862" w:rsidRPr="00441862" w14:paraId="0651F78D" w14:textId="77777777">
        <w:trPr>
          <w:trHeight w:val="280"/>
        </w:trPr>
        <w:tc>
          <w:tcPr>
            <w:tcW w:w="881" w:type="pct"/>
            <w:tcBorders>
              <w:top w:val="nil"/>
              <w:left w:val="nil"/>
              <w:bottom w:val="nil"/>
              <w:right w:val="nil"/>
            </w:tcBorders>
            <w:shd w:val="clear" w:color="auto" w:fill="auto"/>
            <w:noWrap/>
            <w:vAlign w:val="center"/>
          </w:tcPr>
          <w:p w14:paraId="6E5656E1" w14:textId="77777777" w:rsidR="002D4587" w:rsidRPr="00441862" w:rsidRDefault="002D4587" w:rsidP="002D4587">
            <w:pPr>
              <w:widowControl/>
              <w:jc w:val="center"/>
              <w:rPr>
                <w:rFonts w:ascii="Times New Roman" w:hAnsi="Times New Roman"/>
                <w:kern w:val="0"/>
                <w:sz w:val="22"/>
              </w:rPr>
            </w:pPr>
          </w:p>
        </w:tc>
        <w:tc>
          <w:tcPr>
            <w:tcW w:w="1337" w:type="pct"/>
            <w:tcBorders>
              <w:top w:val="nil"/>
              <w:left w:val="nil"/>
              <w:bottom w:val="nil"/>
              <w:right w:val="nil"/>
            </w:tcBorders>
            <w:shd w:val="clear" w:color="auto" w:fill="auto"/>
            <w:noWrap/>
            <w:vAlign w:val="center"/>
          </w:tcPr>
          <w:p w14:paraId="014FF858" w14:textId="7F6711A3"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(0.0001)</w:t>
            </w:r>
          </w:p>
        </w:tc>
        <w:tc>
          <w:tcPr>
            <w:tcW w:w="938" w:type="pct"/>
            <w:tcBorders>
              <w:top w:val="nil"/>
              <w:left w:val="nil"/>
              <w:bottom w:val="nil"/>
              <w:right w:val="nil"/>
            </w:tcBorders>
            <w:shd w:val="clear" w:color="auto" w:fill="auto"/>
            <w:noWrap/>
            <w:vAlign w:val="center"/>
          </w:tcPr>
          <w:p w14:paraId="73F6EC28" w14:textId="564B365F"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(0.0001)</w:t>
            </w:r>
          </w:p>
        </w:tc>
        <w:tc>
          <w:tcPr>
            <w:tcW w:w="976" w:type="pct"/>
            <w:gridSpan w:val="2"/>
            <w:tcBorders>
              <w:top w:val="nil"/>
              <w:left w:val="nil"/>
              <w:bottom w:val="nil"/>
              <w:right w:val="nil"/>
            </w:tcBorders>
            <w:shd w:val="clear" w:color="auto" w:fill="auto"/>
            <w:noWrap/>
            <w:vAlign w:val="center"/>
          </w:tcPr>
          <w:p w14:paraId="62CEB078" w14:textId="796B2D70" w:rsidR="002D4587" w:rsidRPr="00441862" w:rsidRDefault="002D4587" w:rsidP="002D4587">
            <w:pPr>
              <w:widowControl/>
              <w:jc w:val="center"/>
              <w:rPr>
                <w:rFonts w:ascii="Times New Roman" w:hAnsi="Times New Roman"/>
                <w:kern w:val="0"/>
                <w:sz w:val="22"/>
              </w:rPr>
            </w:pPr>
            <w:r w:rsidRPr="00441862">
              <w:rPr>
                <w:rFonts w:ascii="Times New Roman" w:hAnsi="Times New Roman"/>
                <w:kern w:val="0"/>
                <w:sz w:val="22"/>
              </w:rPr>
              <w:t>(0.1983)</w:t>
            </w:r>
          </w:p>
        </w:tc>
        <w:tc>
          <w:tcPr>
            <w:tcW w:w="868" w:type="pct"/>
            <w:tcBorders>
              <w:top w:val="nil"/>
              <w:left w:val="nil"/>
              <w:bottom w:val="nil"/>
              <w:right w:val="nil"/>
            </w:tcBorders>
            <w:vAlign w:val="center"/>
          </w:tcPr>
          <w:p w14:paraId="2E54CD3A" w14:textId="4B77070E"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(21.2673)</w:t>
            </w:r>
          </w:p>
        </w:tc>
      </w:tr>
      <w:tr w:rsidR="00441862" w:rsidRPr="00441862" w14:paraId="4CAFE083" w14:textId="77777777">
        <w:trPr>
          <w:trHeight w:val="280"/>
        </w:trPr>
        <w:tc>
          <w:tcPr>
            <w:tcW w:w="881" w:type="pct"/>
            <w:tcBorders>
              <w:top w:val="nil"/>
              <w:left w:val="nil"/>
              <w:bottom w:val="nil"/>
              <w:right w:val="nil"/>
            </w:tcBorders>
            <w:shd w:val="clear" w:color="auto" w:fill="auto"/>
            <w:noWrap/>
            <w:vAlign w:val="center"/>
          </w:tcPr>
          <w:p w14:paraId="119288A9"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观察值</w:t>
            </w:r>
          </w:p>
        </w:tc>
        <w:tc>
          <w:tcPr>
            <w:tcW w:w="1337" w:type="pct"/>
            <w:tcBorders>
              <w:top w:val="nil"/>
              <w:left w:val="nil"/>
              <w:bottom w:val="nil"/>
              <w:right w:val="nil"/>
            </w:tcBorders>
            <w:shd w:val="clear" w:color="auto" w:fill="auto"/>
            <w:noWrap/>
            <w:vAlign w:val="center"/>
          </w:tcPr>
          <w:p w14:paraId="3D9163DB"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928</w:t>
            </w:r>
          </w:p>
        </w:tc>
        <w:tc>
          <w:tcPr>
            <w:tcW w:w="938" w:type="pct"/>
            <w:tcBorders>
              <w:top w:val="nil"/>
              <w:left w:val="nil"/>
              <w:bottom w:val="nil"/>
              <w:right w:val="nil"/>
            </w:tcBorders>
            <w:shd w:val="clear" w:color="auto" w:fill="auto"/>
            <w:noWrap/>
            <w:vAlign w:val="center"/>
          </w:tcPr>
          <w:p w14:paraId="0DB0A5B3"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928</w:t>
            </w:r>
          </w:p>
        </w:tc>
        <w:tc>
          <w:tcPr>
            <w:tcW w:w="976" w:type="pct"/>
            <w:gridSpan w:val="2"/>
            <w:tcBorders>
              <w:top w:val="nil"/>
              <w:left w:val="nil"/>
              <w:bottom w:val="nil"/>
              <w:right w:val="nil"/>
            </w:tcBorders>
            <w:shd w:val="clear" w:color="auto" w:fill="auto"/>
            <w:noWrap/>
            <w:vAlign w:val="center"/>
          </w:tcPr>
          <w:p w14:paraId="4CD16F09"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928</w:t>
            </w:r>
          </w:p>
        </w:tc>
        <w:tc>
          <w:tcPr>
            <w:tcW w:w="868" w:type="pct"/>
            <w:tcBorders>
              <w:top w:val="nil"/>
              <w:left w:val="nil"/>
              <w:bottom w:val="nil"/>
              <w:right w:val="nil"/>
            </w:tcBorders>
            <w:vAlign w:val="center"/>
          </w:tcPr>
          <w:p w14:paraId="199D9027"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851</w:t>
            </w:r>
          </w:p>
        </w:tc>
      </w:tr>
      <w:tr w:rsidR="00441862" w:rsidRPr="00441862" w14:paraId="52B9BF4A" w14:textId="77777777">
        <w:trPr>
          <w:trHeight w:val="280"/>
        </w:trPr>
        <w:tc>
          <w:tcPr>
            <w:tcW w:w="881" w:type="pct"/>
            <w:tcBorders>
              <w:top w:val="single" w:sz="4" w:space="0" w:color="auto"/>
              <w:left w:val="nil"/>
              <w:right w:val="nil"/>
            </w:tcBorders>
            <w:shd w:val="clear" w:color="auto" w:fill="auto"/>
            <w:noWrap/>
            <w:vAlign w:val="center"/>
          </w:tcPr>
          <w:p w14:paraId="1244F236"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KP-LM</w:t>
            </w:r>
          </w:p>
        </w:tc>
        <w:tc>
          <w:tcPr>
            <w:tcW w:w="1337" w:type="pct"/>
            <w:tcBorders>
              <w:top w:val="single" w:sz="4" w:space="0" w:color="auto"/>
              <w:left w:val="nil"/>
              <w:right w:val="nil"/>
            </w:tcBorders>
            <w:shd w:val="clear" w:color="auto" w:fill="auto"/>
            <w:noWrap/>
            <w:vAlign w:val="center"/>
          </w:tcPr>
          <w:p w14:paraId="7A0CB551" w14:textId="620FABFB"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20.2</w:t>
            </w:r>
            <w:r w:rsidR="002D4587" w:rsidRPr="00441862">
              <w:rPr>
                <w:rFonts w:ascii="Times New Roman" w:hAnsi="Times New Roman"/>
                <w:kern w:val="0"/>
                <w:sz w:val="22"/>
              </w:rPr>
              <w:t>51</w:t>
            </w:r>
            <w:r w:rsidRPr="00441862">
              <w:rPr>
                <w:rFonts w:ascii="Times New Roman" w:hAnsi="Times New Roman"/>
                <w:kern w:val="0"/>
                <w:sz w:val="22"/>
              </w:rPr>
              <w:t>0</w:t>
            </w:r>
          </w:p>
        </w:tc>
        <w:tc>
          <w:tcPr>
            <w:tcW w:w="938" w:type="pct"/>
            <w:tcBorders>
              <w:top w:val="single" w:sz="4" w:space="0" w:color="auto"/>
              <w:left w:val="nil"/>
              <w:right w:val="nil"/>
            </w:tcBorders>
            <w:shd w:val="clear" w:color="auto" w:fill="auto"/>
            <w:noWrap/>
            <w:vAlign w:val="center"/>
          </w:tcPr>
          <w:p w14:paraId="5494CB00" w14:textId="6C0C70B9"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43.9</w:t>
            </w:r>
            <w:r w:rsidR="002D4587" w:rsidRPr="00441862">
              <w:rPr>
                <w:rFonts w:ascii="Times New Roman" w:hAnsi="Times New Roman"/>
                <w:kern w:val="0"/>
                <w:sz w:val="22"/>
              </w:rPr>
              <w:t>13</w:t>
            </w:r>
            <w:r w:rsidRPr="00441862">
              <w:rPr>
                <w:rFonts w:ascii="Times New Roman" w:hAnsi="Times New Roman"/>
                <w:kern w:val="0"/>
                <w:sz w:val="22"/>
              </w:rPr>
              <w:t>0</w:t>
            </w:r>
          </w:p>
        </w:tc>
        <w:tc>
          <w:tcPr>
            <w:tcW w:w="976" w:type="pct"/>
            <w:gridSpan w:val="2"/>
            <w:tcBorders>
              <w:top w:val="single" w:sz="4" w:space="0" w:color="auto"/>
              <w:left w:val="nil"/>
              <w:right w:val="nil"/>
            </w:tcBorders>
            <w:shd w:val="clear" w:color="auto" w:fill="auto"/>
            <w:noWrap/>
            <w:vAlign w:val="center"/>
          </w:tcPr>
          <w:p w14:paraId="6B3CB276" w14:textId="5D456BB1"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20.2</w:t>
            </w:r>
            <w:r w:rsidR="00750D95" w:rsidRPr="00441862">
              <w:rPr>
                <w:rFonts w:ascii="Times New Roman" w:hAnsi="Times New Roman"/>
                <w:kern w:val="0"/>
                <w:sz w:val="22"/>
              </w:rPr>
              <w:t>51</w:t>
            </w:r>
            <w:r w:rsidRPr="00441862">
              <w:rPr>
                <w:rFonts w:ascii="Times New Roman" w:hAnsi="Times New Roman"/>
                <w:kern w:val="0"/>
                <w:sz w:val="22"/>
              </w:rPr>
              <w:t>0</w:t>
            </w:r>
          </w:p>
        </w:tc>
        <w:tc>
          <w:tcPr>
            <w:tcW w:w="868" w:type="pct"/>
            <w:tcBorders>
              <w:top w:val="single" w:sz="4" w:space="0" w:color="auto"/>
              <w:left w:val="nil"/>
              <w:right w:val="nil"/>
            </w:tcBorders>
            <w:vAlign w:val="center"/>
          </w:tcPr>
          <w:p w14:paraId="1297558D" w14:textId="77777777" w:rsidR="0032029C" w:rsidRPr="00441862" w:rsidRDefault="0032029C">
            <w:pPr>
              <w:widowControl/>
              <w:jc w:val="center"/>
              <w:rPr>
                <w:rFonts w:ascii="Times New Roman" w:hAnsi="Times New Roman"/>
                <w:kern w:val="0"/>
                <w:sz w:val="22"/>
              </w:rPr>
            </w:pPr>
          </w:p>
        </w:tc>
      </w:tr>
      <w:tr w:rsidR="00441862" w:rsidRPr="00441862" w14:paraId="37F64A7F" w14:textId="77777777">
        <w:trPr>
          <w:trHeight w:val="280"/>
        </w:trPr>
        <w:tc>
          <w:tcPr>
            <w:tcW w:w="881" w:type="pct"/>
            <w:tcBorders>
              <w:left w:val="nil"/>
              <w:bottom w:val="nil"/>
              <w:right w:val="nil"/>
            </w:tcBorders>
            <w:shd w:val="clear" w:color="auto" w:fill="auto"/>
            <w:noWrap/>
            <w:vAlign w:val="center"/>
          </w:tcPr>
          <w:p w14:paraId="3AEC5525" w14:textId="77777777" w:rsidR="002D4587" w:rsidRPr="00441862" w:rsidRDefault="002D4587" w:rsidP="002D4587">
            <w:pPr>
              <w:widowControl/>
              <w:jc w:val="center"/>
              <w:rPr>
                <w:rFonts w:ascii="Times New Roman" w:hAnsi="Times New Roman"/>
                <w:kern w:val="0"/>
                <w:sz w:val="22"/>
              </w:rPr>
            </w:pPr>
            <w:r w:rsidRPr="00441862">
              <w:rPr>
                <w:rFonts w:ascii="Times New Roman" w:hAnsi="Times New Roman"/>
                <w:kern w:val="0"/>
                <w:sz w:val="22"/>
              </w:rPr>
              <w:t>KP-F</w:t>
            </w:r>
          </w:p>
        </w:tc>
        <w:tc>
          <w:tcPr>
            <w:tcW w:w="1337" w:type="pct"/>
            <w:tcBorders>
              <w:left w:val="nil"/>
              <w:bottom w:val="nil"/>
              <w:right w:val="nil"/>
            </w:tcBorders>
            <w:shd w:val="clear" w:color="auto" w:fill="auto"/>
            <w:noWrap/>
            <w:vAlign w:val="center"/>
          </w:tcPr>
          <w:p w14:paraId="178B4F6D" w14:textId="50D33C3F"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1766.8052</w:t>
            </w:r>
          </w:p>
        </w:tc>
        <w:tc>
          <w:tcPr>
            <w:tcW w:w="938" w:type="pct"/>
            <w:tcBorders>
              <w:left w:val="nil"/>
              <w:bottom w:val="nil"/>
              <w:right w:val="nil"/>
            </w:tcBorders>
            <w:shd w:val="clear" w:color="auto" w:fill="auto"/>
            <w:noWrap/>
            <w:vAlign w:val="center"/>
          </w:tcPr>
          <w:p w14:paraId="5672BA0D" w14:textId="6D6F5A3B"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1280.2164</w:t>
            </w:r>
          </w:p>
        </w:tc>
        <w:tc>
          <w:tcPr>
            <w:tcW w:w="976" w:type="pct"/>
            <w:gridSpan w:val="2"/>
            <w:tcBorders>
              <w:left w:val="nil"/>
              <w:bottom w:val="nil"/>
              <w:right w:val="nil"/>
            </w:tcBorders>
            <w:shd w:val="clear" w:color="auto" w:fill="auto"/>
            <w:noWrap/>
            <w:vAlign w:val="center"/>
          </w:tcPr>
          <w:p w14:paraId="0A585A12" w14:textId="3DADA063"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1766.8056</w:t>
            </w:r>
          </w:p>
        </w:tc>
        <w:tc>
          <w:tcPr>
            <w:tcW w:w="868" w:type="pct"/>
            <w:tcBorders>
              <w:left w:val="nil"/>
              <w:bottom w:val="nil"/>
              <w:right w:val="nil"/>
            </w:tcBorders>
            <w:vAlign w:val="center"/>
          </w:tcPr>
          <w:p w14:paraId="7A8413BE" w14:textId="77777777" w:rsidR="002D4587" w:rsidRPr="00441862" w:rsidRDefault="002D4587" w:rsidP="002D4587">
            <w:pPr>
              <w:widowControl/>
              <w:jc w:val="center"/>
              <w:rPr>
                <w:rFonts w:ascii="Times New Roman" w:hAnsi="Times New Roman"/>
                <w:kern w:val="0"/>
                <w:sz w:val="22"/>
              </w:rPr>
            </w:pPr>
          </w:p>
        </w:tc>
      </w:tr>
      <w:tr w:rsidR="00441862" w:rsidRPr="00441862" w14:paraId="62182406" w14:textId="77777777">
        <w:trPr>
          <w:trHeight w:val="280"/>
        </w:trPr>
        <w:tc>
          <w:tcPr>
            <w:tcW w:w="881" w:type="pct"/>
            <w:tcBorders>
              <w:top w:val="nil"/>
              <w:left w:val="nil"/>
              <w:bottom w:val="nil"/>
              <w:right w:val="nil"/>
            </w:tcBorders>
            <w:shd w:val="clear" w:color="auto" w:fill="auto"/>
            <w:noWrap/>
            <w:vAlign w:val="center"/>
          </w:tcPr>
          <w:p w14:paraId="7E94C851" w14:textId="77777777" w:rsidR="002D4587" w:rsidRPr="00441862" w:rsidRDefault="002D4587" w:rsidP="002D4587">
            <w:pPr>
              <w:widowControl/>
              <w:jc w:val="center"/>
              <w:rPr>
                <w:rFonts w:ascii="Times New Roman" w:hAnsi="Times New Roman"/>
                <w:kern w:val="0"/>
                <w:sz w:val="22"/>
              </w:rPr>
            </w:pPr>
            <w:r w:rsidRPr="00441862">
              <w:rPr>
                <w:rFonts w:ascii="Times New Roman" w:hAnsi="Times New Roman"/>
                <w:kern w:val="0"/>
                <w:sz w:val="22"/>
              </w:rPr>
              <w:t>AR</w:t>
            </w:r>
          </w:p>
        </w:tc>
        <w:tc>
          <w:tcPr>
            <w:tcW w:w="1337" w:type="pct"/>
            <w:tcBorders>
              <w:top w:val="nil"/>
              <w:left w:val="nil"/>
              <w:bottom w:val="nil"/>
              <w:right w:val="nil"/>
            </w:tcBorders>
            <w:shd w:val="clear" w:color="auto" w:fill="auto"/>
            <w:noWrap/>
            <w:vAlign w:val="center"/>
          </w:tcPr>
          <w:p w14:paraId="2CD5D7FE" w14:textId="788D5BFF"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7.1283</w:t>
            </w:r>
          </w:p>
        </w:tc>
        <w:tc>
          <w:tcPr>
            <w:tcW w:w="938" w:type="pct"/>
            <w:tcBorders>
              <w:top w:val="nil"/>
              <w:left w:val="nil"/>
              <w:bottom w:val="nil"/>
              <w:right w:val="nil"/>
            </w:tcBorders>
            <w:shd w:val="clear" w:color="auto" w:fill="auto"/>
            <w:noWrap/>
            <w:vAlign w:val="center"/>
          </w:tcPr>
          <w:p w14:paraId="22CBFBD3" w14:textId="7BB8604D"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2.5581</w:t>
            </w:r>
          </w:p>
        </w:tc>
        <w:tc>
          <w:tcPr>
            <w:tcW w:w="976" w:type="pct"/>
            <w:gridSpan w:val="2"/>
            <w:tcBorders>
              <w:top w:val="nil"/>
              <w:left w:val="nil"/>
              <w:bottom w:val="nil"/>
              <w:right w:val="nil"/>
            </w:tcBorders>
            <w:shd w:val="clear" w:color="auto" w:fill="auto"/>
            <w:noWrap/>
            <w:vAlign w:val="center"/>
          </w:tcPr>
          <w:p w14:paraId="06888B3F" w14:textId="09C7049E"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5.1232</w:t>
            </w:r>
          </w:p>
        </w:tc>
        <w:tc>
          <w:tcPr>
            <w:tcW w:w="868" w:type="pct"/>
            <w:tcBorders>
              <w:top w:val="nil"/>
              <w:left w:val="nil"/>
              <w:bottom w:val="nil"/>
              <w:right w:val="nil"/>
            </w:tcBorders>
            <w:vAlign w:val="center"/>
          </w:tcPr>
          <w:p w14:paraId="3F52AF34" w14:textId="77777777" w:rsidR="002D4587" w:rsidRPr="00441862" w:rsidRDefault="002D4587" w:rsidP="002D4587">
            <w:pPr>
              <w:widowControl/>
              <w:jc w:val="center"/>
              <w:rPr>
                <w:rFonts w:ascii="Times New Roman" w:hAnsi="Times New Roman"/>
                <w:kern w:val="0"/>
                <w:sz w:val="22"/>
              </w:rPr>
            </w:pPr>
          </w:p>
        </w:tc>
      </w:tr>
      <w:tr w:rsidR="00441862" w:rsidRPr="00441862" w14:paraId="734E00E2" w14:textId="77777777">
        <w:trPr>
          <w:trHeight w:val="280"/>
        </w:trPr>
        <w:tc>
          <w:tcPr>
            <w:tcW w:w="881" w:type="pct"/>
            <w:tcBorders>
              <w:top w:val="nil"/>
              <w:left w:val="nil"/>
              <w:bottom w:val="single" w:sz="4" w:space="0" w:color="auto"/>
              <w:right w:val="nil"/>
            </w:tcBorders>
            <w:shd w:val="clear" w:color="auto" w:fill="auto"/>
            <w:noWrap/>
            <w:vAlign w:val="center"/>
          </w:tcPr>
          <w:p w14:paraId="532AD49E" w14:textId="77777777" w:rsidR="002D4587" w:rsidRPr="00441862" w:rsidRDefault="002D4587" w:rsidP="002D4587">
            <w:pPr>
              <w:widowControl/>
              <w:jc w:val="center"/>
              <w:rPr>
                <w:rFonts w:ascii="Times New Roman" w:hAnsi="Times New Roman"/>
                <w:kern w:val="0"/>
                <w:sz w:val="22"/>
              </w:rPr>
            </w:pPr>
            <w:r w:rsidRPr="00441862">
              <w:rPr>
                <w:rFonts w:ascii="Times New Roman" w:hAnsi="Times New Roman"/>
                <w:kern w:val="0"/>
                <w:sz w:val="22"/>
              </w:rPr>
              <w:t>P</w:t>
            </w:r>
            <w:r w:rsidRPr="00441862">
              <w:rPr>
                <w:rFonts w:ascii="Times New Roman" w:hAnsi="Times New Roman"/>
                <w:kern w:val="0"/>
                <w:sz w:val="22"/>
              </w:rPr>
              <w:t>值</w:t>
            </w:r>
          </w:p>
        </w:tc>
        <w:tc>
          <w:tcPr>
            <w:tcW w:w="1337" w:type="pct"/>
            <w:tcBorders>
              <w:top w:val="nil"/>
              <w:left w:val="nil"/>
              <w:bottom w:val="single" w:sz="4" w:space="0" w:color="auto"/>
              <w:right w:val="nil"/>
            </w:tcBorders>
            <w:shd w:val="clear" w:color="auto" w:fill="auto"/>
            <w:noWrap/>
            <w:vAlign w:val="center"/>
          </w:tcPr>
          <w:p w14:paraId="2D2B9475" w14:textId="76A4DA21"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0.0076</w:t>
            </w:r>
          </w:p>
        </w:tc>
        <w:tc>
          <w:tcPr>
            <w:tcW w:w="938" w:type="pct"/>
            <w:tcBorders>
              <w:top w:val="nil"/>
              <w:left w:val="nil"/>
              <w:bottom w:val="single" w:sz="4" w:space="0" w:color="auto"/>
              <w:right w:val="nil"/>
            </w:tcBorders>
            <w:shd w:val="clear" w:color="auto" w:fill="auto"/>
            <w:noWrap/>
            <w:vAlign w:val="center"/>
          </w:tcPr>
          <w:p w14:paraId="7BEB04EC" w14:textId="1A4B5B8E"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0.1097</w:t>
            </w:r>
          </w:p>
        </w:tc>
        <w:tc>
          <w:tcPr>
            <w:tcW w:w="976" w:type="pct"/>
            <w:gridSpan w:val="2"/>
            <w:tcBorders>
              <w:top w:val="nil"/>
              <w:left w:val="nil"/>
              <w:bottom w:val="single" w:sz="4" w:space="0" w:color="auto"/>
              <w:right w:val="nil"/>
            </w:tcBorders>
            <w:shd w:val="clear" w:color="auto" w:fill="auto"/>
            <w:noWrap/>
            <w:vAlign w:val="center"/>
          </w:tcPr>
          <w:p w14:paraId="0228C953" w14:textId="77AA06B6"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0.0236</w:t>
            </w:r>
          </w:p>
        </w:tc>
        <w:tc>
          <w:tcPr>
            <w:tcW w:w="868" w:type="pct"/>
            <w:tcBorders>
              <w:top w:val="nil"/>
              <w:left w:val="nil"/>
              <w:bottom w:val="single" w:sz="4" w:space="0" w:color="auto"/>
              <w:right w:val="nil"/>
            </w:tcBorders>
            <w:vAlign w:val="center"/>
          </w:tcPr>
          <w:p w14:paraId="71C024BB" w14:textId="77777777" w:rsidR="002D4587" w:rsidRPr="00441862" w:rsidRDefault="002D4587" w:rsidP="002D4587">
            <w:pPr>
              <w:widowControl/>
              <w:jc w:val="center"/>
              <w:rPr>
                <w:rFonts w:ascii="Times New Roman" w:hAnsi="Times New Roman"/>
                <w:kern w:val="0"/>
                <w:sz w:val="22"/>
              </w:rPr>
            </w:pPr>
          </w:p>
        </w:tc>
      </w:tr>
    </w:tbl>
    <w:p w14:paraId="1284E50D" w14:textId="77777777" w:rsidR="0032029C" w:rsidRPr="00441862" w:rsidRDefault="00054CAC">
      <w:pPr>
        <w:ind w:right="105"/>
        <w:rPr>
          <w:rFonts w:ascii="Times New Roman" w:hAnsi="Times New Roman"/>
          <w:sz w:val="15"/>
          <w:szCs w:val="16"/>
        </w:rPr>
      </w:pPr>
      <w:r w:rsidRPr="00441862">
        <w:rPr>
          <w:rFonts w:ascii="Times New Roman" w:hAnsi="Times New Roman"/>
          <w:sz w:val="15"/>
          <w:szCs w:val="16"/>
        </w:rPr>
        <w:t>注：</w:t>
      </w:r>
      <w:r w:rsidRPr="00441862">
        <w:rPr>
          <w:rFonts w:ascii="Times New Roman" w:hAnsi="Times New Roman"/>
          <w:sz w:val="15"/>
          <w:szCs w:val="16"/>
        </w:rPr>
        <w:t xml:space="preserve"> *</w:t>
      </w:r>
      <w:r w:rsidRPr="00441862">
        <w:rPr>
          <w:rFonts w:ascii="Times New Roman" w:hAnsi="Times New Roman"/>
          <w:sz w:val="15"/>
          <w:szCs w:val="16"/>
        </w:rPr>
        <w:t>表示在</w:t>
      </w:r>
      <w:r w:rsidRPr="00441862">
        <w:rPr>
          <w:rFonts w:ascii="Times New Roman" w:hAnsi="Times New Roman" w:hint="eastAsia"/>
          <w:sz w:val="15"/>
          <w:szCs w:val="16"/>
        </w:rPr>
        <w:t>1</w:t>
      </w:r>
      <w:r w:rsidRPr="00441862">
        <w:rPr>
          <w:rFonts w:ascii="Times New Roman" w:hAnsi="Times New Roman"/>
          <w:sz w:val="15"/>
          <w:szCs w:val="16"/>
        </w:rPr>
        <w:t>0</w:t>
      </w:r>
      <w:r w:rsidRPr="00441862">
        <w:rPr>
          <w:rFonts w:ascii="Times New Roman" w:hAnsi="Times New Roman" w:hint="eastAsia"/>
          <w:sz w:val="15"/>
          <w:szCs w:val="16"/>
        </w:rPr>
        <w:t>%</w:t>
      </w:r>
      <w:r w:rsidRPr="00441862">
        <w:rPr>
          <w:rFonts w:ascii="Times New Roman" w:hAnsi="Times New Roman" w:hint="eastAsia"/>
          <w:sz w:val="15"/>
          <w:szCs w:val="16"/>
        </w:rPr>
        <w:t>水平上显著。</w:t>
      </w:r>
    </w:p>
    <w:p w14:paraId="730E66A3" w14:textId="77777777" w:rsidR="00404CF9" w:rsidRPr="00441862" w:rsidRDefault="00404CF9">
      <w:pPr>
        <w:ind w:right="105" w:firstLineChars="200" w:firstLine="396"/>
        <w:rPr>
          <w:rFonts w:ascii="Times New Roman" w:hAnsi="Times New Roman"/>
        </w:rPr>
      </w:pPr>
    </w:p>
    <w:p w14:paraId="0F53DC72" w14:textId="29D532E6" w:rsidR="0032029C" w:rsidRPr="00441862" w:rsidRDefault="00054CAC">
      <w:pPr>
        <w:ind w:right="105" w:firstLineChars="200" w:firstLine="396"/>
        <w:rPr>
          <w:rFonts w:ascii="Times New Roman" w:hAnsi="Times New Roman"/>
        </w:rPr>
      </w:pPr>
      <w:r w:rsidRPr="00441862">
        <w:rPr>
          <w:rFonts w:ascii="Times New Roman" w:hAnsi="Times New Roman" w:hint="eastAsia"/>
        </w:rPr>
        <w:t>最后，考虑到中共中央、国务院在</w:t>
      </w:r>
      <w:r w:rsidRPr="00441862">
        <w:rPr>
          <w:rFonts w:ascii="Times New Roman" w:hAnsi="Times New Roman" w:hint="eastAsia"/>
        </w:rPr>
        <w:t>2</w:t>
      </w:r>
      <w:r w:rsidRPr="00441862">
        <w:rPr>
          <w:rFonts w:ascii="Times New Roman" w:hAnsi="Times New Roman"/>
        </w:rPr>
        <w:t>015</w:t>
      </w:r>
      <w:r w:rsidRPr="00441862">
        <w:rPr>
          <w:rFonts w:ascii="Times New Roman" w:hAnsi="Times New Roman" w:hint="eastAsia"/>
        </w:rPr>
        <w:t>年联合发布《关于进一步深化电力体制改革的若干意见》，标志着中国电力市场新一轮市场化改革正式启动</w:t>
      </w:r>
      <w:r w:rsidRPr="00441862">
        <w:rPr>
          <w:rStyle w:val="af"/>
          <w:rFonts w:ascii="Times New Roman" w:hAnsi="Times New Roman"/>
        </w:rPr>
        <w:footnoteReference w:id="6"/>
      </w:r>
      <w:r w:rsidRPr="00441862">
        <w:rPr>
          <w:rFonts w:ascii="Times New Roman" w:hAnsi="Times New Roman" w:hint="eastAsia"/>
        </w:rPr>
        <w:t>。电力市场的市场化改革极大提高了中国电力市场的运行效率，降低了无谓损失。鉴于此，本文以</w:t>
      </w:r>
      <w:r w:rsidRPr="00441862">
        <w:rPr>
          <w:rFonts w:ascii="Times New Roman" w:hAnsi="Times New Roman"/>
        </w:rPr>
        <w:t>2015</w:t>
      </w:r>
      <w:r w:rsidRPr="00441862">
        <w:rPr>
          <w:rFonts w:ascii="Times New Roman" w:hAnsi="Times New Roman" w:hint="eastAsia"/>
        </w:rPr>
        <w:t>年电力市场的市场化改革的实施为准自然实验，借助</w:t>
      </w:r>
      <w:r w:rsidRPr="00441862">
        <w:rPr>
          <w:rFonts w:ascii="Times New Roman" w:hAnsi="Times New Roman"/>
        </w:rPr>
        <w:t>Qian</w:t>
      </w:r>
      <w:r w:rsidRPr="00441862">
        <w:rPr>
          <w:rFonts w:ascii="Times New Roman" w:hAnsi="Times New Roman" w:hint="eastAsia"/>
        </w:rPr>
        <w:t>（</w:t>
      </w:r>
      <w:r w:rsidRPr="00441862">
        <w:rPr>
          <w:rFonts w:ascii="Times New Roman" w:hAnsi="Times New Roman" w:hint="eastAsia"/>
        </w:rPr>
        <w:t>2</w:t>
      </w:r>
      <w:r w:rsidRPr="00441862">
        <w:rPr>
          <w:rFonts w:ascii="Times New Roman" w:hAnsi="Times New Roman"/>
        </w:rPr>
        <w:t>008</w:t>
      </w:r>
      <w:r w:rsidRPr="00441862">
        <w:rPr>
          <w:rFonts w:ascii="Times New Roman" w:hAnsi="Times New Roman" w:hint="eastAsia"/>
        </w:rPr>
        <w:t>）双重差分模型的构建思路，以</w:t>
      </w:r>
      <w:r w:rsidRPr="00441862">
        <w:rPr>
          <w:rFonts w:ascii="Times New Roman" w:hAnsi="Times New Roman" w:hint="eastAsia"/>
        </w:rPr>
        <w:t>2</w:t>
      </w:r>
      <w:r w:rsidRPr="00441862">
        <w:rPr>
          <w:rFonts w:ascii="Times New Roman" w:hAnsi="Times New Roman"/>
        </w:rPr>
        <w:t>015</w:t>
      </w:r>
      <w:r w:rsidRPr="00441862">
        <w:rPr>
          <w:rFonts w:ascii="Times New Roman" w:hAnsi="Times New Roman" w:hint="eastAsia"/>
        </w:rPr>
        <w:t>年前后电力市场化改革政策实施与否作为一重差分，以工业电价是否高于平均值作为另一重差分，并使用双重差分模型检验了电力市场化改革对应的无谓损失与碳排放之间的关系。从表</w:t>
      </w:r>
      <w:r w:rsidRPr="00441862">
        <w:rPr>
          <w:rFonts w:ascii="Times New Roman" w:hAnsi="Times New Roman" w:hint="eastAsia"/>
        </w:rPr>
        <w:t>6</w:t>
      </w:r>
      <w:r w:rsidRPr="00441862">
        <w:rPr>
          <w:rFonts w:ascii="Times New Roman" w:hAnsi="Times New Roman" w:hint="eastAsia"/>
        </w:rPr>
        <w:t>第（</w:t>
      </w:r>
      <w:r w:rsidRPr="00441862">
        <w:rPr>
          <w:rFonts w:ascii="Times New Roman" w:hAnsi="Times New Roman"/>
        </w:rPr>
        <w:t>4</w:t>
      </w:r>
      <w:r w:rsidRPr="00441862">
        <w:rPr>
          <w:rFonts w:ascii="Times New Roman" w:hAnsi="Times New Roman" w:hint="eastAsia"/>
        </w:rPr>
        <w:t>）列报告的结果可以看出，估计系数显著为负。这是因为电力市场的市场化改革对应了电力市场无谓损失的下降，同时电力市场的市场化改革也抑制了碳排放，从而证明了基准回归结果仍然是稳健的，即电力市场无谓损失与碳排放现在正向关系。</w:t>
      </w:r>
    </w:p>
    <w:p w14:paraId="1F3CC826" w14:textId="77777777" w:rsidR="0032029C" w:rsidRPr="00441862" w:rsidRDefault="00054CAC">
      <w:pPr>
        <w:jc w:val="center"/>
        <w:rPr>
          <w:rFonts w:ascii="黑体" w:eastAsia="黑体" w:hAnsi="黑体"/>
          <w:sz w:val="28"/>
          <w:szCs w:val="32"/>
        </w:rPr>
      </w:pPr>
      <w:r w:rsidRPr="00441862">
        <w:rPr>
          <w:rFonts w:ascii="黑体" w:eastAsia="黑体" w:hAnsi="黑体" w:hint="eastAsia"/>
          <w:sz w:val="28"/>
          <w:szCs w:val="32"/>
        </w:rPr>
        <w:t>五、异质性分析</w:t>
      </w:r>
    </w:p>
    <w:p w14:paraId="79D71F43" w14:textId="02BDEFD8" w:rsidR="0032029C" w:rsidRPr="00441862" w:rsidRDefault="00054CAC">
      <w:pPr>
        <w:widowControl/>
        <w:ind w:firstLineChars="200" w:firstLine="396"/>
        <w:rPr>
          <w:rFonts w:ascii="Times New Roman" w:hAnsi="Times New Roman"/>
        </w:rPr>
      </w:pPr>
      <w:r w:rsidRPr="00441862">
        <w:rPr>
          <w:rFonts w:ascii="Times New Roman" w:hAnsi="Times New Roman" w:hint="eastAsia"/>
        </w:rPr>
        <w:t>通过前文的理论分析以及实证检验可知，在样本期间内，中国电力市场无谓损失的增加会</w:t>
      </w:r>
      <w:r w:rsidR="0015742B" w:rsidRPr="00441862">
        <w:rPr>
          <w:rFonts w:ascii="Times New Roman" w:hAnsi="Times New Roman" w:hint="eastAsia"/>
        </w:rPr>
        <w:t>推动</w:t>
      </w:r>
      <w:r w:rsidRPr="00441862">
        <w:rPr>
          <w:rFonts w:ascii="Times New Roman" w:hAnsi="Times New Roman" w:hint="eastAsia"/>
        </w:rPr>
        <w:t>碳排放</w:t>
      </w:r>
      <w:r w:rsidR="0015742B" w:rsidRPr="00441862">
        <w:rPr>
          <w:rFonts w:ascii="Times New Roman" w:hAnsi="Times New Roman" w:hint="eastAsia"/>
        </w:rPr>
        <w:t>量的增加</w:t>
      </w:r>
      <w:r w:rsidRPr="00441862">
        <w:rPr>
          <w:rFonts w:ascii="Times New Roman" w:hAnsi="Times New Roman" w:hint="eastAsia"/>
        </w:rPr>
        <w:t>。在此基础上，本文进一步对影响的异质性进行探讨，并从区域异质性、是否属于碳市场试点地区以及人口规模异质性三个方面进行对比分析。</w:t>
      </w:r>
    </w:p>
    <w:p w14:paraId="4CD735CA" w14:textId="77777777" w:rsidR="0032029C" w:rsidRPr="00441862" w:rsidRDefault="00054CAC">
      <w:pPr>
        <w:ind w:right="105" w:firstLineChars="200" w:firstLine="396"/>
        <w:rPr>
          <w:rFonts w:ascii="黑体" w:eastAsia="黑体" w:hAnsi="黑体"/>
        </w:rPr>
      </w:pPr>
      <w:r w:rsidRPr="00441862">
        <w:rPr>
          <w:rFonts w:ascii="黑体" w:eastAsia="黑体" w:hAnsi="黑体" w:hint="eastAsia"/>
        </w:rPr>
        <w:t>（一）区域异质性</w:t>
      </w:r>
    </w:p>
    <w:p w14:paraId="77376850" w14:textId="29AA70E8" w:rsidR="0032029C" w:rsidRPr="00441862" w:rsidRDefault="00054CAC">
      <w:pPr>
        <w:ind w:right="105" w:firstLineChars="200" w:firstLine="396"/>
        <w:rPr>
          <w:rFonts w:ascii="Times New Roman" w:hAnsi="Times New Roman"/>
          <w:kern w:val="0"/>
          <w:szCs w:val="21"/>
        </w:rPr>
      </w:pPr>
      <w:r w:rsidRPr="00441862">
        <w:rPr>
          <w:rFonts w:ascii="Times New Roman" w:hAnsi="Times New Roman" w:hint="eastAsia"/>
          <w:kern w:val="0"/>
          <w:szCs w:val="21"/>
        </w:rPr>
        <w:lastRenderedPageBreak/>
        <w:t>中国东、中和西部地区无论在经济发展水平、基础设施建设还是工业化程度上均具有较大的异质性。如东部地区经济水平相对较为发达，基础设施建设较为完善，同时工业化程度较高，中部地区次之，而西部地区相对较为落后。在此特征事实上，本文探讨了在东、中和西部地区不同城市中电力市场无谓损失对碳排放影响的异质性，回归结果见表</w:t>
      </w:r>
      <w:r w:rsidRPr="00441862">
        <w:rPr>
          <w:rFonts w:ascii="Times New Roman" w:hAnsi="Times New Roman" w:hint="eastAsia"/>
          <w:kern w:val="0"/>
          <w:szCs w:val="21"/>
        </w:rPr>
        <w:t>7</w:t>
      </w:r>
      <w:r w:rsidRPr="00441862">
        <w:rPr>
          <w:rFonts w:ascii="Times New Roman" w:hAnsi="Times New Roman" w:hint="eastAsia"/>
          <w:kern w:val="0"/>
          <w:szCs w:val="21"/>
        </w:rPr>
        <w:t>。回归结果表明，总的来说，无论在哪个区域，电力市场无谓损失都能够显著</w:t>
      </w:r>
      <w:r w:rsidR="0015742B" w:rsidRPr="00441862">
        <w:rPr>
          <w:rFonts w:ascii="Times New Roman" w:hAnsi="Times New Roman" w:hint="eastAsia"/>
          <w:kern w:val="0"/>
          <w:szCs w:val="21"/>
        </w:rPr>
        <w:t>推动</w:t>
      </w:r>
      <w:r w:rsidRPr="00441862">
        <w:rPr>
          <w:rFonts w:ascii="Times New Roman" w:hAnsi="Times New Roman" w:hint="eastAsia"/>
          <w:kern w:val="0"/>
          <w:szCs w:val="21"/>
        </w:rPr>
        <w:t>碳排放</w:t>
      </w:r>
      <w:r w:rsidR="0015742B" w:rsidRPr="00441862">
        <w:rPr>
          <w:rFonts w:ascii="Times New Roman" w:hAnsi="Times New Roman" w:hint="eastAsia"/>
          <w:kern w:val="0"/>
          <w:szCs w:val="21"/>
        </w:rPr>
        <w:t>量的增加</w:t>
      </w:r>
      <w:r w:rsidRPr="00441862">
        <w:rPr>
          <w:rFonts w:ascii="Times New Roman" w:hAnsi="Times New Roman" w:hint="eastAsia"/>
          <w:kern w:val="0"/>
          <w:szCs w:val="21"/>
        </w:rPr>
        <w:t>。而通过对比分析可知，与中、西部地区相比，东部地区电力市场无谓损失对碳排放的</w:t>
      </w:r>
      <w:r w:rsidR="0015742B" w:rsidRPr="00441862">
        <w:rPr>
          <w:rFonts w:ascii="Times New Roman" w:hAnsi="Times New Roman" w:hint="eastAsia"/>
          <w:kern w:val="0"/>
          <w:szCs w:val="21"/>
        </w:rPr>
        <w:t>作用强度</w:t>
      </w:r>
      <w:r w:rsidRPr="00441862">
        <w:rPr>
          <w:rFonts w:ascii="Times New Roman" w:hAnsi="Times New Roman" w:hint="eastAsia"/>
          <w:kern w:val="0"/>
          <w:szCs w:val="21"/>
        </w:rPr>
        <w:t>在估计系数</w:t>
      </w:r>
      <w:r w:rsidR="0015742B" w:rsidRPr="00441862">
        <w:rPr>
          <w:rFonts w:ascii="Times New Roman" w:hAnsi="Times New Roman" w:hint="eastAsia"/>
          <w:kern w:val="0"/>
          <w:szCs w:val="21"/>
        </w:rPr>
        <w:t>以及显著性上更高</w:t>
      </w:r>
      <w:r w:rsidRPr="00441862">
        <w:rPr>
          <w:rFonts w:ascii="Times New Roman" w:hAnsi="Times New Roman" w:hint="eastAsia"/>
          <w:kern w:val="0"/>
          <w:szCs w:val="21"/>
        </w:rPr>
        <w:t>。事实上，东部地区发达的经济水平以及较高的工业化程度，意味着对煤炭等化石能源以及电能的大量消耗，工业与居民的用电量处于相对较高的位置。样本期间内经济增长与碳排放尚未完全脱钩，同时电力市场的市场化改革进程刚刚起步。在工业电价与居民电价与用电成本尚有一定差距的情况下，用电量的提升加剧了东部地区电力市场的无谓损失，而东部地区电力市场无谓损失的增加也进一步导致了碳排放的增加，最终导致东部地区电力市场无谓损失对碳排放具有更高的</w:t>
      </w:r>
      <w:r w:rsidR="0015742B" w:rsidRPr="00441862">
        <w:rPr>
          <w:rFonts w:ascii="Times New Roman" w:hAnsi="Times New Roman" w:hint="eastAsia"/>
          <w:kern w:val="0"/>
          <w:szCs w:val="21"/>
        </w:rPr>
        <w:t>作用强度</w:t>
      </w:r>
      <w:r w:rsidRPr="00441862">
        <w:rPr>
          <w:rFonts w:ascii="Times New Roman" w:hAnsi="Times New Roman" w:hint="eastAsia"/>
          <w:kern w:val="0"/>
          <w:szCs w:val="21"/>
        </w:rPr>
        <w:t>。</w:t>
      </w:r>
    </w:p>
    <w:p w14:paraId="23A9AE6A" w14:textId="77777777" w:rsidR="0032029C" w:rsidRPr="00441862" w:rsidRDefault="00054CAC">
      <w:pPr>
        <w:widowControl/>
        <w:jc w:val="center"/>
        <w:rPr>
          <w:rFonts w:ascii="Times New Roman" w:eastAsia="楷体" w:hAnsi="Times New Roman"/>
          <w:kern w:val="0"/>
          <w:szCs w:val="21"/>
        </w:rPr>
      </w:pPr>
      <w:r w:rsidRPr="00441862">
        <w:rPr>
          <w:rFonts w:ascii="Times New Roman" w:eastAsia="楷体" w:hAnsi="Times New Roman"/>
          <w:kern w:val="0"/>
          <w:szCs w:val="21"/>
        </w:rPr>
        <w:t>表</w:t>
      </w:r>
      <w:r w:rsidRPr="00441862">
        <w:rPr>
          <w:rFonts w:ascii="Times New Roman" w:eastAsia="楷体" w:hAnsi="Times New Roman"/>
          <w:kern w:val="0"/>
          <w:szCs w:val="21"/>
        </w:rPr>
        <w:t xml:space="preserve">7  </w:t>
      </w:r>
      <w:r w:rsidRPr="00441862">
        <w:rPr>
          <w:rFonts w:ascii="Times New Roman" w:eastAsia="楷体" w:hAnsi="Times New Roman"/>
          <w:kern w:val="0"/>
          <w:szCs w:val="21"/>
        </w:rPr>
        <w:t>异质性分析（区域差异）</w:t>
      </w:r>
    </w:p>
    <w:tbl>
      <w:tblPr>
        <w:tblW w:w="5000" w:type="pct"/>
        <w:tblLook w:val="04A0" w:firstRow="1" w:lastRow="0" w:firstColumn="1" w:lastColumn="0" w:noHBand="0" w:noVBand="1"/>
      </w:tblPr>
      <w:tblGrid>
        <w:gridCol w:w="2265"/>
        <w:gridCol w:w="2098"/>
        <w:gridCol w:w="2335"/>
        <w:gridCol w:w="1830"/>
      </w:tblGrid>
      <w:tr w:rsidR="00441862" w:rsidRPr="00441862" w14:paraId="32097D3C" w14:textId="77777777">
        <w:trPr>
          <w:trHeight w:val="280"/>
        </w:trPr>
        <w:tc>
          <w:tcPr>
            <w:tcW w:w="1328" w:type="pct"/>
            <w:tcBorders>
              <w:top w:val="single" w:sz="4" w:space="0" w:color="auto"/>
              <w:left w:val="nil"/>
              <w:bottom w:val="nil"/>
              <w:right w:val="nil"/>
            </w:tcBorders>
            <w:shd w:val="clear" w:color="auto" w:fill="auto"/>
            <w:noWrap/>
            <w:vAlign w:val="center"/>
          </w:tcPr>
          <w:p w14:paraId="3F94DAF8"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 xml:space="preserve">　</w:t>
            </w:r>
          </w:p>
        </w:tc>
        <w:tc>
          <w:tcPr>
            <w:tcW w:w="1230" w:type="pct"/>
            <w:tcBorders>
              <w:top w:val="single" w:sz="4" w:space="0" w:color="auto"/>
              <w:left w:val="nil"/>
              <w:bottom w:val="nil"/>
              <w:right w:val="nil"/>
            </w:tcBorders>
            <w:shd w:val="clear" w:color="auto" w:fill="auto"/>
            <w:noWrap/>
            <w:vAlign w:val="center"/>
          </w:tcPr>
          <w:p w14:paraId="4CA13A5A" w14:textId="77777777" w:rsidR="0032029C" w:rsidRPr="00441862" w:rsidRDefault="00054CAC">
            <w:pPr>
              <w:widowControl/>
              <w:jc w:val="center"/>
              <w:rPr>
                <w:rFonts w:ascii="Times New Roman" w:hAnsi="Times New Roman"/>
                <w:kern w:val="0"/>
                <w:sz w:val="22"/>
              </w:rPr>
            </w:pPr>
            <w:r w:rsidRPr="00441862">
              <w:rPr>
                <w:rFonts w:ascii="Times New Roman" w:hAnsi="Times New Roman" w:hint="eastAsia"/>
                <w:kern w:val="0"/>
                <w:sz w:val="22"/>
              </w:rPr>
              <w:t>东部地区</w:t>
            </w:r>
          </w:p>
        </w:tc>
        <w:tc>
          <w:tcPr>
            <w:tcW w:w="1369" w:type="pct"/>
            <w:tcBorders>
              <w:top w:val="single" w:sz="4" w:space="0" w:color="auto"/>
              <w:left w:val="nil"/>
              <w:bottom w:val="nil"/>
              <w:right w:val="nil"/>
            </w:tcBorders>
            <w:shd w:val="clear" w:color="auto" w:fill="auto"/>
            <w:vAlign w:val="center"/>
          </w:tcPr>
          <w:p w14:paraId="60487BDD" w14:textId="77777777" w:rsidR="0032029C" w:rsidRPr="00441862" w:rsidRDefault="00054CAC">
            <w:pPr>
              <w:widowControl/>
              <w:jc w:val="center"/>
              <w:rPr>
                <w:rFonts w:ascii="Times New Roman" w:hAnsi="Times New Roman"/>
                <w:kern w:val="0"/>
                <w:sz w:val="22"/>
              </w:rPr>
            </w:pPr>
            <w:r w:rsidRPr="00441862">
              <w:rPr>
                <w:rFonts w:ascii="Times New Roman" w:hAnsi="Times New Roman" w:hint="eastAsia"/>
                <w:kern w:val="0"/>
                <w:sz w:val="22"/>
              </w:rPr>
              <w:t>中部地区</w:t>
            </w:r>
          </w:p>
        </w:tc>
        <w:tc>
          <w:tcPr>
            <w:tcW w:w="1073" w:type="pct"/>
            <w:tcBorders>
              <w:top w:val="single" w:sz="4" w:space="0" w:color="auto"/>
              <w:left w:val="nil"/>
              <w:bottom w:val="nil"/>
              <w:right w:val="nil"/>
            </w:tcBorders>
            <w:shd w:val="clear" w:color="auto" w:fill="auto"/>
            <w:vAlign w:val="center"/>
          </w:tcPr>
          <w:p w14:paraId="57C4C013" w14:textId="77777777" w:rsidR="0032029C" w:rsidRPr="00441862" w:rsidRDefault="00054CAC">
            <w:pPr>
              <w:widowControl/>
              <w:jc w:val="center"/>
              <w:rPr>
                <w:rFonts w:ascii="Times New Roman" w:hAnsi="Times New Roman"/>
                <w:kern w:val="0"/>
                <w:sz w:val="22"/>
              </w:rPr>
            </w:pPr>
            <w:r w:rsidRPr="00441862">
              <w:rPr>
                <w:rFonts w:ascii="Times New Roman" w:hAnsi="Times New Roman" w:hint="eastAsia"/>
                <w:kern w:val="0"/>
                <w:sz w:val="22"/>
              </w:rPr>
              <w:t>西部地区</w:t>
            </w:r>
          </w:p>
        </w:tc>
      </w:tr>
      <w:tr w:rsidR="00441862" w:rsidRPr="00441862" w14:paraId="736F4DE0" w14:textId="77777777">
        <w:trPr>
          <w:trHeight w:val="280"/>
        </w:trPr>
        <w:tc>
          <w:tcPr>
            <w:tcW w:w="1328" w:type="pct"/>
            <w:tcBorders>
              <w:top w:val="nil"/>
              <w:left w:val="nil"/>
              <w:bottom w:val="single" w:sz="4" w:space="0" w:color="auto"/>
              <w:right w:val="nil"/>
            </w:tcBorders>
            <w:shd w:val="clear" w:color="auto" w:fill="auto"/>
            <w:noWrap/>
            <w:vAlign w:val="center"/>
          </w:tcPr>
          <w:p w14:paraId="31162297"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 xml:space="preserve">　</w:t>
            </w:r>
          </w:p>
        </w:tc>
        <w:tc>
          <w:tcPr>
            <w:tcW w:w="1230" w:type="pct"/>
            <w:tcBorders>
              <w:top w:val="nil"/>
              <w:left w:val="nil"/>
              <w:bottom w:val="single" w:sz="4" w:space="0" w:color="auto"/>
              <w:right w:val="nil"/>
            </w:tcBorders>
            <w:shd w:val="clear" w:color="auto" w:fill="auto"/>
            <w:noWrap/>
            <w:vAlign w:val="center"/>
          </w:tcPr>
          <w:p w14:paraId="3939D2BF"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(1)</w:t>
            </w:r>
          </w:p>
        </w:tc>
        <w:tc>
          <w:tcPr>
            <w:tcW w:w="1369" w:type="pct"/>
            <w:tcBorders>
              <w:top w:val="nil"/>
              <w:left w:val="nil"/>
              <w:bottom w:val="single" w:sz="4" w:space="0" w:color="auto"/>
              <w:right w:val="nil"/>
            </w:tcBorders>
            <w:shd w:val="clear" w:color="auto" w:fill="auto"/>
            <w:noWrap/>
            <w:vAlign w:val="center"/>
          </w:tcPr>
          <w:p w14:paraId="7A56C5B2"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(2)</w:t>
            </w:r>
          </w:p>
        </w:tc>
        <w:tc>
          <w:tcPr>
            <w:tcW w:w="1073" w:type="pct"/>
            <w:tcBorders>
              <w:top w:val="nil"/>
              <w:left w:val="nil"/>
              <w:bottom w:val="single" w:sz="4" w:space="0" w:color="auto"/>
              <w:right w:val="nil"/>
            </w:tcBorders>
            <w:shd w:val="clear" w:color="auto" w:fill="auto"/>
            <w:noWrap/>
            <w:vAlign w:val="center"/>
          </w:tcPr>
          <w:p w14:paraId="6DEB3579"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(3)</w:t>
            </w:r>
          </w:p>
        </w:tc>
      </w:tr>
      <w:tr w:rsidR="00441862" w:rsidRPr="00441862" w14:paraId="0FA5CC1C" w14:textId="77777777">
        <w:trPr>
          <w:trHeight w:val="280"/>
        </w:trPr>
        <w:tc>
          <w:tcPr>
            <w:tcW w:w="1328" w:type="pct"/>
            <w:tcBorders>
              <w:top w:val="nil"/>
              <w:left w:val="nil"/>
              <w:bottom w:val="nil"/>
              <w:right w:val="nil"/>
            </w:tcBorders>
            <w:shd w:val="clear" w:color="auto" w:fill="auto"/>
            <w:noWrap/>
            <w:vAlign w:val="center"/>
          </w:tcPr>
          <w:p w14:paraId="100B9260" w14:textId="77777777" w:rsidR="002D4587" w:rsidRPr="00441862" w:rsidRDefault="002D4587" w:rsidP="002D4587">
            <w:pPr>
              <w:widowControl/>
              <w:jc w:val="center"/>
              <w:rPr>
                <w:rFonts w:ascii="Times New Roman" w:hAnsi="Times New Roman"/>
                <w:i/>
                <w:iCs/>
                <w:kern w:val="0"/>
                <w:sz w:val="22"/>
              </w:rPr>
            </w:pPr>
            <w:r w:rsidRPr="00441862">
              <w:rPr>
                <w:rFonts w:ascii="Times New Roman" w:hAnsi="Times New Roman"/>
                <w:i/>
                <w:iCs/>
                <w:kern w:val="0"/>
                <w:sz w:val="22"/>
              </w:rPr>
              <w:t>DWL</w:t>
            </w:r>
            <w:r w:rsidRPr="00441862">
              <w:rPr>
                <w:rFonts w:ascii="Times New Roman" w:hAnsi="Times New Roman" w:hint="eastAsia"/>
                <w:i/>
                <w:iCs/>
                <w:kern w:val="0"/>
                <w:sz w:val="22"/>
              </w:rPr>
              <w:t>R</w:t>
            </w:r>
            <w:r w:rsidRPr="00441862">
              <w:rPr>
                <w:rFonts w:ascii="Times New Roman" w:hAnsi="Times New Roman"/>
                <w:i/>
                <w:iCs/>
                <w:kern w:val="0"/>
                <w:sz w:val="22"/>
              </w:rPr>
              <w:t>_IV</w:t>
            </w:r>
          </w:p>
        </w:tc>
        <w:tc>
          <w:tcPr>
            <w:tcW w:w="1230" w:type="pct"/>
            <w:tcBorders>
              <w:top w:val="nil"/>
              <w:left w:val="nil"/>
              <w:bottom w:val="nil"/>
              <w:right w:val="nil"/>
            </w:tcBorders>
            <w:shd w:val="clear" w:color="auto" w:fill="auto"/>
            <w:noWrap/>
            <w:vAlign w:val="center"/>
          </w:tcPr>
          <w:p w14:paraId="26FB1410" w14:textId="387F5B67"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0.9262***</w:t>
            </w:r>
          </w:p>
        </w:tc>
        <w:tc>
          <w:tcPr>
            <w:tcW w:w="1369" w:type="pct"/>
            <w:tcBorders>
              <w:top w:val="nil"/>
              <w:left w:val="nil"/>
              <w:bottom w:val="nil"/>
              <w:right w:val="nil"/>
            </w:tcBorders>
            <w:shd w:val="clear" w:color="auto" w:fill="auto"/>
            <w:noWrap/>
            <w:vAlign w:val="center"/>
          </w:tcPr>
          <w:p w14:paraId="093D8395" w14:textId="26C67774" w:rsidR="002D4587" w:rsidRPr="00441862" w:rsidRDefault="002D4587" w:rsidP="002D4587">
            <w:pPr>
              <w:widowControl/>
              <w:jc w:val="center"/>
              <w:rPr>
                <w:rFonts w:ascii="Times New Roman" w:hAnsi="Times New Roman"/>
                <w:kern w:val="0"/>
                <w:sz w:val="22"/>
              </w:rPr>
            </w:pPr>
            <w:r w:rsidRPr="00441862">
              <w:rPr>
                <w:rFonts w:ascii="Times New Roman" w:hAnsi="Times New Roman"/>
                <w:kern w:val="0"/>
                <w:sz w:val="22"/>
              </w:rPr>
              <w:t>0.</w:t>
            </w:r>
            <w:r w:rsidRPr="00441862">
              <w:rPr>
                <w:rFonts w:ascii="Times New Roman" w:hAnsi="Times New Roman" w:hint="eastAsia"/>
                <w:kern w:val="0"/>
                <w:sz w:val="22"/>
              </w:rPr>
              <w:t>396</w:t>
            </w:r>
            <w:r w:rsidRPr="00441862">
              <w:rPr>
                <w:rFonts w:ascii="Times New Roman" w:hAnsi="Times New Roman"/>
                <w:kern w:val="0"/>
                <w:sz w:val="22"/>
              </w:rPr>
              <w:t>3</w:t>
            </w:r>
            <w:r w:rsidRPr="00441862">
              <w:rPr>
                <w:rFonts w:ascii="Times New Roman" w:hAnsi="Times New Roman" w:hint="eastAsia"/>
                <w:kern w:val="0"/>
                <w:sz w:val="22"/>
              </w:rPr>
              <w:t>**</w:t>
            </w:r>
          </w:p>
        </w:tc>
        <w:tc>
          <w:tcPr>
            <w:tcW w:w="1073" w:type="pct"/>
            <w:tcBorders>
              <w:top w:val="nil"/>
              <w:left w:val="nil"/>
              <w:bottom w:val="nil"/>
              <w:right w:val="nil"/>
            </w:tcBorders>
            <w:shd w:val="clear" w:color="auto" w:fill="auto"/>
            <w:noWrap/>
            <w:vAlign w:val="center"/>
          </w:tcPr>
          <w:p w14:paraId="17ED8F79" w14:textId="0E630B6B"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0.4224**</w:t>
            </w:r>
          </w:p>
        </w:tc>
      </w:tr>
      <w:tr w:rsidR="00441862" w:rsidRPr="00441862" w14:paraId="5F0CD62E" w14:textId="77777777">
        <w:trPr>
          <w:trHeight w:val="280"/>
        </w:trPr>
        <w:tc>
          <w:tcPr>
            <w:tcW w:w="1328" w:type="pct"/>
            <w:tcBorders>
              <w:top w:val="nil"/>
              <w:left w:val="nil"/>
              <w:bottom w:val="nil"/>
              <w:right w:val="nil"/>
            </w:tcBorders>
            <w:shd w:val="clear" w:color="auto" w:fill="auto"/>
            <w:noWrap/>
            <w:vAlign w:val="center"/>
          </w:tcPr>
          <w:p w14:paraId="6693F5A8" w14:textId="77777777" w:rsidR="002D4587" w:rsidRPr="00441862" w:rsidRDefault="002D4587" w:rsidP="002D4587">
            <w:pPr>
              <w:widowControl/>
              <w:jc w:val="center"/>
              <w:rPr>
                <w:rFonts w:ascii="Times New Roman" w:hAnsi="Times New Roman"/>
                <w:kern w:val="0"/>
                <w:sz w:val="22"/>
              </w:rPr>
            </w:pPr>
          </w:p>
        </w:tc>
        <w:tc>
          <w:tcPr>
            <w:tcW w:w="1230" w:type="pct"/>
            <w:tcBorders>
              <w:top w:val="nil"/>
              <w:left w:val="nil"/>
              <w:bottom w:val="nil"/>
              <w:right w:val="nil"/>
            </w:tcBorders>
            <w:shd w:val="clear" w:color="auto" w:fill="auto"/>
            <w:noWrap/>
            <w:vAlign w:val="center"/>
          </w:tcPr>
          <w:p w14:paraId="554423AB" w14:textId="5A859DC9"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(0.3317)</w:t>
            </w:r>
          </w:p>
        </w:tc>
        <w:tc>
          <w:tcPr>
            <w:tcW w:w="1369" w:type="pct"/>
            <w:tcBorders>
              <w:top w:val="nil"/>
              <w:left w:val="nil"/>
              <w:bottom w:val="nil"/>
              <w:right w:val="nil"/>
            </w:tcBorders>
            <w:shd w:val="clear" w:color="auto" w:fill="auto"/>
            <w:noWrap/>
            <w:vAlign w:val="center"/>
          </w:tcPr>
          <w:p w14:paraId="321937B4" w14:textId="12C017D5"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w:t>
            </w:r>
            <w:r w:rsidRPr="00441862">
              <w:rPr>
                <w:rFonts w:ascii="Times New Roman" w:hAnsi="Times New Roman"/>
                <w:kern w:val="0"/>
                <w:sz w:val="22"/>
              </w:rPr>
              <w:t>0.</w:t>
            </w:r>
            <w:r w:rsidRPr="00441862">
              <w:rPr>
                <w:rFonts w:ascii="Times New Roman" w:hAnsi="Times New Roman" w:hint="eastAsia"/>
                <w:kern w:val="0"/>
                <w:sz w:val="22"/>
              </w:rPr>
              <w:t>1723)</w:t>
            </w:r>
          </w:p>
        </w:tc>
        <w:tc>
          <w:tcPr>
            <w:tcW w:w="1073" w:type="pct"/>
            <w:tcBorders>
              <w:top w:val="nil"/>
              <w:left w:val="nil"/>
              <w:bottom w:val="nil"/>
              <w:right w:val="nil"/>
            </w:tcBorders>
            <w:shd w:val="clear" w:color="auto" w:fill="auto"/>
            <w:noWrap/>
            <w:vAlign w:val="center"/>
          </w:tcPr>
          <w:p w14:paraId="0C7AD367" w14:textId="6C46B927"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(0.1988)</w:t>
            </w:r>
          </w:p>
        </w:tc>
      </w:tr>
      <w:tr w:rsidR="00441862" w:rsidRPr="00441862" w14:paraId="009FE6BE" w14:textId="77777777">
        <w:trPr>
          <w:trHeight w:val="280"/>
        </w:trPr>
        <w:tc>
          <w:tcPr>
            <w:tcW w:w="1328" w:type="pct"/>
            <w:tcBorders>
              <w:top w:val="nil"/>
              <w:left w:val="nil"/>
              <w:bottom w:val="nil"/>
              <w:right w:val="nil"/>
            </w:tcBorders>
            <w:shd w:val="clear" w:color="auto" w:fill="auto"/>
            <w:noWrap/>
            <w:vAlign w:val="center"/>
          </w:tcPr>
          <w:p w14:paraId="0A8192A8"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控制变量</w:t>
            </w:r>
          </w:p>
        </w:tc>
        <w:tc>
          <w:tcPr>
            <w:tcW w:w="1230" w:type="pct"/>
            <w:tcBorders>
              <w:top w:val="nil"/>
              <w:left w:val="nil"/>
              <w:bottom w:val="nil"/>
              <w:right w:val="nil"/>
            </w:tcBorders>
            <w:shd w:val="clear" w:color="auto" w:fill="auto"/>
            <w:noWrap/>
            <w:vAlign w:val="center"/>
          </w:tcPr>
          <w:p w14:paraId="27E3F8BF"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1369" w:type="pct"/>
            <w:tcBorders>
              <w:top w:val="nil"/>
              <w:left w:val="nil"/>
              <w:bottom w:val="nil"/>
              <w:right w:val="nil"/>
            </w:tcBorders>
            <w:shd w:val="clear" w:color="auto" w:fill="auto"/>
            <w:noWrap/>
            <w:vAlign w:val="center"/>
          </w:tcPr>
          <w:p w14:paraId="6FCA7653"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1073" w:type="pct"/>
            <w:tcBorders>
              <w:top w:val="nil"/>
              <w:left w:val="nil"/>
              <w:bottom w:val="nil"/>
              <w:right w:val="nil"/>
            </w:tcBorders>
            <w:shd w:val="clear" w:color="auto" w:fill="auto"/>
            <w:noWrap/>
            <w:vAlign w:val="center"/>
          </w:tcPr>
          <w:p w14:paraId="452A3E2C"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r>
      <w:tr w:rsidR="00441862" w:rsidRPr="00441862" w14:paraId="1400CEF6" w14:textId="77777777">
        <w:trPr>
          <w:trHeight w:val="280"/>
        </w:trPr>
        <w:tc>
          <w:tcPr>
            <w:tcW w:w="1328" w:type="pct"/>
            <w:tcBorders>
              <w:top w:val="nil"/>
              <w:left w:val="nil"/>
              <w:bottom w:val="nil"/>
              <w:right w:val="nil"/>
            </w:tcBorders>
            <w:shd w:val="clear" w:color="auto" w:fill="auto"/>
            <w:noWrap/>
            <w:vAlign w:val="center"/>
          </w:tcPr>
          <w:p w14:paraId="1163C8D0"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城市固定效应</w:t>
            </w:r>
          </w:p>
        </w:tc>
        <w:tc>
          <w:tcPr>
            <w:tcW w:w="1230" w:type="pct"/>
            <w:tcBorders>
              <w:top w:val="nil"/>
              <w:left w:val="nil"/>
              <w:bottom w:val="nil"/>
              <w:right w:val="nil"/>
            </w:tcBorders>
            <w:shd w:val="clear" w:color="auto" w:fill="auto"/>
            <w:noWrap/>
            <w:vAlign w:val="center"/>
          </w:tcPr>
          <w:p w14:paraId="3C1B9979"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1369" w:type="pct"/>
            <w:tcBorders>
              <w:top w:val="nil"/>
              <w:left w:val="nil"/>
              <w:bottom w:val="nil"/>
              <w:right w:val="nil"/>
            </w:tcBorders>
            <w:shd w:val="clear" w:color="auto" w:fill="auto"/>
            <w:noWrap/>
            <w:vAlign w:val="center"/>
          </w:tcPr>
          <w:p w14:paraId="09DB87FF"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1073" w:type="pct"/>
            <w:tcBorders>
              <w:top w:val="nil"/>
              <w:left w:val="nil"/>
              <w:bottom w:val="nil"/>
              <w:right w:val="nil"/>
            </w:tcBorders>
            <w:shd w:val="clear" w:color="auto" w:fill="auto"/>
            <w:noWrap/>
            <w:vAlign w:val="center"/>
          </w:tcPr>
          <w:p w14:paraId="45FCF2F1"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r>
      <w:tr w:rsidR="00441862" w:rsidRPr="00441862" w14:paraId="79AC2D7C" w14:textId="77777777">
        <w:trPr>
          <w:trHeight w:val="280"/>
        </w:trPr>
        <w:tc>
          <w:tcPr>
            <w:tcW w:w="1328" w:type="pct"/>
            <w:tcBorders>
              <w:top w:val="nil"/>
              <w:left w:val="nil"/>
              <w:bottom w:val="nil"/>
              <w:right w:val="nil"/>
            </w:tcBorders>
            <w:shd w:val="clear" w:color="auto" w:fill="auto"/>
            <w:noWrap/>
            <w:vAlign w:val="center"/>
          </w:tcPr>
          <w:p w14:paraId="7E106AD0"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年份固定效应</w:t>
            </w:r>
          </w:p>
        </w:tc>
        <w:tc>
          <w:tcPr>
            <w:tcW w:w="1230" w:type="pct"/>
            <w:tcBorders>
              <w:top w:val="nil"/>
              <w:left w:val="nil"/>
              <w:bottom w:val="nil"/>
              <w:right w:val="nil"/>
            </w:tcBorders>
            <w:shd w:val="clear" w:color="auto" w:fill="auto"/>
            <w:noWrap/>
            <w:vAlign w:val="center"/>
          </w:tcPr>
          <w:p w14:paraId="56DE9749"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1369" w:type="pct"/>
            <w:tcBorders>
              <w:top w:val="nil"/>
              <w:left w:val="nil"/>
              <w:bottom w:val="nil"/>
              <w:right w:val="nil"/>
            </w:tcBorders>
            <w:shd w:val="clear" w:color="auto" w:fill="auto"/>
            <w:noWrap/>
            <w:vAlign w:val="center"/>
          </w:tcPr>
          <w:p w14:paraId="345EB0C0"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1073" w:type="pct"/>
            <w:tcBorders>
              <w:top w:val="nil"/>
              <w:left w:val="nil"/>
              <w:bottom w:val="nil"/>
              <w:right w:val="nil"/>
            </w:tcBorders>
            <w:shd w:val="clear" w:color="auto" w:fill="auto"/>
            <w:noWrap/>
            <w:vAlign w:val="center"/>
          </w:tcPr>
          <w:p w14:paraId="2FAF7870"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r>
      <w:tr w:rsidR="00441862" w:rsidRPr="00441862" w14:paraId="5609CE43" w14:textId="77777777">
        <w:trPr>
          <w:trHeight w:val="280"/>
        </w:trPr>
        <w:tc>
          <w:tcPr>
            <w:tcW w:w="1328" w:type="pct"/>
            <w:tcBorders>
              <w:top w:val="nil"/>
              <w:left w:val="nil"/>
              <w:bottom w:val="nil"/>
              <w:right w:val="nil"/>
            </w:tcBorders>
            <w:shd w:val="clear" w:color="auto" w:fill="auto"/>
            <w:noWrap/>
            <w:vAlign w:val="center"/>
          </w:tcPr>
          <w:p w14:paraId="5D59F537"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城市</w:t>
            </w:r>
            <w:r w:rsidRPr="00441862">
              <w:rPr>
                <w:rFonts w:ascii="Times New Roman" w:hAnsi="Times New Roman"/>
                <w:kern w:val="0"/>
                <w:sz w:val="22"/>
              </w:rPr>
              <w:t>×</w:t>
            </w:r>
            <w:r w:rsidRPr="00441862">
              <w:rPr>
                <w:rFonts w:ascii="Times New Roman" w:hAnsi="Times New Roman"/>
                <w:kern w:val="0"/>
                <w:sz w:val="22"/>
              </w:rPr>
              <w:t>年份</w:t>
            </w:r>
          </w:p>
        </w:tc>
        <w:tc>
          <w:tcPr>
            <w:tcW w:w="1230" w:type="pct"/>
            <w:tcBorders>
              <w:top w:val="nil"/>
              <w:left w:val="nil"/>
              <w:bottom w:val="nil"/>
              <w:right w:val="nil"/>
            </w:tcBorders>
            <w:shd w:val="clear" w:color="auto" w:fill="auto"/>
            <w:noWrap/>
            <w:vAlign w:val="center"/>
          </w:tcPr>
          <w:p w14:paraId="5F2132E5"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1369" w:type="pct"/>
            <w:tcBorders>
              <w:top w:val="nil"/>
              <w:left w:val="nil"/>
              <w:bottom w:val="nil"/>
              <w:right w:val="nil"/>
            </w:tcBorders>
            <w:shd w:val="clear" w:color="auto" w:fill="auto"/>
            <w:noWrap/>
            <w:vAlign w:val="center"/>
          </w:tcPr>
          <w:p w14:paraId="17AA54F5"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1073" w:type="pct"/>
            <w:tcBorders>
              <w:top w:val="nil"/>
              <w:left w:val="nil"/>
              <w:bottom w:val="nil"/>
              <w:right w:val="nil"/>
            </w:tcBorders>
            <w:shd w:val="clear" w:color="auto" w:fill="auto"/>
            <w:noWrap/>
            <w:vAlign w:val="center"/>
          </w:tcPr>
          <w:p w14:paraId="7C8A05B4"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r>
      <w:tr w:rsidR="00441862" w:rsidRPr="00441862" w14:paraId="5C16F223" w14:textId="77777777">
        <w:trPr>
          <w:trHeight w:val="280"/>
        </w:trPr>
        <w:tc>
          <w:tcPr>
            <w:tcW w:w="1328" w:type="pct"/>
            <w:tcBorders>
              <w:top w:val="nil"/>
              <w:left w:val="nil"/>
              <w:bottom w:val="nil"/>
              <w:right w:val="nil"/>
            </w:tcBorders>
            <w:shd w:val="clear" w:color="auto" w:fill="auto"/>
            <w:noWrap/>
            <w:vAlign w:val="center"/>
          </w:tcPr>
          <w:p w14:paraId="513AD48E" w14:textId="77777777" w:rsidR="002D4587" w:rsidRPr="00441862" w:rsidRDefault="002D4587" w:rsidP="002D4587">
            <w:pPr>
              <w:widowControl/>
              <w:jc w:val="center"/>
              <w:rPr>
                <w:rFonts w:ascii="Times New Roman" w:hAnsi="Times New Roman"/>
                <w:kern w:val="0"/>
                <w:sz w:val="22"/>
              </w:rPr>
            </w:pPr>
            <w:r w:rsidRPr="00441862">
              <w:rPr>
                <w:rFonts w:ascii="Times New Roman" w:hAnsi="Times New Roman"/>
                <w:kern w:val="0"/>
                <w:sz w:val="22"/>
              </w:rPr>
              <w:t>常数项</w:t>
            </w:r>
          </w:p>
        </w:tc>
        <w:tc>
          <w:tcPr>
            <w:tcW w:w="1230" w:type="pct"/>
            <w:tcBorders>
              <w:top w:val="nil"/>
              <w:left w:val="nil"/>
              <w:bottom w:val="nil"/>
              <w:right w:val="nil"/>
            </w:tcBorders>
            <w:shd w:val="clear" w:color="auto" w:fill="auto"/>
            <w:noWrap/>
            <w:vAlign w:val="center"/>
          </w:tcPr>
          <w:p w14:paraId="58F91ADC" w14:textId="2500D5CE"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0.0138***</w:t>
            </w:r>
          </w:p>
        </w:tc>
        <w:tc>
          <w:tcPr>
            <w:tcW w:w="1369" w:type="pct"/>
            <w:tcBorders>
              <w:top w:val="nil"/>
              <w:left w:val="nil"/>
              <w:bottom w:val="nil"/>
              <w:right w:val="nil"/>
            </w:tcBorders>
            <w:shd w:val="clear" w:color="auto" w:fill="auto"/>
            <w:noWrap/>
            <w:vAlign w:val="center"/>
          </w:tcPr>
          <w:p w14:paraId="67884A81" w14:textId="08F9A4CC"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0.0141***</w:t>
            </w:r>
          </w:p>
        </w:tc>
        <w:tc>
          <w:tcPr>
            <w:tcW w:w="1073" w:type="pct"/>
            <w:tcBorders>
              <w:top w:val="nil"/>
              <w:left w:val="nil"/>
              <w:bottom w:val="nil"/>
              <w:right w:val="nil"/>
            </w:tcBorders>
            <w:shd w:val="clear" w:color="auto" w:fill="auto"/>
            <w:noWrap/>
            <w:vAlign w:val="center"/>
          </w:tcPr>
          <w:p w14:paraId="729F15DF" w14:textId="1BB386BA"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0.0149***</w:t>
            </w:r>
          </w:p>
        </w:tc>
      </w:tr>
      <w:tr w:rsidR="00441862" w:rsidRPr="00441862" w14:paraId="483A3F81" w14:textId="77777777">
        <w:trPr>
          <w:trHeight w:val="280"/>
        </w:trPr>
        <w:tc>
          <w:tcPr>
            <w:tcW w:w="1328" w:type="pct"/>
            <w:tcBorders>
              <w:top w:val="nil"/>
              <w:left w:val="nil"/>
              <w:bottom w:val="nil"/>
              <w:right w:val="nil"/>
            </w:tcBorders>
            <w:shd w:val="clear" w:color="auto" w:fill="auto"/>
            <w:noWrap/>
            <w:vAlign w:val="center"/>
          </w:tcPr>
          <w:p w14:paraId="775418BB" w14:textId="77777777" w:rsidR="002D4587" w:rsidRPr="00441862" w:rsidRDefault="002D4587" w:rsidP="002D4587">
            <w:pPr>
              <w:widowControl/>
              <w:jc w:val="center"/>
              <w:rPr>
                <w:rFonts w:ascii="Times New Roman" w:hAnsi="Times New Roman"/>
                <w:kern w:val="0"/>
                <w:sz w:val="22"/>
              </w:rPr>
            </w:pPr>
          </w:p>
        </w:tc>
        <w:tc>
          <w:tcPr>
            <w:tcW w:w="1230" w:type="pct"/>
            <w:tcBorders>
              <w:top w:val="nil"/>
              <w:left w:val="nil"/>
              <w:bottom w:val="nil"/>
              <w:right w:val="nil"/>
            </w:tcBorders>
            <w:shd w:val="clear" w:color="auto" w:fill="auto"/>
            <w:noWrap/>
            <w:vAlign w:val="center"/>
          </w:tcPr>
          <w:p w14:paraId="7045ACFA" w14:textId="460112AE"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(0.0002)</w:t>
            </w:r>
          </w:p>
        </w:tc>
        <w:tc>
          <w:tcPr>
            <w:tcW w:w="1369" w:type="pct"/>
            <w:tcBorders>
              <w:top w:val="nil"/>
              <w:left w:val="nil"/>
              <w:bottom w:val="nil"/>
              <w:right w:val="nil"/>
            </w:tcBorders>
            <w:shd w:val="clear" w:color="auto" w:fill="auto"/>
            <w:noWrap/>
            <w:vAlign w:val="center"/>
          </w:tcPr>
          <w:p w14:paraId="3C09D427" w14:textId="7139A018"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(0.0004)</w:t>
            </w:r>
          </w:p>
        </w:tc>
        <w:tc>
          <w:tcPr>
            <w:tcW w:w="1073" w:type="pct"/>
            <w:tcBorders>
              <w:top w:val="nil"/>
              <w:left w:val="nil"/>
              <w:bottom w:val="nil"/>
              <w:right w:val="nil"/>
            </w:tcBorders>
            <w:shd w:val="clear" w:color="auto" w:fill="auto"/>
            <w:noWrap/>
            <w:vAlign w:val="center"/>
          </w:tcPr>
          <w:p w14:paraId="601CB435" w14:textId="381A8800"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(0.0003)</w:t>
            </w:r>
          </w:p>
        </w:tc>
      </w:tr>
      <w:tr w:rsidR="00441862" w:rsidRPr="00441862" w14:paraId="7F9D4AAD" w14:textId="77777777">
        <w:trPr>
          <w:trHeight w:val="280"/>
        </w:trPr>
        <w:tc>
          <w:tcPr>
            <w:tcW w:w="1328" w:type="pct"/>
            <w:tcBorders>
              <w:top w:val="nil"/>
              <w:left w:val="nil"/>
              <w:bottom w:val="nil"/>
              <w:right w:val="nil"/>
            </w:tcBorders>
            <w:shd w:val="clear" w:color="auto" w:fill="auto"/>
            <w:noWrap/>
            <w:vAlign w:val="center"/>
          </w:tcPr>
          <w:p w14:paraId="7DA30111"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观察值</w:t>
            </w:r>
          </w:p>
        </w:tc>
        <w:tc>
          <w:tcPr>
            <w:tcW w:w="1230" w:type="pct"/>
            <w:tcBorders>
              <w:top w:val="nil"/>
              <w:left w:val="nil"/>
              <w:bottom w:val="nil"/>
              <w:right w:val="nil"/>
            </w:tcBorders>
            <w:shd w:val="clear" w:color="auto" w:fill="auto"/>
            <w:noWrap/>
            <w:vAlign w:val="center"/>
          </w:tcPr>
          <w:p w14:paraId="716CD4C5" w14:textId="77777777" w:rsidR="0032029C" w:rsidRPr="00441862" w:rsidRDefault="00054CAC">
            <w:pPr>
              <w:widowControl/>
              <w:jc w:val="center"/>
              <w:rPr>
                <w:rFonts w:ascii="Times New Roman" w:hAnsi="Times New Roman"/>
                <w:kern w:val="0"/>
                <w:sz w:val="22"/>
              </w:rPr>
            </w:pPr>
            <w:r w:rsidRPr="00441862">
              <w:rPr>
                <w:rFonts w:ascii="Times New Roman" w:hAnsi="Times New Roman" w:hint="eastAsia"/>
                <w:kern w:val="0"/>
                <w:sz w:val="22"/>
              </w:rPr>
              <w:t>320</w:t>
            </w:r>
          </w:p>
        </w:tc>
        <w:tc>
          <w:tcPr>
            <w:tcW w:w="1369" w:type="pct"/>
            <w:tcBorders>
              <w:top w:val="nil"/>
              <w:left w:val="nil"/>
              <w:bottom w:val="nil"/>
              <w:right w:val="nil"/>
            </w:tcBorders>
            <w:shd w:val="clear" w:color="auto" w:fill="auto"/>
            <w:noWrap/>
            <w:vAlign w:val="center"/>
          </w:tcPr>
          <w:p w14:paraId="772B8379" w14:textId="77777777" w:rsidR="0032029C" w:rsidRPr="00441862" w:rsidRDefault="00054CAC">
            <w:pPr>
              <w:widowControl/>
              <w:jc w:val="center"/>
              <w:rPr>
                <w:rFonts w:ascii="Times New Roman" w:hAnsi="Times New Roman"/>
                <w:kern w:val="0"/>
                <w:sz w:val="22"/>
              </w:rPr>
            </w:pPr>
            <w:r w:rsidRPr="00441862">
              <w:rPr>
                <w:rFonts w:ascii="Times New Roman" w:hAnsi="Times New Roman" w:hint="eastAsia"/>
                <w:kern w:val="0"/>
                <w:sz w:val="22"/>
              </w:rPr>
              <w:t>2</w:t>
            </w:r>
            <w:r w:rsidRPr="00441862">
              <w:rPr>
                <w:rFonts w:ascii="Times New Roman" w:hAnsi="Times New Roman"/>
                <w:kern w:val="0"/>
                <w:sz w:val="22"/>
              </w:rPr>
              <w:t>3</w:t>
            </w:r>
            <w:r w:rsidRPr="00441862">
              <w:rPr>
                <w:rFonts w:ascii="Times New Roman" w:hAnsi="Times New Roman" w:hint="eastAsia"/>
                <w:kern w:val="0"/>
                <w:sz w:val="22"/>
              </w:rPr>
              <w:t>5</w:t>
            </w:r>
          </w:p>
        </w:tc>
        <w:tc>
          <w:tcPr>
            <w:tcW w:w="1073" w:type="pct"/>
            <w:tcBorders>
              <w:top w:val="nil"/>
              <w:left w:val="nil"/>
              <w:bottom w:val="nil"/>
              <w:right w:val="nil"/>
            </w:tcBorders>
            <w:shd w:val="clear" w:color="auto" w:fill="auto"/>
            <w:noWrap/>
            <w:vAlign w:val="center"/>
          </w:tcPr>
          <w:p w14:paraId="5B5FA72D"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373</w:t>
            </w:r>
          </w:p>
        </w:tc>
      </w:tr>
      <w:tr w:rsidR="00441862" w:rsidRPr="00441862" w14:paraId="28752B7E" w14:textId="77777777">
        <w:trPr>
          <w:trHeight w:val="280"/>
        </w:trPr>
        <w:tc>
          <w:tcPr>
            <w:tcW w:w="1328" w:type="pct"/>
            <w:tcBorders>
              <w:top w:val="single" w:sz="4" w:space="0" w:color="auto"/>
              <w:left w:val="nil"/>
              <w:right w:val="nil"/>
            </w:tcBorders>
            <w:shd w:val="clear" w:color="auto" w:fill="auto"/>
            <w:noWrap/>
            <w:vAlign w:val="center"/>
          </w:tcPr>
          <w:p w14:paraId="5046CD2D"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KP-LM</w:t>
            </w:r>
          </w:p>
        </w:tc>
        <w:tc>
          <w:tcPr>
            <w:tcW w:w="1230" w:type="pct"/>
            <w:tcBorders>
              <w:top w:val="single" w:sz="4" w:space="0" w:color="auto"/>
              <w:left w:val="nil"/>
              <w:right w:val="nil"/>
            </w:tcBorders>
            <w:shd w:val="clear" w:color="auto" w:fill="auto"/>
            <w:noWrap/>
            <w:vAlign w:val="center"/>
          </w:tcPr>
          <w:p w14:paraId="473A1AC7" w14:textId="3F1AB47C"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5.33</w:t>
            </w:r>
            <w:r w:rsidR="002D4587" w:rsidRPr="00441862">
              <w:rPr>
                <w:rFonts w:ascii="Times New Roman" w:hAnsi="Times New Roman"/>
                <w:kern w:val="0"/>
                <w:sz w:val="22"/>
              </w:rPr>
              <w:t>20</w:t>
            </w:r>
          </w:p>
        </w:tc>
        <w:tc>
          <w:tcPr>
            <w:tcW w:w="1369" w:type="pct"/>
            <w:tcBorders>
              <w:top w:val="single" w:sz="4" w:space="0" w:color="auto"/>
              <w:left w:val="nil"/>
              <w:right w:val="nil"/>
            </w:tcBorders>
            <w:shd w:val="clear" w:color="auto" w:fill="auto"/>
            <w:noWrap/>
            <w:vAlign w:val="center"/>
          </w:tcPr>
          <w:p w14:paraId="1B221F8F" w14:textId="175B7901" w:rsidR="0032029C" w:rsidRPr="00441862" w:rsidRDefault="002D4587">
            <w:pPr>
              <w:widowControl/>
              <w:jc w:val="center"/>
              <w:rPr>
                <w:rFonts w:ascii="Times New Roman" w:hAnsi="Times New Roman"/>
                <w:kern w:val="0"/>
                <w:sz w:val="22"/>
              </w:rPr>
            </w:pPr>
            <w:r w:rsidRPr="00441862">
              <w:rPr>
                <w:rFonts w:ascii="Times New Roman" w:hAnsi="Times New Roman"/>
                <w:kern w:val="0"/>
                <w:sz w:val="22"/>
              </w:rPr>
              <w:t>38.7000</w:t>
            </w:r>
          </w:p>
        </w:tc>
        <w:tc>
          <w:tcPr>
            <w:tcW w:w="1073" w:type="pct"/>
            <w:tcBorders>
              <w:top w:val="single" w:sz="4" w:space="0" w:color="auto"/>
              <w:left w:val="nil"/>
              <w:right w:val="nil"/>
            </w:tcBorders>
            <w:shd w:val="clear" w:color="auto" w:fill="auto"/>
            <w:noWrap/>
            <w:vAlign w:val="center"/>
          </w:tcPr>
          <w:p w14:paraId="07216D92" w14:textId="21799F35"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16.</w:t>
            </w:r>
            <w:r w:rsidR="002D4587" w:rsidRPr="00441862">
              <w:rPr>
                <w:rFonts w:ascii="Times New Roman" w:hAnsi="Times New Roman"/>
                <w:kern w:val="0"/>
                <w:sz w:val="22"/>
              </w:rPr>
              <w:t>1810</w:t>
            </w:r>
          </w:p>
        </w:tc>
      </w:tr>
      <w:tr w:rsidR="00441862" w:rsidRPr="00441862" w14:paraId="3032F9BC" w14:textId="77777777">
        <w:trPr>
          <w:trHeight w:val="280"/>
        </w:trPr>
        <w:tc>
          <w:tcPr>
            <w:tcW w:w="1328" w:type="pct"/>
            <w:tcBorders>
              <w:left w:val="nil"/>
              <w:bottom w:val="nil"/>
              <w:right w:val="nil"/>
            </w:tcBorders>
            <w:shd w:val="clear" w:color="auto" w:fill="auto"/>
            <w:noWrap/>
            <w:vAlign w:val="center"/>
          </w:tcPr>
          <w:p w14:paraId="3212561E" w14:textId="77777777" w:rsidR="002D4587" w:rsidRPr="00441862" w:rsidRDefault="002D4587" w:rsidP="002D4587">
            <w:pPr>
              <w:widowControl/>
              <w:jc w:val="center"/>
              <w:rPr>
                <w:rFonts w:ascii="Times New Roman" w:hAnsi="Times New Roman"/>
                <w:kern w:val="0"/>
                <w:sz w:val="22"/>
              </w:rPr>
            </w:pPr>
            <w:r w:rsidRPr="00441862">
              <w:rPr>
                <w:rFonts w:ascii="Times New Roman" w:hAnsi="Times New Roman"/>
                <w:kern w:val="0"/>
                <w:sz w:val="22"/>
              </w:rPr>
              <w:t>KP-F</w:t>
            </w:r>
          </w:p>
        </w:tc>
        <w:tc>
          <w:tcPr>
            <w:tcW w:w="1230" w:type="pct"/>
            <w:tcBorders>
              <w:left w:val="nil"/>
              <w:bottom w:val="nil"/>
              <w:right w:val="nil"/>
            </w:tcBorders>
            <w:shd w:val="clear" w:color="auto" w:fill="auto"/>
            <w:noWrap/>
            <w:vAlign w:val="center"/>
          </w:tcPr>
          <w:p w14:paraId="047E9278" w14:textId="6312C172"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559.6084</w:t>
            </w:r>
          </w:p>
        </w:tc>
        <w:tc>
          <w:tcPr>
            <w:tcW w:w="1369" w:type="pct"/>
            <w:tcBorders>
              <w:left w:val="nil"/>
              <w:bottom w:val="nil"/>
              <w:right w:val="nil"/>
            </w:tcBorders>
            <w:shd w:val="clear" w:color="auto" w:fill="auto"/>
            <w:noWrap/>
            <w:vAlign w:val="center"/>
          </w:tcPr>
          <w:p w14:paraId="06C5C9B5" w14:textId="0C80B36B"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1237.4678</w:t>
            </w:r>
          </w:p>
        </w:tc>
        <w:tc>
          <w:tcPr>
            <w:tcW w:w="1073" w:type="pct"/>
            <w:tcBorders>
              <w:left w:val="nil"/>
              <w:bottom w:val="nil"/>
              <w:right w:val="nil"/>
            </w:tcBorders>
            <w:shd w:val="clear" w:color="auto" w:fill="auto"/>
            <w:noWrap/>
            <w:vAlign w:val="center"/>
          </w:tcPr>
          <w:p w14:paraId="6CD7DC80" w14:textId="1DFE9878"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1930.4938</w:t>
            </w:r>
          </w:p>
        </w:tc>
      </w:tr>
      <w:tr w:rsidR="00441862" w:rsidRPr="00441862" w14:paraId="757DB62D" w14:textId="77777777">
        <w:trPr>
          <w:trHeight w:val="280"/>
        </w:trPr>
        <w:tc>
          <w:tcPr>
            <w:tcW w:w="1328" w:type="pct"/>
            <w:tcBorders>
              <w:top w:val="nil"/>
              <w:left w:val="nil"/>
              <w:bottom w:val="nil"/>
              <w:right w:val="nil"/>
            </w:tcBorders>
            <w:shd w:val="clear" w:color="auto" w:fill="auto"/>
            <w:noWrap/>
            <w:vAlign w:val="center"/>
          </w:tcPr>
          <w:p w14:paraId="2EA3760B" w14:textId="77777777" w:rsidR="002D4587" w:rsidRPr="00441862" w:rsidRDefault="002D4587" w:rsidP="002D4587">
            <w:pPr>
              <w:widowControl/>
              <w:jc w:val="center"/>
              <w:rPr>
                <w:rFonts w:ascii="Times New Roman" w:hAnsi="Times New Roman"/>
                <w:kern w:val="0"/>
                <w:sz w:val="22"/>
              </w:rPr>
            </w:pPr>
            <w:r w:rsidRPr="00441862">
              <w:rPr>
                <w:rFonts w:ascii="Times New Roman" w:hAnsi="Times New Roman"/>
                <w:kern w:val="0"/>
                <w:sz w:val="22"/>
              </w:rPr>
              <w:t>AR</w:t>
            </w:r>
          </w:p>
        </w:tc>
        <w:tc>
          <w:tcPr>
            <w:tcW w:w="1230" w:type="pct"/>
            <w:tcBorders>
              <w:top w:val="nil"/>
              <w:left w:val="nil"/>
              <w:bottom w:val="nil"/>
              <w:right w:val="nil"/>
            </w:tcBorders>
            <w:shd w:val="clear" w:color="auto" w:fill="auto"/>
            <w:noWrap/>
            <w:vAlign w:val="center"/>
          </w:tcPr>
          <w:p w14:paraId="4FF4482E" w14:textId="6E29F0C3"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8.9744</w:t>
            </w:r>
          </w:p>
        </w:tc>
        <w:tc>
          <w:tcPr>
            <w:tcW w:w="1369" w:type="pct"/>
            <w:tcBorders>
              <w:top w:val="nil"/>
              <w:left w:val="nil"/>
              <w:bottom w:val="nil"/>
              <w:right w:val="nil"/>
            </w:tcBorders>
            <w:shd w:val="clear" w:color="auto" w:fill="auto"/>
            <w:noWrap/>
            <w:vAlign w:val="center"/>
          </w:tcPr>
          <w:p w14:paraId="6981F1C9" w14:textId="3ED10C98"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5.1933</w:t>
            </w:r>
          </w:p>
        </w:tc>
        <w:tc>
          <w:tcPr>
            <w:tcW w:w="1073" w:type="pct"/>
            <w:tcBorders>
              <w:top w:val="nil"/>
              <w:left w:val="nil"/>
              <w:bottom w:val="nil"/>
              <w:right w:val="nil"/>
            </w:tcBorders>
            <w:shd w:val="clear" w:color="auto" w:fill="auto"/>
            <w:noWrap/>
            <w:vAlign w:val="center"/>
          </w:tcPr>
          <w:p w14:paraId="3925AD7F" w14:textId="5C695FAE"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4.5037</w:t>
            </w:r>
          </w:p>
        </w:tc>
      </w:tr>
      <w:tr w:rsidR="002D4587" w:rsidRPr="00441862" w14:paraId="634BF6BB" w14:textId="77777777">
        <w:trPr>
          <w:trHeight w:val="280"/>
        </w:trPr>
        <w:tc>
          <w:tcPr>
            <w:tcW w:w="1328" w:type="pct"/>
            <w:tcBorders>
              <w:top w:val="nil"/>
              <w:left w:val="nil"/>
              <w:bottom w:val="single" w:sz="4" w:space="0" w:color="auto"/>
              <w:right w:val="nil"/>
            </w:tcBorders>
            <w:shd w:val="clear" w:color="auto" w:fill="auto"/>
            <w:noWrap/>
            <w:vAlign w:val="center"/>
          </w:tcPr>
          <w:p w14:paraId="72C2E2C4" w14:textId="77777777" w:rsidR="002D4587" w:rsidRPr="00441862" w:rsidRDefault="002D4587" w:rsidP="002D4587">
            <w:pPr>
              <w:widowControl/>
              <w:jc w:val="center"/>
              <w:rPr>
                <w:rFonts w:ascii="Times New Roman" w:hAnsi="Times New Roman"/>
                <w:kern w:val="0"/>
                <w:sz w:val="22"/>
              </w:rPr>
            </w:pPr>
            <w:r w:rsidRPr="00441862">
              <w:rPr>
                <w:rFonts w:ascii="Times New Roman" w:hAnsi="Times New Roman"/>
                <w:kern w:val="0"/>
                <w:sz w:val="22"/>
              </w:rPr>
              <w:t>P</w:t>
            </w:r>
            <w:r w:rsidRPr="00441862">
              <w:rPr>
                <w:rFonts w:ascii="Times New Roman" w:hAnsi="Times New Roman"/>
                <w:kern w:val="0"/>
                <w:sz w:val="22"/>
              </w:rPr>
              <w:t>值</w:t>
            </w:r>
          </w:p>
        </w:tc>
        <w:tc>
          <w:tcPr>
            <w:tcW w:w="1230" w:type="pct"/>
            <w:tcBorders>
              <w:top w:val="nil"/>
              <w:left w:val="nil"/>
              <w:bottom w:val="single" w:sz="4" w:space="0" w:color="auto"/>
              <w:right w:val="nil"/>
            </w:tcBorders>
            <w:shd w:val="clear" w:color="auto" w:fill="auto"/>
            <w:noWrap/>
            <w:vAlign w:val="center"/>
          </w:tcPr>
          <w:p w14:paraId="39827450" w14:textId="7DC04C0B"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0.0027</w:t>
            </w:r>
          </w:p>
        </w:tc>
        <w:tc>
          <w:tcPr>
            <w:tcW w:w="1369" w:type="pct"/>
            <w:tcBorders>
              <w:top w:val="nil"/>
              <w:left w:val="nil"/>
              <w:bottom w:val="single" w:sz="4" w:space="0" w:color="auto"/>
              <w:right w:val="nil"/>
            </w:tcBorders>
            <w:shd w:val="clear" w:color="auto" w:fill="auto"/>
            <w:noWrap/>
            <w:vAlign w:val="center"/>
          </w:tcPr>
          <w:p w14:paraId="5CB4E552" w14:textId="011A5332"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0.0227</w:t>
            </w:r>
          </w:p>
        </w:tc>
        <w:tc>
          <w:tcPr>
            <w:tcW w:w="1073" w:type="pct"/>
            <w:tcBorders>
              <w:top w:val="nil"/>
              <w:left w:val="nil"/>
              <w:bottom w:val="single" w:sz="4" w:space="0" w:color="auto"/>
              <w:right w:val="nil"/>
            </w:tcBorders>
            <w:shd w:val="clear" w:color="auto" w:fill="auto"/>
            <w:noWrap/>
            <w:vAlign w:val="center"/>
          </w:tcPr>
          <w:p w14:paraId="22CE66D6" w14:textId="2BB331BE" w:rsidR="002D4587" w:rsidRPr="00441862" w:rsidRDefault="002D4587" w:rsidP="002D4587">
            <w:pPr>
              <w:widowControl/>
              <w:jc w:val="center"/>
              <w:rPr>
                <w:rFonts w:ascii="Times New Roman" w:hAnsi="Times New Roman"/>
                <w:kern w:val="0"/>
                <w:sz w:val="22"/>
              </w:rPr>
            </w:pPr>
            <w:r w:rsidRPr="00441862">
              <w:rPr>
                <w:rFonts w:ascii="Times New Roman" w:hAnsi="Times New Roman" w:hint="eastAsia"/>
                <w:kern w:val="0"/>
                <w:sz w:val="22"/>
              </w:rPr>
              <w:t>0.0338</w:t>
            </w:r>
          </w:p>
        </w:tc>
      </w:tr>
    </w:tbl>
    <w:p w14:paraId="14776C8A" w14:textId="77777777" w:rsidR="00404CF9" w:rsidRPr="00441862" w:rsidRDefault="00404CF9">
      <w:pPr>
        <w:ind w:right="105" w:firstLineChars="200" w:firstLine="396"/>
        <w:rPr>
          <w:rFonts w:ascii="黑体" w:eastAsia="黑体" w:hAnsi="黑体"/>
        </w:rPr>
      </w:pPr>
    </w:p>
    <w:p w14:paraId="2475CC05" w14:textId="0A846731" w:rsidR="0032029C" w:rsidRPr="00441862" w:rsidRDefault="00054CAC">
      <w:pPr>
        <w:ind w:right="105" w:firstLineChars="200" w:firstLine="396"/>
        <w:rPr>
          <w:rFonts w:ascii="黑体" w:eastAsia="黑体" w:hAnsi="黑体"/>
        </w:rPr>
      </w:pPr>
      <w:r w:rsidRPr="00441862">
        <w:rPr>
          <w:rFonts w:ascii="黑体" w:eastAsia="黑体" w:hAnsi="黑体" w:hint="eastAsia"/>
        </w:rPr>
        <w:t>（二）是否属于碳市场试点地区</w:t>
      </w:r>
    </w:p>
    <w:p w14:paraId="56209BE1" w14:textId="7C48E53B" w:rsidR="0032029C" w:rsidRPr="00441862" w:rsidRDefault="00054CAC">
      <w:pPr>
        <w:ind w:right="105" w:firstLineChars="200" w:firstLine="396"/>
        <w:rPr>
          <w:rFonts w:ascii="Times New Roman" w:hAnsi="Times New Roman"/>
        </w:rPr>
      </w:pPr>
      <w:r w:rsidRPr="00441862">
        <w:rPr>
          <w:rFonts w:ascii="Times New Roman" w:hAnsi="Times New Roman" w:hint="eastAsia"/>
        </w:rPr>
        <w:t>本文还将样本按照是否属于碳市场试点地区进行划分，并对比分析了碳市场试点地区与非碳市场试点地区中电力市场无谓损失对碳排放的影响效应，表</w:t>
      </w:r>
      <w:r w:rsidRPr="00441862">
        <w:rPr>
          <w:rFonts w:ascii="Times New Roman" w:hAnsi="Times New Roman" w:hint="eastAsia"/>
        </w:rPr>
        <w:t>8</w:t>
      </w:r>
      <w:r w:rsidRPr="00441862">
        <w:rPr>
          <w:rFonts w:ascii="Times New Roman" w:hAnsi="Times New Roman" w:hint="eastAsia"/>
        </w:rPr>
        <w:t>报告了估计结果。从表</w:t>
      </w:r>
      <w:r w:rsidRPr="00441862">
        <w:rPr>
          <w:rFonts w:ascii="Times New Roman" w:hAnsi="Times New Roman" w:hint="eastAsia"/>
        </w:rPr>
        <w:t>8</w:t>
      </w:r>
      <w:r w:rsidRPr="00441862">
        <w:rPr>
          <w:rFonts w:ascii="Times New Roman" w:hAnsi="Times New Roman" w:hint="eastAsia"/>
        </w:rPr>
        <w:t>报告的结果可以看出，与碳市场试点地区相比，非碳市场试点地区中电力市场的无谓损失能够更加显著的</w:t>
      </w:r>
      <w:r w:rsidR="0015742B" w:rsidRPr="00441862">
        <w:rPr>
          <w:rFonts w:ascii="Times New Roman" w:hAnsi="Times New Roman" w:hint="eastAsia"/>
        </w:rPr>
        <w:t>推动</w:t>
      </w:r>
      <w:r w:rsidRPr="00441862">
        <w:rPr>
          <w:rFonts w:ascii="Times New Roman" w:hAnsi="Times New Roman" w:hint="eastAsia"/>
        </w:rPr>
        <w:t>碳排放</w:t>
      </w:r>
      <w:r w:rsidR="0015742B" w:rsidRPr="00441862">
        <w:rPr>
          <w:rFonts w:ascii="Times New Roman" w:hAnsi="Times New Roman" w:hint="eastAsia"/>
        </w:rPr>
        <w:t>量的增加</w:t>
      </w:r>
      <w:r w:rsidRPr="00441862">
        <w:rPr>
          <w:rFonts w:ascii="Times New Roman" w:hAnsi="Times New Roman" w:hint="eastAsia"/>
        </w:rPr>
        <w:t>。可能的原因是，在碳市场试点地区中，政府部门对于控排企业碳排放的规制，相当于增加了控排企业生产过程中的环境成本，也可以视为将电价附加了碳成本（李兴等，</w:t>
      </w:r>
      <w:r w:rsidRPr="00441862">
        <w:rPr>
          <w:rFonts w:ascii="Times New Roman" w:hAnsi="Times New Roman" w:hint="eastAsia"/>
        </w:rPr>
        <w:t>2</w:t>
      </w:r>
      <w:r w:rsidRPr="00441862">
        <w:rPr>
          <w:rFonts w:ascii="Times New Roman" w:hAnsi="Times New Roman"/>
        </w:rPr>
        <w:t>022</w:t>
      </w:r>
      <w:r w:rsidRPr="00441862">
        <w:rPr>
          <w:rFonts w:ascii="Times New Roman" w:hAnsi="Times New Roman" w:hint="eastAsia"/>
        </w:rPr>
        <w:t>）。附加碳成本的电力价格，一方面可以使得电力价格更加接近用电的总成本，从而减少交叉补贴，降低电力市场的无谓损失；另一方面，附加碳成本的电力价格也能够降低电力用户过度用电、浪费用电的行为，从而在降低电力市场无谓损失的同时，减少电力市场相关的碳排放。</w:t>
      </w:r>
    </w:p>
    <w:p w14:paraId="3C08EC31" w14:textId="77777777" w:rsidR="0032029C" w:rsidRPr="00441862" w:rsidRDefault="00054CAC">
      <w:pPr>
        <w:widowControl/>
        <w:jc w:val="center"/>
        <w:rPr>
          <w:rFonts w:ascii="Times New Roman" w:eastAsia="楷体" w:hAnsi="Times New Roman"/>
          <w:kern w:val="0"/>
          <w:szCs w:val="21"/>
        </w:rPr>
      </w:pPr>
      <w:r w:rsidRPr="00441862">
        <w:rPr>
          <w:rFonts w:ascii="Times New Roman" w:eastAsia="楷体" w:hAnsi="Times New Roman"/>
          <w:kern w:val="0"/>
          <w:szCs w:val="21"/>
        </w:rPr>
        <w:t>表</w:t>
      </w:r>
      <w:r w:rsidRPr="00441862">
        <w:rPr>
          <w:rFonts w:ascii="Times New Roman" w:eastAsia="楷体" w:hAnsi="Times New Roman"/>
          <w:kern w:val="0"/>
          <w:szCs w:val="21"/>
        </w:rPr>
        <w:t xml:space="preserve">8  </w:t>
      </w:r>
      <w:r w:rsidRPr="00441862">
        <w:rPr>
          <w:rFonts w:ascii="Times New Roman" w:eastAsia="楷体" w:hAnsi="Times New Roman"/>
          <w:kern w:val="0"/>
          <w:szCs w:val="21"/>
        </w:rPr>
        <w:t>异质性分析（是否属于碳市场试点地区）</w:t>
      </w:r>
    </w:p>
    <w:tbl>
      <w:tblPr>
        <w:tblW w:w="5000" w:type="pct"/>
        <w:tblLook w:val="04A0" w:firstRow="1" w:lastRow="0" w:firstColumn="1" w:lastColumn="0" w:noHBand="0" w:noVBand="1"/>
      </w:tblPr>
      <w:tblGrid>
        <w:gridCol w:w="1864"/>
        <w:gridCol w:w="2142"/>
        <w:gridCol w:w="1508"/>
        <w:gridCol w:w="1508"/>
        <w:gridCol w:w="1506"/>
      </w:tblGrid>
      <w:tr w:rsidR="00441862" w:rsidRPr="00441862" w14:paraId="75D199B8" w14:textId="77777777">
        <w:trPr>
          <w:trHeight w:val="280"/>
        </w:trPr>
        <w:tc>
          <w:tcPr>
            <w:tcW w:w="1093" w:type="pct"/>
            <w:tcBorders>
              <w:top w:val="single" w:sz="4" w:space="0" w:color="auto"/>
              <w:left w:val="nil"/>
              <w:right w:val="nil"/>
            </w:tcBorders>
            <w:shd w:val="clear" w:color="auto" w:fill="auto"/>
            <w:noWrap/>
            <w:vAlign w:val="center"/>
          </w:tcPr>
          <w:p w14:paraId="3D59EB64"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 xml:space="preserve">　</w:t>
            </w:r>
          </w:p>
        </w:tc>
        <w:tc>
          <w:tcPr>
            <w:tcW w:w="2140" w:type="pct"/>
            <w:gridSpan w:val="2"/>
            <w:tcBorders>
              <w:top w:val="single" w:sz="4" w:space="0" w:color="auto"/>
              <w:left w:val="nil"/>
              <w:right w:val="nil"/>
            </w:tcBorders>
            <w:shd w:val="clear" w:color="auto" w:fill="auto"/>
            <w:noWrap/>
            <w:vAlign w:val="center"/>
          </w:tcPr>
          <w:p w14:paraId="3DA84221" w14:textId="77777777" w:rsidR="0032029C" w:rsidRPr="00441862" w:rsidRDefault="00054CAC">
            <w:pPr>
              <w:widowControl/>
              <w:jc w:val="center"/>
              <w:rPr>
                <w:rFonts w:ascii="Times New Roman" w:hAnsi="Times New Roman"/>
                <w:kern w:val="0"/>
                <w:sz w:val="22"/>
              </w:rPr>
            </w:pPr>
            <w:r w:rsidRPr="00441862">
              <w:rPr>
                <w:rFonts w:ascii="Times New Roman" w:hAnsi="Times New Roman" w:hint="eastAsia"/>
                <w:kern w:val="0"/>
                <w:sz w:val="22"/>
              </w:rPr>
              <w:t>非碳市场试点地区</w:t>
            </w:r>
          </w:p>
        </w:tc>
        <w:tc>
          <w:tcPr>
            <w:tcW w:w="1767" w:type="pct"/>
            <w:gridSpan w:val="2"/>
            <w:tcBorders>
              <w:top w:val="single" w:sz="4" w:space="0" w:color="auto"/>
              <w:left w:val="nil"/>
              <w:right w:val="nil"/>
            </w:tcBorders>
            <w:shd w:val="clear" w:color="auto" w:fill="auto"/>
            <w:vAlign w:val="center"/>
          </w:tcPr>
          <w:p w14:paraId="7AFDCDEB" w14:textId="77777777" w:rsidR="0032029C" w:rsidRPr="00441862" w:rsidRDefault="00054CAC">
            <w:pPr>
              <w:widowControl/>
              <w:jc w:val="center"/>
              <w:rPr>
                <w:rFonts w:ascii="Times New Roman" w:hAnsi="Times New Roman"/>
                <w:kern w:val="0"/>
                <w:sz w:val="22"/>
              </w:rPr>
            </w:pPr>
            <w:r w:rsidRPr="00441862">
              <w:rPr>
                <w:rFonts w:ascii="Times New Roman" w:hAnsi="Times New Roman" w:hint="eastAsia"/>
                <w:kern w:val="0"/>
                <w:sz w:val="22"/>
              </w:rPr>
              <w:t>碳市场试点地区</w:t>
            </w:r>
          </w:p>
        </w:tc>
      </w:tr>
      <w:tr w:rsidR="00441862" w:rsidRPr="00441862" w14:paraId="60D824AC" w14:textId="77777777">
        <w:trPr>
          <w:trHeight w:val="280"/>
        </w:trPr>
        <w:tc>
          <w:tcPr>
            <w:tcW w:w="1093" w:type="pct"/>
            <w:tcBorders>
              <w:top w:val="nil"/>
              <w:left w:val="nil"/>
              <w:bottom w:val="single" w:sz="4" w:space="0" w:color="auto"/>
              <w:right w:val="nil"/>
            </w:tcBorders>
            <w:shd w:val="clear" w:color="auto" w:fill="auto"/>
            <w:noWrap/>
            <w:vAlign w:val="center"/>
          </w:tcPr>
          <w:p w14:paraId="050310AC"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 xml:space="preserve">　</w:t>
            </w:r>
          </w:p>
        </w:tc>
        <w:tc>
          <w:tcPr>
            <w:tcW w:w="1256" w:type="pct"/>
            <w:tcBorders>
              <w:top w:val="nil"/>
              <w:left w:val="nil"/>
              <w:bottom w:val="single" w:sz="4" w:space="0" w:color="auto"/>
              <w:right w:val="nil"/>
            </w:tcBorders>
            <w:shd w:val="clear" w:color="auto" w:fill="auto"/>
            <w:noWrap/>
            <w:vAlign w:val="center"/>
          </w:tcPr>
          <w:p w14:paraId="61A34E74"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(1)</w:t>
            </w:r>
          </w:p>
        </w:tc>
        <w:tc>
          <w:tcPr>
            <w:tcW w:w="884" w:type="pct"/>
            <w:tcBorders>
              <w:top w:val="nil"/>
              <w:left w:val="nil"/>
              <w:bottom w:val="single" w:sz="4" w:space="0" w:color="auto"/>
              <w:right w:val="nil"/>
            </w:tcBorders>
            <w:shd w:val="clear" w:color="auto" w:fill="auto"/>
            <w:noWrap/>
            <w:vAlign w:val="center"/>
          </w:tcPr>
          <w:p w14:paraId="5105AC47"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(2)</w:t>
            </w:r>
          </w:p>
        </w:tc>
        <w:tc>
          <w:tcPr>
            <w:tcW w:w="884" w:type="pct"/>
            <w:tcBorders>
              <w:top w:val="nil"/>
              <w:left w:val="nil"/>
              <w:bottom w:val="single" w:sz="4" w:space="0" w:color="auto"/>
              <w:right w:val="nil"/>
            </w:tcBorders>
            <w:shd w:val="clear" w:color="auto" w:fill="auto"/>
            <w:noWrap/>
            <w:vAlign w:val="center"/>
          </w:tcPr>
          <w:p w14:paraId="61AF0E76"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(3)</w:t>
            </w:r>
          </w:p>
        </w:tc>
        <w:tc>
          <w:tcPr>
            <w:tcW w:w="883" w:type="pct"/>
            <w:tcBorders>
              <w:top w:val="nil"/>
              <w:left w:val="nil"/>
              <w:bottom w:val="single" w:sz="4" w:space="0" w:color="auto"/>
              <w:right w:val="nil"/>
            </w:tcBorders>
            <w:vAlign w:val="center"/>
          </w:tcPr>
          <w:p w14:paraId="13CAA993"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(4)</w:t>
            </w:r>
          </w:p>
        </w:tc>
      </w:tr>
      <w:tr w:rsidR="00441862" w:rsidRPr="00441862" w14:paraId="5BE9FF1A" w14:textId="77777777">
        <w:trPr>
          <w:trHeight w:val="280"/>
        </w:trPr>
        <w:tc>
          <w:tcPr>
            <w:tcW w:w="1093" w:type="pct"/>
            <w:tcBorders>
              <w:top w:val="nil"/>
              <w:left w:val="nil"/>
              <w:bottom w:val="nil"/>
              <w:right w:val="nil"/>
            </w:tcBorders>
            <w:shd w:val="clear" w:color="auto" w:fill="auto"/>
            <w:noWrap/>
            <w:vAlign w:val="center"/>
          </w:tcPr>
          <w:p w14:paraId="5F03C422" w14:textId="77777777" w:rsidR="002D4587" w:rsidRPr="00441862" w:rsidRDefault="002D4587" w:rsidP="002D4587">
            <w:pPr>
              <w:widowControl/>
              <w:jc w:val="center"/>
              <w:rPr>
                <w:rFonts w:ascii="Times New Roman" w:hAnsi="Times New Roman"/>
                <w:i/>
                <w:iCs/>
                <w:kern w:val="0"/>
                <w:sz w:val="22"/>
              </w:rPr>
            </w:pPr>
            <w:r w:rsidRPr="00441862">
              <w:rPr>
                <w:rFonts w:ascii="Times New Roman" w:hAnsi="Times New Roman"/>
                <w:i/>
                <w:iCs/>
                <w:kern w:val="0"/>
                <w:sz w:val="22"/>
              </w:rPr>
              <w:lastRenderedPageBreak/>
              <w:t>DWL</w:t>
            </w:r>
            <w:r w:rsidRPr="00441862">
              <w:rPr>
                <w:rFonts w:ascii="Times New Roman" w:hAnsi="Times New Roman" w:hint="eastAsia"/>
                <w:i/>
                <w:iCs/>
                <w:kern w:val="0"/>
                <w:sz w:val="22"/>
              </w:rPr>
              <w:t>R</w:t>
            </w:r>
            <w:r w:rsidRPr="00441862">
              <w:rPr>
                <w:rFonts w:ascii="Times New Roman" w:hAnsi="Times New Roman"/>
                <w:i/>
                <w:iCs/>
                <w:kern w:val="0"/>
                <w:sz w:val="22"/>
              </w:rPr>
              <w:t>_IV</w:t>
            </w:r>
          </w:p>
        </w:tc>
        <w:tc>
          <w:tcPr>
            <w:tcW w:w="1256" w:type="pct"/>
            <w:tcBorders>
              <w:top w:val="nil"/>
              <w:left w:val="nil"/>
              <w:bottom w:val="nil"/>
              <w:right w:val="nil"/>
            </w:tcBorders>
            <w:shd w:val="clear" w:color="auto" w:fill="auto"/>
            <w:noWrap/>
            <w:vAlign w:val="center"/>
          </w:tcPr>
          <w:p w14:paraId="2E882A8A" w14:textId="77DE7FE1" w:rsidR="002D4587" w:rsidRPr="00441862" w:rsidRDefault="002D4587" w:rsidP="002D4587">
            <w:pPr>
              <w:widowControl/>
              <w:jc w:val="center"/>
              <w:rPr>
                <w:rFonts w:ascii="Times New Roman" w:hAnsi="Times New Roman"/>
                <w:sz w:val="22"/>
              </w:rPr>
            </w:pPr>
            <w:r w:rsidRPr="00441862">
              <w:rPr>
                <w:rFonts w:ascii="Times New Roman" w:hAnsi="Times New Roman"/>
                <w:sz w:val="22"/>
              </w:rPr>
              <w:t>0.0136***</w:t>
            </w:r>
          </w:p>
        </w:tc>
        <w:tc>
          <w:tcPr>
            <w:tcW w:w="884" w:type="pct"/>
            <w:tcBorders>
              <w:top w:val="nil"/>
              <w:left w:val="nil"/>
              <w:bottom w:val="nil"/>
              <w:right w:val="nil"/>
            </w:tcBorders>
            <w:shd w:val="clear" w:color="auto" w:fill="auto"/>
            <w:noWrap/>
            <w:vAlign w:val="center"/>
          </w:tcPr>
          <w:p w14:paraId="38D4AFF9" w14:textId="6734FC4B" w:rsidR="002D4587" w:rsidRPr="00441862" w:rsidRDefault="002D4587" w:rsidP="002D4587">
            <w:pPr>
              <w:widowControl/>
              <w:jc w:val="center"/>
              <w:rPr>
                <w:rFonts w:ascii="Times New Roman" w:hAnsi="Times New Roman"/>
                <w:sz w:val="22"/>
              </w:rPr>
            </w:pPr>
            <w:r w:rsidRPr="00441862">
              <w:rPr>
                <w:rFonts w:ascii="Times New Roman" w:hAnsi="Times New Roman"/>
                <w:sz w:val="22"/>
              </w:rPr>
              <w:t>0.4979***</w:t>
            </w:r>
          </w:p>
        </w:tc>
        <w:tc>
          <w:tcPr>
            <w:tcW w:w="884" w:type="pct"/>
            <w:tcBorders>
              <w:top w:val="nil"/>
              <w:left w:val="nil"/>
              <w:bottom w:val="nil"/>
              <w:right w:val="nil"/>
            </w:tcBorders>
            <w:shd w:val="clear" w:color="auto" w:fill="auto"/>
            <w:noWrap/>
            <w:vAlign w:val="center"/>
          </w:tcPr>
          <w:p w14:paraId="526FB401" w14:textId="34F3C5B8" w:rsidR="002D4587" w:rsidRPr="00441862" w:rsidRDefault="002D4587" w:rsidP="002D4587">
            <w:pPr>
              <w:widowControl/>
              <w:jc w:val="center"/>
              <w:rPr>
                <w:rFonts w:ascii="Times New Roman" w:hAnsi="Times New Roman"/>
                <w:sz w:val="22"/>
              </w:rPr>
            </w:pPr>
            <w:r w:rsidRPr="00441862">
              <w:rPr>
                <w:rFonts w:ascii="Times New Roman" w:hAnsi="Times New Roman"/>
                <w:sz w:val="22"/>
              </w:rPr>
              <w:t>-1.4770</w:t>
            </w:r>
          </w:p>
        </w:tc>
        <w:tc>
          <w:tcPr>
            <w:tcW w:w="883" w:type="pct"/>
            <w:tcBorders>
              <w:top w:val="nil"/>
              <w:left w:val="nil"/>
              <w:bottom w:val="nil"/>
              <w:right w:val="nil"/>
            </w:tcBorders>
            <w:vAlign w:val="center"/>
          </w:tcPr>
          <w:p w14:paraId="22596E52" w14:textId="7FAF3480" w:rsidR="002D4587" w:rsidRPr="00441862" w:rsidRDefault="002D4587" w:rsidP="002D4587">
            <w:pPr>
              <w:widowControl/>
              <w:jc w:val="center"/>
              <w:rPr>
                <w:rFonts w:ascii="Times New Roman" w:hAnsi="Times New Roman"/>
                <w:sz w:val="22"/>
              </w:rPr>
            </w:pPr>
            <w:r w:rsidRPr="00441862">
              <w:rPr>
                <w:rFonts w:ascii="Times New Roman" w:hAnsi="Times New Roman"/>
                <w:sz w:val="22"/>
              </w:rPr>
              <w:t>4.0613</w:t>
            </w:r>
          </w:p>
        </w:tc>
      </w:tr>
      <w:tr w:rsidR="00441862" w:rsidRPr="00441862" w14:paraId="4475A24A" w14:textId="77777777">
        <w:trPr>
          <w:trHeight w:val="280"/>
        </w:trPr>
        <w:tc>
          <w:tcPr>
            <w:tcW w:w="1093" w:type="pct"/>
            <w:tcBorders>
              <w:top w:val="nil"/>
              <w:left w:val="nil"/>
              <w:bottom w:val="nil"/>
              <w:right w:val="nil"/>
            </w:tcBorders>
            <w:shd w:val="clear" w:color="auto" w:fill="auto"/>
            <w:noWrap/>
            <w:vAlign w:val="center"/>
          </w:tcPr>
          <w:p w14:paraId="3AEC74F1" w14:textId="77777777" w:rsidR="002D4587" w:rsidRPr="00441862" w:rsidRDefault="002D4587" w:rsidP="002D4587">
            <w:pPr>
              <w:widowControl/>
              <w:jc w:val="center"/>
              <w:rPr>
                <w:rFonts w:ascii="Times New Roman" w:hAnsi="Times New Roman"/>
                <w:kern w:val="0"/>
                <w:sz w:val="22"/>
              </w:rPr>
            </w:pPr>
          </w:p>
        </w:tc>
        <w:tc>
          <w:tcPr>
            <w:tcW w:w="1256" w:type="pct"/>
            <w:tcBorders>
              <w:top w:val="nil"/>
              <w:left w:val="nil"/>
              <w:bottom w:val="nil"/>
              <w:right w:val="nil"/>
            </w:tcBorders>
            <w:shd w:val="clear" w:color="auto" w:fill="auto"/>
            <w:noWrap/>
            <w:vAlign w:val="center"/>
          </w:tcPr>
          <w:p w14:paraId="1C4F1BFE" w14:textId="23CB47B1" w:rsidR="002D4587" w:rsidRPr="00441862" w:rsidRDefault="002D4587" w:rsidP="002D4587">
            <w:pPr>
              <w:widowControl/>
              <w:jc w:val="center"/>
              <w:rPr>
                <w:rFonts w:ascii="Times New Roman" w:hAnsi="Times New Roman"/>
                <w:sz w:val="22"/>
              </w:rPr>
            </w:pPr>
            <w:r w:rsidRPr="00441862">
              <w:rPr>
                <w:rFonts w:ascii="Times New Roman" w:hAnsi="Times New Roman"/>
                <w:sz w:val="22"/>
              </w:rPr>
              <w:t>(0.0050)</w:t>
            </w:r>
          </w:p>
        </w:tc>
        <w:tc>
          <w:tcPr>
            <w:tcW w:w="884" w:type="pct"/>
            <w:tcBorders>
              <w:top w:val="nil"/>
              <w:left w:val="nil"/>
              <w:bottom w:val="nil"/>
              <w:right w:val="nil"/>
            </w:tcBorders>
            <w:shd w:val="clear" w:color="auto" w:fill="auto"/>
            <w:noWrap/>
            <w:vAlign w:val="center"/>
          </w:tcPr>
          <w:p w14:paraId="21F19BF8" w14:textId="71E617F6" w:rsidR="002D4587" w:rsidRPr="00441862" w:rsidRDefault="002D4587" w:rsidP="002D4587">
            <w:pPr>
              <w:widowControl/>
              <w:jc w:val="center"/>
              <w:rPr>
                <w:rFonts w:ascii="Times New Roman" w:hAnsi="Times New Roman"/>
                <w:sz w:val="22"/>
              </w:rPr>
            </w:pPr>
            <w:r w:rsidRPr="00441862">
              <w:rPr>
                <w:rFonts w:ascii="Times New Roman" w:hAnsi="Times New Roman"/>
                <w:sz w:val="22"/>
              </w:rPr>
              <w:t>(0.1866)</w:t>
            </w:r>
          </w:p>
        </w:tc>
        <w:tc>
          <w:tcPr>
            <w:tcW w:w="884" w:type="pct"/>
            <w:tcBorders>
              <w:top w:val="nil"/>
              <w:left w:val="nil"/>
              <w:bottom w:val="nil"/>
              <w:right w:val="nil"/>
            </w:tcBorders>
            <w:shd w:val="clear" w:color="auto" w:fill="auto"/>
            <w:noWrap/>
            <w:vAlign w:val="center"/>
          </w:tcPr>
          <w:p w14:paraId="4CF93184" w14:textId="589FCB90" w:rsidR="002D4587" w:rsidRPr="00441862" w:rsidRDefault="002D4587" w:rsidP="002D4587">
            <w:pPr>
              <w:widowControl/>
              <w:jc w:val="center"/>
              <w:rPr>
                <w:rFonts w:ascii="Times New Roman" w:hAnsi="Times New Roman"/>
                <w:sz w:val="22"/>
              </w:rPr>
            </w:pPr>
            <w:r w:rsidRPr="00441862">
              <w:rPr>
                <w:rFonts w:ascii="Times New Roman" w:hAnsi="Times New Roman"/>
                <w:sz w:val="22"/>
              </w:rPr>
              <w:t>(3.0968)</w:t>
            </w:r>
          </w:p>
        </w:tc>
        <w:tc>
          <w:tcPr>
            <w:tcW w:w="883" w:type="pct"/>
            <w:tcBorders>
              <w:top w:val="nil"/>
              <w:left w:val="nil"/>
              <w:bottom w:val="nil"/>
              <w:right w:val="nil"/>
            </w:tcBorders>
            <w:vAlign w:val="center"/>
          </w:tcPr>
          <w:p w14:paraId="0EED662E" w14:textId="152CEF21" w:rsidR="002D4587" w:rsidRPr="00441862" w:rsidRDefault="002D4587" w:rsidP="002D4587">
            <w:pPr>
              <w:widowControl/>
              <w:jc w:val="center"/>
              <w:rPr>
                <w:rFonts w:ascii="Times New Roman" w:hAnsi="Times New Roman"/>
                <w:sz w:val="22"/>
              </w:rPr>
            </w:pPr>
            <w:r w:rsidRPr="00441862">
              <w:rPr>
                <w:rFonts w:ascii="Times New Roman" w:hAnsi="Times New Roman"/>
                <w:sz w:val="22"/>
              </w:rPr>
              <w:t>(2.7727)</w:t>
            </w:r>
          </w:p>
        </w:tc>
      </w:tr>
      <w:tr w:rsidR="00441862" w:rsidRPr="00441862" w14:paraId="7AA2F4FE" w14:textId="77777777">
        <w:trPr>
          <w:trHeight w:val="280"/>
        </w:trPr>
        <w:tc>
          <w:tcPr>
            <w:tcW w:w="1093" w:type="pct"/>
            <w:tcBorders>
              <w:top w:val="nil"/>
              <w:left w:val="nil"/>
              <w:bottom w:val="nil"/>
              <w:right w:val="nil"/>
            </w:tcBorders>
            <w:shd w:val="clear" w:color="auto" w:fill="auto"/>
            <w:noWrap/>
            <w:vAlign w:val="center"/>
          </w:tcPr>
          <w:p w14:paraId="6FDFD7D5"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控制变量</w:t>
            </w:r>
          </w:p>
        </w:tc>
        <w:tc>
          <w:tcPr>
            <w:tcW w:w="1256" w:type="pct"/>
            <w:tcBorders>
              <w:top w:val="nil"/>
              <w:left w:val="nil"/>
              <w:bottom w:val="nil"/>
              <w:right w:val="nil"/>
            </w:tcBorders>
            <w:shd w:val="clear" w:color="auto" w:fill="auto"/>
            <w:noWrap/>
            <w:vAlign w:val="center"/>
          </w:tcPr>
          <w:p w14:paraId="7967F63E" w14:textId="77777777" w:rsidR="0032029C" w:rsidRPr="00441862" w:rsidRDefault="00054CAC">
            <w:pPr>
              <w:widowControl/>
              <w:jc w:val="center"/>
              <w:rPr>
                <w:rFonts w:ascii="Times New Roman" w:hAnsi="Times New Roman"/>
                <w:sz w:val="22"/>
              </w:rPr>
            </w:pPr>
            <w:r w:rsidRPr="00441862">
              <w:rPr>
                <w:rFonts w:ascii="Times New Roman" w:hAnsi="Times New Roman"/>
                <w:sz w:val="22"/>
              </w:rPr>
              <w:t>未控制</w:t>
            </w:r>
          </w:p>
        </w:tc>
        <w:tc>
          <w:tcPr>
            <w:tcW w:w="884" w:type="pct"/>
            <w:tcBorders>
              <w:top w:val="nil"/>
              <w:left w:val="nil"/>
              <w:bottom w:val="nil"/>
              <w:right w:val="nil"/>
            </w:tcBorders>
            <w:shd w:val="clear" w:color="auto" w:fill="auto"/>
            <w:noWrap/>
            <w:vAlign w:val="center"/>
          </w:tcPr>
          <w:p w14:paraId="245EB012" w14:textId="77777777" w:rsidR="0032029C" w:rsidRPr="00441862" w:rsidRDefault="00054CAC">
            <w:pPr>
              <w:widowControl/>
              <w:jc w:val="center"/>
              <w:rPr>
                <w:rFonts w:ascii="Times New Roman" w:hAnsi="Times New Roman"/>
                <w:sz w:val="22"/>
              </w:rPr>
            </w:pPr>
            <w:r w:rsidRPr="00441862">
              <w:rPr>
                <w:rFonts w:ascii="Times New Roman" w:hAnsi="Times New Roman"/>
                <w:sz w:val="22"/>
              </w:rPr>
              <w:t>控制</w:t>
            </w:r>
          </w:p>
        </w:tc>
        <w:tc>
          <w:tcPr>
            <w:tcW w:w="884" w:type="pct"/>
            <w:tcBorders>
              <w:top w:val="nil"/>
              <w:left w:val="nil"/>
              <w:bottom w:val="nil"/>
              <w:right w:val="nil"/>
            </w:tcBorders>
            <w:shd w:val="clear" w:color="auto" w:fill="auto"/>
            <w:noWrap/>
            <w:vAlign w:val="center"/>
          </w:tcPr>
          <w:p w14:paraId="5F956CA4" w14:textId="77777777" w:rsidR="0032029C" w:rsidRPr="00441862" w:rsidRDefault="00054CAC">
            <w:pPr>
              <w:widowControl/>
              <w:jc w:val="center"/>
              <w:rPr>
                <w:rFonts w:ascii="Times New Roman" w:hAnsi="Times New Roman"/>
                <w:sz w:val="22"/>
              </w:rPr>
            </w:pPr>
            <w:r w:rsidRPr="00441862">
              <w:rPr>
                <w:rFonts w:ascii="Times New Roman" w:hAnsi="Times New Roman"/>
                <w:sz w:val="22"/>
              </w:rPr>
              <w:t>未控制</w:t>
            </w:r>
          </w:p>
        </w:tc>
        <w:tc>
          <w:tcPr>
            <w:tcW w:w="883" w:type="pct"/>
            <w:tcBorders>
              <w:top w:val="nil"/>
              <w:left w:val="nil"/>
              <w:bottom w:val="nil"/>
              <w:right w:val="nil"/>
            </w:tcBorders>
            <w:vAlign w:val="center"/>
          </w:tcPr>
          <w:p w14:paraId="0275C213" w14:textId="77777777" w:rsidR="0032029C" w:rsidRPr="00441862" w:rsidRDefault="00054CAC">
            <w:pPr>
              <w:widowControl/>
              <w:jc w:val="center"/>
              <w:rPr>
                <w:rFonts w:ascii="Times New Roman" w:hAnsi="Times New Roman"/>
                <w:sz w:val="22"/>
              </w:rPr>
            </w:pPr>
            <w:r w:rsidRPr="00441862">
              <w:rPr>
                <w:rFonts w:ascii="Times New Roman" w:hAnsi="Times New Roman"/>
                <w:sz w:val="22"/>
              </w:rPr>
              <w:t>控制</w:t>
            </w:r>
          </w:p>
        </w:tc>
      </w:tr>
      <w:tr w:rsidR="00441862" w:rsidRPr="00441862" w14:paraId="260A5168" w14:textId="77777777">
        <w:trPr>
          <w:trHeight w:val="280"/>
        </w:trPr>
        <w:tc>
          <w:tcPr>
            <w:tcW w:w="1093" w:type="pct"/>
            <w:tcBorders>
              <w:top w:val="nil"/>
              <w:left w:val="nil"/>
              <w:bottom w:val="nil"/>
              <w:right w:val="nil"/>
            </w:tcBorders>
            <w:shd w:val="clear" w:color="auto" w:fill="auto"/>
            <w:noWrap/>
            <w:vAlign w:val="center"/>
          </w:tcPr>
          <w:p w14:paraId="589DA6EA"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城市固定效应</w:t>
            </w:r>
          </w:p>
        </w:tc>
        <w:tc>
          <w:tcPr>
            <w:tcW w:w="1256" w:type="pct"/>
            <w:tcBorders>
              <w:top w:val="nil"/>
              <w:left w:val="nil"/>
              <w:bottom w:val="nil"/>
              <w:right w:val="nil"/>
            </w:tcBorders>
            <w:shd w:val="clear" w:color="auto" w:fill="auto"/>
            <w:noWrap/>
            <w:vAlign w:val="center"/>
          </w:tcPr>
          <w:p w14:paraId="33194C7B" w14:textId="77777777" w:rsidR="0032029C" w:rsidRPr="00441862" w:rsidRDefault="00054CAC">
            <w:pPr>
              <w:widowControl/>
              <w:jc w:val="center"/>
              <w:rPr>
                <w:rFonts w:ascii="Times New Roman" w:hAnsi="Times New Roman"/>
                <w:sz w:val="22"/>
              </w:rPr>
            </w:pPr>
            <w:r w:rsidRPr="00441862">
              <w:rPr>
                <w:rFonts w:ascii="Times New Roman" w:hAnsi="Times New Roman"/>
                <w:sz w:val="22"/>
              </w:rPr>
              <w:t>控制</w:t>
            </w:r>
          </w:p>
        </w:tc>
        <w:tc>
          <w:tcPr>
            <w:tcW w:w="884" w:type="pct"/>
            <w:tcBorders>
              <w:top w:val="nil"/>
              <w:left w:val="nil"/>
              <w:bottom w:val="nil"/>
              <w:right w:val="nil"/>
            </w:tcBorders>
            <w:shd w:val="clear" w:color="auto" w:fill="auto"/>
            <w:noWrap/>
            <w:vAlign w:val="center"/>
          </w:tcPr>
          <w:p w14:paraId="6C97CC9E" w14:textId="77777777" w:rsidR="0032029C" w:rsidRPr="00441862" w:rsidRDefault="00054CAC">
            <w:pPr>
              <w:widowControl/>
              <w:jc w:val="center"/>
              <w:rPr>
                <w:rFonts w:ascii="Times New Roman" w:hAnsi="Times New Roman"/>
                <w:sz w:val="22"/>
              </w:rPr>
            </w:pPr>
            <w:r w:rsidRPr="00441862">
              <w:rPr>
                <w:rFonts w:ascii="Times New Roman" w:hAnsi="Times New Roman"/>
                <w:sz w:val="22"/>
              </w:rPr>
              <w:t>控制</w:t>
            </w:r>
          </w:p>
        </w:tc>
        <w:tc>
          <w:tcPr>
            <w:tcW w:w="884" w:type="pct"/>
            <w:tcBorders>
              <w:top w:val="nil"/>
              <w:left w:val="nil"/>
              <w:bottom w:val="nil"/>
              <w:right w:val="nil"/>
            </w:tcBorders>
            <w:shd w:val="clear" w:color="auto" w:fill="auto"/>
            <w:noWrap/>
            <w:vAlign w:val="center"/>
          </w:tcPr>
          <w:p w14:paraId="1691C39C" w14:textId="77777777" w:rsidR="0032029C" w:rsidRPr="00441862" w:rsidRDefault="00054CAC">
            <w:pPr>
              <w:widowControl/>
              <w:jc w:val="center"/>
              <w:rPr>
                <w:rFonts w:ascii="Times New Roman" w:hAnsi="Times New Roman"/>
                <w:sz w:val="22"/>
              </w:rPr>
            </w:pPr>
            <w:r w:rsidRPr="00441862">
              <w:rPr>
                <w:rFonts w:ascii="Times New Roman" w:hAnsi="Times New Roman"/>
                <w:sz w:val="22"/>
              </w:rPr>
              <w:t>控制</w:t>
            </w:r>
          </w:p>
        </w:tc>
        <w:tc>
          <w:tcPr>
            <w:tcW w:w="883" w:type="pct"/>
            <w:tcBorders>
              <w:top w:val="nil"/>
              <w:left w:val="nil"/>
              <w:bottom w:val="nil"/>
              <w:right w:val="nil"/>
            </w:tcBorders>
            <w:vAlign w:val="center"/>
          </w:tcPr>
          <w:p w14:paraId="7109F509" w14:textId="77777777" w:rsidR="0032029C" w:rsidRPr="00441862" w:rsidRDefault="00054CAC">
            <w:pPr>
              <w:widowControl/>
              <w:jc w:val="center"/>
              <w:rPr>
                <w:rFonts w:ascii="Times New Roman" w:hAnsi="Times New Roman"/>
                <w:sz w:val="22"/>
              </w:rPr>
            </w:pPr>
            <w:r w:rsidRPr="00441862">
              <w:rPr>
                <w:rFonts w:ascii="Times New Roman" w:hAnsi="Times New Roman"/>
                <w:sz w:val="22"/>
              </w:rPr>
              <w:t>控制</w:t>
            </w:r>
          </w:p>
        </w:tc>
      </w:tr>
      <w:tr w:rsidR="00441862" w:rsidRPr="00441862" w14:paraId="23CB8198" w14:textId="77777777">
        <w:trPr>
          <w:trHeight w:val="280"/>
        </w:trPr>
        <w:tc>
          <w:tcPr>
            <w:tcW w:w="1093" w:type="pct"/>
            <w:tcBorders>
              <w:top w:val="nil"/>
              <w:left w:val="nil"/>
              <w:bottom w:val="nil"/>
              <w:right w:val="nil"/>
            </w:tcBorders>
            <w:shd w:val="clear" w:color="auto" w:fill="auto"/>
            <w:noWrap/>
            <w:vAlign w:val="center"/>
          </w:tcPr>
          <w:p w14:paraId="74E1D56D"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年份固定效应</w:t>
            </w:r>
          </w:p>
        </w:tc>
        <w:tc>
          <w:tcPr>
            <w:tcW w:w="1256" w:type="pct"/>
            <w:tcBorders>
              <w:top w:val="nil"/>
              <w:left w:val="nil"/>
              <w:bottom w:val="nil"/>
              <w:right w:val="nil"/>
            </w:tcBorders>
            <w:shd w:val="clear" w:color="auto" w:fill="auto"/>
            <w:noWrap/>
            <w:vAlign w:val="center"/>
          </w:tcPr>
          <w:p w14:paraId="16C59DDA" w14:textId="77777777" w:rsidR="0032029C" w:rsidRPr="00441862" w:rsidRDefault="00054CAC">
            <w:pPr>
              <w:widowControl/>
              <w:jc w:val="center"/>
              <w:rPr>
                <w:rFonts w:ascii="Times New Roman" w:hAnsi="Times New Roman"/>
                <w:sz w:val="22"/>
              </w:rPr>
            </w:pPr>
            <w:r w:rsidRPr="00441862">
              <w:rPr>
                <w:rFonts w:ascii="Times New Roman" w:hAnsi="Times New Roman"/>
                <w:sz w:val="22"/>
              </w:rPr>
              <w:t>控制</w:t>
            </w:r>
          </w:p>
        </w:tc>
        <w:tc>
          <w:tcPr>
            <w:tcW w:w="884" w:type="pct"/>
            <w:tcBorders>
              <w:top w:val="nil"/>
              <w:left w:val="nil"/>
              <w:bottom w:val="nil"/>
              <w:right w:val="nil"/>
            </w:tcBorders>
            <w:shd w:val="clear" w:color="auto" w:fill="auto"/>
            <w:noWrap/>
            <w:vAlign w:val="center"/>
          </w:tcPr>
          <w:p w14:paraId="3645735C" w14:textId="77777777" w:rsidR="0032029C" w:rsidRPr="00441862" w:rsidRDefault="00054CAC">
            <w:pPr>
              <w:widowControl/>
              <w:jc w:val="center"/>
              <w:rPr>
                <w:rFonts w:ascii="Times New Roman" w:hAnsi="Times New Roman"/>
                <w:sz w:val="22"/>
              </w:rPr>
            </w:pPr>
            <w:r w:rsidRPr="00441862">
              <w:rPr>
                <w:rFonts w:ascii="Times New Roman" w:hAnsi="Times New Roman"/>
                <w:sz w:val="22"/>
              </w:rPr>
              <w:t>控制</w:t>
            </w:r>
          </w:p>
        </w:tc>
        <w:tc>
          <w:tcPr>
            <w:tcW w:w="884" w:type="pct"/>
            <w:tcBorders>
              <w:top w:val="nil"/>
              <w:left w:val="nil"/>
              <w:bottom w:val="nil"/>
              <w:right w:val="nil"/>
            </w:tcBorders>
            <w:shd w:val="clear" w:color="auto" w:fill="auto"/>
            <w:noWrap/>
            <w:vAlign w:val="center"/>
          </w:tcPr>
          <w:p w14:paraId="21676EFC" w14:textId="77777777" w:rsidR="0032029C" w:rsidRPr="00441862" w:rsidRDefault="00054CAC">
            <w:pPr>
              <w:widowControl/>
              <w:jc w:val="center"/>
              <w:rPr>
                <w:rFonts w:ascii="Times New Roman" w:hAnsi="Times New Roman"/>
                <w:sz w:val="22"/>
              </w:rPr>
            </w:pPr>
            <w:r w:rsidRPr="00441862">
              <w:rPr>
                <w:rFonts w:ascii="Times New Roman" w:hAnsi="Times New Roman"/>
                <w:sz w:val="22"/>
              </w:rPr>
              <w:t>控制</w:t>
            </w:r>
          </w:p>
        </w:tc>
        <w:tc>
          <w:tcPr>
            <w:tcW w:w="883" w:type="pct"/>
            <w:tcBorders>
              <w:top w:val="nil"/>
              <w:left w:val="nil"/>
              <w:bottom w:val="nil"/>
              <w:right w:val="nil"/>
            </w:tcBorders>
            <w:vAlign w:val="center"/>
          </w:tcPr>
          <w:p w14:paraId="181975DE" w14:textId="77777777" w:rsidR="0032029C" w:rsidRPr="00441862" w:rsidRDefault="00054CAC">
            <w:pPr>
              <w:widowControl/>
              <w:jc w:val="center"/>
              <w:rPr>
                <w:rFonts w:ascii="Times New Roman" w:hAnsi="Times New Roman"/>
                <w:sz w:val="22"/>
              </w:rPr>
            </w:pPr>
            <w:r w:rsidRPr="00441862">
              <w:rPr>
                <w:rFonts w:ascii="Times New Roman" w:hAnsi="Times New Roman"/>
                <w:sz w:val="22"/>
              </w:rPr>
              <w:t>控制</w:t>
            </w:r>
          </w:p>
        </w:tc>
      </w:tr>
      <w:tr w:rsidR="00441862" w:rsidRPr="00441862" w14:paraId="3EE4ADD3" w14:textId="77777777">
        <w:trPr>
          <w:trHeight w:val="280"/>
        </w:trPr>
        <w:tc>
          <w:tcPr>
            <w:tcW w:w="1093" w:type="pct"/>
            <w:tcBorders>
              <w:top w:val="nil"/>
              <w:left w:val="nil"/>
              <w:bottom w:val="nil"/>
              <w:right w:val="nil"/>
            </w:tcBorders>
            <w:shd w:val="clear" w:color="auto" w:fill="auto"/>
            <w:noWrap/>
            <w:vAlign w:val="center"/>
          </w:tcPr>
          <w:p w14:paraId="513763AF"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城市</w:t>
            </w:r>
            <w:r w:rsidRPr="00441862">
              <w:rPr>
                <w:rFonts w:ascii="Times New Roman" w:hAnsi="Times New Roman"/>
                <w:kern w:val="0"/>
                <w:sz w:val="22"/>
              </w:rPr>
              <w:t>×</w:t>
            </w:r>
            <w:r w:rsidRPr="00441862">
              <w:rPr>
                <w:rFonts w:ascii="Times New Roman" w:hAnsi="Times New Roman"/>
                <w:kern w:val="0"/>
                <w:sz w:val="22"/>
              </w:rPr>
              <w:t>年份</w:t>
            </w:r>
          </w:p>
        </w:tc>
        <w:tc>
          <w:tcPr>
            <w:tcW w:w="1256" w:type="pct"/>
            <w:tcBorders>
              <w:top w:val="nil"/>
              <w:left w:val="nil"/>
              <w:bottom w:val="nil"/>
              <w:right w:val="nil"/>
            </w:tcBorders>
            <w:shd w:val="clear" w:color="auto" w:fill="auto"/>
            <w:noWrap/>
            <w:vAlign w:val="center"/>
          </w:tcPr>
          <w:p w14:paraId="54F804A5" w14:textId="77777777" w:rsidR="0032029C" w:rsidRPr="00441862" w:rsidRDefault="00054CAC">
            <w:pPr>
              <w:widowControl/>
              <w:jc w:val="center"/>
              <w:rPr>
                <w:rFonts w:ascii="Times New Roman" w:hAnsi="Times New Roman"/>
                <w:sz w:val="22"/>
              </w:rPr>
            </w:pPr>
            <w:r w:rsidRPr="00441862">
              <w:rPr>
                <w:rFonts w:ascii="Times New Roman" w:hAnsi="Times New Roman"/>
                <w:sz w:val="22"/>
              </w:rPr>
              <w:t>控制</w:t>
            </w:r>
          </w:p>
        </w:tc>
        <w:tc>
          <w:tcPr>
            <w:tcW w:w="884" w:type="pct"/>
            <w:tcBorders>
              <w:top w:val="nil"/>
              <w:left w:val="nil"/>
              <w:bottom w:val="nil"/>
              <w:right w:val="nil"/>
            </w:tcBorders>
            <w:shd w:val="clear" w:color="auto" w:fill="auto"/>
            <w:noWrap/>
            <w:vAlign w:val="center"/>
          </w:tcPr>
          <w:p w14:paraId="49D70023" w14:textId="77777777" w:rsidR="0032029C" w:rsidRPr="00441862" w:rsidRDefault="00054CAC">
            <w:pPr>
              <w:widowControl/>
              <w:jc w:val="center"/>
              <w:rPr>
                <w:rFonts w:ascii="Times New Roman" w:hAnsi="Times New Roman"/>
                <w:sz w:val="22"/>
              </w:rPr>
            </w:pPr>
            <w:r w:rsidRPr="00441862">
              <w:rPr>
                <w:rFonts w:ascii="Times New Roman" w:hAnsi="Times New Roman"/>
                <w:sz w:val="22"/>
              </w:rPr>
              <w:t>控制</w:t>
            </w:r>
          </w:p>
        </w:tc>
        <w:tc>
          <w:tcPr>
            <w:tcW w:w="884" w:type="pct"/>
            <w:tcBorders>
              <w:top w:val="nil"/>
              <w:left w:val="nil"/>
              <w:bottom w:val="nil"/>
              <w:right w:val="nil"/>
            </w:tcBorders>
            <w:shd w:val="clear" w:color="auto" w:fill="auto"/>
            <w:noWrap/>
            <w:vAlign w:val="center"/>
          </w:tcPr>
          <w:p w14:paraId="582D2285" w14:textId="77777777" w:rsidR="0032029C" w:rsidRPr="00441862" w:rsidRDefault="00054CAC">
            <w:pPr>
              <w:widowControl/>
              <w:jc w:val="center"/>
              <w:rPr>
                <w:rFonts w:ascii="Times New Roman" w:hAnsi="Times New Roman"/>
                <w:sz w:val="22"/>
              </w:rPr>
            </w:pPr>
            <w:r w:rsidRPr="00441862">
              <w:rPr>
                <w:rFonts w:ascii="Times New Roman" w:hAnsi="Times New Roman"/>
                <w:sz w:val="22"/>
              </w:rPr>
              <w:t>控制</w:t>
            </w:r>
          </w:p>
        </w:tc>
        <w:tc>
          <w:tcPr>
            <w:tcW w:w="883" w:type="pct"/>
            <w:tcBorders>
              <w:top w:val="nil"/>
              <w:left w:val="nil"/>
              <w:bottom w:val="nil"/>
              <w:right w:val="nil"/>
            </w:tcBorders>
            <w:vAlign w:val="center"/>
          </w:tcPr>
          <w:p w14:paraId="5692200E" w14:textId="77777777" w:rsidR="0032029C" w:rsidRPr="00441862" w:rsidRDefault="00054CAC">
            <w:pPr>
              <w:widowControl/>
              <w:jc w:val="center"/>
              <w:rPr>
                <w:rFonts w:ascii="Times New Roman" w:hAnsi="Times New Roman"/>
                <w:sz w:val="22"/>
              </w:rPr>
            </w:pPr>
            <w:r w:rsidRPr="00441862">
              <w:rPr>
                <w:rFonts w:ascii="Times New Roman" w:hAnsi="Times New Roman"/>
                <w:sz w:val="22"/>
              </w:rPr>
              <w:t>控制</w:t>
            </w:r>
          </w:p>
        </w:tc>
      </w:tr>
      <w:tr w:rsidR="00441862" w:rsidRPr="00441862" w14:paraId="52C62895" w14:textId="77777777">
        <w:trPr>
          <w:trHeight w:val="280"/>
        </w:trPr>
        <w:tc>
          <w:tcPr>
            <w:tcW w:w="1093" w:type="pct"/>
            <w:tcBorders>
              <w:top w:val="nil"/>
              <w:left w:val="nil"/>
              <w:bottom w:val="nil"/>
              <w:right w:val="nil"/>
            </w:tcBorders>
            <w:shd w:val="clear" w:color="auto" w:fill="auto"/>
            <w:noWrap/>
            <w:vAlign w:val="center"/>
          </w:tcPr>
          <w:p w14:paraId="65ED5157" w14:textId="77777777" w:rsidR="002D4587" w:rsidRPr="00441862" w:rsidRDefault="002D4587" w:rsidP="002D4587">
            <w:pPr>
              <w:widowControl/>
              <w:jc w:val="center"/>
              <w:rPr>
                <w:rFonts w:ascii="Times New Roman" w:hAnsi="Times New Roman"/>
                <w:kern w:val="0"/>
                <w:sz w:val="22"/>
              </w:rPr>
            </w:pPr>
            <w:r w:rsidRPr="00441862">
              <w:rPr>
                <w:rFonts w:ascii="Times New Roman" w:hAnsi="Times New Roman"/>
                <w:kern w:val="0"/>
                <w:sz w:val="22"/>
              </w:rPr>
              <w:t>常数项</w:t>
            </w:r>
          </w:p>
        </w:tc>
        <w:tc>
          <w:tcPr>
            <w:tcW w:w="1256" w:type="pct"/>
            <w:tcBorders>
              <w:top w:val="nil"/>
              <w:left w:val="nil"/>
              <w:bottom w:val="nil"/>
              <w:right w:val="nil"/>
            </w:tcBorders>
            <w:shd w:val="clear" w:color="auto" w:fill="auto"/>
            <w:noWrap/>
            <w:vAlign w:val="center"/>
          </w:tcPr>
          <w:p w14:paraId="5C5660B4" w14:textId="24FA5326" w:rsidR="002D4587" w:rsidRPr="00441862" w:rsidRDefault="002D4587" w:rsidP="002D4587">
            <w:pPr>
              <w:widowControl/>
              <w:jc w:val="center"/>
              <w:rPr>
                <w:rFonts w:ascii="Times New Roman" w:hAnsi="Times New Roman"/>
                <w:sz w:val="22"/>
              </w:rPr>
            </w:pPr>
            <w:r w:rsidRPr="00441862">
              <w:rPr>
                <w:rFonts w:ascii="Times New Roman" w:hAnsi="Times New Roman"/>
                <w:sz w:val="22"/>
              </w:rPr>
              <w:t>0.0137***</w:t>
            </w:r>
          </w:p>
        </w:tc>
        <w:tc>
          <w:tcPr>
            <w:tcW w:w="884" w:type="pct"/>
            <w:tcBorders>
              <w:top w:val="nil"/>
              <w:left w:val="nil"/>
              <w:bottom w:val="nil"/>
              <w:right w:val="nil"/>
            </w:tcBorders>
            <w:shd w:val="clear" w:color="auto" w:fill="auto"/>
            <w:noWrap/>
            <w:vAlign w:val="center"/>
          </w:tcPr>
          <w:p w14:paraId="78C8BB05" w14:textId="750BA47C" w:rsidR="002D4587" w:rsidRPr="00441862" w:rsidRDefault="002D4587" w:rsidP="002D4587">
            <w:pPr>
              <w:widowControl/>
              <w:jc w:val="center"/>
              <w:rPr>
                <w:rFonts w:ascii="Times New Roman" w:hAnsi="Times New Roman"/>
                <w:sz w:val="22"/>
              </w:rPr>
            </w:pPr>
            <w:r w:rsidRPr="00441862">
              <w:rPr>
                <w:rFonts w:ascii="Times New Roman" w:hAnsi="Times New Roman"/>
                <w:sz w:val="22"/>
              </w:rPr>
              <w:t>0.0137***</w:t>
            </w:r>
          </w:p>
        </w:tc>
        <w:tc>
          <w:tcPr>
            <w:tcW w:w="884" w:type="pct"/>
            <w:tcBorders>
              <w:top w:val="nil"/>
              <w:left w:val="nil"/>
              <w:bottom w:val="nil"/>
              <w:right w:val="nil"/>
            </w:tcBorders>
            <w:shd w:val="clear" w:color="auto" w:fill="auto"/>
            <w:noWrap/>
            <w:vAlign w:val="center"/>
          </w:tcPr>
          <w:p w14:paraId="47BBA2A8" w14:textId="7C1C99A7" w:rsidR="002D4587" w:rsidRPr="00441862" w:rsidRDefault="002D4587" w:rsidP="002D4587">
            <w:pPr>
              <w:widowControl/>
              <w:jc w:val="center"/>
              <w:rPr>
                <w:rFonts w:ascii="Times New Roman" w:hAnsi="Times New Roman"/>
                <w:sz w:val="22"/>
              </w:rPr>
            </w:pPr>
            <w:r w:rsidRPr="00441862">
              <w:rPr>
                <w:rFonts w:ascii="Times New Roman" w:hAnsi="Times New Roman"/>
                <w:sz w:val="22"/>
              </w:rPr>
              <w:t>0.0177***</w:t>
            </w:r>
          </w:p>
        </w:tc>
        <w:tc>
          <w:tcPr>
            <w:tcW w:w="883" w:type="pct"/>
            <w:tcBorders>
              <w:top w:val="nil"/>
              <w:left w:val="nil"/>
              <w:bottom w:val="nil"/>
              <w:right w:val="nil"/>
            </w:tcBorders>
            <w:vAlign w:val="center"/>
          </w:tcPr>
          <w:p w14:paraId="045BD9FB" w14:textId="50B94973" w:rsidR="002D4587" w:rsidRPr="00441862" w:rsidRDefault="002D4587" w:rsidP="002D4587">
            <w:pPr>
              <w:widowControl/>
              <w:jc w:val="center"/>
              <w:rPr>
                <w:rFonts w:ascii="Times New Roman" w:hAnsi="Times New Roman"/>
                <w:sz w:val="22"/>
              </w:rPr>
            </w:pPr>
            <w:r w:rsidRPr="00441862">
              <w:rPr>
                <w:rFonts w:ascii="Times New Roman" w:hAnsi="Times New Roman"/>
                <w:sz w:val="22"/>
              </w:rPr>
              <w:t>0.0171***</w:t>
            </w:r>
          </w:p>
        </w:tc>
      </w:tr>
      <w:tr w:rsidR="00441862" w:rsidRPr="00441862" w14:paraId="3CBC4BC6" w14:textId="77777777">
        <w:trPr>
          <w:trHeight w:val="280"/>
        </w:trPr>
        <w:tc>
          <w:tcPr>
            <w:tcW w:w="1093" w:type="pct"/>
            <w:tcBorders>
              <w:top w:val="nil"/>
              <w:left w:val="nil"/>
              <w:bottom w:val="nil"/>
              <w:right w:val="nil"/>
            </w:tcBorders>
            <w:shd w:val="clear" w:color="auto" w:fill="auto"/>
            <w:noWrap/>
            <w:vAlign w:val="center"/>
          </w:tcPr>
          <w:p w14:paraId="170FB107" w14:textId="77777777" w:rsidR="002D4587" w:rsidRPr="00441862" w:rsidRDefault="002D4587" w:rsidP="002D4587">
            <w:pPr>
              <w:widowControl/>
              <w:jc w:val="center"/>
              <w:rPr>
                <w:rFonts w:ascii="Times New Roman" w:hAnsi="Times New Roman"/>
                <w:kern w:val="0"/>
                <w:sz w:val="22"/>
              </w:rPr>
            </w:pPr>
          </w:p>
        </w:tc>
        <w:tc>
          <w:tcPr>
            <w:tcW w:w="1256" w:type="pct"/>
            <w:tcBorders>
              <w:top w:val="nil"/>
              <w:left w:val="nil"/>
              <w:bottom w:val="nil"/>
              <w:right w:val="nil"/>
            </w:tcBorders>
            <w:shd w:val="clear" w:color="auto" w:fill="auto"/>
            <w:noWrap/>
            <w:vAlign w:val="center"/>
          </w:tcPr>
          <w:p w14:paraId="5007054D" w14:textId="00405F89" w:rsidR="002D4587" w:rsidRPr="00441862" w:rsidRDefault="002D4587" w:rsidP="002D4587">
            <w:pPr>
              <w:widowControl/>
              <w:jc w:val="center"/>
              <w:rPr>
                <w:rFonts w:ascii="Times New Roman" w:hAnsi="Times New Roman"/>
                <w:sz w:val="22"/>
              </w:rPr>
            </w:pPr>
            <w:r w:rsidRPr="00441862">
              <w:rPr>
                <w:rFonts w:ascii="Times New Roman" w:hAnsi="Times New Roman"/>
                <w:sz w:val="22"/>
              </w:rPr>
              <w:t>(0.000</w:t>
            </w:r>
            <w:r w:rsidR="00D76A51" w:rsidRPr="00441862">
              <w:rPr>
                <w:rFonts w:ascii="Times New Roman" w:hAnsi="Times New Roman"/>
                <w:sz w:val="22"/>
              </w:rPr>
              <w:t>1</w:t>
            </w:r>
            <w:r w:rsidRPr="00441862">
              <w:rPr>
                <w:rFonts w:ascii="Times New Roman" w:hAnsi="Times New Roman"/>
                <w:sz w:val="22"/>
              </w:rPr>
              <w:t>)</w:t>
            </w:r>
          </w:p>
        </w:tc>
        <w:tc>
          <w:tcPr>
            <w:tcW w:w="884" w:type="pct"/>
            <w:tcBorders>
              <w:top w:val="nil"/>
              <w:left w:val="nil"/>
              <w:bottom w:val="nil"/>
              <w:right w:val="nil"/>
            </w:tcBorders>
            <w:shd w:val="clear" w:color="auto" w:fill="auto"/>
            <w:noWrap/>
            <w:vAlign w:val="center"/>
          </w:tcPr>
          <w:p w14:paraId="386337CF" w14:textId="5C62EB8F" w:rsidR="002D4587" w:rsidRPr="00441862" w:rsidRDefault="002D4587" w:rsidP="002D4587">
            <w:pPr>
              <w:widowControl/>
              <w:jc w:val="center"/>
              <w:rPr>
                <w:rFonts w:ascii="Times New Roman" w:hAnsi="Times New Roman"/>
                <w:sz w:val="22"/>
              </w:rPr>
            </w:pPr>
            <w:r w:rsidRPr="00441862">
              <w:rPr>
                <w:rFonts w:ascii="Times New Roman" w:hAnsi="Times New Roman"/>
                <w:sz w:val="22"/>
              </w:rPr>
              <w:t>(0.0001)</w:t>
            </w:r>
          </w:p>
        </w:tc>
        <w:tc>
          <w:tcPr>
            <w:tcW w:w="884" w:type="pct"/>
            <w:tcBorders>
              <w:top w:val="nil"/>
              <w:left w:val="nil"/>
              <w:bottom w:val="nil"/>
              <w:right w:val="nil"/>
            </w:tcBorders>
            <w:shd w:val="clear" w:color="auto" w:fill="auto"/>
            <w:noWrap/>
            <w:vAlign w:val="center"/>
          </w:tcPr>
          <w:p w14:paraId="5160DC10" w14:textId="5D8EEB3C" w:rsidR="002D4587" w:rsidRPr="00441862" w:rsidRDefault="002D4587" w:rsidP="002D4587">
            <w:pPr>
              <w:widowControl/>
              <w:jc w:val="center"/>
              <w:rPr>
                <w:rFonts w:ascii="Times New Roman" w:hAnsi="Times New Roman"/>
                <w:sz w:val="22"/>
              </w:rPr>
            </w:pPr>
            <w:r w:rsidRPr="00441862">
              <w:rPr>
                <w:rFonts w:ascii="Times New Roman" w:hAnsi="Times New Roman"/>
                <w:sz w:val="22"/>
              </w:rPr>
              <w:t>(0.000</w:t>
            </w:r>
            <w:r w:rsidR="00D76A51" w:rsidRPr="00441862">
              <w:rPr>
                <w:rFonts w:ascii="Times New Roman" w:hAnsi="Times New Roman"/>
                <w:sz w:val="22"/>
              </w:rPr>
              <w:t>1</w:t>
            </w:r>
            <w:r w:rsidRPr="00441862">
              <w:rPr>
                <w:rFonts w:ascii="Times New Roman" w:hAnsi="Times New Roman"/>
                <w:sz w:val="22"/>
              </w:rPr>
              <w:t>)</w:t>
            </w:r>
          </w:p>
        </w:tc>
        <w:tc>
          <w:tcPr>
            <w:tcW w:w="883" w:type="pct"/>
            <w:tcBorders>
              <w:top w:val="nil"/>
              <w:left w:val="nil"/>
              <w:bottom w:val="nil"/>
              <w:right w:val="nil"/>
            </w:tcBorders>
            <w:vAlign w:val="center"/>
          </w:tcPr>
          <w:p w14:paraId="0BE71FD1" w14:textId="7B86EE19" w:rsidR="002D4587" w:rsidRPr="00441862" w:rsidRDefault="002D4587" w:rsidP="002D4587">
            <w:pPr>
              <w:widowControl/>
              <w:jc w:val="center"/>
              <w:rPr>
                <w:rFonts w:ascii="Times New Roman" w:hAnsi="Times New Roman"/>
                <w:sz w:val="22"/>
              </w:rPr>
            </w:pPr>
            <w:r w:rsidRPr="00441862">
              <w:rPr>
                <w:rFonts w:ascii="Times New Roman" w:hAnsi="Times New Roman"/>
                <w:sz w:val="22"/>
              </w:rPr>
              <w:t>(0.0004)</w:t>
            </w:r>
          </w:p>
        </w:tc>
      </w:tr>
      <w:tr w:rsidR="00441862" w:rsidRPr="00441862" w14:paraId="5778FB25" w14:textId="77777777">
        <w:trPr>
          <w:trHeight w:val="280"/>
        </w:trPr>
        <w:tc>
          <w:tcPr>
            <w:tcW w:w="1093" w:type="pct"/>
            <w:tcBorders>
              <w:top w:val="nil"/>
              <w:left w:val="nil"/>
              <w:bottom w:val="nil"/>
              <w:right w:val="nil"/>
            </w:tcBorders>
            <w:shd w:val="clear" w:color="auto" w:fill="auto"/>
            <w:noWrap/>
            <w:vAlign w:val="center"/>
          </w:tcPr>
          <w:p w14:paraId="1EB3C346"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观察值</w:t>
            </w:r>
          </w:p>
        </w:tc>
        <w:tc>
          <w:tcPr>
            <w:tcW w:w="1256" w:type="pct"/>
            <w:tcBorders>
              <w:top w:val="nil"/>
              <w:left w:val="nil"/>
              <w:bottom w:val="nil"/>
              <w:right w:val="nil"/>
            </w:tcBorders>
            <w:shd w:val="clear" w:color="auto" w:fill="auto"/>
            <w:noWrap/>
            <w:vAlign w:val="center"/>
          </w:tcPr>
          <w:p w14:paraId="71570DD2" w14:textId="77777777" w:rsidR="0032029C" w:rsidRPr="00441862" w:rsidRDefault="00054CAC">
            <w:pPr>
              <w:widowControl/>
              <w:jc w:val="center"/>
              <w:rPr>
                <w:rFonts w:ascii="Times New Roman" w:hAnsi="Times New Roman"/>
                <w:sz w:val="22"/>
              </w:rPr>
            </w:pPr>
            <w:r w:rsidRPr="00441862">
              <w:rPr>
                <w:rFonts w:ascii="Times New Roman" w:hAnsi="Times New Roman"/>
                <w:sz w:val="22"/>
              </w:rPr>
              <w:t>928</w:t>
            </w:r>
          </w:p>
        </w:tc>
        <w:tc>
          <w:tcPr>
            <w:tcW w:w="884" w:type="pct"/>
            <w:tcBorders>
              <w:top w:val="nil"/>
              <w:left w:val="nil"/>
              <w:bottom w:val="nil"/>
              <w:right w:val="nil"/>
            </w:tcBorders>
            <w:shd w:val="clear" w:color="auto" w:fill="auto"/>
            <w:noWrap/>
            <w:vAlign w:val="center"/>
          </w:tcPr>
          <w:p w14:paraId="33BA36BD" w14:textId="77777777" w:rsidR="0032029C" w:rsidRPr="00441862" w:rsidRDefault="00054CAC">
            <w:pPr>
              <w:widowControl/>
              <w:jc w:val="center"/>
              <w:rPr>
                <w:rFonts w:ascii="Times New Roman" w:hAnsi="Times New Roman"/>
                <w:sz w:val="22"/>
              </w:rPr>
            </w:pPr>
            <w:r w:rsidRPr="00441862">
              <w:rPr>
                <w:rFonts w:ascii="Times New Roman" w:hAnsi="Times New Roman"/>
                <w:sz w:val="22"/>
              </w:rPr>
              <w:t>807</w:t>
            </w:r>
          </w:p>
        </w:tc>
        <w:tc>
          <w:tcPr>
            <w:tcW w:w="884" w:type="pct"/>
            <w:tcBorders>
              <w:top w:val="nil"/>
              <w:left w:val="nil"/>
              <w:bottom w:val="nil"/>
              <w:right w:val="nil"/>
            </w:tcBorders>
            <w:shd w:val="clear" w:color="auto" w:fill="auto"/>
            <w:noWrap/>
            <w:vAlign w:val="center"/>
          </w:tcPr>
          <w:p w14:paraId="09D2B779" w14:textId="77777777" w:rsidR="0032029C" w:rsidRPr="00441862" w:rsidRDefault="00054CAC">
            <w:pPr>
              <w:widowControl/>
              <w:jc w:val="center"/>
              <w:rPr>
                <w:rFonts w:ascii="Times New Roman" w:hAnsi="Times New Roman"/>
                <w:sz w:val="22"/>
              </w:rPr>
            </w:pPr>
            <w:r w:rsidRPr="00441862">
              <w:rPr>
                <w:rFonts w:ascii="Times New Roman" w:hAnsi="Times New Roman"/>
                <w:sz w:val="22"/>
              </w:rPr>
              <w:t>165</w:t>
            </w:r>
          </w:p>
        </w:tc>
        <w:tc>
          <w:tcPr>
            <w:tcW w:w="883" w:type="pct"/>
            <w:tcBorders>
              <w:top w:val="nil"/>
              <w:left w:val="nil"/>
              <w:bottom w:val="nil"/>
              <w:right w:val="nil"/>
            </w:tcBorders>
            <w:vAlign w:val="center"/>
          </w:tcPr>
          <w:p w14:paraId="73D54305" w14:textId="77777777" w:rsidR="0032029C" w:rsidRPr="00441862" w:rsidRDefault="00054CAC">
            <w:pPr>
              <w:widowControl/>
              <w:jc w:val="center"/>
              <w:rPr>
                <w:rFonts w:ascii="Times New Roman" w:hAnsi="Times New Roman"/>
                <w:sz w:val="22"/>
              </w:rPr>
            </w:pPr>
            <w:r w:rsidRPr="00441862">
              <w:rPr>
                <w:rFonts w:ascii="Times New Roman" w:hAnsi="Times New Roman"/>
                <w:sz w:val="22"/>
              </w:rPr>
              <w:t>121</w:t>
            </w:r>
          </w:p>
        </w:tc>
      </w:tr>
      <w:tr w:rsidR="00441862" w:rsidRPr="00441862" w14:paraId="677BAB04" w14:textId="77777777">
        <w:trPr>
          <w:trHeight w:val="280"/>
        </w:trPr>
        <w:tc>
          <w:tcPr>
            <w:tcW w:w="1093" w:type="pct"/>
            <w:tcBorders>
              <w:top w:val="single" w:sz="4" w:space="0" w:color="auto"/>
              <w:left w:val="nil"/>
              <w:right w:val="nil"/>
            </w:tcBorders>
            <w:shd w:val="clear" w:color="auto" w:fill="auto"/>
            <w:noWrap/>
            <w:vAlign w:val="center"/>
          </w:tcPr>
          <w:p w14:paraId="57479CAC"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KP-LM</w:t>
            </w:r>
          </w:p>
        </w:tc>
        <w:tc>
          <w:tcPr>
            <w:tcW w:w="1256" w:type="pct"/>
            <w:tcBorders>
              <w:top w:val="single" w:sz="4" w:space="0" w:color="auto"/>
              <w:left w:val="nil"/>
              <w:right w:val="nil"/>
            </w:tcBorders>
            <w:shd w:val="clear" w:color="auto" w:fill="auto"/>
            <w:noWrap/>
            <w:vAlign w:val="center"/>
          </w:tcPr>
          <w:p w14:paraId="71525157" w14:textId="77777777" w:rsidR="0032029C" w:rsidRPr="00441862" w:rsidRDefault="00054CAC">
            <w:pPr>
              <w:widowControl/>
              <w:jc w:val="center"/>
              <w:rPr>
                <w:rFonts w:ascii="Times New Roman" w:hAnsi="Times New Roman"/>
                <w:sz w:val="22"/>
              </w:rPr>
            </w:pPr>
            <w:r w:rsidRPr="00441862">
              <w:rPr>
                <w:rFonts w:ascii="Times New Roman" w:hAnsi="Times New Roman"/>
                <w:sz w:val="22"/>
              </w:rPr>
              <w:t>1.9780</w:t>
            </w:r>
          </w:p>
        </w:tc>
        <w:tc>
          <w:tcPr>
            <w:tcW w:w="884" w:type="pct"/>
            <w:tcBorders>
              <w:top w:val="single" w:sz="4" w:space="0" w:color="auto"/>
              <w:left w:val="nil"/>
              <w:right w:val="nil"/>
            </w:tcBorders>
            <w:shd w:val="clear" w:color="auto" w:fill="auto"/>
            <w:noWrap/>
            <w:vAlign w:val="center"/>
          </w:tcPr>
          <w:p w14:paraId="7E077528" w14:textId="77777777" w:rsidR="0032029C" w:rsidRPr="00441862" w:rsidRDefault="00054CAC">
            <w:pPr>
              <w:widowControl/>
              <w:jc w:val="center"/>
              <w:rPr>
                <w:rFonts w:ascii="Times New Roman" w:hAnsi="Times New Roman"/>
                <w:sz w:val="22"/>
              </w:rPr>
            </w:pPr>
            <w:r w:rsidRPr="00441862">
              <w:rPr>
                <w:rFonts w:ascii="Times New Roman" w:hAnsi="Times New Roman"/>
                <w:sz w:val="22"/>
              </w:rPr>
              <w:t>20.0970</w:t>
            </w:r>
          </w:p>
        </w:tc>
        <w:tc>
          <w:tcPr>
            <w:tcW w:w="884" w:type="pct"/>
            <w:tcBorders>
              <w:top w:val="single" w:sz="4" w:space="0" w:color="auto"/>
              <w:left w:val="nil"/>
              <w:right w:val="nil"/>
            </w:tcBorders>
            <w:shd w:val="clear" w:color="auto" w:fill="auto"/>
            <w:noWrap/>
            <w:vAlign w:val="center"/>
          </w:tcPr>
          <w:p w14:paraId="7F2677CA" w14:textId="77777777" w:rsidR="0032029C" w:rsidRPr="00441862" w:rsidRDefault="00054CAC">
            <w:pPr>
              <w:widowControl/>
              <w:jc w:val="center"/>
              <w:rPr>
                <w:rFonts w:ascii="Times New Roman" w:hAnsi="Times New Roman"/>
                <w:sz w:val="22"/>
              </w:rPr>
            </w:pPr>
            <w:r w:rsidRPr="00441862">
              <w:rPr>
                <w:rFonts w:ascii="Times New Roman" w:hAnsi="Times New Roman"/>
                <w:sz w:val="22"/>
              </w:rPr>
              <w:t>20.7600</w:t>
            </w:r>
          </w:p>
        </w:tc>
        <w:tc>
          <w:tcPr>
            <w:tcW w:w="883" w:type="pct"/>
            <w:tcBorders>
              <w:top w:val="single" w:sz="4" w:space="0" w:color="auto"/>
              <w:left w:val="nil"/>
              <w:right w:val="nil"/>
            </w:tcBorders>
            <w:vAlign w:val="center"/>
          </w:tcPr>
          <w:p w14:paraId="01CE6EC2" w14:textId="77777777" w:rsidR="0032029C" w:rsidRPr="00441862" w:rsidRDefault="00054CAC">
            <w:pPr>
              <w:widowControl/>
              <w:jc w:val="center"/>
              <w:rPr>
                <w:rFonts w:ascii="Times New Roman" w:hAnsi="Times New Roman"/>
                <w:sz w:val="22"/>
              </w:rPr>
            </w:pPr>
            <w:r w:rsidRPr="00441862">
              <w:rPr>
                <w:rFonts w:ascii="Times New Roman" w:hAnsi="Times New Roman"/>
                <w:sz w:val="22"/>
              </w:rPr>
              <w:t>21.7200</w:t>
            </w:r>
          </w:p>
        </w:tc>
      </w:tr>
      <w:tr w:rsidR="00441862" w:rsidRPr="00441862" w14:paraId="2FF34673" w14:textId="77777777">
        <w:trPr>
          <w:trHeight w:val="280"/>
        </w:trPr>
        <w:tc>
          <w:tcPr>
            <w:tcW w:w="1093" w:type="pct"/>
            <w:tcBorders>
              <w:left w:val="nil"/>
              <w:bottom w:val="nil"/>
              <w:right w:val="nil"/>
            </w:tcBorders>
            <w:shd w:val="clear" w:color="auto" w:fill="auto"/>
            <w:noWrap/>
            <w:vAlign w:val="center"/>
          </w:tcPr>
          <w:p w14:paraId="0E5CAE8C" w14:textId="77777777" w:rsidR="002D4587" w:rsidRPr="00441862" w:rsidRDefault="002D4587" w:rsidP="002D4587">
            <w:pPr>
              <w:widowControl/>
              <w:jc w:val="center"/>
              <w:rPr>
                <w:rFonts w:ascii="Times New Roman" w:hAnsi="Times New Roman"/>
                <w:kern w:val="0"/>
                <w:sz w:val="22"/>
              </w:rPr>
            </w:pPr>
            <w:r w:rsidRPr="00441862">
              <w:rPr>
                <w:rFonts w:ascii="Times New Roman" w:hAnsi="Times New Roman"/>
                <w:kern w:val="0"/>
                <w:sz w:val="22"/>
              </w:rPr>
              <w:t>KP-F</w:t>
            </w:r>
          </w:p>
        </w:tc>
        <w:tc>
          <w:tcPr>
            <w:tcW w:w="1256" w:type="pct"/>
            <w:tcBorders>
              <w:left w:val="nil"/>
              <w:bottom w:val="nil"/>
              <w:right w:val="nil"/>
            </w:tcBorders>
            <w:shd w:val="clear" w:color="auto" w:fill="auto"/>
            <w:noWrap/>
            <w:vAlign w:val="center"/>
          </w:tcPr>
          <w:p w14:paraId="14A0DF2B" w14:textId="19CCBB30" w:rsidR="002D4587" w:rsidRPr="00441862" w:rsidRDefault="002D4587" w:rsidP="002D4587">
            <w:pPr>
              <w:widowControl/>
              <w:jc w:val="center"/>
              <w:rPr>
                <w:rFonts w:ascii="Times New Roman" w:hAnsi="Times New Roman"/>
                <w:sz w:val="22"/>
              </w:rPr>
            </w:pPr>
            <w:r w:rsidRPr="00441862">
              <w:rPr>
                <w:rFonts w:ascii="Times New Roman" w:hAnsi="Times New Roman"/>
                <w:sz w:val="22"/>
              </w:rPr>
              <w:t>2219.4100</w:t>
            </w:r>
          </w:p>
        </w:tc>
        <w:tc>
          <w:tcPr>
            <w:tcW w:w="884" w:type="pct"/>
            <w:tcBorders>
              <w:left w:val="nil"/>
              <w:bottom w:val="nil"/>
              <w:right w:val="nil"/>
            </w:tcBorders>
            <w:shd w:val="clear" w:color="auto" w:fill="auto"/>
            <w:noWrap/>
            <w:vAlign w:val="center"/>
          </w:tcPr>
          <w:p w14:paraId="7A9E31D6" w14:textId="421B0B05" w:rsidR="002D4587" w:rsidRPr="00441862" w:rsidRDefault="002D4587" w:rsidP="002D4587">
            <w:pPr>
              <w:widowControl/>
              <w:jc w:val="center"/>
              <w:rPr>
                <w:rFonts w:ascii="Times New Roman" w:hAnsi="Times New Roman"/>
                <w:sz w:val="22"/>
              </w:rPr>
            </w:pPr>
            <w:r w:rsidRPr="00441862">
              <w:rPr>
                <w:rFonts w:ascii="Times New Roman" w:hAnsi="Times New Roman"/>
                <w:sz w:val="22"/>
              </w:rPr>
              <w:t>1722.5310</w:t>
            </w:r>
          </w:p>
        </w:tc>
        <w:tc>
          <w:tcPr>
            <w:tcW w:w="884" w:type="pct"/>
            <w:tcBorders>
              <w:left w:val="nil"/>
              <w:bottom w:val="nil"/>
              <w:right w:val="nil"/>
            </w:tcBorders>
            <w:shd w:val="clear" w:color="auto" w:fill="auto"/>
            <w:noWrap/>
            <w:vAlign w:val="center"/>
          </w:tcPr>
          <w:p w14:paraId="21EAC7F2" w14:textId="05B18785" w:rsidR="002D4587" w:rsidRPr="00441862" w:rsidRDefault="002D4587" w:rsidP="002D4587">
            <w:pPr>
              <w:widowControl/>
              <w:jc w:val="center"/>
              <w:rPr>
                <w:rFonts w:ascii="Times New Roman" w:hAnsi="Times New Roman"/>
                <w:sz w:val="22"/>
              </w:rPr>
            </w:pPr>
            <w:r w:rsidRPr="00441862">
              <w:rPr>
                <w:rFonts w:ascii="Times New Roman" w:hAnsi="Times New Roman"/>
                <w:sz w:val="22"/>
              </w:rPr>
              <w:t>18.7197</w:t>
            </w:r>
          </w:p>
        </w:tc>
        <w:tc>
          <w:tcPr>
            <w:tcW w:w="883" w:type="pct"/>
            <w:tcBorders>
              <w:left w:val="nil"/>
              <w:bottom w:val="nil"/>
              <w:right w:val="nil"/>
            </w:tcBorders>
            <w:vAlign w:val="center"/>
          </w:tcPr>
          <w:p w14:paraId="4705434A" w14:textId="0FB4BC86" w:rsidR="002D4587" w:rsidRPr="00441862" w:rsidRDefault="002D4587" w:rsidP="002D4587">
            <w:pPr>
              <w:widowControl/>
              <w:jc w:val="center"/>
              <w:rPr>
                <w:rFonts w:ascii="Times New Roman" w:hAnsi="Times New Roman"/>
                <w:sz w:val="22"/>
              </w:rPr>
            </w:pPr>
            <w:r w:rsidRPr="00441862">
              <w:rPr>
                <w:rFonts w:ascii="Times New Roman" w:hAnsi="Times New Roman"/>
                <w:sz w:val="22"/>
              </w:rPr>
              <w:t>593.5101</w:t>
            </w:r>
          </w:p>
        </w:tc>
      </w:tr>
      <w:tr w:rsidR="00441862" w:rsidRPr="00441862" w14:paraId="079796B1" w14:textId="77777777">
        <w:trPr>
          <w:trHeight w:val="280"/>
        </w:trPr>
        <w:tc>
          <w:tcPr>
            <w:tcW w:w="1093" w:type="pct"/>
            <w:tcBorders>
              <w:top w:val="nil"/>
              <w:left w:val="nil"/>
              <w:bottom w:val="nil"/>
              <w:right w:val="nil"/>
            </w:tcBorders>
            <w:shd w:val="clear" w:color="auto" w:fill="auto"/>
            <w:noWrap/>
            <w:vAlign w:val="center"/>
          </w:tcPr>
          <w:p w14:paraId="22E27814" w14:textId="77777777" w:rsidR="002D4587" w:rsidRPr="00441862" w:rsidRDefault="002D4587" w:rsidP="002D4587">
            <w:pPr>
              <w:widowControl/>
              <w:jc w:val="center"/>
              <w:rPr>
                <w:rFonts w:ascii="Times New Roman" w:hAnsi="Times New Roman"/>
                <w:kern w:val="0"/>
                <w:sz w:val="22"/>
              </w:rPr>
            </w:pPr>
            <w:r w:rsidRPr="00441862">
              <w:rPr>
                <w:rFonts w:ascii="Times New Roman" w:hAnsi="Times New Roman"/>
                <w:kern w:val="0"/>
                <w:sz w:val="22"/>
              </w:rPr>
              <w:t>AR</w:t>
            </w:r>
          </w:p>
        </w:tc>
        <w:tc>
          <w:tcPr>
            <w:tcW w:w="1256" w:type="pct"/>
            <w:tcBorders>
              <w:top w:val="nil"/>
              <w:left w:val="nil"/>
              <w:bottom w:val="nil"/>
              <w:right w:val="nil"/>
            </w:tcBorders>
            <w:shd w:val="clear" w:color="auto" w:fill="auto"/>
            <w:noWrap/>
            <w:vAlign w:val="center"/>
          </w:tcPr>
          <w:p w14:paraId="652569FC" w14:textId="2D5CB59C" w:rsidR="002D4587" w:rsidRPr="00441862" w:rsidRDefault="002D4587" w:rsidP="002D4587">
            <w:pPr>
              <w:widowControl/>
              <w:jc w:val="center"/>
              <w:rPr>
                <w:rFonts w:ascii="Times New Roman" w:hAnsi="Times New Roman"/>
                <w:sz w:val="22"/>
              </w:rPr>
            </w:pPr>
            <w:r w:rsidRPr="00441862">
              <w:rPr>
                <w:rFonts w:ascii="Times New Roman" w:hAnsi="Times New Roman"/>
                <w:sz w:val="22"/>
              </w:rPr>
              <w:t>7.2751</w:t>
            </w:r>
          </w:p>
        </w:tc>
        <w:tc>
          <w:tcPr>
            <w:tcW w:w="884" w:type="pct"/>
            <w:tcBorders>
              <w:top w:val="nil"/>
              <w:left w:val="nil"/>
              <w:bottom w:val="nil"/>
              <w:right w:val="nil"/>
            </w:tcBorders>
            <w:shd w:val="clear" w:color="auto" w:fill="auto"/>
            <w:noWrap/>
            <w:vAlign w:val="center"/>
          </w:tcPr>
          <w:p w14:paraId="675FD6C4" w14:textId="70ACF524" w:rsidR="002D4587" w:rsidRPr="00441862" w:rsidRDefault="002D4587" w:rsidP="002D4587">
            <w:pPr>
              <w:widowControl/>
              <w:jc w:val="center"/>
              <w:rPr>
                <w:rFonts w:ascii="Times New Roman" w:hAnsi="Times New Roman"/>
                <w:sz w:val="22"/>
              </w:rPr>
            </w:pPr>
            <w:r w:rsidRPr="00441862">
              <w:rPr>
                <w:rFonts w:ascii="Times New Roman" w:hAnsi="Times New Roman"/>
                <w:sz w:val="22"/>
              </w:rPr>
              <w:t>7.4322</w:t>
            </w:r>
          </w:p>
        </w:tc>
        <w:tc>
          <w:tcPr>
            <w:tcW w:w="884" w:type="pct"/>
            <w:tcBorders>
              <w:top w:val="nil"/>
              <w:left w:val="nil"/>
              <w:bottom w:val="nil"/>
              <w:right w:val="nil"/>
            </w:tcBorders>
            <w:shd w:val="clear" w:color="auto" w:fill="auto"/>
            <w:noWrap/>
            <w:vAlign w:val="center"/>
          </w:tcPr>
          <w:p w14:paraId="62BEFE75" w14:textId="1D8EBFA2" w:rsidR="002D4587" w:rsidRPr="00441862" w:rsidRDefault="002D4587" w:rsidP="002D4587">
            <w:pPr>
              <w:widowControl/>
              <w:jc w:val="center"/>
              <w:rPr>
                <w:rFonts w:ascii="Times New Roman" w:hAnsi="Times New Roman"/>
                <w:sz w:val="22"/>
              </w:rPr>
            </w:pPr>
            <w:r w:rsidRPr="00441862">
              <w:rPr>
                <w:rFonts w:ascii="Times New Roman" w:hAnsi="Times New Roman"/>
                <w:sz w:val="22"/>
              </w:rPr>
              <w:t>0.2469</w:t>
            </w:r>
          </w:p>
        </w:tc>
        <w:tc>
          <w:tcPr>
            <w:tcW w:w="883" w:type="pct"/>
            <w:tcBorders>
              <w:top w:val="nil"/>
              <w:left w:val="nil"/>
              <w:bottom w:val="nil"/>
              <w:right w:val="nil"/>
            </w:tcBorders>
            <w:vAlign w:val="center"/>
          </w:tcPr>
          <w:p w14:paraId="5434C5DD" w14:textId="0EFA42D6" w:rsidR="002D4587" w:rsidRPr="00441862" w:rsidRDefault="002D4587" w:rsidP="002D4587">
            <w:pPr>
              <w:widowControl/>
              <w:jc w:val="center"/>
              <w:rPr>
                <w:rFonts w:ascii="Times New Roman" w:hAnsi="Times New Roman"/>
                <w:sz w:val="22"/>
              </w:rPr>
            </w:pPr>
            <w:r w:rsidRPr="00441862">
              <w:rPr>
                <w:rFonts w:ascii="Times New Roman" w:hAnsi="Times New Roman"/>
                <w:sz w:val="22"/>
              </w:rPr>
              <w:t>2.1306</w:t>
            </w:r>
          </w:p>
        </w:tc>
      </w:tr>
      <w:tr w:rsidR="002D4587" w:rsidRPr="00441862" w14:paraId="4C554854" w14:textId="77777777">
        <w:trPr>
          <w:trHeight w:val="280"/>
        </w:trPr>
        <w:tc>
          <w:tcPr>
            <w:tcW w:w="1093" w:type="pct"/>
            <w:tcBorders>
              <w:top w:val="nil"/>
              <w:left w:val="nil"/>
              <w:bottom w:val="single" w:sz="4" w:space="0" w:color="auto"/>
              <w:right w:val="nil"/>
            </w:tcBorders>
            <w:shd w:val="clear" w:color="auto" w:fill="auto"/>
            <w:noWrap/>
            <w:vAlign w:val="center"/>
          </w:tcPr>
          <w:p w14:paraId="5D7CAAE3" w14:textId="77777777" w:rsidR="002D4587" w:rsidRPr="00441862" w:rsidRDefault="002D4587" w:rsidP="002D4587">
            <w:pPr>
              <w:widowControl/>
              <w:jc w:val="center"/>
              <w:rPr>
                <w:rFonts w:ascii="Times New Roman" w:hAnsi="Times New Roman"/>
                <w:kern w:val="0"/>
                <w:sz w:val="22"/>
              </w:rPr>
            </w:pPr>
            <w:r w:rsidRPr="00441862">
              <w:rPr>
                <w:rFonts w:ascii="Times New Roman" w:hAnsi="Times New Roman"/>
                <w:kern w:val="0"/>
                <w:sz w:val="22"/>
              </w:rPr>
              <w:t>P</w:t>
            </w:r>
            <w:r w:rsidRPr="00441862">
              <w:rPr>
                <w:rFonts w:ascii="Times New Roman" w:hAnsi="Times New Roman"/>
                <w:kern w:val="0"/>
                <w:sz w:val="22"/>
              </w:rPr>
              <w:t>值</w:t>
            </w:r>
          </w:p>
        </w:tc>
        <w:tc>
          <w:tcPr>
            <w:tcW w:w="1256" w:type="pct"/>
            <w:tcBorders>
              <w:top w:val="nil"/>
              <w:left w:val="nil"/>
              <w:bottom w:val="single" w:sz="4" w:space="0" w:color="auto"/>
              <w:right w:val="nil"/>
            </w:tcBorders>
            <w:shd w:val="clear" w:color="auto" w:fill="auto"/>
            <w:noWrap/>
            <w:vAlign w:val="center"/>
          </w:tcPr>
          <w:p w14:paraId="12B4B536" w14:textId="632D74BF" w:rsidR="002D4587" w:rsidRPr="00441862" w:rsidRDefault="002D4587" w:rsidP="002D4587">
            <w:pPr>
              <w:widowControl/>
              <w:jc w:val="center"/>
              <w:rPr>
                <w:rFonts w:ascii="Times New Roman" w:hAnsi="Times New Roman"/>
                <w:sz w:val="22"/>
              </w:rPr>
            </w:pPr>
            <w:r w:rsidRPr="00441862">
              <w:rPr>
                <w:rFonts w:ascii="Times New Roman" w:hAnsi="Times New Roman"/>
                <w:sz w:val="22"/>
              </w:rPr>
              <w:t>0.0070</w:t>
            </w:r>
          </w:p>
        </w:tc>
        <w:tc>
          <w:tcPr>
            <w:tcW w:w="884" w:type="pct"/>
            <w:tcBorders>
              <w:top w:val="nil"/>
              <w:left w:val="nil"/>
              <w:bottom w:val="single" w:sz="4" w:space="0" w:color="auto"/>
              <w:right w:val="nil"/>
            </w:tcBorders>
            <w:shd w:val="clear" w:color="auto" w:fill="auto"/>
            <w:noWrap/>
            <w:vAlign w:val="center"/>
          </w:tcPr>
          <w:p w14:paraId="39989DED" w14:textId="1CFD0E63" w:rsidR="002D4587" w:rsidRPr="00441862" w:rsidRDefault="002D4587" w:rsidP="002D4587">
            <w:pPr>
              <w:widowControl/>
              <w:jc w:val="center"/>
              <w:rPr>
                <w:rFonts w:ascii="Times New Roman" w:hAnsi="Times New Roman"/>
                <w:sz w:val="22"/>
              </w:rPr>
            </w:pPr>
            <w:r w:rsidRPr="00441862">
              <w:rPr>
                <w:rFonts w:ascii="Times New Roman" w:hAnsi="Times New Roman"/>
                <w:sz w:val="22"/>
              </w:rPr>
              <w:t>0.0064</w:t>
            </w:r>
          </w:p>
        </w:tc>
        <w:tc>
          <w:tcPr>
            <w:tcW w:w="884" w:type="pct"/>
            <w:tcBorders>
              <w:top w:val="nil"/>
              <w:left w:val="nil"/>
              <w:bottom w:val="single" w:sz="4" w:space="0" w:color="auto"/>
              <w:right w:val="nil"/>
            </w:tcBorders>
            <w:shd w:val="clear" w:color="auto" w:fill="auto"/>
            <w:noWrap/>
            <w:vAlign w:val="center"/>
          </w:tcPr>
          <w:p w14:paraId="2EEF679D" w14:textId="15F2BBC4" w:rsidR="002D4587" w:rsidRPr="00441862" w:rsidRDefault="002D4587" w:rsidP="002D4587">
            <w:pPr>
              <w:widowControl/>
              <w:jc w:val="center"/>
              <w:rPr>
                <w:rFonts w:ascii="Times New Roman" w:hAnsi="Times New Roman"/>
                <w:sz w:val="22"/>
              </w:rPr>
            </w:pPr>
            <w:r w:rsidRPr="00441862">
              <w:rPr>
                <w:rFonts w:ascii="Times New Roman" w:hAnsi="Times New Roman"/>
                <w:sz w:val="22"/>
              </w:rPr>
              <w:t>0.6193</w:t>
            </w:r>
          </w:p>
        </w:tc>
        <w:tc>
          <w:tcPr>
            <w:tcW w:w="883" w:type="pct"/>
            <w:tcBorders>
              <w:top w:val="nil"/>
              <w:left w:val="nil"/>
              <w:bottom w:val="single" w:sz="4" w:space="0" w:color="auto"/>
              <w:right w:val="nil"/>
            </w:tcBorders>
            <w:vAlign w:val="center"/>
          </w:tcPr>
          <w:p w14:paraId="3166B5B2" w14:textId="2B916F77" w:rsidR="002D4587" w:rsidRPr="00441862" w:rsidRDefault="002D4587" w:rsidP="002D4587">
            <w:pPr>
              <w:widowControl/>
              <w:jc w:val="center"/>
              <w:rPr>
                <w:rFonts w:ascii="Times New Roman" w:hAnsi="Times New Roman"/>
                <w:sz w:val="22"/>
              </w:rPr>
            </w:pPr>
            <w:r w:rsidRPr="00441862">
              <w:rPr>
                <w:rFonts w:ascii="Times New Roman" w:hAnsi="Times New Roman"/>
                <w:sz w:val="22"/>
              </w:rPr>
              <w:t>0.1444</w:t>
            </w:r>
          </w:p>
        </w:tc>
      </w:tr>
    </w:tbl>
    <w:p w14:paraId="7EC4901C" w14:textId="77777777" w:rsidR="0032029C" w:rsidRPr="00441862" w:rsidRDefault="0032029C">
      <w:pPr>
        <w:ind w:right="105" w:firstLineChars="200" w:firstLine="396"/>
        <w:rPr>
          <w:rFonts w:ascii="黑体" w:eastAsia="黑体" w:hAnsi="黑体"/>
        </w:rPr>
      </w:pPr>
    </w:p>
    <w:p w14:paraId="55D97AF5" w14:textId="77777777" w:rsidR="0032029C" w:rsidRPr="00441862" w:rsidRDefault="00054CAC">
      <w:pPr>
        <w:ind w:right="105" w:firstLineChars="200" w:firstLine="396"/>
        <w:rPr>
          <w:rFonts w:ascii="黑体" w:eastAsia="黑体" w:hAnsi="黑体"/>
        </w:rPr>
      </w:pPr>
      <w:r w:rsidRPr="00441862">
        <w:rPr>
          <w:rFonts w:ascii="黑体" w:eastAsia="黑体" w:hAnsi="黑体" w:hint="eastAsia"/>
        </w:rPr>
        <w:t>（三）人口规模异质性</w:t>
      </w:r>
    </w:p>
    <w:p w14:paraId="134EDB5A" w14:textId="0201A5B1" w:rsidR="0032029C" w:rsidRPr="00441862" w:rsidRDefault="00054CAC">
      <w:pPr>
        <w:ind w:right="105" w:firstLineChars="200" w:firstLine="396"/>
        <w:rPr>
          <w:rFonts w:ascii="Times New Roman" w:hAnsi="Times New Roman"/>
        </w:rPr>
      </w:pPr>
      <w:r w:rsidRPr="00441862">
        <w:rPr>
          <w:rFonts w:ascii="Times New Roman" w:hAnsi="Times New Roman" w:hint="eastAsia"/>
        </w:rPr>
        <w:t>最后，本文按照人口规模的中位数将样本划分为人口规模大的样本以及人口规模小的样本，并对比分析二者之间电力市场无谓损失对碳排放影响的差异。从表</w:t>
      </w:r>
      <w:r w:rsidRPr="00441862">
        <w:rPr>
          <w:rFonts w:ascii="Times New Roman" w:hAnsi="Times New Roman" w:hint="eastAsia"/>
        </w:rPr>
        <w:t>9</w:t>
      </w:r>
      <w:r w:rsidRPr="00441862">
        <w:rPr>
          <w:rFonts w:ascii="Times New Roman" w:hAnsi="Times New Roman" w:hint="eastAsia"/>
        </w:rPr>
        <w:t>报告的结果来看，人口规模大的样本中电力市场无谓损失对碳排放的</w:t>
      </w:r>
      <w:r w:rsidR="00ED4D25" w:rsidRPr="00441862">
        <w:rPr>
          <w:rFonts w:ascii="Times New Roman" w:hAnsi="Times New Roman" w:hint="eastAsia"/>
        </w:rPr>
        <w:t>影响</w:t>
      </w:r>
      <w:r w:rsidRPr="00441862">
        <w:rPr>
          <w:rFonts w:ascii="Times New Roman" w:hAnsi="Times New Roman" w:hint="eastAsia"/>
        </w:rPr>
        <w:t>更加显著，而在人口规模小的样本中，电力市场无谓损失对碳排放的影响并不显著。可能的解释为，人口规模大的城市对于电能及最终产品的需求量较大，而工业部门为了满足居民部门对最终产品的需求，会进行更多的生产活动，从而同样需要消耗大量的电力能源。因此，人口规模较大城市中对于电力能源的大量消耗以及电能运输等成本的增加，使得电力市场无谓损失对碳排放具有更大的边际效应。</w:t>
      </w:r>
    </w:p>
    <w:p w14:paraId="5341D713" w14:textId="77777777" w:rsidR="0032029C" w:rsidRPr="00441862" w:rsidRDefault="00054CAC">
      <w:pPr>
        <w:widowControl/>
        <w:jc w:val="center"/>
        <w:rPr>
          <w:rFonts w:ascii="Times New Roman" w:eastAsia="楷体" w:hAnsi="Times New Roman"/>
          <w:kern w:val="0"/>
          <w:szCs w:val="21"/>
        </w:rPr>
      </w:pPr>
      <w:r w:rsidRPr="00441862">
        <w:rPr>
          <w:rFonts w:ascii="Times New Roman" w:eastAsia="楷体" w:hAnsi="Times New Roman"/>
          <w:kern w:val="0"/>
          <w:szCs w:val="21"/>
        </w:rPr>
        <w:t>表</w:t>
      </w:r>
      <w:r w:rsidRPr="00441862">
        <w:rPr>
          <w:rFonts w:ascii="Times New Roman" w:eastAsia="楷体" w:hAnsi="Times New Roman"/>
          <w:kern w:val="0"/>
          <w:szCs w:val="21"/>
        </w:rPr>
        <w:t xml:space="preserve">9  </w:t>
      </w:r>
      <w:r w:rsidRPr="00441862">
        <w:rPr>
          <w:rFonts w:ascii="Times New Roman" w:eastAsia="楷体" w:hAnsi="Times New Roman"/>
          <w:kern w:val="0"/>
          <w:szCs w:val="21"/>
        </w:rPr>
        <w:t>异质性分析（人口差异）</w:t>
      </w:r>
    </w:p>
    <w:tbl>
      <w:tblPr>
        <w:tblW w:w="5000" w:type="pct"/>
        <w:tblLook w:val="04A0" w:firstRow="1" w:lastRow="0" w:firstColumn="1" w:lastColumn="0" w:noHBand="0" w:noVBand="1"/>
      </w:tblPr>
      <w:tblGrid>
        <w:gridCol w:w="1864"/>
        <w:gridCol w:w="2142"/>
        <w:gridCol w:w="1508"/>
        <w:gridCol w:w="1508"/>
        <w:gridCol w:w="1506"/>
      </w:tblGrid>
      <w:tr w:rsidR="00441862" w:rsidRPr="00441862" w14:paraId="6AD87454" w14:textId="77777777">
        <w:trPr>
          <w:trHeight w:val="280"/>
        </w:trPr>
        <w:tc>
          <w:tcPr>
            <w:tcW w:w="1093" w:type="pct"/>
            <w:tcBorders>
              <w:top w:val="single" w:sz="4" w:space="0" w:color="auto"/>
              <w:left w:val="nil"/>
              <w:right w:val="nil"/>
            </w:tcBorders>
            <w:shd w:val="clear" w:color="auto" w:fill="auto"/>
            <w:noWrap/>
            <w:vAlign w:val="center"/>
          </w:tcPr>
          <w:p w14:paraId="1FE4C367"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 xml:space="preserve">　</w:t>
            </w:r>
          </w:p>
        </w:tc>
        <w:tc>
          <w:tcPr>
            <w:tcW w:w="2140" w:type="pct"/>
            <w:gridSpan w:val="2"/>
            <w:tcBorders>
              <w:top w:val="single" w:sz="4" w:space="0" w:color="auto"/>
              <w:left w:val="nil"/>
              <w:right w:val="nil"/>
            </w:tcBorders>
            <w:shd w:val="clear" w:color="auto" w:fill="auto"/>
            <w:noWrap/>
            <w:vAlign w:val="center"/>
          </w:tcPr>
          <w:p w14:paraId="2629158B" w14:textId="77777777" w:rsidR="0032029C" w:rsidRPr="00441862" w:rsidRDefault="00054CAC">
            <w:pPr>
              <w:widowControl/>
              <w:jc w:val="center"/>
              <w:rPr>
                <w:rFonts w:ascii="Times New Roman" w:hAnsi="Times New Roman"/>
                <w:kern w:val="0"/>
                <w:sz w:val="22"/>
              </w:rPr>
            </w:pPr>
            <w:r w:rsidRPr="00441862">
              <w:rPr>
                <w:rFonts w:ascii="Times New Roman" w:hAnsi="Times New Roman" w:hint="eastAsia"/>
                <w:kern w:val="0"/>
                <w:sz w:val="22"/>
              </w:rPr>
              <w:t>大规模</w:t>
            </w:r>
          </w:p>
        </w:tc>
        <w:tc>
          <w:tcPr>
            <w:tcW w:w="1767" w:type="pct"/>
            <w:gridSpan w:val="2"/>
            <w:tcBorders>
              <w:top w:val="single" w:sz="4" w:space="0" w:color="auto"/>
              <w:left w:val="nil"/>
              <w:right w:val="nil"/>
            </w:tcBorders>
            <w:shd w:val="clear" w:color="auto" w:fill="auto"/>
            <w:vAlign w:val="center"/>
          </w:tcPr>
          <w:p w14:paraId="112C4825" w14:textId="77777777" w:rsidR="0032029C" w:rsidRPr="00441862" w:rsidRDefault="00054CAC">
            <w:pPr>
              <w:widowControl/>
              <w:jc w:val="center"/>
              <w:rPr>
                <w:rFonts w:ascii="Times New Roman" w:hAnsi="Times New Roman"/>
                <w:kern w:val="0"/>
                <w:sz w:val="22"/>
              </w:rPr>
            </w:pPr>
            <w:r w:rsidRPr="00441862">
              <w:rPr>
                <w:rFonts w:ascii="Times New Roman" w:hAnsi="Times New Roman" w:hint="eastAsia"/>
                <w:kern w:val="0"/>
                <w:sz w:val="22"/>
              </w:rPr>
              <w:t>小规模</w:t>
            </w:r>
          </w:p>
        </w:tc>
      </w:tr>
      <w:tr w:rsidR="00441862" w:rsidRPr="00441862" w14:paraId="40CE3836" w14:textId="77777777">
        <w:trPr>
          <w:trHeight w:val="280"/>
        </w:trPr>
        <w:tc>
          <w:tcPr>
            <w:tcW w:w="1093" w:type="pct"/>
            <w:tcBorders>
              <w:top w:val="nil"/>
              <w:left w:val="nil"/>
              <w:bottom w:val="single" w:sz="4" w:space="0" w:color="auto"/>
              <w:right w:val="nil"/>
            </w:tcBorders>
            <w:shd w:val="clear" w:color="auto" w:fill="auto"/>
            <w:noWrap/>
            <w:vAlign w:val="center"/>
          </w:tcPr>
          <w:p w14:paraId="0CF39FE6"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 xml:space="preserve">　</w:t>
            </w:r>
          </w:p>
        </w:tc>
        <w:tc>
          <w:tcPr>
            <w:tcW w:w="1256" w:type="pct"/>
            <w:tcBorders>
              <w:top w:val="nil"/>
              <w:left w:val="nil"/>
              <w:bottom w:val="single" w:sz="4" w:space="0" w:color="auto"/>
              <w:right w:val="nil"/>
            </w:tcBorders>
            <w:shd w:val="clear" w:color="auto" w:fill="auto"/>
            <w:noWrap/>
            <w:vAlign w:val="center"/>
          </w:tcPr>
          <w:p w14:paraId="7949E4E3"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(1)</w:t>
            </w:r>
          </w:p>
        </w:tc>
        <w:tc>
          <w:tcPr>
            <w:tcW w:w="884" w:type="pct"/>
            <w:tcBorders>
              <w:top w:val="nil"/>
              <w:left w:val="nil"/>
              <w:bottom w:val="single" w:sz="4" w:space="0" w:color="auto"/>
              <w:right w:val="nil"/>
            </w:tcBorders>
            <w:shd w:val="clear" w:color="auto" w:fill="auto"/>
            <w:noWrap/>
            <w:vAlign w:val="center"/>
          </w:tcPr>
          <w:p w14:paraId="22DECA5C"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(2)</w:t>
            </w:r>
          </w:p>
        </w:tc>
        <w:tc>
          <w:tcPr>
            <w:tcW w:w="884" w:type="pct"/>
            <w:tcBorders>
              <w:top w:val="nil"/>
              <w:left w:val="nil"/>
              <w:bottom w:val="single" w:sz="4" w:space="0" w:color="auto"/>
              <w:right w:val="nil"/>
            </w:tcBorders>
            <w:shd w:val="clear" w:color="auto" w:fill="auto"/>
            <w:noWrap/>
            <w:vAlign w:val="center"/>
          </w:tcPr>
          <w:p w14:paraId="5805E27E"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(3)</w:t>
            </w:r>
          </w:p>
        </w:tc>
        <w:tc>
          <w:tcPr>
            <w:tcW w:w="883" w:type="pct"/>
            <w:tcBorders>
              <w:top w:val="nil"/>
              <w:left w:val="nil"/>
              <w:bottom w:val="single" w:sz="4" w:space="0" w:color="auto"/>
              <w:right w:val="nil"/>
            </w:tcBorders>
            <w:vAlign w:val="center"/>
          </w:tcPr>
          <w:p w14:paraId="74CEE904"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(4)</w:t>
            </w:r>
          </w:p>
        </w:tc>
      </w:tr>
      <w:tr w:rsidR="00441862" w:rsidRPr="00441862" w14:paraId="5DDBC62A" w14:textId="77777777">
        <w:trPr>
          <w:trHeight w:val="280"/>
        </w:trPr>
        <w:tc>
          <w:tcPr>
            <w:tcW w:w="1093" w:type="pct"/>
            <w:tcBorders>
              <w:top w:val="nil"/>
              <w:left w:val="nil"/>
              <w:bottom w:val="nil"/>
              <w:right w:val="nil"/>
            </w:tcBorders>
            <w:shd w:val="clear" w:color="auto" w:fill="auto"/>
            <w:noWrap/>
            <w:vAlign w:val="center"/>
          </w:tcPr>
          <w:p w14:paraId="424F4FE6" w14:textId="77777777" w:rsidR="00545063" w:rsidRPr="00441862" w:rsidRDefault="00545063" w:rsidP="00545063">
            <w:pPr>
              <w:widowControl/>
              <w:jc w:val="center"/>
              <w:rPr>
                <w:rFonts w:ascii="Times New Roman" w:hAnsi="Times New Roman"/>
                <w:i/>
                <w:iCs/>
                <w:kern w:val="0"/>
                <w:sz w:val="22"/>
              </w:rPr>
            </w:pPr>
            <w:r w:rsidRPr="00441862">
              <w:rPr>
                <w:rFonts w:ascii="Times New Roman" w:hAnsi="Times New Roman"/>
                <w:i/>
                <w:iCs/>
                <w:kern w:val="0"/>
                <w:sz w:val="22"/>
              </w:rPr>
              <w:t>DWL</w:t>
            </w:r>
            <w:r w:rsidRPr="00441862">
              <w:rPr>
                <w:rFonts w:ascii="Times New Roman" w:hAnsi="Times New Roman" w:hint="eastAsia"/>
                <w:i/>
                <w:iCs/>
                <w:kern w:val="0"/>
                <w:sz w:val="22"/>
              </w:rPr>
              <w:t>R</w:t>
            </w:r>
            <w:r w:rsidRPr="00441862">
              <w:rPr>
                <w:rFonts w:ascii="Times New Roman" w:hAnsi="Times New Roman"/>
                <w:i/>
                <w:iCs/>
                <w:kern w:val="0"/>
                <w:sz w:val="22"/>
              </w:rPr>
              <w:t>_IV</w:t>
            </w:r>
          </w:p>
        </w:tc>
        <w:tc>
          <w:tcPr>
            <w:tcW w:w="1256" w:type="pct"/>
            <w:tcBorders>
              <w:top w:val="nil"/>
              <w:left w:val="nil"/>
              <w:bottom w:val="nil"/>
              <w:right w:val="nil"/>
            </w:tcBorders>
            <w:shd w:val="clear" w:color="auto" w:fill="auto"/>
            <w:noWrap/>
            <w:vAlign w:val="center"/>
          </w:tcPr>
          <w:p w14:paraId="77B9140D" w14:textId="7CABA83B" w:rsidR="00545063" w:rsidRPr="00441862" w:rsidRDefault="00545063" w:rsidP="00545063">
            <w:pPr>
              <w:widowControl/>
              <w:jc w:val="center"/>
              <w:rPr>
                <w:rFonts w:ascii="Times New Roman" w:hAnsi="Times New Roman"/>
                <w:kern w:val="0"/>
                <w:sz w:val="22"/>
              </w:rPr>
            </w:pPr>
            <w:r w:rsidRPr="00441862">
              <w:rPr>
                <w:rFonts w:ascii="Times New Roman" w:hAnsi="Times New Roman" w:hint="eastAsia"/>
                <w:kern w:val="0"/>
                <w:sz w:val="22"/>
              </w:rPr>
              <w:t>0.0124**</w:t>
            </w:r>
          </w:p>
        </w:tc>
        <w:tc>
          <w:tcPr>
            <w:tcW w:w="884" w:type="pct"/>
            <w:tcBorders>
              <w:top w:val="nil"/>
              <w:left w:val="nil"/>
              <w:bottom w:val="nil"/>
              <w:right w:val="nil"/>
            </w:tcBorders>
            <w:shd w:val="clear" w:color="auto" w:fill="auto"/>
            <w:noWrap/>
            <w:vAlign w:val="center"/>
          </w:tcPr>
          <w:p w14:paraId="12432D56" w14:textId="0DBFEC03" w:rsidR="00545063" w:rsidRPr="00441862" w:rsidRDefault="00545063" w:rsidP="00545063">
            <w:pPr>
              <w:widowControl/>
              <w:jc w:val="center"/>
              <w:rPr>
                <w:rFonts w:ascii="Times New Roman" w:hAnsi="Times New Roman"/>
                <w:kern w:val="0"/>
                <w:sz w:val="22"/>
              </w:rPr>
            </w:pPr>
            <w:r w:rsidRPr="00441862">
              <w:rPr>
                <w:rFonts w:ascii="Times New Roman" w:hAnsi="Times New Roman" w:hint="eastAsia"/>
                <w:kern w:val="0"/>
                <w:sz w:val="22"/>
              </w:rPr>
              <w:t>0.5291**</w:t>
            </w:r>
          </w:p>
        </w:tc>
        <w:tc>
          <w:tcPr>
            <w:tcW w:w="884" w:type="pct"/>
            <w:tcBorders>
              <w:top w:val="nil"/>
              <w:left w:val="nil"/>
              <w:bottom w:val="nil"/>
              <w:right w:val="nil"/>
            </w:tcBorders>
            <w:shd w:val="clear" w:color="auto" w:fill="auto"/>
            <w:noWrap/>
            <w:vAlign w:val="center"/>
          </w:tcPr>
          <w:p w14:paraId="362F0466" w14:textId="7317EABE" w:rsidR="00545063" w:rsidRPr="00441862" w:rsidRDefault="00545063" w:rsidP="00545063">
            <w:pPr>
              <w:widowControl/>
              <w:jc w:val="center"/>
              <w:rPr>
                <w:rFonts w:ascii="Times New Roman" w:hAnsi="Times New Roman"/>
                <w:kern w:val="0"/>
                <w:sz w:val="22"/>
              </w:rPr>
            </w:pPr>
            <w:r w:rsidRPr="00441862">
              <w:rPr>
                <w:rFonts w:ascii="Times New Roman" w:hAnsi="Times New Roman" w:hint="eastAsia"/>
                <w:kern w:val="0"/>
                <w:sz w:val="22"/>
              </w:rPr>
              <w:t>0.2398</w:t>
            </w:r>
          </w:p>
        </w:tc>
        <w:tc>
          <w:tcPr>
            <w:tcW w:w="883" w:type="pct"/>
            <w:tcBorders>
              <w:top w:val="nil"/>
              <w:left w:val="nil"/>
              <w:bottom w:val="nil"/>
              <w:right w:val="nil"/>
            </w:tcBorders>
            <w:vAlign w:val="center"/>
          </w:tcPr>
          <w:p w14:paraId="44C893D2" w14:textId="3A94499D" w:rsidR="00545063" w:rsidRPr="00441862" w:rsidRDefault="00545063" w:rsidP="00545063">
            <w:pPr>
              <w:widowControl/>
              <w:jc w:val="center"/>
              <w:rPr>
                <w:rFonts w:ascii="Times New Roman" w:hAnsi="Times New Roman"/>
                <w:kern w:val="0"/>
                <w:sz w:val="22"/>
              </w:rPr>
            </w:pPr>
            <w:r w:rsidRPr="00441862">
              <w:rPr>
                <w:rFonts w:ascii="Times New Roman" w:hAnsi="Times New Roman" w:hint="eastAsia"/>
                <w:kern w:val="0"/>
                <w:sz w:val="22"/>
              </w:rPr>
              <w:t>4.0613</w:t>
            </w:r>
          </w:p>
        </w:tc>
      </w:tr>
      <w:tr w:rsidR="00441862" w:rsidRPr="00441862" w14:paraId="5B7F5B46" w14:textId="77777777">
        <w:trPr>
          <w:trHeight w:val="280"/>
        </w:trPr>
        <w:tc>
          <w:tcPr>
            <w:tcW w:w="1093" w:type="pct"/>
            <w:tcBorders>
              <w:top w:val="nil"/>
              <w:left w:val="nil"/>
              <w:bottom w:val="nil"/>
              <w:right w:val="nil"/>
            </w:tcBorders>
            <w:shd w:val="clear" w:color="auto" w:fill="auto"/>
            <w:noWrap/>
            <w:vAlign w:val="center"/>
          </w:tcPr>
          <w:p w14:paraId="534E2228" w14:textId="77777777" w:rsidR="00545063" w:rsidRPr="00441862" w:rsidRDefault="00545063" w:rsidP="00545063">
            <w:pPr>
              <w:widowControl/>
              <w:jc w:val="center"/>
              <w:rPr>
                <w:rFonts w:ascii="Times New Roman" w:hAnsi="Times New Roman"/>
                <w:kern w:val="0"/>
                <w:sz w:val="22"/>
              </w:rPr>
            </w:pPr>
          </w:p>
        </w:tc>
        <w:tc>
          <w:tcPr>
            <w:tcW w:w="1256" w:type="pct"/>
            <w:tcBorders>
              <w:top w:val="nil"/>
              <w:left w:val="nil"/>
              <w:bottom w:val="nil"/>
              <w:right w:val="nil"/>
            </w:tcBorders>
            <w:shd w:val="clear" w:color="auto" w:fill="auto"/>
            <w:noWrap/>
            <w:vAlign w:val="center"/>
          </w:tcPr>
          <w:p w14:paraId="77813DC2" w14:textId="4C9B982F" w:rsidR="00545063" w:rsidRPr="00441862" w:rsidRDefault="00545063" w:rsidP="00545063">
            <w:pPr>
              <w:widowControl/>
              <w:jc w:val="center"/>
              <w:rPr>
                <w:rFonts w:ascii="Times New Roman" w:hAnsi="Times New Roman"/>
                <w:kern w:val="0"/>
                <w:sz w:val="22"/>
              </w:rPr>
            </w:pPr>
            <w:r w:rsidRPr="00441862">
              <w:rPr>
                <w:rFonts w:ascii="Times New Roman" w:hAnsi="Times New Roman" w:hint="eastAsia"/>
                <w:kern w:val="0"/>
                <w:sz w:val="22"/>
              </w:rPr>
              <w:t>(0.0048)</w:t>
            </w:r>
          </w:p>
        </w:tc>
        <w:tc>
          <w:tcPr>
            <w:tcW w:w="884" w:type="pct"/>
            <w:tcBorders>
              <w:top w:val="nil"/>
              <w:left w:val="nil"/>
              <w:bottom w:val="nil"/>
              <w:right w:val="nil"/>
            </w:tcBorders>
            <w:shd w:val="clear" w:color="auto" w:fill="auto"/>
            <w:noWrap/>
            <w:vAlign w:val="center"/>
          </w:tcPr>
          <w:p w14:paraId="342B2487" w14:textId="5516B27C" w:rsidR="00545063" w:rsidRPr="00441862" w:rsidRDefault="00545063" w:rsidP="00545063">
            <w:pPr>
              <w:widowControl/>
              <w:jc w:val="center"/>
              <w:rPr>
                <w:rFonts w:ascii="Times New Roman" w:hAnsi="Times New Roman"/>
                <w:kern w:val="0"/>
                <w:sz w:val="22"/>
              </w:rPr>
            </w:pPr>
            <w:r w:rsidRPr="00441862">
              <w:rPr>
                <w:rFonts w:ascii="Times New Roman" w:hAnsi="Times New Roman" w:hint="eastAsia"/>
                <w:kern w:val="0"/>
                <w:sz w:val="22"/>
              </w:rPr>
              <w:t>(0.2224)</w:t>
            </w:r>
          </w:p>
        </w:tc>
        <w:tc>
          <w:tcPr>
            <w:tcW w:w="884" w:type="pct"/>
            <w:tcBorders>
              <w:top w:val="nil"/>
              <w:left w:val="nil"/>
              <w:bottom w:val="nil"/>
              <w:right w:val="nil"/>
            </w:tcBorders>
            <w:shd w:val="clear" w:color="auto" w:fill="auto"/>
            <w:noWrap/>
            <w:vAlign w:val="center"/>
          </w:tcPr>
          <w:p w14:paraId="76251BFE" w14:textId="0170E861" w:rsidR="00545063" w:rsidRPr="00441862" w:rsidRDefault="00545063" w:rsidP="00545063">
            <w:pPr>
              <w:widowControl/>
              <w:jc w:val="center"/>
              <w:rPr>
                <w:rFonts w:ascii="Times New Roman" w:hAnsi="Times New Roman"/>
                <w:kern w:val="0"/>
                <w:sz w:val="22"/>
              </w:rPr>
            </w:pPr>
            <w:r w:rsidRPr="00441862">
              <w:rPr>
                <w:rFonts w:ascii="Times New Roman" w:hAnsi="Times New Roman" w:hint="eastAsia"/>
                <w:kern w:val="0"/>
                <w:sz w:val="22"/>
              </w:rPr>
              <w:t>(0.2900)</w:t>
            </w:r>
          </w:p>
        </w:tc>
        <w:tc>
          <w:tcPr>
            <w:tcW w:w="883" w:type="pct"/>
            <w:tcBorders>
              <w:top w:val="nil"/>
              <w:left w:val="nil"/>
              <w:bottom w:val="nil"/>
              <w:right w:val="nil"/>
            </w:tcBorders>
            <w:vAlign w:val="center"/>
          </w:tcPr>
          <w:p w14:paraId="08AFCE05" w14:textId="11B58B3F" w:rsidR="00545063" w:rsidRPr="00441862" w:rsidRDefault="00545063" w:rsidP="00545063">
            <w:pPr>
              <w:widowControl/>
              <w:jc w:val="center"/>
              <w:rPr>
                <w:rFonts w:ascii="Times New Roman" w:hAnsi="Times New Roman"/>
                <w:kern w:val="0"/>
                <w:sz w:val="22"/>
              </w:rPr>
            </w:pPr>
            <w:r w:rsidRPr="00441862">
              <w:rPr>
                <w:rFonts w:ascii="Times New Roman" w:hAnsi="Times New Roman" w:hint="eastAsia"/>
                <w:kern w:val="0"/>
                <w:sz w:val="22"/>
              </w:rPr>
              <w:t>(2.7727)</w:t>
            </w:r>
          </w:p>
        </w:tc>
      </w:tr>
      <w:tr w:rsidR="00441862" w:rsidRPr="00441862" w14:paraId="423945A4" w14:textId="77777777">
        <w:trPr>
          <w:trHeight w:val="280"/>
        </w:trPr>
        <w:tc>
          <w:tcPr>
            <w:tcW w:w="1093" w:type="pct"/>
            <w:tcBorders>
              <w:top w:val="nil"/>
              <w:left w:val="nil"/>
              <w:bottom w:val="nil"/>
              <w:right w:val="nil"/>
            </w:tcBorders>
            <w:shd w:val="clear" w:color="auto" w:fill="auto"/>
            <w:noWrap/>
            <w:vAlign w:val="center"/>
          </w:tcPr>
          <w:p w14:paraId="3FDD74E1"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控制变量</w:t>
            </w:r>
          </w:p>
        </w:tc>
        <w:tc>
          <w:tcPr>
            <w:tcW w:w="1256" w:type="pct"/>
            <w:tcBorders>
              <w:top w:val="nil"/>
              <w:left w:val="nil"/>
              <w:bottom w:val="nil"/>
              <w:right w:val="nil"/>
            </w:tcBorders>
            <w:shd w:val="clear" w:color="auto" w:fill="auto"/>
            <w:noWrap/>
            <w:vAlign w:val="center"/>
          </w:tcPr>
          <w:p w14:paraId="2DD9BD85"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未控制</w:t>
            </w:r>
          </w:p>
        </w:tc>
        <w:tc>
          <w:tcPr>
            <w:tcW w:w="884" w:type="pct"/>
            <w:tcBorders>
              <w:top w:val="nil"/>
              <w:left w:val="nil"/>
              <w:bottom w:val="nil"/>
              <w:right w:val="nil"/>
            </w:tcBorders>
            <w:shd w:val="clear" w:color="auto" w:fill="auto"/>
            <w:noWrap/>
            <w:vAlign w:val="center"/>
          </w:tcPr>
          <w:p w14:paraId="154872BB"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884" w:type="pct"/>
            <w:tcBorders>
              <w:top w:val="nil"/>
              <w:left w:val="nil"/>
              <w:bottom w:val="nil"/>
              <w:right w:val="nil"/>
            </w:tcBorders>
            <w:shd w:val="clear" w:color="auto" w:fill="auto"/>
            <w:noWrap/>
            <w:vAlign w:val="center"/>
          </w:tcPr>
          <w:p w14:paraId="17663A7D"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未控制</w:t>
            </w:r>
          </w:p>
        </w:tc>
        <w:tc>
          <w:tcPr>
            <w:tcW w:w="883" w:type="pct"/>
            <w:tcBorders>
              <w:top w:val="nil"/>
              <w:left w:val="nil"/>
              <w:bottom w:val="nil"/>
              <w:right w:val="nil"/>
            </w:tcBorders>
            <w:vAlign w:val="center"/>
          </w:tcPr>
          <w:p w14:paraId="47DE9CFC"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r>
      <w:tr w:rsidR="00441862" w:rsidRPr="00441862" w14:paraId="296D1B31" w14:textId="77777777">
        <w:trPr>
          <w:trHeight w:val="280"/>
        </w:trPr>
        <w:tc>
          <w:tcPr>
            <w:tcW w:w="1093" w:type="pct"/>
            <w:tcBorders>
              <w:top w:val="nil"/>
              <w:left w:val="nil"/>
              <w:bottom w:val="nil"/>
              <w:right w:val="nil"/>
            </w:tcBorders>
            <w:shd w:val="clear" w:color="auto" w:fill="auto"/>
            <w:noWrap/>
            <w:vAlign w:val="center"/>
          </w:tcPr>
          <w:p w14:paraId="2A31731B"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城市固定效应</w:t>
            </w:r>
          </w:p>
        </w:tc>
        <w:tc>
          <w:tcPr>
            <w:tcW w:w="1256" w:type="pct"/>
            <w:tcBorders>
              <w:top w:val="nil"/>
              <w:left w:val="nil"/>
              <w:bottom w:val="nil"/>
              <w:right w:val="nil"/>
            </w:tcBorders>
            <w:shd w:val="clear" w:color="auto" w:fill="auto"/>
            <w:noWrap/>
            <w:vAlign w:val="center"/>
          </w:tcPr>
          <w:p w14:paraId="46199412"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884" w:type="pct"/>
            <w:tcBorders>
              <w:top w:val="nil"/>
              <w:left w:val="nil"/>
              <w:bottom w:val="nil"/>
              <w:right w:val="nil"/>
            </w:tcBorders>
            <w:shd w:val="clear" w:color="auto" w:fill="auto"/>
            <w:noWrap/>
            <w:vAlign w:val="center"/>
          </w:tcPr>
          <w:p w14:paraId="5E525865"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884" w:type="pct"/>
            <w:tcBorders>
              <w:top w:val="nil"/>
              <w:left w:val="nil"/>
              <w:bottom w:val="nil"/>
              <w:right w:val="nil"/>
            </w:tcBorders>
            <w:shd w:val="clear" w:color="auto" w:fill="auto"/>
            <w:noWrap/>
            <w:vAlign w:val="center"/>
          </w:tcPr>
          <w:p w14:paraId="1815FD13"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883" w:type="pct"/>
            <w:tcBorders>
              <w:top w:val="nil"/>
              <w:left w:val="nil"/>
              <w:bottom w:val="nil"/>
              <w:right w:val="nil"/>
            </w:tcBorders>
            <w:vAlign w:val="center"/>
          </w:tcPr>
          <w:p w14:paraId="1E9A8856"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r>
      <w:tr w:rsidR="00441862" w:rsidRPr="00441862" w14:paraId="6ED2A2E8" w14:textId="77777777">
        <w:trPr>
          <w:trHeight w:val="280"/>
        </w:trPr>
        <w:tc>
          <w:tcPr>
            <w:tcW w:w="1093" w:type="pct"/>
            <w:tcBorders>
              <w:top w:val="nil"/>
              <w:left w:val="nil"/>
              <w:bottom w:val="nil"/>
              <w:right w:val="nil"/>
            </w:tcBorders>
            <w:shd w:val="clear" w:color="auto" w:fill="auto"/>
            <w:noWrap/>
            <w:vAlign w:val="center"/>
          </w:tcPr>
          <w:p w14:paraId="59B8F95F"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年份固定效应</w:t>
            </w:r>
          </w:p>
        </w:tc>
        <w:tc>
          <w:tcPr>
            <w:tcW w:w="1256" w:type="pct"/>
            <w:tcBorders>
              <w:top w:val="nil"/>
              <w:left w:val="nil"/>
              <w:bottom w:val="nil"/>
              <w:right w:val="nil"/>
            </w:tcBorders>
            <w:shd w:val="clear" w:color="auto" w:fill="auto"/>
            <w:noWrap/>
            <w:vAlign w:val="center"/>
          </w:tcPr>
          <w:p w14:paraId="284391CC"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884" w:type="pct"/>
            <w:tcBorders>
              <w:top w:val="nil"/>
              <w:left w:val="nil"/>
              <w:bottom w:val="nil"/>
              <w:right w:val="nil"/>
            </w:tcBorders>
            <w:shd w:val="clear" w:color="auto" w:fill="auto"/>
            <w:noWrap/>
            <w:vAlign w:val="center"/>
          </w:tcPr>
          <w:p w14:paraId="433D023F"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884" w:type="pct"/>
            <w:tcBorders>
              <w:top w:val="nil"/>
              <w:left w:val="nil"/>
              <w:bottom w:val="nil"/>
              <w:right w:val="nil"/>
            </w:tcBorders>
            <w:shd w:val="clear" w:color="auto" w:fill="auto"/>
            <w:noWrap/>
            <w:vAlign w:val="center"/>
          </w:tcPr>
          <w:p w14:paraId="168BFB23"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883" w:type="pct"/>
            <w:tcBorders>
              <w:top w:val="nil"/>
              <w:left w:val="nil"/>
              <w:bottom w:val="nil"/>
              <w:right w:val="nil"/>
            </w:tcBorders>
            <w:vAlign w:val="center"/>
          </w:tcPr>
          <w:p w14:paraId="132E35CD"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r>
      <w:tr w:rsidR="00441862" w:rsidRPr="00441862" w14:paraId="18DA9B10" w14:textId="77777777">
        <w:trPr>
          <w:trHeight w:val="280"/>
        </w:trPr>
        <w:tc>
          <w:tcPr>
            <w:tcW w:w="1093" w:type="pct"/>
            <w:tcBorders>
              <w:top w:val="nil"/>
              <w:left w:val="nil"/>
              <w:bottom w:val="nil"/>
              <w:right w:val="nil"/>
            </w:tcBorders>
            <w:shd w:val="clear" w:color="auto" w:fill="auto"/>
            <w:noWrap/>
            <w:vAlign w:val="center"/>
          </w:tcPr>
          <w:p w14:paraId="21C08948"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城市</w:t>
            </w:r>
            <w:r w:rsidRPr="00441862">
              <w:rPr>
                <w:rFonts w:ascii="Times New Roman" w:hAnsi="Times New Roman"/>
                <w:kern w:val="0"/>
                <w:sz w:val="22"/>
              </w:rPr>
              <w:t>×</w:t>
            </w:r>
            <w:r w:rsidRPr="00441862">
              <w:rPr>
                <w:rFonts w:ascii="Times New Roman" w:hAnsi="Times New Roman"/>
                <w:kern w:val="0"/>
                <w:sz w:val="22"/>
              </w:rPr>
              <w:t>年份</w:t>
            </w:r>
          </w:p>
        </w:tc>
        <w:tc>
          <w:tcPr>
            <w:tcW w:w="1256" w:type="pct"/>
            <w:tcBorders>
              <w:top w:val="nil"/>
              <w:left w:val="nil"/>
              <w:bottom w:val="nil"/>
              <w:right w:val="nil"/>
            </w:tcBorders>
            <w:shd w:val="clear" w:color="auto" w:fill="auto"/>
            <w:noWrap/>
            <w:vAlign w:val="center"/>
          </w:tcPr>
          <w:p w14:paraId="725F5151"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884" w:type="pct"/>
            <w:tcBorders>
              <w:top w:val="nil"/>
              <w:left w:val="nil"/>
              <w:bottom w:val="nil"/>
              <w:right w:val="nil"/>
            </w:tcBorders>
            <w:shd w:val="clear" w:color="auto" w:fill="auto"/>
            <w:noWrap/>
            <w:vAlign w:val="center"/>
          </w:tcPr>
          <w:p w14:paraId="4DBF792D"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884" w:type="pct"/>
            <w:tcBorders>
              <w:top w:val="nil"/>
              <w:left w:val="nil"/>
              <w:bottom w:val="nil"/>
              <w:right w:val="nil"/>
            </w:tcBorders>
            <w:shd w:val="clear" w:color="auto" w:fill="auto"/>
            <w:noWrap/>
            <w:vAlign w:val="center"/>
          </w:tcPr>
          <w:p w14:paraId="45988ACA"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c>
          <w:tcPr>
            <w:tcW w:w="883" w:type="pct"/>
            <w:tcBorders>
              <w:top w:val="nil"/>
              <w:left w:val="nil"/>
              <w:bottom w:val="nil"/>
              <w:right w:val="nil"/>
            </w:tcBorders>
            <w:vAlign w:val="center"/>
          </w:tcPr>
          <w:p w14:paraId="08114040"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控制</w:t>
            </w:r>
          </w:p>
        </w:tc>
      </w:tr>
      <w:tr w:rsidR="00441862" w:rsidRPr="00441862" w14:paraId="443235F4" w14:textId="77777777">
        <w:trPr>
          <w:trHeight w:val="280"/>
        </w:trPr>
        <w:tc>
          <w:tcPr>
            <w:tcW w:w="1093" w:type="pct"/>
            <w:tcBorders>
              <w:top w:val="nil"/>
              <w:left w:val="nil"/>
              <w:bottom w:val="nil"/>
              <w:right w:val="nil"/>
            </w:tcBorders>
            <w:shd w:val="clear" w:color="auto" w:fill="auto"/>
            <w:noWrap/>
            <w:vAlign w:val="center"/>
          </w:tcPr>
          <w:p w14:paraId="157B770D" w14:textId="77777777" w:rsidR="00545063" w:rsidRPr="00441862" w:rsidRDefault="00545063" w:rsidP="00545063">
            <w:pPr>
              <w:widowControl/>
              <w:jc w:val="center"/>
              <w:rPr>
                <w:rFonts w:ascii="Times New Roman" w:hAnsi="Times New Roman"/>
                <w:kern w:val="0"/>
                <w:sz w:val="22"/>
              </w:rPr>
            </w:pPr>
            <w:r w:rsidRPr="00441862">
              <w:rPr>
                <w:rFonts w:ascii="Times New Roman" w:hAnsi="Times New Roman"/>
                <w:kern w:val="0"/>
                <w:sz w:val="22"/>
              </w:rPr>
              <w:t>常数项</w:t>
            </w:r>
          </w:p>
        </w:tc>
        <w:tc>
          <w:tcPr>
            <w:tcW w:w="1256" w:type="pct"/>
            <w:tcBorders>
              <w:top w:val="nil"/>
              <w:left w:val="nil"/>
              <w:bottom w:val="nil"/>
              <w:right w:val="nil"/>
            </w:tcBorders>
            <w:shd w:val="clear" w:color="auto" w:fill="auto"/>
            <w:noWrap/>
            <w:vAlign w:val="center"/>
          </w:tcPr>
          <w:p w14:paraId="3C92F714" w14:textId="2359A652" w:rsidR="00545063" w:rsidRPr="00441862" w:rsidRDefault="00545063" w:rsidP="00545063">
            <w:pPr>
              <w:widowControl/>
              <w:jc w:val="center"/>
              <w:rPr>
                <w:rFonts w:ascii="Times New Roman" w:hAnsi="Times New Roman"/>
                <w:kern w:val="0"/>
                <w:sz w:val="22"/>
              </w:rPr>
            </w:pPr>
            <w:r w:rsidRPr="00441862">
              <w:rPr>
                <w:rFonts w:ascii="Times New Roman" w:hAnsi="Times New Roman" w:hint="eastAsia"/>
                <w:kern w:val="0"/>
                <w:sz w:val="22"/>
              </w:rPr>
              <w:t>0.0137***</w:t>
            </w:r>
          </w:p>
        </w:tc>
        <w:tc>
          <w:tcPr>
            <w:tcW w:w="884" w:type="pct"/>
            <w:tcBorders>
              <w:top w:val="nil"/>
              <w:left w:val="nil"/>
              <w:bottom w:val="nil"/>
              <w:right w:val="nil"/>
            </w:tcBorders>
            <w:shd w:val="clear" w:color="auto" w:fill="auto"/>
            <w:noWrap/>
            <w:vAlign w:val="center"/>
          </w:tcPr>
          <w:p w14:paraId="6D1D8D6F" w14:textId="7467F8D6" w:rsidR="00545063" w:rsidRPr="00441862" w:rsidRDefault="00545063" w:rsidP="00545063">
            <w:pPr>
              <w:widowControl/>
              <w:jc w:val="center"/>
              <w:rPr>
                <w:rFonts w:ascii="Times New Roman" w:hAnsi="Times New Roman"/>
                <w:kern w:val="0"/>
                <w:sz w:val="22"/>
              </w:rPr>
            </w:pPr>
            <w:r w:rsidRPr="00441862">
              <w:rPr>
                <w:rFonts w:ascii="Times New Roman" w:hAnsi="Times New Roman" w:hint="eastAsia"/>
                <w:kern w:val="0"/>
                <w:sz w:val="22"/>
              </w:rPr>
              <w:t>0.0136***</w:t>
            </w:r>
          </w:p>
        </w:tc>
        <w:tc>
          <w:tcPr>
            <w:tcW w:w="884" w:type="pct"/>
            <w:tcBorders>
              <w:top w:val="nil"/>
              <w:left w:val="nil"/>
              <w:bottom w:val="nil"/>
              <w:right w:val="nil"/>
            </w:tcBorders>
            <w:shd w:val="clear" w:color="auto" w:fill="auto"/>
            <w:noWrap/>
            <w:vAlign w:val="center"/>
          </w:tcPr>
          <w:p w14:paraId="21C7CCFE" w14:textId="5A3A8162" w:rsidR="00545063" w:rsidRPr="00441862" w:rsidRDefault="00545063" w:rsidP="00545063">
            <w:pPr>
              <w:widowControl/>
              <w:jc w:val="center"/>
              <w:rPr>
                <w:rFonts w:ascii="Times New Roman" w:hAnsi="Times New Roman"/>
                <w:kern w:val="0"/>
                <w:sz w:val="22"/>
              </w:rPr>
            </w:pPr>
            <w:r w:rsidRPr="00441862">
              <w:rPr>
                <w:rFonts w:ascii="Times New Roman" w:hAnsi="Times New Roman" w:hint="eastAsia"/>
                <w:kern w:val="0"/>
                <w:sz w:val="22"/>
              </w:rPr>
              <w:t>0.0177***</w:t>
            </w:r>
          </w:p>
        </w:tc>
        <w:tc>
          <w:tcPr>
            <w:tcW w:w="883" w:type="pct"/>
            <w:tcBorders>
              <w:top w:val="nil"/>
              <w:left w:val="nil"/>
              <w:bottom w:val="nil"/>
              <w:right w:val="nil"/>
            </w:tcBorders>
            <w:vAlign w:val="center"/>
          </w:tcPr>
          <w:p w14:paraId="090FF4E2" w14:textId="56F93CAC" w:rsidR="00545063" w:rsidRPr="00441862" w:rsidRDefault="00545063" w:rsidP="00545063">
            <w:pPr>
              <w:widowControl/>
              <w:jc w:val="center"/>
              <w:rPr>
                <w:rFonts w:ascii="Times New Roman" w:hAnsi="Times New Roman"/>
                <w:kern w:val="0"/>
                <w:sz w:val="22"/>
              </w:rPr>
            </w:pPr>
            <w:r w:rsidRPr="00441862">
              <w:rPr>
                <w:rFonts w:ascii="Times New Roman" w:hAnsi="Times New Roman" w:hint="eastAsia"/>
                <w:kern w:val="0"/>
                <w:sz w:val="22"/>
              </w:rPr>
              <w:t>0.0171***</w:t>
            </w:r>
          </w:p>
        </w:tc>
      </w:tr>
      <w:tr w:rsidR="00441862" w:rsidRPr="00441862" w14:paraId="3BD4AE5D" w14:textId="77777777">
        <w:trPr>
          <w:trHeight w:val="280"/>
        </w:trPr>
        <w:tc>
          <w:tcPr>
            <w:tcW w:w="1093" w:type="pct"/>
            <w:tcBorders>
              <w:top w:val="nil"/>
              <w:left w:val="nil"/>
              <w:bottom w:val="nil"/>
              <w:right w:val="nil"/>
            </w:tcBorders>
            <w:shd w:val="clear" w:color="auto" w:fill="auto"/>
            <w:noWrap/>
            <w:vAlign w:val="center"/>
          </w:tcPr>
          <w:p w14:paraId="554C9FCA" w14:textId="77777777" w:rsidR="00545063" w:rsidRPr="00441862" w:rsidRDefault="00545063" w:rsidP="00545063">
            <w:pPr>
              <w:widowControl/>
              <w:jc w:val="center"/>
              <w:rPr>
                <w:rFonts w:ascii="Times New Roman" w:hAnsi="Times New Roman"/>
                <w:kern w:val="0"/>
                <w:sz w:val="22"/>
              </w:rPr>
            </w:pPr>
          </w:p>
        </w:tc>
        <w:tc>
          <w:tcPr>
            <w:tcW w:w="1256" w:type="pct"/>
            <w:tcBorders>
              <w:top w:val="nil"/>
              <w:left w:val="nil"/>
              <w:bottom w:val="nil"/>
              <w:right w:val="nil"/>
            </w:tcBorders>
            <w:shd w:val="clear" w:color="auto" w:fill="auto"/>
            <w:noWrap/>
            <w:vAlign w:val="center"/>
          </w:tcPr>
          <w:p w14:paraId="779AF387" w14:textId="320BA277" w:rsidR="00545063" w:rsidRPr="00441862" w:rsidRDefault="00545063" w:rsidP="00545063">
            <w:pPr>
              <w:widowControl/>
              <w:jc w:val="center"/>
              <w:rPr>
                <w:rFonts w:ascii="Times New Roman" w:hAnsi="Times New Roman"/>
                <w:kern w:val="0"/>
                <w:sz w:val="22"/>
              </w:rPr>
            </w:pPr>
            <w:r w:rsidRPr="00441862">
              <w:rPr>
                <w:rFonts w:ascii="Times New Roman" w:hAnsi="Times New Roman" w:hint="eastAsia"/>
                <w:kern w:val="0"/>
                <w:sz w:val="22"/>
              </w:rPr>
              <w:t>(0.000</w:t>
            </w:r>
            <w:r w:rsidRPr="00441862">
              <w:rPr>
                <w:rFonts w:ascii="Times New Roman" w:hAnsi="Times New Roman"/>
                <w:kern w:val="0"/>
                <w:sz w:val="22"/>
              </w:rPr>
              <w:t>1</w:t>
            </w:r>
            <w:r w:rsidRPr="00441862">
              <w:rPr>
                <w:rFonts w:ascii="Times New Roman" w:hAnsi="Times New Roman" w:hint="eastAsia"/>
                <w:kern w:val="0"/>
                <w:sz w:val="22"/>
              </w:rPr>
              <w:t>)</w:t>
            </w:r>
          </w:p>
        </w:tc>
        <w:tc>
          <w:tcPr>
            <w:tcW w:w="884" w:type="pct"/>
            <w:tcBorders>
              <w:top w:val="nil"/>
              <w:left w:val="nil"/>
              <w:bottom w:val="nil"/>
              <w:right w:val="nil"/>
            </w:tcBorders>
            <w:shd w:val="clear" w:color="auto" w:fill="auto"/>
            <w:noWrap/>
            <w:vAlign w:val="center"/>
          </w:tcPr>
          <w:p w14:paraId="0E7D7882" w14:textId="1AB4EC6A" w:rsidR="00545063" w:rsidRPr="00441862" w:rsidRDefault="00545063" w:rsidP="00545063">
            <w:pPr>
              <w:widowControl/>
              <w:jc w:val="center"/>
              <w:rPr>
                <w:rFonts w:ascii="Times New Roman" w:hAnsi="Times New Roman"/>
                <w:kern w:val="0"/>
                <w:sz w:val="22"/>
              </w:rPr>
            </w:pPr>
            <w:r w:rsidRPr="00441862">
              <w:rPr>
                <w:rFonts w:ascii="Times New Roman" w:hAnsi="Times New Roman" w:hint="eastAsia"/>
                <w:kern w:val="0"/>
                <w:sz w:val="22"/>
              </w:rPr>
              <w:t>(0.0001)</w:t>
            </w:r>
          </w:p>
        </w:tc>
        <w:tc>
          <w:tcPr>
            <w:tcW w:w="884" w:type="pct"/>
            <w:tcBorders>
              <w:top w:val="nil"/>
              <w:left w:val="nil"/>
              <w:bottom w:val="nil"/>
              <w:right w:val="nil"/>
            </w:tcBorders>
            <w:shd w:val="clear" w:color="auto" w:fill="auto"/>
            <w:noWrap/>
            <w:vAlign w:val="center"/>
          </w:tcPr>
          <w:p w14:paraId="7E84CD71" w14:textId="43FC5CED" w:rsidR="00545063" w:rsidRPr="00441862" w:rsidRDefault="00545063" w:rsidP="00545063">
            <w:pPr>
              <w:widowControl/>
              <w:jc w:val="center"/>
              <w:rPr>
                <w:rFonts w:ascii="Times New Roman" w:hAnsi="Times New Roman"/>
                <w:kern w:val="0"/>
                <w:sz w:val="22"/>
              </w:rPr>
            </w:pPr>
            <w:r w:rsidRPr="00441862">
              <w:rPr>
                <w:rFonts w:ascii="Times New Roman" w:hAnsi="Times New Roman" w:hint="eastAsia"/>
                <w:kern w:val="0"/>
                <w:sz w:val="22"/>
              </w:rPr>
              <w:t>(0.000</w:t>
            </w:r>
            <w:r w:rsidRPr="00441862">
              <w:rPr>
                <w:rFonts w:ascii="Times New Roman" w:hAnsi="Times New Roman"/>
                <w:kern w:val="0"/>
                <w:sz w:val="22"/>
              </w:rPr>
              <w:t>1</w:t>
            </w:r>
            <w:r w:rsidRPr="00441862">
              <w:rPr>
                <w:rFonts w:ascii="Times New Roman" w:hAnsi="Times New Roman" w:hint="eastAsia"/>
                <w:kern w:val="0"/>
                <w:sz w:val="22"/>
              </w:rPr>
              <w:t>)</w:t>
            </w:r>
          </w:p>
        </w:tc>
        <w:tc>
          <w:tcPr>
            <w:tcW w:w="883" w:type="pct"/>
            <w:tcBorders>
              <w:top w:val="nil"/>
              <w:left w:val="nil"/>
              <w:bottom w:val="nil"/>
              <w:right w:val="nil"/>
            </w:tcBorders>
            <w:vAlign w:val="center"/>
          </w:tcPr>
          <w:p w14:paraId="47CA6D6C" w14:textId="417E8DD6" w:rsidR="00545063" w:rsidRPr="00441862" w:rsidRDefault="00545063" w:rsidP="00545063">
            <w:pPr>
              <w:widowControl/>
              <w:jc w:val="center"/>
              <w:rPr>
                <w:rFonts w:ascii="Times New Roman" w:hAnsi="Times New Roman"/>
                <w:kern w:val="0"/>
                <w:sz w:val="22"/>
              </w:rPr>
            </w:pPr>
            <w:r w:rsidRPr="00441862">
              <w:rPr>
                <w:rFonts w:ascii="Times New Roman" w:hAnsi="Times New Roman" w:hint="eastAsia"/>
                <w:kern w:val="0"/>
                <w:sz w:val="22"/>
              </w:rPr>
              <w:t>(0.0004)</w:t>
            </w:r>
          </w:p>
        </w:tc>
      </w:tr>
      <w:tr w:rsidR="00441862" w:rsidRPr="00441862" w14:paraId="7870656E" w14:textId="77777777">
        <w:trPr>
          <w:trHeight w:val="280"/>
        </w:trPr>
        <w:tc>
          <w:tcPr>
            <w:tcW w:w="1093" w:type="pct"/>
            <w:tcBorders>
              <w:top w:val="nil"/>
              <w:left w:val="nil"/>
              <w:bottom w:val="nil"/>
              <w:right w:val="nil"/>
            </w:tcBorders>
            <w:shd w:val="clear" w:color="auto" w:fill="auto"/>
            <w:noWrap/>
            <w:vAlign w:val="center"/>
          </w:tcPr>
          <w:p w14:paraId="6931EF5D"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观察值</w:t>
            </w:r>
          </w:p>
        </w:tc>
        <w:tc>
          <w:tcPr>
            <w:tcW w:w="1256" w:type="pct"/>
            <w:tcBorders>
              <w:top w:val="nil"/>
              <w:left w:val="nil"/>
              <w:bottom w:val="nil"/>
              <w:right w:val="nil"/>
            </w:tcBorders>
            <w:shd w:val="clear" w:color="auto" w:fill="auto"/>
            <w:noWrap/>
            <w:vAlign w:val="center"/>
          </w:tcPr>
          <w:p w14:paraId="3BB8AADC"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470</w:t>
            </w:r>
          </w:p>
        </w:tc>
        <w:tc>
          <w:tcPr>
            <w:tcW w:w="884" w:type="pct"/>
            <w:tcBorders>
              <w:top w:val="nil"/>
              <w:left w:val="nil"/>
              <w:bottom w:val="nil"/>
              <w:right w:val="nil"/>
            </w:tcBorders>
            <w:shd w:val="clear" w:color="auto" w:fill="auto"/>
            <w:noWrap/>
            <w:vAlign w:val="center"/>
          </w:tcPr>
          <w:p w14:paraId="367F9F3A"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470</w:t>
            </w:r>
          </w:p>
        </w:tc>
        <w:tc>
          <w:tcPr>
            <w:tcW w:w="884" w:type="pct"/>
            <w:tcBorders>
              <w:top w:val="nil"/>
              <w:left w:val="nil"/>
              <w:bottom w:val="nil"/>
              <w:right w:val="nil"/>
            </w:tcBorders>
            <w:shd w:val="clear" w:color="auto" w:fill="auto"/>
            <w:noWrap/>
            <w:vAlign w:val="center"/>
          </w:tcPr>
          <w:p w14:paraId="590C3DB9"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458</w:t>
            </w:r>
          </w:p>
        </w:tc>
        <w:tc>
          <w:tcPr>
            <w:tcW w:w="883" w:type="pct"/>
            <w:tcBorders>
              <w:top w:val="nil"/>
              <w:left w:val="nil"/>
              <w:bottom w:val="nil"/>
              <w:right w:val="nil"/>
            </w:tcBorders>
            <w:vAlign w:val="center"/>
          </w:tcPr>
          <w:p w14:paraId="45A8D140"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458</w:t>
            </w:r>
          </w:p>
        </w:tc>
      </w:tr>
      <w:tr w:rsidR="00441862" w:rsidRPr="00441862" w14:paraId="0F2377A2" w14:textId="77777777">
        <w:trPr>
          <w:trHeight w:val="280"/>
        </w:trPr>
        <w:tc>
          <w:tcPr>
            <w:tcW w:w="1093" w:type="pct"/>
            <w:tcBorders>
              <w:top w:val="single" w:sz="4" w:space="0" w:color="auto"/>
              <w:left w:val="nil"/>
              <w:right w:val="nil"/>
            </w:tcBorders>
            <w:shd w:val="clear" w:color="auto" w:fill="auto"/>
            <w:noWrap/>
            <w:vAlign w:val="center"/>
          </w:tcPr>
          <w:p w14:paraId="0AF01D5B"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KP-LM</w:t>
            </w:r>
          </w:p>
        </w:tc>
        <w:tc>
          <w:tcPr>
            <w:tcW w:w="1256" w:type="pct"/>
            <w:tcBorders>
              <w:top w:val="single" w:sz="4" w:space="0" w:color="auto"/>
              <w:left w:val="nil"/>
              <w:right w:val="nil"/>
            </w:tcBorders>
            <w:shd w:val="clear" w:color="auto" w:fill="auto"/>
            <w:noWrap/>
            <w:vAlign w:val="center"/>
          </w:tcPr>
          <w:p w14:paraId="38A2F138"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2.0240</w:t>
            </w:r>
          </w:p>
        </w:tc>
        <w:tc>
          <w:tcPr>
            <w:tcW w:w="884" w:type="pct"/>
            <w:tcBorders>
              <w:top w:val="single" w:sz="4" w:space="0" w:color="auto"/>
              <w:left w:val="nil"/>
              <w:right w:val="nil"/>
            </w:tcBorders>
            <w:shd w:val="clear" w:color="auto" w:fill="auto"/>
            <w:noWrap/>
            <w:vAlign w:val="center"/>
          </w:tcPr>
          <w:p w14:paraId="5E0CBDEB"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15.6790</w:t>
            </w:r>
          </w:p>
        </w:tc>
        <w:tc>
          <w:tcPr>
            <w:tcW w:w="884" w:type="pct"/>
            <w:tcBorders>
              <w:top w:val="single" w:sz="4" w:space="0" w:color="auto"/>
              <w:left w:val="nil"/>
              <w:right w:val="nil"/>
            </w:tcBorders>
            <w:shd w:val="clear" w:color="auto" w:fill="auto"/>
            <w:noWrap/>
            <w:vAlign w:val="center"/>
          </w:tcPr>
          <w:p w14:paraId="29DED2A3"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12.2320</w:t>
            </w:r>
          </w:p>
        </w:tc>
        <w:tc>
          <w:tcPr>
            <w:tcW w:w="883" w:type="pct"/>
            <w:tcBorders>
              <w:top w:val="single" w:sz="4" w:space="0" w:color="auto"/>
              <w:left w:val="nil"/>
              <w:right w:val="nil"/>
            </w:tcBorders>
            <w:vAlign w:val="center"/>
          </w:tcPr>
          <w:p w14:paraId="64439120" w14:textId="77777777" w:rsidR="0032029C" w:rsidRPr="00441862" w:rsidRDefault="00054CAC">
            <w:pPr>
              <w:widowControl/>
              <w:jc w:val="center"/>
              <w:rPr>
                <w:rFonts w:ascii="Times New Roman" w:hAnsi="Times New Roman"/>
                <w:kern w:val="0"/>
                <w:sz w:val="22"/>
              </w:rPr>
            </w:pPr>
            <w:r w:rsidRPr="00441862">
              <w:rPr>
                <w:rFonts w:ascii="Times New Roman" w:hAnsi="Times New Roman"/>
                <w:kern w:val="0"/>
                <w:sz w:val="22"/>
              </w:rPr>
              <w:t>5.4710</w:t>
            </w:r>
          </w:p>
        </w:tc>
      </w:tr>
      <w:tr w:rsidR="00441862" w:rsidRPr="00441862" w14:paraId="7D4E1279" w14:textId="77777777">
        <w:trPr>
          <w:trHeight w:val="280"/>
        </w:trPr>
        <w:tc>
          <w:tcPr>
            <w:tcW w:w="1093" w:type="pct"/>
            <w:tcBorders>
              <w:left w:val="nil"/>
              <w:bottom w:val="nil"/>
              <w:right w:val="nil"/>
            </w:tcBorders>
            <w:shd w:val="clear" w:color="auto" w:fill="auto"/>
            <w:noWrap/>
            <w:vAlign w:val="center"/>
          </w:tcPr>
          <w:p w14:paraId="5EB130C1" w14:textId="77777777" w:rsidR="00545063" w:rsidRPr="00441862" w:rsidRDefault="00545063" w:rsidP="00545063">
            <w:pPr>
              <w:widowControl/>
              <w:jc w:val="center"/>
              <w:rPr>
                <w:rFonts w:ascii="Times New Roman" w:hAnsi="Times New Roman"/>
                <w:kern w:val="0"/>
                <w:sz w:val="22"/>
              </w:rPr>
            </w:pPr>
            <w:r w:rsidRPr="00441862">
              <w:rPr>
                <w:rFonts w:ascii="Times New Roman" w:hAnsi="Times New Roman"/>
                <w:kern w:val="0"/>
                <w:sz w:val="22"/>
              </w:rPr>
              <w:t>KP-F</w:t>
            </w:r>
          </w:p>
        </w:tc>
        <w:tc>
          <w:tcPr>
            <w:tcW w:w="1256" w:type="pct"/>
            <w:tcBorders>
              <w:left w:val="nil"/>
              <w:bottom w:val="nil"/>
              <w:right w:val="nil"/>
            </w:tcBorders>
            <w:shd w:val="clear" w:color="auto" w:fill="auto"/>
            <w:noWrap/>
            <w:vAlign w:val="center"/>
          </w:tcPr>
          <w:p w14:paraId="4EA85113" w14:textId="65A8F5C6" w:rsidR="00545063" w:rsidRPr="00441862" w:rsidRDefault="00545063" w:rsidP="00545063">
            <w:pPr>
              <w:widowControl/>
              <w:jc w:val="center"/>
              <w:rPr>
                <w:rFonts w:ascii="Times New Roman" w:hAnsi="Times New Roman"/>
                <w:kern w:val="0"/>
                <w:sz w:val="22"/>
              </w:rPr>
            </w:pPr>
            <w:r w:rsidRPr="00441862">
              <w:rPr>
                <w:rFonts w:ascii="Times New Roman" w:hAnsi="Times New Roman" w:hint="eastAsia"/>
                <w:kern w:val="0"/>
                <w:sz w:val="22"/>
              </w:rPr>
              <w:t>1963</w:t>
            </w:r>
            <w:r w:rsidRPr="00441862">
              <w:rPr>
                <w:rFonts w:ascii="Times New Roman" w:hAnsi="Times New Roman"/>
                <w:kern w:val="0"/>
                <w:sz w:val="22"/>
              </w:rPr>
              <w:t>.</w:t>
            </w:r>
            <w:r w:rsidRPr="00441862">
              <w:rPr>
                <w:rFonts w:ascii="Times New Roman" w:hAnsi="Times New Roman" w:hint="eastAsia"/>
                <w:kern w:val="0"/>
                <w:sz w:val="22"/>
              </w:rPr>
              <w:t>782</w:t>
            </w:r>
            <w:r w:rsidRPr="00441862">
              <w:rPr>
                <w:rFonts w:ascii="Times New Roman" w:hAnsi="Times New Roman"/>
                <w:kern w:val="0"/>
                <w:sz w:val="22"/>
              </w:rPr>
              <w:t>3</w:t>
            </w:r>
          </w:p>
        </w:tc>
        <w:tc>
          <w:tcPr>
            <w:tcW w:w="884" w:type="pct"/>
            <w:tcBorders>
              <w:left w:val="nil"/>
              <w:bottom w:val="nil"/>
              <w:right w:val="nil"/>
            </w:tcBorders>
            <w:shd w:val="clear" w:color="auto" w:fill="auto"/>
            <w:noWrap/>
            <w:vAlign w:val="center"/>
          </w:tcPr>
          <w:p w14:paraId="2A3B3480" w14:textId="506ABDC8" w:rsidR="00545063" w:rsidRPr="00441862" w:rsidRDefault="00545063" w:rsidP="00545063">
            <w:pPr>
              <w:widowControl/>
              <w:jc w:val="center"/>
              <w:rPr>
                <w:rFonts w:ascii="Times New Roman" w:hAnsi="Times New Roman"/>
                <w:kern w:val="0"/>
                <w:sz w:val="22"/>
              </w:rPr>
            </w:pPr>
            <w:r w:rsidRPr="00441862">
              <w:rPr>
                <w:rFonts w:ascii="Times New Roman" w:hAnsi="Times New Roman" w:hint="eastAsia"/>
                <w:kern w:val="0"/>
                <w:sz w:val="22"/>
              </w:rPr>
              <w:t>1846.5144</w:t>
            </w:r>
          </w:p>
        </w:tc>
        <w:tc>
          <w:tcPr>
            <w:tcW w:w="884" w:type="pct"/>
            <w:tcBorders>
              <w:left w:val="nil"/>
              <w:bottom w:val="nil"/>
              <w:right w:val="nil"/>
            </w:tcBorders>
            <w:shd w:val="clear" w:color="auto" w:fill="auto"/>
            <w:noWrap/>
            <w:vAlign w:val="center"/>
          </w:tcPr>
          <w:p w14:paraId="3C59C9DF" w14:textId="4A56BB9E" w:rsidR="00545063" w:rsidRPr="00441862" w:rsidRDefault="00545063" w:rsidP="00545063">
            <w:pPr>
              <w:widowControl/>
              <w:jc w:val="center"/>
              <w:rPr>
                <w:rFonts w:ascii="Times New Roman" w:hAnsi="Times New Roman"/>
                <w:kern w:val="0"/>
                <w:sz w:val="22"/>
              </w:rPr>
            </w:pPr>
            <w:r w:rsidRPr="00441862">
              <w:rPr>
                <w:rFonts w:ascii="Times New Roman" w:hAnsi="Times New Roman" w:hint="eastAsia"/>
                <w:kern w:val="0"/>
                <w:sz w:val="22"/>
              </w:rPr>
              <w:t>18.1371</w:t>
            </w:r>
          </w:p>
        </w:tc>
        <w:tc>
          <w:tcPr>
            <w:tcW w:w="883" w:type="pct"/>
            <w:tcBorders>
              <w:left w:val="nil"/>
              <w:bottom w:val="nil"/>
              <w:right w:val="nil"/>
            </w:tcBorders>
            <w:vAlign w:val="center"/>
          </w:tcPr>
          <w:p w14:paraId="5BA252C4" w14:textId="4EBAD1C3" w:rsidR="00545063" w:rsidRPr="00441862" w:rsidRDefault="00545063" w:rsidP="00545063">
            <w:pPr>
              <w:widowControl/>
              <w:jc w:val="center"/>
              <w:rPr>
                <w:rFonts w:ascii="Times New Roman" w:hAnsi="Times New Roman"/>
                <w:kern w:val="0"/>
                <w:sz w:val="22"/>
              </w:rPr>
            </w:pPr>
            <w:r w:rsidRPr="00441862">
              <w:rPr>
                <w:rFonts w:ascii="Times New Roman" w:hAnsi="Times New Roman" w:hint="eastAsia"/>
                <w:kern w:val="0"/>
                <w:sz w:val="22"/>
              </w:rPr>
              <w:t>593.5101</w:t>
            </w:r>
          </w:p>
        </w:tc>
      </w:tr>
      <w:tr w:rsidR="00441862" w:rsidRPr="00441862" w14:paraId="2E53E424" w14:textId="77777777">
        <w:trPr>
          <w:trHeight w:val="280"/>
        </w:trPr>
        <w:tc>
          <w:tcPr>
            <w:tcW w:w="1093" w:type="pct"/>
            <w:tcBorders>
              <w:top w:val="nil"/>
              <w:left w:val="nil"/>
              <w:bottom w:val="nil"/>
              <w:right w:val="nil"/>
            </w:tcBorders>
            <w:shd w:val="clear" w:color="auto" w:fill="auto"/>
            <w:noWrap/>
            <w:vAlign w:val="center"/>
          </w:tcPr>
          <w:p w14:paraId="3727B407" w14:textId="77777777" w:rsidR="00545063" w:rsidRPr="00441862" w:rsidRDefault="00545063" w:rsidP="00545063">
            <w:pPr>
              <w:widowControl/>
              <w:jc w:val="center"/>
              <w:rPr>
                <w:rFonts w:ascii="Times New Roman" w:hAnsi="Times New Roman"/>
                <w:kern w:val="0"/>
                <w:sz w:val="22"/>
              </w:rPr>
            </w:pPr>
            <w:r w:rsidRPr="00441862">
              <w:rPr>
                <w:rFonts w:ascii="Times New Roman" w:hAnsi="Times New Roman"/>
                <w:kern w:val="0"/>
                <w:sz w:val="22"/>
              </w:rPr>
              <w:t>AR</w:t>
            </w:r>
          </w:p>
        </w:tc>
        <w:tc>
          <w:tcPr>
            <w:tcW w:w="1256" w:type="pct"/>
            <w:tcBorders>
              <w:top w:val="nil"/>
              <w:left w:val="nil"/>
              <w:bottom w:val="nil"/>
              <w:right w:val="nil"/>
            </w:tcBorders>
            <w:shd w:val="clear" w:color="auto" w:fill="auto"/>
            <w:noWrap/>
            <w:vAlign w:val="center"/>
          </w:tcPr>
          <w:p w14:paraId="093244FE" w14:textId="1D3862AB" w:rsidR="00545063" w:rsidRPr="00441862" w:rsidRDefault="00545063" w:rsidP="00545063">
            <w:pPr>
              <w:widowControl/>
              <w:jc w:val="center"/>
              <w:rPr>
                <w:rFonts w:ascii="Times New Roman" w:hAnsi="Times New Roman"/>
                <w:kern w:val="0"/>
                <w:sz w:val="22"/>
              </w:rPr>
            </w:pPr>
            <w:r w:rsidRPr="00441862">
              <w:rPr>
                <w:rFonts w:ascii="Times New Roman" w:hAnsi="Times New Roman" w:hint="eastAsia"/>
                <w:kern w:val="0"/>
                <w:sz w:val="22"/>
              </w:rPr>
              <w:t>6.5933</w:t>
            </w:r>
          </w:p>
        </w:tc>
        <w:tc>
          <w:tcPr>
            <w:tcW w:w="884" w:type="pct"/>
            <w:tcBorders>
              <w:top w:val="nil"/>
              <w:left w:val="nil"/>
              <w:bottom w:val="nil"/>
              <w:right w:val="nil"/>
            </w:tcBorders>
            <w:shd w:val="clear" w:color="auto" w:fill="auto"/>
            <w:noWrap/>
            <w:vAlign w:val="center"/>
          </w:tcPr>
          <w:p w14:paraId="688D6C95" w14:textId="578AFD8E" w:rsidR="00545063" w:rsidRPr="00441862" w:rsidRDefault="00545063" w:rsidP="00545063">
            <w:pPr>
              <w:widowControl/>
              <w:jc w:val="center"/>
              <w:rPr>
                <w:rFonts w:ascii="Times New Roman" w:hAnsi="Times New Roman"/>
                <w:kern w:val="0"/>
                <w:sz w:val="22"/>
              </w:rPr>
            </w:pPr>
            <w:r w:rsidRPr="00441862">
              <w:rPr>
                <w:rFonts w:ascii="Times New Roman" w:hAnsi="Times New Roman" w:hint="eastAsia"/>
                <w:kern w:val="0"/>
                <w:sz w:val="22"/>
              </w:rPr>
              <w:t>5.7770</w:t>
            </w:r>
          </w:p>
        </w:tc>
        <w:tc>
          <w:tcPr>
            <w:tcW w:w="884" w:type="pct"/>
            <w:tcBorders>
              <w:top w:val="nil"/>
              <w:left w:val="nil"/>
              <w:bottom w:val="nil"/>
              <w:right w:val="nil"/>
            </w:tcBorders>
            <w:shd w:val="clear" w:color="auto" w:fill="auto"/>
            <w:noWrap/>
            <w:vAlign w:val="center"/>
          </w:tcPr>
          <w:p w14:paraId="148B85B2" w14:textId="25948F47" w:rsidR="00545063" w:rsidRPr="00441862" w:rsidRDefault="00545063" w:rsidP="00545063">
            <w:pPr>
              <w:widowControl/>
              <w:jc w:val="center"/>
              <w:rPr>
                <w:rFonts w:ascii="Times New Roman" w:hAnsi="Times New Roman"/>
                <w:kern w:val="0"/>
                <w:sz w:val="22"/>
              </w:rPr>
            </w:pPr>
            <w:r w:rsidRPr="00441862">
              <w:rPr>
                <w:rFonts w:ascii="Times New Roman" w:hAnsi="Times New Roman" w:hint="eastAsia"/>
                <w:kern w:val="0"/>
                <w:sz w:val="22"/>
              </w:rPr>
              <w:t>0.7332</w:t>
            </w:r>
          </w:p>
        </w:tc>
        <w:tc>
          <w:tcPr>
            <w:tcW w:w="883" w:type="pct"/>
            <w:tcBorders>
              <w:top w:val="nil"/>
              <w:left w:val="nil"/>
              <w:bottom w:val="nil"/>
              <w:right w:val="nil"/>
            </w:tcBorders>
            <w:vAlign w:val="center"/>
          </w:tcPr>
          <w:p w14:paraId="4794B0EA" w14:textId="4BFA907C" w:rsidR="00545063" w:rsidRPr="00441862" w:rsidRDefault="00545063" w:rsidP="00545063">
            <w:pPr>
              <w:widowControl/>
              <w:jc w:val="center"/>
              <w:rPr>
                <w:rFonts w:ascii="Times New Roman" w:hAnsi="Times New Roman"/>
                <w:kern w:val="0"/>
                <w:sz w:val="22"/>
              </w:rPr>
            </w:pPr>
            <w:r w:rsidRPr="00441862">
              <w:rPr>
                <w:rFonts w:ascii="Times New Roman" w:hAnsi="Times New Roman" w:hint="eastAsia"/>
                <w:kern w:val="0"/>
                <w:sz w:val="22"/>
              </w:rPr>
              <w:t>2.1306</w:t>
            </w:r>
          </w:p>
        </w:tc>
      </w:tr>
      <w:tr w:rsidR="00545063" w:rsidRPr="00441862" w14:paraId="109DCA98" w14:textId="77777777">
        <w:trPr>
          <w:trHeight w:val="280"/>
        </w:trPr>
        <w:tc>
          <w:tcPr>
            <w:tcW w:w="1093" w:type="pct"/>
            <w:tcBorders>
              <w:top w:val="nil"/>
              <w:left w:val="nil"/>
              <w:bottom w:val="single" w:sz="4" w:space="0" w:color="auto"/>
              <w:right w:val="nil"/>
            </w:tcBorders>
            <w:shd w:val="clear" w:color="auto" w:fill="auto"/>
            <w:noWrap/>
            <w:vAlign w:val="center"/>
          </w:tcPr>
          <w:p w14:paraId="6363F877" w14:textId="77777777" w:rsidR="00545063" w:rsidRPr="00441862" w:rsidRDefault="00545063" w:rsidP="00545063">
            <w:pPr>
              <w:widowControl/>
              <w:jc w:val="center"/>
              <w:rPr>
                <w:rFonts w:ascii="Times New Roman" w:hAnsi="Times New Roman"/>
                <w:kern w:val="0"/>
                <w:sz w:val="22"/>
              </w:rPr>
            </w:pPr>
            <w:r w:rsidRPr="00441862">
              <w:rPr>
                <w:rFonts w:ascii="Times New Roman" w:hAnsi="Times New Roman"/>
                <w:kern w:val="0"/>
                <w:sz w:val="22"/>
              </w:rPr>
              <w:t>P</w:t>
            </w:r>
            <w:r w:rsidRPr="00441862">
              <w:rPr>
                <w:rFonts w:ascii="Times New Roman" w:hAnsi="Times New Roman"/>
                <w:kern w:val="0"/>
                <w:sz w:val="22"/>
              </w:rPr>
              <w:t>值</w:t>
            </w:r>
          </w:p>
        </w:tc>
        <w:tc>
          <w:tcPr>
            <w:tcW w:w="1256" w:type="pct"/>
            <w:tcBorders>
              <w:top w:val="nil"/>
              <w:left w:val="nil"/>
              <w:bottom w:val="single" w:sz="4" w:space="0" w:color="auto"/>
              <w:right w:val="nil"/>
            </w:tcBorders>
            <w:shd w:val="clear" w:color="auto" w:fill="auto"/>
            <w:noWrap/>
            <w:vAlign w:val="center"/>
          </w:tcPr>
          <w:p w14:paraId="0D3FE0B3" w14:textId="3504301C" w:rsidR="00545063" w:rsidRPr="00441862" w:rsidRDefault="00545063" w:rsidP="00545063">
            <w:pPr>
              <w:widowControl/>
              <w:jc w:val="center"/>
              <w:rPr>
                <w:rFonts w:ascii="Times New Roman" w:hAnsi="Times New Roman"/>
                <w:kern w:val="0"/>
                <w:sz w:val="22"/>
              </w:rPr>
            </w:pPr>
            <w:r w:rsidRPr="00441862">
              <w:rPr>
                <w:rFonts w:ascii="Times New Roman" w:hAnsi="Times New Roman" w:hint="eastAsia"/>
                <w:kern w:val="0"/>
                <w:sz w:val="22"/>
              </w:rPr>
              <w:t>0.0102</w:t>
            </w:r>
          </w:p>
        </w:tc>
        <w:tc>
          <w:tcPr>
            <w:tcW w:w="884" w:type="pct"/>
            <w:tcBorders>
              <w:top w:val="nil"/>
              <w:left w:val="nil"/>
              <w:bottom w:val="single" w:sz="4" w:space="0" w:color="auto"/>
              <w:right w:val="nil"/>
            </w:tcBorders>
            <w:shd w:val="clear" w:color="auto" w:fill="auto"/>
            <w:noWrap/>
            <w:vAlign w:val="center"/>
          </w:tcPr>
          <w:p w14:paraId="669BE2FB" w14:textId="7FBD70E3" w:rsidR="00545063" w:rsidRPr="00441862" w:rsidRDefault="00545063" w:rsidP="00545063">
            <w:pPr>
              <w:widowControl/>
              <w:jc w:val="center"/>
              <w:rPr>
                <w:rFonts w:ascii="Times New Roman" w:hAnsi="Times New Roman"/>
                <w:kern w:val="0"/>
                <w:sz w:val="22"/>
              </w:rPr>
            </w:pPr>
            <w:r w:rsidRPr="00441862">
              <w:rPr>
                <w:rFonts w:ascii="Times New Roman" w:hAnsi="Times New Roman" w:hint="eastAsia"/>
                <w:kern w:val="0"/>
                <w:sz w:val="22"/>
              </w:rPr>
              <w:t>0.0162</w:t>
            </w:r>
          </w:p>
        </w:tc>
        <w:tc>
          <w:tcPr>
            <w:tcW w:w="884" w:type="pct"/>
            <w:tcBorders>
              <w:top w:val="nil"/>
              <w:left w:val="nil"/>
              <w:bottom w:val="single" w:sz="4" w:space="0" w:color="auto"/>
              <w:right w:val="nil"/>
            </w:tcBorders>
            <w:shd w:val="clear" w:color="auto" w:fill="auto"/>
            <w:noWrap/>
            <w:vAlign w:val="center"/>
          </w:tcPr>
          <w:p w14:paraId="055F9A9E" w14:textId="2DCF8F67" w:rsidR="00545063" w:rsidRPr="00441862" w:rsidRDefault="00545063" w:rsidP="00545063">
            <w:pPr>
              <w:widowControl/>
              <w:jc w:val="center"/>
              <w:rPr>
                <w:rFonts w:ascii="Times New Roman" w:hAnsi="Times New Roman"/>
                <w:kern w:val="0"/>
                <w:sz w:val="22"/>
              </w:rPr>
            </w:pPr>
            <w:r w:rsidRPr="00441862">
              <w:rPr>
                <w:rFonts w:ascii="Times New Roman" w:hAnsi="Times New Roman" w:hint="eastAsia"/>
                <w:kern w:val="0"/>
                <w:sz w:val="22"/>
              </w:rPr>
              <w:t>0.3918</w:t>
            </w:r>
          </w:p>
        </w:tc>
        <w:tc>
          <w:tcPr>
            <w:tcW w:w="883" w:type="pct"/>
            <w:tcBorders>
              <w:top w:val="nil"/>
              <w:left w:val="nil"/>
              <w:bottom w:val="single" w:sz="4" w:space="0" w:color="auto"/>
              <w:right w:val="nil"/>
            </w:tcBorders>
            <w:vAlign w:val="center"/>
          </w:tcPr>
          <w:p w14:paraId="3FBB544C" w14:textId="0B956EF9" w:rsidR="00545063" w:rsidRPr="00441862" w:rsidRDefault="00545063" w:rsidP="00545063">
            <w:pPr>
              <w:widowControl/>
              <w:jc w:val="center"/>
              <w:rPr>
                <w:rFonts w:ascii="Times New Roman" w:hAnsi="Times New Roman"/>
                <w:kern w:val="0"/>
                <w:sz w:val="22"/>
              </w:rPr>
            </w:pPr>
            <w:r w:rsidRPr="00441862">
              <w:rPr>
                <w:rFonts w:ascii="Times New Roman" w:hAnsi="Times New Roman" w:hint="eastAsia"/>
                <w:kern w:val="0"/>
                <w:sz w:val="22"/>
              </w:rPr>
              <w:t>0.1444</w:t>
            </w:r>
          </w:p>
        </w:tc>
      </w:tr>
    </w:tbl>
    <w:p w14:paraId="766367CC" w14:textId="77777777" w:rsidR="00C71E57" w:rsidRPr="00441862" w:rsidRDefault="00C71E57">
      <w:pPr>
        <w:rPr>
          <w:rFonts w:ascii="黑体" w:eastAsia="黑体" w:hAnsi="黑体"/>
        </w:rPr>
      </w:pPr>
    </w:p>
    <w:p w14:paraId="7ADECDD3" w14:textId="77777777" w:rsidR="0032029C" w:rsidRPr="00441862" w:rsidRDefault="00054CAC">
      <w:pPr>
        <w:jc w:val="center"/>
        <w:rPr>
          <w:rFonts w:ascii="黑体" w:eastAsia="黑体" w:hAnsi="黑体"/>
          <w:sz w:val="28"/>
          <w:szCs w:val="32"/>
        </w:rPr>
      </w:pPr>
      <w:r w:rsidRPr="00441862">
        <w:rPr>
          <w:rFonts w:ascii="黑体" w:eastAsia="黑体" w:hAnsi="黑体" w:hint="eastAsia"/>
          <w:sz w:val="28"/>
          <w:szCs w:val="32"/>
        </w:rPr>
        <w:t>六、“双碳”目标下电价体系的优化设计</w:t>
      </w:r>
    </w:p>
    <w:p w14:paraId="508B1395" w14:textId="143E1833" w:rsidR="0032029C" w:rsidRPr="00441862" w:rsidRDefault="00054CAC">
      <w:pPr>
        <w:ind w:right="105" w:firstLineChars="200" w:firstLine="396"/>
        <w:rPr>
          <w:rFonts w:ascii="Times New Roman" w:hAnsi="Times New Roman"/>
        </w:rPr>
      </w:pPr>
      <w:r w:rsidRPr="00441862">
        <w:rPr>
          <w:rFonts w:ascii="Times New Roman" w:hAnsi="Times New Roman" w:hint="eastAsia"/>
        </w:rPr>
        <w:t>前文的实证分析细致的刻画了电力市场无谓损失与碳排放之间的因果关系，对“怎么‘立’”的问题进行了描述与阐释。本部分在前文实证研究的基础上，通过场景分析，重点回答了为达到</w:t>
      </w:r>
      <w:r w:rsidRPr="00441862">
        <w:rPr>
          <w:rFonts w:ascii="Times New Roman" w:hAnsi="Times New Roman" w:hint="eastAsia"/>
        </w:rPr>
        <w:t>2</w:t>
      </w:r>
      <w:r w:rsidRPr="00441862">
        <w:rPr>
          <w:rFonts w:ascii="Times New Roman" w:hAnsi="Times New Roman"/>
        </w:rPr>
        <w:t>030</w:t>
      </w:r>
      <w:r w:rsidRPr="00441862">
        <w:rPr>
          <w:rFonts w:ascii="Times New Roman" w:hAnsi="Times New Roman" w:hint="eastAsia"/>
        </w:rPr>
        <w:t>年碳达峰目标，中国电力市场该“如何‘破’”的问题。</w:t>
      </w:r>
    </w:p>
    <w:p w14:paraId="027B25C2" w14:textId="77777777" w:rsidR="0032029C" w:rsidRPr="00441862" w:rsidRDefault="00054CAC">
      <w:pPr>
        <w:ind w:right="105" w:firstLineChars="200" w:firstLine="396"/>
        <w:rPr>
          <w:rFonts w:ascii="Times New Roman" w:hAnsi="Times New Roman"/>
        </w:rPr>
      </w:pPr>
      <w:r w:rsidRPr="00441862">
        <w:rPr>
          <w:rFonts w:ascii="Times New Roman" w:hAnsi="Times New Roman" w:hint="eastAsia"/>
        </w:rPr>
        <w:lastRenderedPageBreak/>
        <w:t>中国经济向高质量发展的转型，对能源提出了较高的要求：一是需要保障能源的供给，确保能源安全；二是能源的使用要低碳、清洁和环保，确保能源的绿色化；三是能源的价格要便宜，能够支撑经济社会的正常发展与运行。然而，能源不可能三角（郑新业，</w:t>
      </w:r>
      <w:r w:rsidRPr="00441862">
        <w:rPr>
          <w:rFonts w:ascii="Times New Roman" w:hAnsi="Times New Roman" w:hint="eastAsia"/>
        </w:rPr>
        <w:t>2</w:t>
      </w:r>
      <w:r w:rsidRPr="00441862">
        <w:rPr>
          <w:rFonts w:ascii="Times New Roman" w:hAnsi="Times New Roman"/>
        </w:rPr>
        <w:t>016</w:t>
      </w:r>
      <w:r w:rsidRPr="00441862">
        <w:rPr>
          <w:rFonts w:ascii="Times New Roman" w:hAnsi="Times New Roman" w:hint="eastAsia"/>
        </w:rPr>
        <w:t>）理论认为，在短期内，中国能够同时兼顾三者的可能性较低。从党的十八大以来，对能源安全问题的强调为能源保供划定了红线；而</w:t>
      </w:r>
      <w:r w:rsidRPr="00441862">
        <w:rPr>
          <w:rFonts w:ascii="Times New Roman" w:hAnsi="Times New Roman" w:hint="eastAsia"/>
        </w:rPr>
        <w:t>2</w:t>
      </w:r>
      <w:r w:rsidRPr="00441862">
        <w:rPr>
          <w:rFonts w:ascii="Times New Roman" w:hAnsi="Times New Roman"/>
        </w:rPr>
        <w:t>020</w:t>
      </w:r>
      <w:r w:rsidRPr="00441862">
        <w:rPr>
          <w:rFonts w:ascii="Times New Roman" w:hAnsi="Times New Roman" w:hint="eastAsia"/>
        </w:rPr>
        <w:t>年“双碳”目标的提出，也对能源绿色化划定了红线。因此，在能源不可能三角理论下，需要通过价格的调整来进行平衡。对于电力市场来说，对工业与居民用电价格的调整迫在眉睫。一方面，政府或外界对居民电价的补贴，以及工业电价对居民电价的交叉补贴更多的补贴给了用电量大，尤其是过度用电以及浪费电量的富裕家庭，而贫穷家庭由于用电量较小，因而所享受到的补贴也少，所以目前的电力价格机制违背了公平原则。另一方面，电力价格扭曲所导致的资源错配、无谓损失以及碳排放等，也违背了效率原则。</w:t>
      </w:r>
    </w:p>
    <w:p w14:paraId="496422CC" w14:textId="2D33060B" w:rsidR="0032029C" w:rsidRPr="00441862" w:rsidRDefault="00054CAC">
      <w:pPr>
        <w:ind w:right="105" w:firstLineChars="200" w:firstLine="396"/>
        <w:rPr>
          <w:rFonts w:ascii="Times New Roman" w:hAnsi="Times New Roman"/>
        </w:rPr>
      </w:pPr>
      <w:r w:rsidRPr="00441862">
        <w:rPr>
          <w:rFonts w:ascii="Times New Roman" w:hAnsi="Times New Roman" w:hint="eastAsia"/>
        </w:rPr>
        <w:t>本部分在前文的基础上，对</w:t>
      </w:r>
      <w:r w:rsidRPr="00441862">
        <w:rPr>
          <w:rFonts w:ascii="Times New Roman" w:hAnsi="Times New Roman" w:hint="eastAsia"/>
        </w:rPr>
        <w:t>2</w:t>
      </w:r>
      <w:r w:rsidRPr="00441862">
        <w:rPr>
          <w:rFonts w:ascii="Times New Roman" w:hAnsi="Times New Roman"/>
        </w:rPr>
        <w:t>030</w:t>
      </w:r>
      <w:r w:rsidRPr="00441862">
        <w:rPr>
          <w:rFonts w:ascii="Times New Roman" w:hAnsi="Times New Roman" w:hint="eastAsia"/>
        </w:rPr>
        <w:t>年“碳达峰”目标下中国电力市场中工业以及居民的电力价格进行优化设计，以实现在既定碳减排目标和电力市场改革目标下生成更有效的电力价格形成机制。在预测</w:t>
      </w:r>
      <w:r w:rsidRPr="00441862">
        <w:rPr>
          <w:rFonts w:ascii="Times New Roman" w:hAnsi="Times New Roman" w:hint="eastAsia"/>
        </w:rPr>
        <w:t>2</w:t>
      </w:r>
      <w:r w:rsidRPr="00441862">
        <w:rPr>
          <w:rFonts w:ascii="Times New Roman" w:hAnsi="Times New Roman"/>
        </w:rPr>
        <w:t>030</w:t>
      </w:r>
      <w:r w:rsidRPr="00441862">
        <w:rPr>
          <w:rFonts w:ascii="Times New Roman" w:hAnsi="Times New Roman" w:hint="eastAsia"/>
        </w:rPr>
        <w:t>年“碳达峰”目标下碳排放总量方面，</w:t>
      </w:r>
      <w:r w:rsidRPr="00441862">
        <w:rPr>
          <w:rFonts w:ascii="Times New Roman" w:hAnsi="Times New Roman" w:hint="eastAsia"/>
        </w:rPr>
        <w:t>Song</w:t>
      </w:r>
      <w:r w:rsidRPr="00441862">
        <w:rPr>
          <w:rFonts w:ascii="Times New Roman" w:hAnsi="Times New Roman" w:hint="eastAsia"/>
        </w:rPr>
        <w:t>等（</w:t>
      </w:r>
      <w:r w:rsidRPr="00441862">
        <w:rPr>
          <w:rFonts w:ascii="Times New Roman" w:hAnsi="Times New Roman" w:hint="eastAsia"/>
        </w:rPr>
        <w:t>2</w:t>
      </w:r>
      <w:r w:rsidRPr="00441862">
        <w:rPr>
          <w:rFonts w:ascii="Times New Roman" w:hAnsi="Times New Roman"/>
        </w:rPr>
        <w:t>018</w:t>
      </w:r>
      <w:r w:rsidRPr="00441862">
        <w:rPr>
          <w:rFonts w:ascii="Times New Roman" w:hAnsi="Times New Roman" w:hint="eastAsia"/>
        </w:rPr>
        <w:t>）使用一个综合投入产出模拟模型，对不同情境下中国的碳排放量进行了模拟，发现模拟得到的</w:t>
      </w:r>
      <w:r w:rsidRPr="00441862">
        <w:rPr>
          <w:rFonts w:ascii="Times New Roman" w:hAnsi="Times New Roman" w:hint="eastAsia"/>
        </w:rPr>
        <w:t>2</w:t>
      </w:r>
      <w:r w:rsidRPr="00441862">
        <w:rPr>
          <w:rFonts w:ascii="Times New Roman" w:hAnsi="Times New Roman"/>
        </w:rPr>
        <w:t>030</w:t>
      </w:r>
      <w:r w:rsidRPr="00441862">
        <w:rPr>
          <w:rFonts w:ascii="Times New Roman" w:hAnsi="Times New Roman" w:hint="eastAsia"/>
        </w:rPr>
        <w:t>年碳排放量在</w:t>
      </w:r>
      <w:r w:rsidRPr="00441862">
        <w:rPr>
          <w:rFonts w:ascii="Times New Roman" w:hAnsi="Times New Roman" w:hint="eastAsia"/>
        </w:rPr>
        <w:t>1</w:t>
      </w:r>
      <w:r w:rsidRPr="00441862">
        <w:rPr>
          <w:rFonts w:ascii="Times New Roman" w:hAnsi="Times New Roman"/>
        </w:rPr>
        <w:t>05</w:t>
      </w:r>
      <w:r w:rsidRPr="00441862">
        <w:rPr>
          <w:rFonts w:ascii="Times New Roman" w:hAnsi="Times New Roman" w:hint="eastAsia"/>
        </w:rPr>
        <w:t>亿吨至</w:t>
      </w:r>
      <w:r w:rsidRPr="00441862">
        <w:rPr>
          <w:rFonts w:ascii="Times New Roman" w:hAnsi="Times New Roman" w:hint="eastAsia"/>
        </w:rPr>
        <w:t>1</w:t>
      </w:r>
      <w:r w:rsidRPr="00441862">
        <w:rPr>
          <w:rFonts w:ascii="Times New Roman" w:hAnsi="Times New Roman"/>
        </w:rPr>
        <w:t>40</w:t>
      </w:r>
      <w:r w:rsidRPr="00441862">
        <w:rPr>
          <w:rFonts w:ascii="Times New Roman" w:hAnsi="Times New Roman" w:hint="eastAsia"/>
        </w:rPr>
        <w:t>亿吨之间；邵帅等（</w:t>
      </w:r>
      <w:r w:rsidRPr="00441862">
        <w:rPr>
          <w:rFonts w:ascii="Times New Roman" w:hAnsi="Times New Roman" w:hint="eastAsia"/>
        </w:rPr>
        <w:t>2</w:t>
      </w:r>
      <w:r w:rsidRPr="00441862">
        <w:rPr>
          <w:rFonts w:ascii="Times New Roman" w:hAnsi="Times New Roman"/>
        </w:rPr>
        <w:t>022</w:t>
      </w:r>
      <w:r w:rsidRPr="00441862">
        <w:rPr>
          <w:rFonts w:ascii="Times New Roman" w:hAnsi="Times New Roman" w:hint="eastAsia"/>
        </w:rPr>
        <w:t>）基于蒙特卡洛模拟对碳排放的潜在演变趋势进行了动态情景分析，发现在政策导向情景以及技术突破情景下，中国</w:t>
      </w:r>
      <w:r w:rsidRPr="00441862">
        <w:rPr>
          <w:rFonts w:ascii="Times New Roman" w:hAnsi="Times New Roman" w:hint="eastAsia"/>
        </w:rPr>
        <w:t>2</w:t>
      </w:r>
      <w:r w:rsidRPr="00441862">
        <w:rPr>
          <w:rFonts w:ascii="Times New Roman" w:hAnsi="Times New Roman"/>
        </w:rPr>
        <w:t>030</w:t>
      </w:r>
      <w:r w:rsidRPr="00441862">
        <w:rPr>
          <w:rFonts w:ascii="Times New Roman" w:hAnsi="Times New Roman" w:hint="eastAsia"/>
        </w:rPr>
        <w:t>年碳排放量在</w:t>
      </w:r>
      <w:r w:rsidRPr="00441862">
        <w:rPr>
          <w:rFonts w:ascii="Times New Roman" w:hAnsi="Times New Roman" w:hint="eastAsia"/>
        </w:rPr>
        <w:t>1</w:t>
      </w:r>
      <w:r w:rsidRPr="00441862">
        <w:rPr>
          <w:rFonts w:ascii="Times New Roman" w:hAnsi="Times New Roman"/>
        </w:rPr>
        <w:t>05.456</w:t>
      </w:r>
      <w:r w:rsidRPr="00441862">
        <w:rPr>
          <w:rFonts w:ascii="Times New Roman" w:hAnsi="Times New Roman" w:hint="eastAsia"/>
        </w:rPr>
        <w:t>亿吨至</w:t>
      </w:r>
      <w:r w:rsidRPr="00441862">
        <w:rPr>
          <w:rFonts w:ascii="Times New Roman" w:hAnsi="Times New Roman"/>
        </w:rPr>
        <w:t>119.737</w:t>
      </w:r>
      <w:r w:rsidRPr="00441862">
        <w:rPr>
          <w:rFonts w:ascii="Times New Roman" w:hAnsi="Times New Roman" w:hint="eastAsia"/>
        </w:rPr>
        <w:t>亿吨之间。</w:t>
      </w:r>
      <w:bookmarkStart w:id="22" w:name="_Hlk118488486"/>
      <w:r w:rsidR="00035A10" w:rsidRPr="00441862">
        <w:rPr>
          <w:rFonts w:ascii="Times New Roman" w:hAnsi="Times New Roman" w:hint="eastAsia"/>
        </w:rPr>
        <w:t>本文采用投入产出方法的分析思路，并</w:t>
      </w:r>
      <w:r w:rsidRPr="00441862">
        <w:rPr>
          <w:rFonts w:ascii="Times New Roman" w:hAnsi="Times New Roman" w:hint="eastAsia"/>
        </w:rPr>
        <w:t>综合以上文献的方法与结论，设定中国</w:t>
      </w:r>
      <w:r w:rsidRPr="00441862">
        <w:rPr>
          <w:rFonts w:ascii="Times New Roman" w:hAnsi="Times New Roman" w:hint="eastAsia"/>
        </w:rPr>
        <w:t>2</w:t>
      </w:r>
      <w:r w:rsidRPr="00441862">
        <w:rPr>
          <w:rFonts w:ascii="Times New Roman" w:hAnsi="Times New Roman"/>
        </w:rPr>
        <w:t>030</w:t>
      </w:r>
      <w:r w:rsidRPr="00441862">
        <w:rPr>
          <w:rFonts w:ascii="Times New Roman" w:hAnsi="Times New Roman" w:hint="eastAsia"/>
        </w:rPr>
        <w:t>年碳排放总量的范围在</w:t>
      </w:r>
      <w:r w:rsidRPr="00441862">
        <w:rPr>
          <w:rFonts w:ascii="Times New Roman" w:hAnsi="Times New Roman" w:hint="eastAsia"/>
        </w:rPr>
        <w:t>1</w:t>
      </w:r>
      <w:r w:rsidRPr="00441862">
        <w:rPr>
          <w:rFonts w:ascii="Times New Roman" w:hAnsi="Times New Roman"/>
        </w:rPr>
        <w:t>05</w:t>
      </w:r>
      <w:r w:rsidRPr="00441862">
        <w:rPr>
          <w:rFonts w:ascii="Times New Roman" w:hAnsi="Times New Roman" w:hint="eastAsia"/>
        </w:rPr>
        <w:t>亿吨至</w:t>
      </w:r>
      <w:r w:rsidRPr="00441862">
        <w:rPr>
          <w:rFonts w:ascii="Times New Roman" w:hAnsi="Times New Roman" w:hint="eastAsia"/>
        </w:rPr>
        <w:t>1</w:t>
      </w:r>
      <w:r w:rsidRPr="00441862">
        <w:rPr>
          <w:rFonts w:ascii="Times New Roman" w:hAnsi="Times New Roman"/>
        </w:rPr>
        <w:t>30</w:t>
      </w:r>
      <w:r w:rsidRPr="00441862">
        <w:rPr>
          <w:rFonts w:ascii="Times New Roman" w:hAnsi="Times New Roman" w:hint="eastAsia"/>
        </w:rPr>
        <w:t>亿吨之间。</w:t>
      </w:r>
      <w:bookmarkEnd w:id="22"/>
      <w:r w:rsidRPr="00441862">
        <w:rPr>
          <w:rFonts w:ascii="Times New Roman" w:hAnsi="Times New Roman" w:hint="eastAsia"/>
        </w:rPr>
        <w:t>另一方面，我们有理由相信，随着</w:t>
      </w:r>
      <w:r w:rsidRPr="00441862">
        <w:rPr>
          <w:rFonts w:ascii="Times New Roman" w:hAnsi="Times New Roman" w:hint="eastAsia"/>
        </w:rPr>
        <w:t>2</w:t>
      </w:r>
      <w:r w:rsidRPr="00441862">
        <w:rPr>
          <w:rFonts w:ascii="Times New Roman" w:hAnsi="Times New Roman"/>
        </w:rPr>
        <w:t>030</w:t>
      </w:r>
      <w:r w:rsidRPr="00441862">
        <w:rPr>
          <w:rFonts w:ascii="Times New Roman" w:hAnsi="Times New Roman" w:hint="eastAsia"/>
        </w:rPr>
        <w:t>年“碳达峰”即将到来之际，中国以煤炭为主的能源消耗情况、电力市场中发电企业的发电装备与发电效率、工业与居民部门对于用电的需求等在短期内不会发生本质变化。因此，本文结合研究得到的电力市场无谓损失与碳排放之间的关系，通过设置不同的分析场景，对既定碳排放目标下中国电力市场中工业与居民电价进行了优化设计，如表</w:t>
      </w:r>
      <w:r w:rsidRPr="00441862">
        <w:rPr>
          <w:rFonts w:ascii="Times New Roman" w:hAnsi="Times New Roman" w:hint="eastAsia"/>
        </w:rPr>
        <w:t>1</w:t>
      </w:r>
      <w:r w:rsidRPr="00441862">
        <w:rPr>
          <w:rFonts w:ascii="Times New Roman" w:hAnsi="Times New Roman"/>
        </w:rPr>
        <w:t>0</w:t>
      </w:r>
      <w:r w:rsidRPr="00441862">
        <w:rPr>
          <w:rFonts w:ascii="Times New Roman" w:hAnsi="Times New Roman" w:hint="eastAsia"/>
        </w:rPr>
        <w:t>所示。</w:t>
      </w:r>
    </w:p>
    <w:p w14:paraId="2197C31B" w14:textId="77777777" w:rsidR="0032029C" w:rsidRPr="00441862" w:rsidRDefault="00054CAC">
      <w:pPr>
        <w:widowControl/>
        <w:jc w:val="center"/>
        <w:rPr>
          <w:rFonts w:ascii="Times New Roman" w:eastAsia="楷体" w:hAnsi="Times New Roman"/>
          <w:kern w:val="0"/>
          <w:szCs w:val="21"/>
        </w:rPr>
      </w:pPr>
      <w:r w:rsidRPr="00441862">
        <w:rPr>
          <w:rFonts w:ascii="Times New Roman" w:hAnsi="Times New Roman" w:hint="eastAsia"/>
        </w:rPr>
        <w:t xml:space="preserve"> </w:t>
      </w:r>
      <w:r w:rsidRPr="00441862">
        <w:rPr>
          <w:rFonts w:ascii="Times New Roman" w:eastAsia="楷体" w:hAnsi="Times New Roman"/>
          <w:kern w:val="0"/>
          <w:szCs w:val="21"/>
        </w:rPr>
        <w:t>表</w:t>
      </w:r>
      <w:r w:rsidRPr="00441862">
        <w:rPr>
          <w:rFonts w:ascii="Times New Roman" w:eastAsia="楷体" w:hAnsi="Times New Roman" w:hint="eastAsia"/>
          <w:kern w:val="0"/>
          <w:szCs w:val="21"/>
        </w:rPr>
        <w:t>1</w:t>
      </w:r>
      <w:r w:rsidRPr="00441862">
        <w:rPr>
          <w:rFonts w:ascii="Times New Roman" w:eastAsia="楷体" w:hAnsi="Times New Roman"/>
          <w:kern w:val="0"/>
          <w:szCs w:val="21"/>
        </w:rPr>
        <w:t xml:space="preserve">0  </w:t>
      </w:r>
      <w:r w:rsidRPr="00441862">
        <w:rPr>
          <w:rFonts w:ascii="Times New Roman" w:eastAsia="楷体" w:hAnsi="Times New Roman" w:hint="eastAsia"/>
          <w:kern w:val="0"/>
          <w:szCs w:val="21"/>
        </w:rPr>
        <w:t>“碳达峰”目标下工业与居民电价优化设计（元</w:t>
      </w:r>
      <w:r w:rsidRPr="00441862">
        <w:rPr>
          <w:rFonts w:ascii="Times New Roman" w:eastAsia="楷体" w:hAnsi="Times New Roman" w:hint="eastAsia"/>
          <w:kern w:val="0"/>
          <w:szCs w:val="21"/>
        </w:rPr>
        <w:t>/</w:t>
      </w:r>
      <w:r w:rsidRPr="00441862">
        <w:rPr>
          <w:rFonts w:ascii="Times New Roman" w:eastAsia="楷体" w:hAnsi="Times New Roman" w:hint="eastAsia"/>
          <w:kern w:val="0"/>
          <w:szCs w:val="21"/>
        </w:rPr>
        <w:t>度）</w:t>
      </w:r>
    </w:p>
    <w:tbl>
      <w:tblPr>
        <w:tblW w:w="5000" w:type="pct"/>
        <w:tblLook w:val="04A0" w:firstRow="1" w:lastRow="0" w:firstColumn="1" w:lastColumn="0" w:noHBand="0" w:noVBand="1"/>
      </w:tblPr>
      <w:tblGrid>
        <w:gridCol w:w="1914"/>
        <w:gridCol w:w="1322"/>
        <w:gridCol w:w="1324"/>
        <w:gridCol w:w="1322"/>
        <w:gridCol w:w="1324"/>
        <w:gridCol w:w="1322"/>
      </w:tblGrid>
      <w:tr w:rsidR="00441862" w:rsidRPr="00441862" w14:paraId="5E1B02CE" w14:textId="77777777">
        <w:trPr>
          <w:trHeight w:val="300"/>
        </w:trPr>
        <w:tc>
          <w:tcPr>
            <w:tcW w:w="1122" w:type="pct"/>
            <w:vMerge w:val="restart"/>
            <w:tcBorders>
              <w:top w:val="single" w:sz="4" w:space="0" w:color="auto"/>
              <w:left w:val="nil"/>
              <w:bottom w:val="single" w:sz="4" w:space="0" w:color="000000"/>
              <w:right w:val="nil"/>
            </w:tcBorders>
            <w:shd w:val="clear" w:color="auto" w:fill="auto"/>
            <w:noWrap/>
            <w:vAlign w:val="center"/>
          </w:tcPr>
          <w:p w14:paraId="5624A8DE" w14:textId="77777777" w:rsidR="0032029C" w:rsidRPr="00441862" w:rsidRDefault="00054CAC">
            <w:pPr>
              <w:widowControl/>
              <w:jc w:val="center"/>
              <w:rPr>
                <w:rFonts w:ascii="Times New Roman" w:eastAsia="等线" w:hAnsi="Times New Roman"/>
                <w:kern w:val="0"/>
                <w:sz w:val="22"/>
              </w:rPr>
            </w:pPr>
            <w:r w:rsidRPr="00441862">
              <w:rPr>
                <w:rFonts w:ascii="宋体" w:hAnsi="宋体" w:hint="eastAsia"/>
                <w:kern w:val="0"/>
                <w:sz w:val="22"/>
              </w:rPr>
              <w:t>场景</w:t>
            </w:r>
          </w:p>
        </w:tc>
        <w:tc>
          <w:tcPr>
            <w:tcW w:w="1551" w:type="pct"/>
            <w:gridSpan w:val="2"/>
            <w:tcBorders>
              <w:top w:val="single" w:sz="4" w:space="0" w:color="auto"/>
              <w:left w:val="nil"/>
              <w:bottom w:val="single" w:sz="4" w:space="0" w:color="auto"/>
              <w:right w:val="nil"/>
            </w:tcBorders>
            <w:shd w:val="clear" w:color="auto" w:fill="auto"/>
            <w:noWrap/>
            <w:vAlign w:val="center"/>
          </w:tcPr>
          <w:p w14:paraId="576F201E"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105</w:t>
            </w:r>
            <w:r w:rsidRPr="00441862">
              <w:rPr>
                <w:rFonts w:ascii="宋体" w:hAnsi="宋体" w:hint="eastAsia"/>
                <w:kern w:val="0"/>
                <w:sz w:val="22"/>
              </w:rPr>
              <w:t>亿吨</w:t>
            </w:r>
          </w:p>
        </w:tc>
        <w:tc>
          <w:tcPr>
            <w:tcW w:w="1551" w:type="pct"/>
            <w:gridSpan w:val="2"/>
            <w:tcBorders>
              <w:top w:val="single" w:sz="4" w:space="0" w:color="auto"/>
              <w:left w:val="nil"/>
              <w:bottom w:val="single" w:sz="4" w:space="0" w:color="auto"/>
              <w:right w:val="nil"/>
            </w:tcBorders>
            <w:shd w:val="clear" w:color="auto" w:fill="auto"/>
            <w:noWrap/>
            <w:vAlign w:val="center"/>
          </w:tcPr>
          <w:p w14:paraId="5D300613"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130</w:t>
            </w:r>
            <w:r w:rsidRPr="00441862">
              <w:rPr>
                <w:rFonts w:ascii="宋体" w:hAnsi="宋体" w:hint="eastAsia"/>
                <w:kern w:val="0"/>
                <w:sz w:val="22"/>
              </w:rPr>
              <w:t>亿吨</w:t>
            </w:r>
          </w:p>
        </w:tc>
        <w:tc>
          <w:tcPr>
            <w:tcW w:w="775" w:type="pct"/>
            <w:vMerge w:val="restart"/>
            <w:tcBorders>
              <w:top w:val="single" w:sz="4" w:space="0" w:color="auto"/>
              <w:left w:val="nil"/>
              <w:bottom w:val="single" w:sz="4" w:space="0" w:color="000000"/>
              <w:right w:val="nil"/>
            </w:tcBorders>
            <w:shd w:val="clear" w:color="auto" w:fill="auto"/>
            <w:noWrap/>
            <w:vAlign w:val="center"/>
          </w:tcPr>
          <w:p w14:paraId="1665E551" w14:textId="77777777" w:rsidR="0032029C" w:rsidRPr="00441862" w:rsidRDefault="00054CAC">
            <w:pPr>
              <w:widowControl/>
              <w:jc w:val="center"/>
              <w:rPr>
                <w:rFonts w:ascii="Times New Roman" w:eastAsia="等线" w:hAnsi="Times New Roman"/>
                <w:kern w:val="0"/>
                <w:sz w:val="22"/>
              </w:rPr>
            </w:pPr>
            <w:r w:rsidRPr="00441862">
              <w:rPr>
                <w:rFonts w:ascii="宋体" w:hAnsi="宋体" w:hint="eastAsia"/>
                <w:kern w:val="0"/>
                <w:sz w:val="22"/>
              </w:rPr>
              <w:t>能否实现</w:t>
            </w:r>
          </w:p>
        </w:tc>
      </w:tr>
      <w:tr w:rsidR="00441862" w:rsidRPr="00441862" w14:paraId="6BEE2D95" w14:textId="77777777">
        <w:trPr>
          <w:trHeight w:val="300"/>
        </w:trPr>
        <w:tc>
          <w:tcPr>
            <w:tcW w:w="1122" w:type="pct"/>
            <w:vMerge/>
            <w:tcBorders>
              <w:top w:val="single" w:sz="4" w:space="0" w:color="auto"/>
              <w:left w:val="nil"/>
              <w:bottom w:val="single" w:sz="4" w:space="0" w:color="000000"/>
              <w:right w:val="nil"/>
            </w:tcBorders>
            <w:vAlign w:val="center"/>
          </w:tcPr>
          <w:p w14:paraId="4D478362" w14:textId="77777777" w:rsidR="0032029C" w:rsidRPr="00441862" w:rsidRDefault="0032029C">
            <w:pPr>
              <w:widowControl/>
              <w:jc w:val="left"/>
              <w:rPr>
                <w:rFonts w:ascii="Times New Roman" w:eastAsia="等线" w:hAnsi="Times New Roman"/>
                <w:kern w:val="0"/>
                <w:sz w:val="22"/>
              </w:rPr>
            </w:pPr>
          </w:p>
        </w:tc>
        <w:tc>
          <w:tcPr>
            <w:tcW w:w="775" w:type="pct"/>
            <w:tcBorders>
              <w:top w:val="single" w:sz="4" w:space="0" w:color="auto"/>
              <w:left w:val="nil"/>
              <w:bottom w:val="single" w:sz="4" w:space="0" w:color="auto"/>
              <w:right w:val="nil"/>
            </w:tcBorders>
            <w:shd w:val="clear" w:color="auto" w:fill="auto"/>
            <w:noWrap/>
            <w:vAlign w:val="center"/>
          </w:tcPr>
          <w:p w14:paraId="4B882BAE" w14:textId="77777777" w:rsidR="0032029C" w:rsidRPr="00441862" w:rsidRDefault="00054CAC">
            <w:pPr>
              <w:widowControl/>
              <w:jc w:val="center"/>
              <w:rPr>
                <w:rFonts w:ascii="Times New Roman" w:eastAsia="等线" w:hAnsi="Times New Roman"/>
                <w:kern w:val="0"/>
                <w:sz w:val="22"/>
              </w:rPr>
            </w:pPr>
            <w:r w:rsidRPr="00441862">
              <w:rPr>
                <w:rFonts w:ascii="宋体" w:hAnsi="宋体" w:hint="eastAsia"/>
                <w:kern w:val="0"/>
                <w:sz w:val="22"/>
              </w:rPr>
              <w:t>工业</w:t>
            </w:r>
          </w:p>
        </w:tc>
        <w:tc>
          <w:tcPr>
            <w:tcW w:w="776" w:type="pct"/>
            <w:tcBorders>
              <w:top w:val="single" w:sz="4" w:space="0" w:color="auto"/>
              <w:left w:val="nil"/>
              <w:bottom w:val="single" w:sz="4" w:space="0" w:color="auto"/>
              <w:right w:val="nil"/>
            </w:tcBorders>
            <w:shd w:val="clear" w:color="auto" w:fill="auto"/>
            <w:noWrap/>
            <w:vAlign w:val="center"/>
          </w:tcPr>
          <w:p w14:paraId="42008D53" w14:textId="77777777" w:rsidR="0032029C" w:rsidRPr="00441862" w:rsidRDefault="00054CAC">
            <w:pPr>
              <w:widowControl/>
              <w:jc w:val="center"/>
              <w:rPr>
                <w:rFonts w:ascii="Times New Roman" w:eastAsia="等线" w:hAnsi="Times New Roman"/>
                <w:kern w:val="0"/>
                <w:sz w:val="22"/>
              </w:rPr>
            </w:pPr>
            <w:r w:rsidRPr="00441862">
              <w:rPr>
                <w:rFonts w:ascii="宋体" w:hAnsi="宋体" w:hint="eastAsia"/>
                <w:kern w:val="0"/>
                <w:sz w:val="22"/>
              </w:rPr>
              <w:t>居民</w:t>
            </w:r>
          </w:p>
        </w:tc>
        <w:tc>
          <w:tcPr>
            <w:tcW w:w="775" w:type="pct"/>
            <w:tcBorders>
              <w:top w:val="single" w:sz="4" w:space="0" w:color="auto"/>
              <w:left w:val="nil"/>
              <w:bottom w:val="single" w:sz="4" w:space="0" w:color="auto"/>
              <w:right w:val="nil"/>
            </w:tcBorders>
            <w:shd w:val="clear" w:color="auto" w:fill="auto"/>
            <w:noWrap/>
            <w:vAlign w:val="center"/>
          </w:tcPr>
          <w:p w14:paraId="2A3A7E33" w14:textId="77777777" w:rsidR="0032029C" w:rsidRPr="00441862" w:rsidRDefault="00054CAC">
            <w:pPr>
              <w:widowControl/>
              <w:jc w:val="center"/>
              <w:rPr>
                <w:rFonts w:ascii="Times New Roman" w:eastAsia="等线" w:hAnsi="Times New Roman"/>
                <w:kern w:val="0"/>
                <w:sz w:val="22"/>
              </w:rPr>
            </w:pPr>
            <w:r w:rsidRPr="00441862">
              <w:rPr>
                <w:rFonts w:ascii="宋体" w:hAnsi="宋体" w:hint="eastAsia"/>
                <w:kern w:val="0"/>
                <w:sz w:val="22"/>
              </w:rPr>
              <w:t>工业</w:t>
            </w:r>
          </w:p>
        </w:tc>
        <w:tc>
          <w:tcPr>
            <w:tcW w:w="776" w:type="pct"/>
            <w:tcBorders>
              <w:top w:val="single" w:sz="4" w:space="0" w:color="auto"/>
              <w:left w:val="nil"/>
              <w:bottom w:val="single" w:sz="4" w:space="0" w:color="auto"/>
              <w:right w:val="nil"/>
            </w:tcBorders>
            <w:shd w:val="clear" w:color="auto" w:fill="auto"/>
            <w:noWrap/>
            <w:vAlign w:val="center"/>
          </w:tcPr>
          <w:p w14:paraId="21082439" w14:textId="77777777" w:rsidR="0032029C" w:rsidRPr="00441862" w:rsidRDefault="00054CAC">
            <w:pPr>
              <w:widowControl/>
              <w:jc w:val="center"/>
              <w:rPr>
                <w:rFonts w:ascii="Times New Roman" w:eastAsia="等线" w:hAnsi="Times New Roman"/>
                <w:kern w:val="0"/>
                <w:sz w:val="22"/>
              </w:rPr>
            </w:pPr>
            <w:r w:rsidRPr="00441862">
              <w:rPr>
                <w:rFonts w:ascii="宋体" w:hAnsi="宋体" w:hint="eastAsia"/>
                <w:kern w:val="0"/>
                <w:sz w:val="22"/>
              </w:rPr>
              <w:t>居民</w:t>
            </w:r>
          </w:p>
        </w:tc>
        <w:tc>
          <w:tcPr>
            <w:tcW w:w="775" w:type="pct"/>
            <w:vMerge/>
            <w:tcBorders>
              <w:top w:val="single" w:sz="4" w:space="0" w:color="auto"/>
              <w:left w:val="nil"/>
              <w:bottom w:val="single" w:sz="4" w:space="0" w:color="000000"/>
              <w:right w:val="nil"/>
            </w:tcBorders>
            <w:vAlign w:val="center"/>
          </w:tcPr>
          <w:p w14:paraId="5062734D" w14:textId="77777777" w:rsidR="0032029C" w:rsidRPr="00441862" w:rsidRDefault="0032029C">
            <w:pPr>
              <w:widowControl/>
              <w:jc w:val="left"/>
              <w:rPr>
                <w:rFonts w:ascii="Times New Roman" w:eastAsia="等线" w:hAnsi="Times New Roman"/>
                <w:kern w:val="0"/>
                <w:sz w:val="22"/>
              </w:rPr>
            </w:pPr>
          </w:p>
        </w:tc>
      </w:tr>
      <w:tr w:rsidR="00441862" w:rsidRPr="00441862" w14:paraId="0D5A2188" w14:textId="77777777">
        <w:trPr>
          <w:trHeight w:val="300"/>
        </w:trPr>
        <w:tc>
          <w:tcPr>
            <w:tcW w:w="1122" w:type="pct"/>
            <w:tcBorders>
              <w:top w:val="nil"/>
              <w:left w:val="nil"/>
              <w:bottom w:val="nil"/>
              <w:right w:val="nil"/>
            </w:tcBorders>
            <w:shd w:val="clear" w:color="auto" w:fill="auto"/>
            <w:noWrap/>
            <w:vAlign w:val="center"/>
          </w:tcPr>
          <w:p w14:paraId="2B579A73" w14:textId="77777777" w:rsidR="0032029C" w:rsidRPr="00441862" w:rsidRDefault="00054CAC">
            <w:pPr>
              <w:widowControl/>
              <w:jc w:val="center"/>
              <w:rPr>
                <w:rFonts w:ascii="Times New Roman" w:eastAsia="等线" w:hAnsi="Times New Roman"/>
                <w:kern w:val="0"/>
                <w:sz w:val="22"/>
              </w:rPr>
            </w:pPr>
            <w:r w:rsidRPr="00441862">
              <w:rPr>
                <w:rFonts w:ascii="宋体" w:hAnsi="宋体" w:hint="eastAsia"/>
                <w:kern w:val="0"/>
                <w:sz w:val="22"/>
              </w:rPr>
              <w:t>基准场景</w:t>
            </w:r>
          </w:p>
        </w:tc>
        <w:tc>
          <w:tcPr>
            <w:tcW w:w="775" w:type="pct"/>
            <w:tcBorders>
              <w:top w:val="nil"/>
              <w:left w:val="nil"/>
              <w:bottom w:val="nil"/>
              <w:right w:val="nil"/>
            </w:tcBorders>
            <w:shd w:val="clear" w:color="auto" w:fill="auto"/>
            <w:noWrap/>
            <w:vAlign w:val="center"/>
          </w:tcPr>
          <w:p w14:paraId="5ACD0837"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0.75</w:t>
            </w:r>
          </w:p>
        </w:tc>
        <w:tc>
          <w:tcPr>
            <w:tcW w:w="776" w:type="pct"/>
            <w:tcBorders>
              <w:top w:val="nil"/>
              <w:left w:val="nil"/>
              <w:bottom w:val="nil"/>
              <w:right w:val="nil"/>
            </w:tcBorders>
            <w:shd w:val="clear" w:color="auto" w:fill="auto"/>
            <w:noWrap/>
            <w:vAlign w:val="center"/>
          </w:tcPr>
          <w:p w14:paraId="06C1090A"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0.53</w:t>
            </w:r>
          </w:p>
        </w:tc>
        <w:tc>
          <w:tcPr>
            <w:tcW w:w="775" w:type="pct"/>
            <w:tcBorders>
              <w:top w:val="nil"/>
              <w:left w:val="nil"/>
              <w:bottom w:val="nil"/>
              <w:right w:val="nil"/>
            </w:tcBorders>
            <w:shd w:val="clear" w:color="auto" w:fill="auto"/>
            <w:noWrap/>
            <w:vAlign w:val="center"/>
          </w:tcPr>
          <w:p w14:paraId="36847D0E"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0.75</w:t>
            </w:r>
          </w:p>
        </w:tc>
        <w:tc>
          <w:tcPr>
            <w:tcW w:w="776" w:type="pct"/>
            <w:tcBorders>
              <w:top w:val="nil"/>
              <w:left w:val="nil"/>
              <w:bottom w:val="nil"/>
              <w:right w:val="nil"/>
            </w:tcBorders>
            <w:shd w:val="clear" w:color="auto" w:fill="auto"/>
            <w:noWrap/>
            <w:vAlign w:val="center"/>
          </w:tcPr>
          <w:p w14:paraId="13BE5350"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0.53</w:t>
            </w:r>
          </w:p>
        </w:tc>
        <w:tc>
          <w:tcPr>
            <w:tcW w:w="775" w:type="pct"/>
            <w:tcBorders>
              <w:top w:val="nil"/>
              <w:left w:val="nil"/>
              <w:bottom w:val="nil"/>
              <w:right w:val="nil"/>
            </w:tcBorders>
            <w:shd w:val="clear" w:color="auto" w:fill="auto"/>
            <w:noWrap/>
            <w:vAlign w:val="center"/>
          </w:tcPr>
          <w:p w14:paraId="078ED3A5" w14:textId="77777777" w:rsidR="0032029C" w:rsidRPr="00441862" w:rsidRDefault="00054CAC">
            <w:pPr>
              <w:widowControl/>
              <w:jc w:val="center"/>
              <w:rPr>
                <w:rFonts w:ascii="Times New Roman" w:eastAsia="等线" w:hAnsi="Times New Roman"/>
                <w:kern w:val="0"/>
                <w:sz w:val="22"/>
              </w:rPr>
            </w:pPr>
            <w:r w:rsidRPr="00441862">
              <w:rPr>
                <w:rFonts w:ascii="宋体" w:hAnsi="宋体" w:hint="eastAsia"/>
                <w:kern w:val="0"/>
                <w:sz w:val="22"/>
              </w:rPr>
              <w:t>不能实现</w:t>
            </w:r>
          </w:p>
        </w:tc>
      </w:tr>
      <w:tr w:rsidR="00441862" w:rsidRPr="00441862" w14:paraId="66D814B9" w14:textId="77777777">
        <w:trPr>
          <w:trHeight w:val="300"/>
        </w:trPr>
        <w:tc>
          <w:tcPr>
            <w:tcW w:w="1122" w:type="pct"/>
            <w:tcBorders>
              <w:top w:val="nil"/>
              <w:left w:val="nil"/>
              <w:bottom w:val="nil"/>
              <w:right w:val="nil"/>
            </w:tcBorders>
            <w:shd w:val="clear" w:color="auto" w:fill="auto"/>
            <w:noWrap/>
            <w:vAlign w:val="center"/>
          </w:tcPr>
          <w:p w14:paraId="55C527E9" w14:textId="77777777" w:rsidR="0032029C" w:rsidRPr="00441862" w:rsidRDefault="00054CAC">
            <w:pPr>
              <w:widowControl/>
              <w:jc w:val="center"/>
              <w:rPr>
                <w:rFonts w:ascii="Times New Roman" w:eastAsia="等线" w:hAnsi="Times New Roman"/>
                <w:kern w:val="0"/>
                <w:sz w:val="22"/>
              </w:rPr>
            </w:pPr>
            <w:r w:rsidRPr="00441862">
              <w:rPr>
                <w:rFonts w:ascii="宋体" w:hAnsi="宋体" w:hint="eastAsia"/>
                <w:kern w:val="0"/>
                <w:sz w:val="22"/>
              </w:rPr>
              <w:t>单独调整场景</w:t>
            </w:r>
            <w:r w:rsidRPr="00441862">
              <w:rPr>
                <w:rFonts w:ascii="Times New Roman" w:eastAsia="等线" w:hAnsi="Times New Roman"/>
                <w:kern w:val="0"/>
                <w:sz w:val="22"/>
              </w:rPr>
              <w:t>A</w:t>
            </w:r>
          </w:p>
        </w:tc>
        <w:tc>
          <w:tcPr>
            <w:tcW w:w="775" w:type="pct"/>
            <w:tcBorders>
              <w:top w:val="nil"/>
              <w:left w:val="nil"/>
              <w:bottom w:val="nil"/>
              <w:right w:val="nil"/>
            </w:tcBorders>
            <w:shd w:val="clear" w:color="auto" w:fill="auto"/>
            <w:noWrap/>
            <w:vAlign w:val="center"/>
          </w:tcPr>
          <w:p w14:paraId="0798F6C1"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0.75</w:t>
            </w:r>
          </w:p>
        </w:tc>
        <w:tc>
          <w:tcPr>
            <w:tcW w:w="776" w:type="pct"/>
            <w:tcBorders>
              <w:top w:val="nil"/>
              <w:left w:val="nil"/>
              <w:bottom w:val="nil"/>
              <w:right w:val="nil"/>
            </w:tcBorders>
            <w:shd w:val="clear" w:color="auto" w:fill="auto"/>
            <w:noWrap/>
            <w:vAlign w:val="center"/>
          </w:tcPr>
          <w:p w14:paraId="123F0D2D" w14:textId="76DEA865"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0.7</w:t>
            </w:r>
            <w:r w:rsidR="00545063" w:rsidRPr="00441862">
              <w:rPr>
                <w:rFonts w:ascii="Times New Roman" w:eastAsia="等线" w:hAnsi="Times New Roman"/>
                <w:kern w:val="0"/>
                <w:sz w:val="22"/>
              </w:rPr>
              <w:t>9</w:t>
            </w:r>
          </w:p>
        </w:tc>
        <w:tc>
          <w:tcPr>
            <w:tcW w:w="775" w:type="pct"/>
            <w:tcBorders>
              <w:top w:val="nil"/>
              <w:left w:val="nil"/>
              <w:bottom w:val="nil"/>
              <w:right w:val="nil"/>
            </w:tcBorders>
            <w:shd w:val="clear" w:color="auto" w:fill="auto"/>
            <w:noWrap/>
            <w:vAlign w:val="center"/>
          </w:tcPr>
          <w:p w14:paraId="17E940A1"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0.75</w:t>
            </w:r>
          </w:p>
        </w:tc>
        <w:tc>
          <w:tcPr>
            <w:tcW w:w="776" w:type="pct"/>
            <w:tcBorders>
              <w:top w:val="nil"/>
              <w:left w:val="nil"/>
              <w:bottom w:val="nil"/>
              <w:right w:val="nil"/>
            </w:tcBorders>
            <w:shd w:val="clear" w:color="auto" w:fill="auto"/>
            <w:noWrap/>
            <w:vAlign w:val="center"/>
          </w:tcPr>
          <w:p w14:paraId="6A612CB0"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0.74</w:t>
            </w:r>
          </w:p>
        </w:tc>
        <w:tc>
          <w:tcPr>
            <w:tcW w:w="775" w:type="pct"/>
            <w:tcBorders>
              <w:top w:val="nil"/>
              <w:left w:val="nil"/>
              <w:bottom w:val="nil"/>
              <w:right w:val="nil"/>
            </w:tcBorders>
            <w:shd w:val="clear" w:color="auto" w:fill="auto"/>
            <w:noWrap/>
            <w:vAlign w:val="center"/>
          </w:tcPr>
          <w:p w14:paraId="2CFC51BA" w14:textId="77777777" w:rsidR="0032029C" w:rsidRPr="00441862" w:rsidRDefault="00054CAC">
            <w:pPr>
              <w:widowControl/>
              <w:jc w:val="center"/>
              <w:rPr>
                <w:rFonts w:ascii="Times New Roman" w:eastAsia="等线" w:hAnsi="Times New Roman"/>
                <w:kern w:val="0"/>
                <w:sz w:val="22"/>
              </w:rPr>
            </w:pPr>
            <w:r w:rsidRPr="00441862">
              <w:rPr>
                <w:rFonts w:ascii="宋体" w:hAnsi="宋体" w:hint="eastAsia"/>
                <w:kern w:val="0"/>
                <w:sz w:val="22"/>
              </w:rPr>
              <w:t>较难实现</w:t>
            </w:r>
          </w:p>
        </w:tc>
      </w:tr>
      <w:tr w:rsidR="00441862" w:rsidRPr="00441862" w14:paraId="5092512B" w14:textId="77777777">
        <w:trPr>
          <w:trHeight w:val="300"/>
        </w:trPr>
        <w:tc>
          <w:tcPr>
            <w:tcW w:w="1122" w:type="pct"/>
            <w:tcBorders>
              <w:top w:val="nil"/>
              <w:left w:val="nil"/>
              <w:bottom w:val="nil"/>
              <w:right w:val="nil"/>
            </w:tcBorders>
            <w:shd w:val="clear" w:color="auto" w:fill="auto"/>
            <w:noWrap/>
            <w:vAlign w:val="center"/>
          </w:tcPr>
          <w:p w14:paraId="0A9FFA57" w14:textId="77777777" w:rsidR="0032029C" w:rsidRPr="00441862" w:rsidRDefault="00054CAC">
            <w:pPr>
              <w:widowControl/>
              <w:jc w:val="center"/>
              <w:rPr>
                <w:rFonts w:ascii="Times New Roman" w:eastAsia="等线" w:hAnsi="Times New Roman"/>
                <w:kern w:val="0"/>
                <w:sz w:val="22"/>
              </w:rPr>
            </w:pPr>
            <w:r w:rsidRPr="00441862">
              <w:rPr>
                <w:rFonts w:ascii="宋体" w:hAnsi="宋体" w:hint="eastAsia"/>
                <w:kern w:val="0"/>
                <w:sz w:val="22"/>
              </w:rPr>
              <w:t>单独调整场景</w:t>
            </w:r>
            <w:r w:rsidRPr="00441862">
              <w:rPr>
                <w:rFonts w:ascii="Times New Roman" w:eastAsia="等线" w:hAnsi="Times New Roman"/>
                <w:kern w:val="0"/>
                <w:sz w:val="22"/>
              </w:rPr>
              <w:t>B</w:t>
            </w:r>
          </w:p>
        </w:tc>
        <w:tc>
          <w:tcPr>
            <w:tcW w:w="775" w:type="pct"/>
            <w:tcBorders>
              <w:top w:val="nil"/>
              <w:left w:val="nil"/>
              <w:bottom w:val="nil"/>
              <w:right w:val="nil"/>
            </w:tcBorders>
            <w:shd w:val="clear" w:color="auto" w:fill="auto"/>
            <w:noWrap/>
            <w:vAlign w:val="center"/>
          </w:tcPr>
          <w:p w14:paraId="36539C1F" w14:textId="2F5BEFCE"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0.5</w:t>
            </w:r>
            <w:r w:rsidR="00545063" w:rsidRPr="00441862">
              <w:rPr>
                <w:rFonts w:ascii="Times New Roman" w:eastAsia="等线" w:hAnsi="Times New Roman"/>
                <w:kern w:val="0"/>
                <w:sz w:val="22"/>
              </w:rPr>
              <w:t>8</w:t>
            </w:r>
          </w:p>
        </w:tc>
        <w:tc>
          <w:tcPr>
            <w:tcW w:w="776" w:type="pct"/>
            <w:tcBorders>
              <w:top w:val="nil"/>
              <w:left w:val="nil"/>
              <w:bottom w:val="nil"/>
              <w:right w:val="nil"/>
            </w:tcBorders>
            <w:shd w:val="clear" w:color="auto" w:fill="auto"/>
            <w:noWrap/>
            <w:vAlign w:val="center"/>
          </w:tcPr>
          <w:p w14:paraId="409913CC"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0.53</w:t>
            </w:r>
          </w:p>
        </w:tc>
        <w:tc>
          <w:tcPr>
            <w:tcW w:w="775" w:type="pct"/>
            <w:tcBorders>
              <w:top w:val="nil"/>
              <w:left w:val="nil"/>
              <w:bottom w:val="nil"/>
              <w:right w:val="nil"/>
            </w:tcBorders>
            <w:shd w:val="clear" w:color="auto" w:fill="auto"/>
            <w:noWrap/>
            <w:vAlign w:val="center"/>
          </w:tcPr>
          <w:p w14:paraId="4B995E56"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0.62</w:t>
            </w:r>
          </w:p>
        </w:tc>
        <w:tc>
          <w:tcPr>
            <w:tcW w:w="776" w:type="pct"/>
            <w:tcBorders>
              <w:top w:val="nil"/>
              <w:left w:val="nil"/>
              <w:bottom w:val="nil"/>
              <w:right w:val="nil"/>
            </w:tcBorders>
            <w:shd w:val="clear" w:color="auto" w:fill="auto"/>
            <w:noWrap/>
            <w:vAlign w:val="center"/>
          </w:tcPr>
          <w:p w14:paraId="55C4F24A"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0.53</w:t>
            </w:r>
          </w:p>
        </w:tc>
        <w:tc>
          <w:tcPr>
            <w:tcW w:w="775" w:type="pct"/>
            <w:tcBorders>
              <w:top w:val="nil"/>
              <w:left w:val="nil"/>
              <w:bottom w:val="nil"/>
              <w:right w:val="nil"/>
            </w:tcBorders>
            <w:shd w:val="clear" w:color="auto" w:fill="auto"/>
            <w:noWrap/>
            <w:vAlign w:val="center"/>
          </w:tcPr>
          <w:p w14:paraId="7F8FF40B" w14:textId="77777777" w:rsidR="0032029C" w:rsidRPr="00441862" w:rsidRDefault="00054CAC">
            <w:pPr>
              <w:widowControl/>
              <w:jc w:val="center"/>
              <w:rPr>
                <w:rFonts w:ascii="Times New Roman" w:eastAsia="等线" w:hAnsi="Times New Roman"/>
                <w:kern w:val="0"/>
                <w:sz w:val="22"/>
              </w:rPr>
            </w:pPr>
            <w:r w:rsidRPr="00441862">
              <w:rPr>
                <w:rFonts w:ascii="宋体" w:hAnsi="宋体" w:hint="eastAsia"/>
                <w:kern w:val="0"/>
                <w:sz w:val="22"/>
              </w:rPr>
              <w:t>较难实现</w:t>
            </w:r>
          </w:p>
        </w:tc>
      </w:tr>
      <w:tr w:rsidR="00441862" w:rsidRPr="00441862" w14:paraId="2407D271" w14:textId="77777777">
        <w:trPr>
          <w:trHeight w:val="300"/>
        </w:trPr>
        <w:tc>
          <w:tcPr>
            <w:tcW w:w="1122" w:type="pct"/>
            <w:tcBorders>
              <w:top w:val="nil"/>
              <w:left w:val="nil"/>
              <w:bottom w:val="nil"/>
              <w:right w:val="nil"/>
            </w:tcBorders>
            <w:shd w:val="clear" w:color="auto" w:fill="auto"/>
            <w:noWrap/>
            <w:vAlign w:val="center"/>
          </w:tcPr>
          <w:p w14:paraId="1840AC2D" w14:textId="77777777" w:rsidR="0032029C" w:rsidRPr="00441862" w:rsidRDefault="00054CAC">
            <w:pPr>
              <w:widowControl/>
              <w:jc w:val="center"/>
              <w:rPr>
                <w:rFonts w:ascii="Times New Roman" w:eastAsia="等线" w:hAnsi="Times New Roman"/>
                <w:kern w:val="0"/>
                <w:sz w:val="22"/>
              </w:rPr>
            </w:pPr>
            <w:r w:rsidRPr="00441862">
              <w:rPr>
                <w:rFonts w:ascii="宋体" w:hAnsi="宋体" w:hint="eastAsia"/>
                <w:kern w:val="0"/>
                <w:sz w:val="22"/>
              </w:rPr>
              <w:t>协同调整场景</w:t>
            </w:r>
            <w:r w:rsidRPr="00441862">
              <w:rPr>
                <w:rFonts w:ascii="Times New Roman" w:eastAsia="等线" w:hAnsi="Times New Roman"/>
                <w:kern w:val="0"/>
                <w:sz w:val="22"/>
              </w:rPr>
              <w:t>A</w:t>
            </w:r>
          </w:p>
        </w:tc>
        <w:tc>
          <w:tcPr>
            <w:tcW w:w="775" w:type="pct"/>
            <w:tcBorders>
              <w:top w:val="nil"/>
              <w:left w:val="nil"/>
              <w:bottom w:val="nil"/>
              <w:right w:val="nil"/>
            </w:tcBorders>
            <w:shd w:val="clear" w:color="auto" w:fill="auto"/>
            <w:noWrap/>
            <w:vAlign w:val="center"/>
          </w:tcPr>
          <w:p w14:paraId="0419EDC1"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0.68</w:t>
            </w:r>
          </w:p>
        </w:tc>
        <w:tc>
          <w:tcPr>
            <w:tcW w:w="776" w:type="pct"/>
            <w:tcBorders>
              <w:top w:val="nil"/>
              <w:left w:val="nil"/>
              <w:bottom w:val="nil"/>
              <w:right w:val="nil"/>
            </w:tcBorders>
            <w:shd w:val="clear" w:color="auto" w:fill="auto"/>
            <w:noWrap/>
            <w:vAlign w:val="center"/>
          </w:tcPr>
          <w:p w14:paraId="71C2A973"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0.61</w:t>
            </w:r>
          </w:p>
        </w:tc>
        <w:tc>
          <w:tcPr>
            <w:tcW w:w="775" w:type="pct"/>
            <w:tcBorders>
              <w:top w:val="nil"/>
              <w:left w:val="nil"/>
              <w:bottom w:val="nil"/>
              <w:right w:val="nil"/>
            </w:tcBorders>
            <w:shd w:val="clear" w:color="auto" w:fill="auto"/>
            <w:noWrap/>
            <w:vAlign w:val="center"/>
          </w:tcPr>
          <w:p w14:paraId="53EBA4A6"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0.68</w:t>
            </w:r>
          </w:p>
        </w:tc>
        <w:tc>
          <w:tcPr>
            <w:tcW w:w="776" w:type="pct"/>
            <w:tcBorders>
              <w:top w:val="nil"/>
              <w:left w:val="nil"/>
              <w:bottom w:val="nil"/>
              <w:right w:val="nil"/>
            </w:tcBorders>
            <w:shd w:val="clear" w:color="auto" w:fill="auto"/>
            <w:noWrap/>
            <w:vAlign w:val="center"/>
          </w:tcPr>
          <w:p w14:paraId="12186886"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0.57</w:t>
            </w:r>
          </w:p>
        </w:tc>
        <w:tc>
          <w:tcPr>
            <w:tcW w:w="775" w:type="pct"/>
            <w:tcBorders>
              <w:top w:val="nil"/>
              <w:left w:val="nil"/>
              <w:bottom w:val="nil"/>
              <w:right w:val="nil"/>
            </w:tcBorders>
            <w:shd w:val="clear" w:color="auto" w:fill="auto"/>
            <w:noWrap/>
            <w:vAlign w:val="center"/>
          </w:tcPr>
          <w:p w14:paraId="4D6E8597" w14:textId="77777777" w:rsidR="0032029C" w:rsidRPr="00441862" w:rsidRDefault="00054CAC">
            <w:pPr>
              <w:widowControl/>
              <w:jc w:val="center"/>
              <w:rPr>
                <w:rFonts w:ascii="Times New Roman" w:eastAsia="等线" w:hAnsi="Times New Roman"/>
                <w:kern w:val="0"/>
                <w:sz w:val="22"/>
              </w:rPr>
            </w:pPr>
            <w:r w:rsidRPr="00441862">
              <w:rPr>
                <w:rFonts w:ascii="宋体" w:hAnsi="宋体" w:hint="eastAsia"/>
                <w:kern w:val="0"/>
                <w:sz w:val="22"/>
              </w:rPr>
              <w:t>可以实现</w:t>
            </w:r>
          </w:p>
        </w:tc>
      </w:tr>
      <w:tr w:rsidR="0032029C" w:rsidRPr="00441862" w14:paraId="74F2A796" w14:textId="77777777">
        <w:trPr>
          <w:trHeight w:val="300"/>
        </w:trPr>
        <w:tc>
          <w:tcPr>
            <w:tcW w:w="1122" w:type="pct"/>
            <w:tcBorders>
              <w:top w:val="nil"/>
              <w:left w:val="nil"/>
              <w:bottom w:val="single" w:sz="4" w:space="0" w:color="auto"/>
              <w:right w:val="nil"/>
            </w:tcBorders>
            <w:shd w:val="clear" w:color="auto" w:fill="auto"/>
            <w:noWrap/>
            <w:vAlign w:val="center"/>
          </w:tcPr>
          <w:p w14:paraId="5B20F1B2" w14:textId="77777777" w:rsidR="0032029C" w:rsidRPr="00441862" w:rsidRDefault="00054CAC">
            <w:pPr>
              <w:widowControl/>
              <w:jc w:val="center"/>
              <w:rPr>
                <w:rFonts w:ascii="Times New Roman" w:eastAsia="等线" w:hAnsi="Times New Roman"/>
                <w:kern w:val="0"/>
                <w:sz w:val="22"/>
              </w:rPr>
            </w:pPr>
            <w:r w:rsidRPr="00441862">
              <w:rPr>
                <w:rFonts w:ascii="宋体" w:hAnsi="宋体" w:hint="eastAsia"/>
                <w:kern w:val="0"/>
                <w:sz w:val="22"/>
              </w:rPr>
              <w:t>协同调整场景</w:t>
            </w:r>
            <w:r w:rsidRPr="00441862">
              <w:rPr>
                <w:rFonts w:ascii="Times New Roman" w:eastAsia="等线" w:hAnsi="Times New Roman"/>
                <w:kern w:val="0"/>
                <w:sz w:val="22"/>
              </w:rPr>
              <w:t>B</w:t>
            </w:r>
          </w:p>
        </w:tc>
        <w:tc>
          <w:tcPr>
            <w:tcW w:w="775" w:type="pct"/>
            <w:tcBorders>
              <w:top w:val="nil"/>
              <w:left w:val="nil"/>
              <w:bottom w:val="single" w:sz="4" w:space="0" w:color="auto"/>
              <w:right w:val="nil"/>
            </w:tcBorders>
            <w:shd w:val="clear" w:color="auto" w:fill="auto"/>
            <w:noWrap/>
            <w:vAlign w:val="center"/>
          </w:tcPr>
          <w:p w14:paraId="19E51FCB"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0.64</w:t>
            </w:r>
          </w:p>
        </w:tc>
        <w:tc>
          <w:tcPr>
            <w:tcW w:w="776" w:type="pct"/>
            <w:tcBorders>
              <w:top w:val="nil"/>
              <w:left w:val="nil"/>
              <w:bottom w:val="single" w:sz="4" w:space="0" w:color="auto"/>
              <w:right w:val="nil"/>
            </w:tcBorders>
            <w:shd w:val="clear" w:color="auto" w:fill="auto"/>
            <w:noWrap/>
            <w:vAlign w:val="center"/>
          </w:tcPr>
          <w:p w14:paraId="06017854" w14:textId="525712EE"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0.5</w:t>
            </w:r>
            <w:r w:rsidR="00545063" w:rsidRPr="00441862">
              <w:rPr>
                <w:rFonts w:ascii="Times New Roman" w:eastAsia="等线" w:hAnsi="Times New Roman"/>
                <w:kern w:val="0"/>
                <w:sz w:val="22"/>
              </w:rPr>
              <w:t>7</w:t>
            </w:r>
          </w:p>
        </w:tc>
        <w:tc>
          <w:tcPr>
            <w:tcW w:w="775" w:type="pct"/>
            <w:tcBorders>
              <w:top w:val="nil"/>
              <w:left w:val="nil"/>
              <w:bottom w:val="single" w:sz="4" w:space="0" w:color="auto"/>
              <w:right w:val="nil"/>
            </w:tcBorders>
            <w:shd w:val="clear" w:color="auto" w:fill="auto"/>
            <w:noWrap/>
            <w:vAlign w:val="center"/>
          </w:tcPr>
          <w:p w14:paraId="0171F03B"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0.64</w:t>
            </w:r>
          </w:p>
        </w:tc>
        <w:tc>
          <w:tcPr>
            <w:tcW w:w="776" w:type="pct"/>
            <w:tcBorders>
              <w:top w:val="nil"/>
              <w:left w:val="nil"/>
              <w:bottom w:val="single" w:sz="4" w:space="0" w:color="auto"/>
              <w:right w:val="nil"/>
            </w:tcBorders>
            <w:shd w:val="clear" w:color="auto" w:fill="auto"/>
            <w:noWrap/>
            <w:vAlign w:val="center"/>
          </w:tcPr>
          <w:p w14:paraId="0B19C660" w14:textId="77777777" w:rsidR="0032029C" w:rsidRPr="00441862" w:rsidRDefault="00054CAC">
            <w:pPr>
              <w:widowControl/>
              <w:jc w:val="center"/>
              <w:rPr>
                <w:rFonts w:ascii="Times New Roman" w:eastAsia="等线" w:hAnsi="Times New Roman"/>
                <w:kern w:val="0"/>
                <w:sz w:val="22"/>
              </w:rPr>
            </w:pPr>
            <w:r w:rsidRPr="00441862">
              <w:rPr>
                <w:rFonts w:ascii="Times New Roman" w:eastAsia="等线" w:hAnsi="Times New Roman"/>
                <w:kern w:val="0"/>
                <w:sz w:val="22"/>
              </w:rPr>
              <w:t>0.55</w:t>
            </w:r>
          </w:p>
        </w:tc>
        <w:tc>
          <w:tcPr>
            <w:tcW w:w="775" w:type="pct"/>
            <w:tcBorders>
              <w:top w:val="nil"/>
              <w:left w:val="nil"/>
              <w:bottom w:val="single" w:sz="4" w:space="0" w:color="auto"/>
              <w:right w:val="nil"/>
            </w:tcBorders>
            <w:shd w:val="clear" w:color="auto" w:fill="auto"/>
            <w:noWrap/>
            <w:vAlign w:val="center"/>
          </w:tcPr>
          <w:p w14:paraId="76DC1A87" w14:textId="77777777" w:rsidR="0032029C" w:rsidRPr="00441862" w:rsidRDefault="00054CAC">
            <w:pPr>
              <w:widowControl/>
              <w:jc w:val="center"/>
              <w:rPr>
                <w:rFonts w:ascii="Times New Roman" w:eastAsia="等线" w:hAnsi="Times New Roman"/>
                <w:kern w:val="0"/>
                <w:sz w:val="22"/>
              </w:rPr>
            </w:pPr>
            <w:r w:rsidRPr="00441862">
              <w:rPr>
                <w:rFonts w:ascii="宋体" w:hAnsi="宋体" w:hint="eastAsia"/>
                <w:kern w:val="0"/>
                <w:sz w:val="22"/>
              </w:rPr>
              <w:t>可以实现</w:t>
            </w:r>
          </w:p>
        </w:tc>
      </w:tr>
    </w:tbl>
    <w:p w14:paraId="3C2A0FD6" w14:textId="77777777" w:rsidR="00404CF9" w:rsidRPr="00441862" w:rsidRDefault="00404CF9">
      <w:pPr>
        <w:ind w:right="105" w:firstLineChars="200" w:firstLine="396"/>
        <w:rPr>
          <w:rFonts w:ascii="Times New Roman" w:hAnsi="Times New Roman"/>
        </w:rPr>
      </w:pPr>
    </w:p>
    <w:p w14:paraId="49844B9B" w14:textId="448BA447" w:rsidR="0032029C" w:rsidRPr="00441862" w:rsidRDefault="00054CAC">
      <w:pPr>
        <w:ind w:right="105" w:firstLineChars="200" w:firstLine="396"/>
        <w:rPr>
          <w:rFonts w:ascii="Times New Roman" w:hAnsi="Times New Roman"/>
        </w:rPr>
      </w:pPr>
      <w:r w:rsidRPr="00441862">
        <w:rPr>
          <w:rFonts w:ascii="Times New Roman" w:hAnsi="Times New Roman" w:hint="eastAsia"/>
        </w:rPr>
        <w:t>其中，“基准场景”即维持现行的电价水平。“单独调整场景”即仅调整工业或居民电价其中的一方，而维持另一方的价格不变（场景</w:t>
      </w:r>
      <w:r w:rsidRPr="00441862">
        <w:rPr>
          <w:rFonts w:ascii="Times New Roman" w:hAnsi="Times New Roman" w:hint="eastAsia"/>
        </w:rPr>
        <w:t>A</w:t>
      </w:r>
      <w:r w:rsidRPr="00441862">
        <w:rPr>
          <w:rFonts w:ascii="Times New Roman" w:hAnsi="Times New Roman" w:hint="eastAsia"/>
        </w:rPr>
        <w:t>表示维持工业电价不变而调整居民电价；场景</w:t>
      </w:r>
      <w:r w:rsidRPr="00441862">
        <w:rPr>
          <w:rFonts w:ascii="Times New Roman" w:hAnsi="Times New Roman" w:hint="eastAsia"/>
        </w:rPr>
        <w:t>B</w:t>
      </w:r>
      <w:r w:rsidRPr="00441862">
        <w:rPr>
          <w:rFonts w:ascii="Times New Roman" w:hAnsi="Times New Roman" w:hint="eastAsia"/>
        </w:rPr>
        <w:t>表示维持居民电价不变而调整工业电价）。“协同调整场景”即共同调整工业电价与居民电价（场景</w:t>
      </w:r>
      <w:r w:rsidRPr="00441862">
        <w:rPr>
          <w:rFonts w:ascii="Times New Roman" w:hAnsi="Times New Roman" w:hint="eastAsia"/>
        </w:rPr>
        <w:t>A</w:t>
      </w:r>
      <w:r w:rsidRPr="00441862">
        <w:rPr>
          <w:rFonts w:ascii="Times New Roman" w:hAnsi="Times New Roman" w:hint="eastAsia"/>
        </w:rPr>
        <w:t>表示工业电价下降</w:t>
      </w:r>
      <w:r w:rsidRPr="00441862">
        <w:rPr>
          <w:rFonts w:ascii="Times New Roman" w:hAnsi="Times New Roman" w:hint="eastAsia"/>
        </w:rPr>
        <w:t>1</w:t>
      </w:r>
      <w:r w:rsidRPr="00441862">
        <w:rPr>
          <w:rFonts w:ascii="Times New Roman" w:hAnsi="Times New Roman"/>
        </w:rPr>
        <w:t>0%</w:t>
      </w:r>
      <w:r w:rsidRPr="00441862">
        <w:rPr>
          <w:rFonts w:ascii="Times New Roman" w:hAnsi="Times New Roman" w:hint="eastAsia"/>
        </w:rPr>
        <w:t>时居民电价如何调整；场景</w:t>
      </w:r>
      <w:r w:rsidRPr="00441862">
        <w:rPr>
          <w:rFonts w:ascii="Times New Roman" w:hAnsi="Times New Roman" w:hint="eastAsia"/>
        </w:rPr>
        <w:t>B</w:t>
      </w:r>
      <w:r w:rsidRPr="00441862">
        <w:rPr>
          <w:rFonts w:ascii="Times New Roman" w:hAnsi="Times New Roman" w:hint="eastAsia"/>
        </w:rPr>
        <w:t>表示工业电价下降</w:t>
      </w:r>
      <w:r w:rsidRPr="00441862">
        <w:rPr>
          <w:rFonts w:ascii="Times New Roman" w:hAnsi="Times New Roman" w:hint="eastAsia"/>
        </w:rPr>
        <w:t>1</w:t>
      </w:r>
      <w:r w:rsidRPr="00441862">
        <w:rPr>
          <w:rFonts w:ascii="Times New Roman" w:hAnsi="Times New Roman"/>
        </w:rPr>
        <w:t>4.5%</w:t>
      </w:r>
      <w:r w:rsidRPr="00441862">
        <w:rPr>
          <w:rFonts w:ascii="Times New Roman" w:hAnsi="Times New Roman" w:hint="eastAsia"/>
        </w:rPr>
        <w:t>时居民电价如何调整）</w:t>
      </w:r>
      <w:r w:rsidRPr="00441862">
        <w:rPr>
          <w:rStyle w:val="af"/>
          <w:rFonts w:ascii="Times New Roman" w:hAnsi="Times New Roman"/>
        </w:rPr>
        <w:footnoteReference w:id="7"/>
      </w:r>
      <w:r w:rsidRPr="00441862">
        <w:rPr>
          <w:rFonts w:ascii="Times New Roman" w:hAnsi="Times New Roman" w:hint="eastAsia"/>
        </w:rPr>
        <w:t>。</w:t>
      </w:r>
    </w:p>
    <w:p w14:paraId="73554356" w14:textId="0E029A1C" w:rsidR="0032029C" w:rsidRPr="00441862" w:rsidRDefault="00054CAC">
      <w:pPr>
        <w:ind w:right="105" w:firstLineChars="200" w:firstLine="396"/>
        <w:rPr>
          <w:rFonts w:ascii="Times New Roman" w:hAnsi="Times New Roman"/>
        </w:rPr>
      </w:pPr>
      <w:r w:rsidRPr="00441862">
        <w:rPr>
          <w:rFonts w:ascii="Times New Roman" w:hAnsi="Times New Roman" w:hint="eastAsia"/>
        </w:rPr>
        <w:t>从表</w:t>
      </w:r>
      <w:r w:rsidRPr="00441862">
        <w:rPr>
          <w:rFonts w:ascii="Times New Roman" w:hAnsi="Times New Roman" w:hint="eastAsia"/>
        </w:rPr>
        <w:t>10</w:t>
      </w:r>
      <w:r w:rsidRPr="00441862">
        <w:rPr>
          <w:rFonts w:ascii="Times New Roman" w:hAnsi="Times New Roman" w:hint="eastAsia"/>
        </w:rPr>
        <w:t>报告的结果可以看出，在基准场景中，现行的工业与居民用电价格并不能帮助实现</w:t>
      </w:r>
      <w:r w:rsidRPr="00441862">
        <w:rPr>
          <w:rFonts w:ascii="Times New Roman" w:hAnsi="Times New Roman" w:hint="eastAsia"/>
        </w:rPr>
        <w:t>2</w:t>
      </w:r>
      <w:r w:rsidRPr="00441862">
        <w:rPr>
          <w:rFonts w:ascii="Times New Roman" w:hAnsi="Times New Roman"/>
        </w:rPr>
        <w:t>030</w:t>
      </w:r>
      <w:r w:rsidRPr="00441862">
        <w:rPr>
          <w:rFonts w:ascii="Times New Roman" w:hAnsi="Times New Roman" w:hint="eastAsia"/>
        </w:rPr>
        <w:t>年“碳达峰”政策目标下的碳排放量。在“单独调整场景</w:t>
      </w:r>
      <w:r w:rsidRPr="00441862">
        <w:rPr>
          <w:rFonts w:ascii="Times New Roman" w:hAnsi="Times New Roman" w:hint="eastAsia"/>
        </w:rPr>
        <w:t>A</w:t>
      </w:r>
      <w:r w:rsidRPr="00441862">
        <w:rPr>
          <w:rFonts w:ascii="Times New Roman" w:hAnsi="Times New Roman" w:hint="eastAsia"/>
        </w:rPr>
        <w:t>”中，</w:t>
      </w:r>
      <w:r w:rsidRPr="00441862">
        <w:rPr>
          <w:rFonts w:ascii="Times New Roman" w:hAnsi="Times New Roman" w:hint="eastAsia"/>
        </w:rPr>
        <w:t xml:space="preserve"> </w:t>
      </w:r>
      <w:r w:rsidRPr="00441862">
        <w:rPr>
          <w:rFonts w:ascii="Times New Roman" w:hAnsi="Times New Roman" w:hint="eastAsia"/>
        </w:rPr>
        <w:t>在保持工业电价不变的</w:t>
      </w:r>
      <w:r w:rsidRPr="00441862">
        <w:rPr>
          <w:rFonts w:ascii="Times New Roman" w:hAnsi="Times New Roman" w:hint="eastAsia"/>
        </w:rPr>
        <w:lastRenderedPageBreak/>
        <w:t>情况下，</w:t>
      </w:r>
      <w:r w:rsidRPr="00441862">
        <w:rPr>
          <w:rFonts w:ascii="Times New Roman" w:hAnsi="Times New Roman" w:hint="eastAsia"/>
        </w:rPr>
        <w:t>1</w:t>
      </w:r>
      <w:r w:rsidRPr="00441862">
        <w:rPr>
          <w:rFonts w:ascii="Times New Roman" w:hAnsi="Times New Roman"/>
        </w:rPr>
        <w:t>05</w:t>
      </w:r>
      <w:r w:rsidRPr="00441862">
        <w:rPr>
          <w:rFonts w:ascii="Times New Roman" w:hAnsi="Times New Roman" w:hint="eastAsia"/>
        </w:rPr>
        <w:t>亿吨的碳排放目标需要居民电价达到</w:t>
      </w:r>
      <w:r w:rsidRPr="00441862">
        <w:rPr>
          <w:rFonts w:ascii="Times New Roman" w:hAnsi="Times New Roman" w:hint="eastAsia"/>
        </w:rPr>
        <w:t>0</w:t>
      </w:r>
      <w:r w:rsidRPr="00441862">
        <w:rPr>
          <w:rFonts w:ascii="Times New Roman" w:hAnsi="Times New Roman"/>
        </w:rPr>
        <w:t>.7</w:t>
      </w:r>
      <w:r w:rsidR="00545063" w:rsidRPr="00441862">
        <w:rPr>
          <w:rFonts w:ascii="Times New Roman" w:hAnsi="Times New Roman"/>
        </w:rPr>
        <w:t>9</w:t>
      </w:r>
      <w:r w:rsidRPr="00441862">
        <w:rPr>
          <w:rFonts w:ascii="Times New Roman" w:hAnsi="Times New Roman" w:hint="eastAsia"/>
        </w:rPr>
        <w:t>元</w:t>
      </w:r>
      <w:r w:rsidRPr="00441862">
        <w:rPr>
          <w:rFonts w:ascii="Times New Roman" w:hAnsi="Times New Roman" w:hint="eastAsia"/>
        </w:rPr>
        <w:t>/</w:t>
      </w:r>
      <w:r w:rsidRPr="00441862">
        <w:rPr>
          <w:rFonts w:ascii="Times New Roman" w:hAnsi="Times New Roman" w:hint="eastAsia"/>
        </w:rPr>
        <w:t>度，涨价幅度接近</w:t>
      </w:r>
      <w:r w:rsidRPr="00441862">
        <w:rPr>
          <w:rFonts w:ascii="Times New Roman" w:hAnsi="Times New Roman" w:hint="eastAsia"/>
        </w:rPr>
        <w:t>5</w:t>
      </w:r>
      <w:r w:rsidRPr="00441862">
        <w:rPr>
          <w:rFonts w:ascii="Times New Roman" w:hAnsi="Times New Roman"/>
        </w:rPr>
        <w:t>0%</w:t>
      </w:r>
      <w:r w:rsidRPr="00441862">
        <w:rPr>
          <w:rFonts w:ascii="Times New Roman" w:hAnsi="Times New Roman" w:hint="eastAsia"/>
        </w:rPr>
        <w:t>，居民电价超过了工业用电价格；而在</w:t>
      </w:r>
      <w:r w:rsidRPr="00441862">
        <w:rPr>
          <w:rFonts w:ascii="Times New Roman" w:hAnsi="Times New Roman" w:hint="eastAsia"/>
        </w:rPr>
        <w:t>1</w:t>
      </w:r>
      <w:r w:rsidRPr="00441862">
        <w:rPr>
          <w:rFonts w:ascii="Times New Roman" w:hAnsi="Times New Roman"/>
        </w:rPr>
        <w:t>30</w:t>
      </w:r>
      <w:r w:rsidRPr="00441862">
        <w:rPr>
          <w:rFonts w:ascii="Times New Roman" w:hAnsi="Times New Roman" w:hint="eastAsia"/>
        </w:rPr>
        <w:t>亿吨的碳排放目标下，居民电价也需要涨价至</w:t>
      </w:r>
      <w:r w:rsidRPr="00441862">
        <w:rPr>
          <w:rFonts w:ascii="Times New Roman" w:hAnsi="Times New Roman" w:hint="eastAsia"/>
        </w:rPr>
        <w:t>0</w:t>
      </w:r>
      <w:r w:rsidRPr="00441862">
        <w:rPr>
          <w:rFonts w:ascii="Times New Roman" w:hAnsi="Times New Roman"/>
        </w:rPr>
        <w:t>.74</w:t>
      </w:r>
      <w:r w:rsidRPr="00441862">
        <w:rPr>
          <w:rFonts w:ascii="Times New Roman" w:hAnsi="Times New Roman" w:hint="eastAsia"/>
        </w:rPr>
        <w:t>元</w:t>
      </w:r>
      <w:r w:rsidRPr="00441862">
        <w:rPr>
          <w:rFonts w:ascii="Times New Roman" w:hAnsi="Times New Roman" w:hint="eastAsia"/>
        </w:rPr>
        <w:t>/</w:t>
      </w:r>
      <w:r w:rsidRPr="00441862">
        <w:rPr>
          <w:rFonts w:ascii="Times New Roman" w:hAnsi="Times New Roman" w:hint="eastAsia"/>
        </w:rPr>
        <w:t>度，涨幅约</w:t>
      </w:r>
      <w:r w:rsidRPr="00441862">
        <w:rPr>
          <w:rFonts w:ascii="Times New Roman" w:hAnsi="Times New Roman" w:hint="eastAsia"/>
        </w:rPr>
        <w:t>4</w:t>
      </w:r>
      <w:r w:rsidRPr="00441862">
        <w:rPr>
          <w:rFonts w:ascii="Times New Roman" w:hAnsi="Times New Roman"/>
        </w:rPr>
        <w:t>0%</w:t>
      </w:r>
      <w:r w:rsidRPr="00441862">
        <w:rPr>
          <w:rFonts w:ascii="Times New Roman" w:hAnsi="Times New Roman" w:hint="eastAsia"/>
        </w:rPr>
        <w:t>。同理，在“单独调整场景</w:t>
      </w:r>
      <w:r w:rsidRPr="00441862">
        <w:rPr>
          <w:rFonts w:ascii="Times New Roman" w:hAnsi="Times New Roman" w:hint="eastAsia"/>
        </w:rPr>
        <w:t>B</w:t>
      </w:r>
      <w:r w:rsidRPr="00441862">
        <w:rPr>
          <w:rFonts w:ascii="Times New Roman" w:hAnsi="Times New Roman" w:hint="eastAsia"/>
        </w:rPr>
        <w:t>”中，在保持居民电价不变的情况下，工业电价的降幅在</w:t>
      </w:r>
      <w:r w:rsidRPr="00441862">
        <w:rPr>
          <w:rFonts w:ascii="Times New Roman" w:hAnsi="Times New Roman" w:hint="eastAsia"/>
        </w:rPr>
        <w:t>1</w:t>
      </w:r>
      <w:r w:rsidRPr="00441862">
        <w:rPr>
          <w:rFonts w:ascii="Times New Roman" w:hAnsi="Times New Roman"/>
        </w:rPr>
        <w:t>05</w:t>
      </w:r>
      <w:r w:rsidRPr="00441862">
        <w:rPr>
          <w:rFonts w:ascii="Times New Roman" w:hAnsi="Times New Roman" w:hint="eastAsia"/>
        </w:rPr>
        <w:t>亿吨、</w:t>
      </w:r>
      <w:r w:rsidRPr="00441862">
        <w:rPr>
          <w:rFonts w:ascii="Times New Roman" w:hAnsi="Times New Roman" w:hint="eastAsia"/>
        </w:rPr>
        <w:t>1</w:t>
      </w:r>
      <w:r w:rsidRPr="00441862">
        <w:rPr>
          <w:rFonts w:ascii="Times New Roman" w:hAnsi="Times New Roman"/>
        </w:rPr>
        <w:t>30</w:t>
      </w:r>
      <w:r w:rsidRPr="00441862">
        <w:rPr>
          <w:rFonts w:ascii="Times New Roman" w:hAnsi="Times New Roman" w:hint="eastAsia"/>
        </w:rPr>
        <w:t>亿吨碳排放目标下分别为</w:t>
      </w:r>
      <w:r w:rsidRPr="00441862">
        <w:rPr>
          <w:rFonts w:ascii="Times New Roman" w:hAnsi="Times New Roman" w:hint="eastAsia"/>
        </w:rPr>
        <w:t>2</w:t>
      </w:r>
      <w:r w:rsidRPr="00441862">
        <w:rPr>
          <w:rFonts w:ascii="Times New Roman" w:hAnsi="Times New Roman"/>
        </w:rPr>
        <w:t>1.33%</w:t>
      </w:r>
      <w:r w:rsidRPr="00441862">
        <w:rPr>
          <w:rFonts w:ascii="Times New Roman" w:hAnsi="Times New Roman" w:hint="eastAsia"/>
        </w:rPr>
        <w:t>、</w:t>
      </w:r>
      <w:r w:rsidRPr="00441862">
        <w:rPr>
          <w:rFonts w:ascii="Times New Roman" w:hAnsi="Times New Roman" w:hint="eastAsia"/>
        </w:rPr>
        <w:t>1</w:t>
      </w:r>
      <w:r w:rsidRPr="00441862">
        <w:rPr>
          <w:rFonts w:ascii="Times New Roman" w:hAnsi="Times New Roman"/>
        </w:rPr>
        <w:t>7.33%</w:t>
      </w:r>
      <w:r w:rsidRPr="00441862">
        <w:rPr>
          <w:rFonts w:ascii="Times New Roman" w:hAnsi="Times New Roman" w:hint="eastAsia"/>
        </w:rPr>
        <w:t>。总的来说，“单独调整场景”中，无论调整工业电价还是居民电价，所需要的调整幅度都相对较大，较难实现</w:t>
      </w:r>
      <w:r w:rsidRPr="00441862">
        <w:rPr>
          <w:rFonts w:ascii="Times New Roman" w:hAnsi="Times New Roman" w:hint="eastAsia"/>
        </w:rPr>
        <w:t>2</w:t>
      </w:r>
      <w:r w:rsidRPr="00441862">
        <w:rPr>
          <w:rFonts w:ascii="Times New Roman" w:hAnsi="Times New Roman"/>
        </w:rPr>
        <w:t>030</w:t>
      </w:r>
      <w:r w:rsidRPr="00441862">
        <w:rPr>
          <w:rFonts w:ascii="Times New Roman" w:hAnsi="Times New Roman" w:hint="eastAsia"/>
        </w:rPr>
        <w:t>年的碳排放目标。对于工业部门来说，工业电价下降空间有限，单独降低工业电价的改革乏力（李兴等，</w:t>
      </w:r>
      <w:r w:rsidRPr="00441862">
        <w:rPr>
          <w:rFonts w:ascii="Times New Roman" w:hAnsi="Times New Roman" w:hint="eastAsia"/>
        </w:rPr>
        <w:t>2</w:t>
      </w:r>
      <w:r w:rsidRPr="00441862">
        <w:rPr>
          <w:rFonts w:ascii="Times New Roman" w:hAnsi="Times New Roman"/>
        </w:rPr>
        <w:t>022</w:t>
      </w:r>
      <w:r w:rsidRPr="00441862">
        <w:rPr>
          <w:rFonts w:ascii="Times New Roman" w:hAnsi="Times New Roman" w:hint="eastAsia"/>
        </w:rPr>
        <w:t>）；对于居民部门来说，居民电价涨幅过高容易引致较大的社会阻力（林伯强，</w:t>
      </w:r>
      <w:r w:rsidRPr="00441862">
        <w:rPr>
          <w:rFonts w:ascii="Times New Roman" w:hAnsi="Times New Roman" w:hint="eastAsia"/>
        </w:rPr>
        <w:t>2</w:t>
      </w:r>
      <w:r w:rsidRPr="00441862">
        <w:rPr>
          <w:rFonts w:ascii="Times New Roman" w:hAnsi="Times New Roman"/>
        </w:rPr>
        <w:t>010</w:t>
      </w:r>
      <w:r w:rsidRPr="00441862">
        <w:rPr>
          <w:rFonts w:ascii="Times New Roman" w:hAnsi="Times New Roman" w:hint="eastAsia"/>
        </w:rPr>
        <w:t>）。因此，电力市场改革并不能单一的降低工业电价或提高居民电价，而是要将工业电价与居民电价的调整相结合。</w:t>
      </w:r>
    </w:p>
    <w:p w14:paraId="583C506E" w14:textId="197B903E" w:rsidR="0032029C" w:rsidRPr="00441862" w:rsidRDefault="00054CAC" w:rsidP="00E41D0F">
      <w:pPr>
        <w:ind w:right="105" w:firstLineChars="200" w:firstLine="396"/>
        <w:rPr>
          <w:rFonts w:ascii="Times New Roman" w:hAnsi="Times New Roman"/>
        </w:rPr>
      </w:pPr>
      <w:r w:rsidRPr="00441862">
        <w:rPr>
          <w:rFonts w:ascii="Times New Roman" w:hAnsi="Times New Roman" w:hint="eastAsia"/>
        </w:rPr>
        <w:t>在“协同调整场景”中，在其他条件不变、工业电价下降</w:t>
      </w:r>
      <w:r w:rsidRPr="00441862">
        <w:rPr>
          <w:rFonts w:ascii="Times New Roman" w:hAnsi="Times New Roman" w:hint="eastAsia"/>
        </w:rPr>
        <w:t>1</w:t>
      </w:r>
      <w:r w:rsidRPr="00441862">
        <w:rPr>
          <w:rFonts w:ascii="Times New Roman" w:hAnsi="Times New Roman"/>
        </w:rPr>
        <w:t>0%</w:t>
      </w:r>
      <w:r w:rsidRPr="00441862">
        <w:rPr>
          <w:rFonts w:ascii="Times New Roman" w:hAnsi="Times New Roman" w:hint="eastAsia"/>
        </w:rPr>
        <w:t>以及</w:t>
      </w:r>
      <w:r w:rsidRPr="00441862">
        <w:rPr>
          <w:rFonts w:ascii="Times New Roman" w:hAnsi="Times New Roman" w:hint="eastAsia"/>
        </w:rPr>
        <w:t>2</w:t>
      </w:r>
      <w:r w:rsidRPr="00441862">
        <w:rPr>
          <w:rFonts w:ascii="Times New Roman" w:hAnsi="Times New Roman"/>
        </w:rPr>
        <w:t>030</w:t>
      </w:r>
      <w:r w:rsidRPr="00441862">
        <w:rPr>
          <w:rFonts w:ascii="Times New Roman" w:hAnsi="Times New Roman" w:hint="eastAsia"/>
        </w:rPr>
        <w:t>年预期排放</w:t>
      </w:r>
      <w:r w:rsidRPr="00441862">
        <w:rPr>
          <w:rFonts w:ascii="Times New Roman" w:hAnsi="Times New Roman" w:hint="eastAsia"/>
        </w:rPr>
        <w:t>1</w:t>
      </w:r>
      <w:r w:rsidRPr="00441862">
        <w:rPr>
          <w:rFonts w:ascii="Times New Roman" w:hAnsi="Times New Roman"/>
        </w:rPr>
        <w:t>05</w:t>
      </w:r>
      <w:r w:rsidRPr="00441862">
        <w:rPr>
          <w:rFonts w:ascii="Times New Roman" w:hAnsi="Times New Roman" w:hint="eastAsia"/>
        </w:rPr>
        <w:t>亿吨二氧化碳的情况下，居民电价为</w:t>
      </w:r>
      <w:r w:rsidRPr="00441862">
        <w:rPr>
          <w:rFonts w:ascii="Times New Roman" w:hAnsi="Times New Roman" w:hint="eastAsia"/>
        </w:rPr>
        <w:t>0</w:t>
      </w:r>
      <w:r w:rsidRPr="00441862">
        <w:rPr>
          <w:rFonts w:ascii="Times New Roman" w:hAnsi="Times New Roman"/>
        </w:rPr>
        <w:t>.61</w:t>
      </w:r>
      <w:r w:rsidRPr="00441862">
        <w:rPr>
          <w:rFonts w:ascii="Times New Roman" w:hAnsi="Times New Roman" w:hint="eastAsia"/>
        </w:rPr>
        <w:t>元</w:t>
      </w:r>
      <w:r w:rsidRPr="00441862">
        <w:rPr>
          <w:rFonts w:ascii="Times New Roman" w:hAnsi="Times New Roman" w:hint="eastAsia"/>
        </w:rPr>
        <w:t>/</w:t>
      </w:r>
      <w:r w:rsidRPr="00441862">
        <w:rPr>
          <w:rFonts w:ascii="Times New Roman" w:hAnsi="Times New Roman" w:hint="eastAsia"/>
        </w:rPr>
        <w:t>度，与基准场景相比涨幅约为</w:t>
      </w:r>
      <w:r w:rsidRPr="00441862">
        <w:rPr>
          <w:rFonts w:ascii="Times New Roman" w:hAnsi="Times New Roman" w:hint="eastAsia"/>
        </w:rPr>
        <w:t>1</w:t>
      </w:r>
      <w:r w:rsidRPr="00441862">
        <w:rPr>
          <w:rFonts w:ascii="Times New Roman" w:hAnsi="Times New Roman"/>
        </w:rPr>
        <w:t>5%</w:t>
      </w:r>
      <w:r w:rsidRPr="00441862">
        <w:rPr>
          <w:rFonts w:ascii="Times New Roman" w:hAnsi="Times New Roman" w:hint="eastAsia"/>
        </w:rPr>
        <w:t>；而在</w:t>
      </w:r>
      <w:r w:rsidRPr="00441862">
        <w:rPr>
          <w:rFonts w:ascii="Times New Roman" w:hAnsi="Times New Roman" w:hint="eastAsia"/>
        </w:rPr>
        <w:t>1</w:t>
      </w:r>
      <w:r w:rsidRPr="00441862">
        <w:rPr>
          <w:rFonts w:ascii="Times New Roman" w:hAnsi="Times New Roman"/>
        </w:rPr>
        <w:t>30</w:t>
      </w:r>
      <w:r w:rsidRPr="00441862">
        <w:rPr>
          <w:rFonts w:ascii="Times New Roman" w:hAnsi="Times New Roman" w:hint="eastAsia"/>
        </w:rPr>
        <w:t>亿吨二氧化碳的排放预期下，居民电价为</w:t>
      </w:r>
      <w:r w:rsidRPr="00441862">
        <w:rPr>
          <w:rFonts w:ascii="Times New Roman" w:hAnsi="Times New Roman" w:hint="eastAsia"/>
        </w:rPr>
        <w:t>0</w:t>
      </w:r>
      <w:r w:rsidRPr="00441862">
        <w:rPr>
          <w:rFonts w:ascii="Times New Roman" w:hAnsi="Times New Roman"/>
        </w:rPr>
        <w:t>.57</w:t>
      </w:r>
      <w:r w:rsidRPr="00441862">
        <w:rPr>
          <w:rFonts w:ascii="Times New Roman" w:hAnsi="Times New Roman" w:hint="eastAsia"/>
        </w:rPr>
        <w:t>元</w:t>
      </w:r>
      <w:r w:rsidRPr="00441862">
        <w:rPr>
          <w:rFonts w:ascii="Times New Roman" w:hAnsi="Times New Roman" w:hint="eastAsia"/>
        </w:rPr>
        <w:t>/</w:t>
      </w:r>
      <w:r w:rsidRPr="00441862">
        <w:rPr>
          <w:rFonts w:ascii="Times New Roman" w:hAnsi="Times New Roman" w:hint="eastAsia"/>
        </w:rPr>
        <w:t>度，涨幅为</w:t>
      </w:r>
      <w:r w:rsidRPr="00441862">
        <w:rPr>
          <w:rFonts w:ascii="Times New Roman" w:hAnsi="Times New Roman" w:hint="eastAsia"/>
        </w:rPr>
        <w:t>7</w:t>
      </w:r>
      <w:r w:rsidRPr="00441862">
        <w:rPr>
          <w:rFonts w:ascii="Times New Roman" w:hAnsi="Times New Roman"/>
        </w:rPr>
        <w:t>.5%</w:t>
      </w:r>
      <w:r w:rsidRPr="00441862">
        <w:rPr>
          <w:rFonts w:ascii="Times New Roman" w:hAnsi="Times New Roman" w:hint="eastAsia"/>
        </w:rPr>
        <w:t>。同理，在其他条件不变、工业电价下降</w:t>
      </w:r>
      <w:r w:rsidRPr="00441862">
        <w:rPr>
          <w:rFonts w:ascii="Times New Roman" w:hAnsi="Times New Roman" w:hint="eastAsia"/>
        </w:rPr>
        <w:t>1</w:t>
      </w:r>
      <w:r w:rsidRPr="00441862">
        <w:rPr>
          <w:rFonts w:ascii="Times New Roman" w:hAnsi="Times New Roman"/>
        </w:rPr>
        <w:t>4.5%</w:t>
      </w:r>
      <w:r w:rsidRPr="00441862">
        <w:rPr>
          <w:rFonts w:ascii="Times New Roman" w:hAnsi="Times New Roman" w:hint="eastAsia"/>
        </w:rPr>
        <w:t>的情况下，</w:t>
      </w:r>
      <w:r w:rsidRPr="00441862">
        <w:rPr>
          <w:rFonts w:ascii="Times New Roman" w:hAnsi="Times New Roman" w:hint="eastAsia"/>
        </w:rPr>
        <w:t xml:space="preserve"> 2</w:t>
      </w:r>
      <w:r w:rsidRPr="00441862">
        <w:rPr>
          <w:rFonts w:ascii="Times New Roman" w:hAnsi="Times New Roman"/>
        </w:rPr>
        <w:t>030</w:t>
      </w:r>
      <w:r w:rsidRPr="00441862">
        <w:rPr>
          <w:rFonts w:ascii="Times New Roman" w:hAnsi="Times New Roman" w:hint="eastAsia"/>
        </w:rPr>
        <w:t>年预期排放</w:t>
      </w:r>
      <w:r w:rsidRPr="00441862">
        <w:rPr>
          <w:rFonts w:ascii="Times New Roman" w:hAnsi="Times New Roman" w:hint="eastAsia"/>
        </w:rPr>
        <w:t>1</w:t>
      </w:r>
      <w:r w:rsidRPr="00441862">
        <w:rPr>
          <w:rFonts w:ascii="Times New Roman" w:hAnsi="Times New Roman"/>
        </w:rPr>
        <w:t>05</w:t>
      </w:r>
      <w:r w:rsidRPr="00441862">
        <w:rPr>
          <w:rFonts w:ascii="Times New Roman" w:hAnsi="Times New Roman" w:hint="eastAsia"/>
        </w:rPr>
        <w:t>亿吨、</w:t>
      </w:r>
      <w:r w:rsidRPr="00441862">
        <w:rPr>
          <w:rFonts w:ascii="Times New Roman" w:hAnsi="Times New Roman" w:hint="eastAsia"/>
        </w:rPr>
        <w:t>1</w:t>
      </w:r>
      <w:r w:rsidRPr="00441862">
        <w:rPr>
          <w:rFonts w:ascii="Times New Roman" w:hAnsi="Times New Roman"/>
        </w:rPr>
        <w:t>30</w:t>
      </w:r>
      <w:r w:rsidRPr="00441862">
        <w:rPr>
          <w:rFonts w:ascii="Times New Roman" w:hAnsi="Times New Roman" w:hint="eastAsia"/>
        </w:rPr>
        <w:t>亿吨二氧化碳情况下居民电价涨幅分别为</w:t>
      </w:r>
      <w:r w:rsidRPr="00441862">
        <w:rPr>
          <w:rFonts w:ascii="Times New Roman" w:hAnsi="Times New Roman" w:hint="eastAsia"/>
        </w:rPr>
        <w:t>9</w:t>
      </w:r>
      <w:r w:rsidRPr="00441862">
        <w:rPr>
          <w:rFonts w:ascii="Times New Roman" w:hAnsi="Times New Roman"/>
        </w:rPr>
        <w:t>.43%</w:t>
      </w:r>
      <w:r w:rsidRPr="00441862">
        <w:rPr>
          <w:rFonts w:ascii="Times New Roman" w:hAnsi="Times New Roman" w:hint="eastAsia"/>
        </w:rPr>
        <w:t>、</w:t>
      </w:r>
      <w:r w:rsidRPr="00441862">
        <w:rPr>
          <w:rFonts w:ascii="Times New Roman" w:hAnsi="Times New Roman" w:hint="eastAsia"/>
        </w:rPr>
        <w:t>3</w:t>
      </w:r>
      <w:r w:rsidRPr="00441862">
        <w:rPr>
          <w:rFonts w:ascii="Times New Roman" w:hAnsi="Times New Roman"/>
        </w:rPr>
        <w:t>.77%</w:t>
      </w:r>
      <w:r w:rsidRPr="00441862">
        <w:rPr>
          <w:rFonts w:ascii="Times New Roman" w:hAnsi="Times New Roman" w:hint="eastAsia"/>
        </w:rPr>
        <w:t>。总的来说，“</w:t>
      </w:r>
      <w:r w:rsidRPr="00441862">
        <w:rPr>
          <w:rFonts w:ascii="宋体" w:hAnsi="宋体" w:hint="eastAsia"/>
          <w:kern w:val="0"/>
          <w:sz w:val="22"/>
        </w:rPr>
        <w:t>协同调整场景</w:t>
      </w:r>
      <w:r w:rsidRPr="00441862">
        <w:rPr>
          <w:rFonts w:ascii="Times New Roman" w:hAnsi="Times New Roman" w:hint="eastAsia"/>
        </w:rPr>
        <w:t>”下的价格调整策略既能够实现中国电力市场无谓损失的降低，助力中国“双碳”目标的实现，并且对于工业与居民部门来说也是可行的、易于被接受的。</w:t>
      </w:r>
    </w:p>
    <w:p w14:paraId="1CE661C2" w14:textId="77777777" w:rsidR="0032029C" w:rsidRPr="00441862" w:rsidRDefault="00054CAC">
      <w:pPr>
        <w:jc w:val="center"/>
        <w:rPr>
          <w:rFonts w:ascii="黑体" w:eastAsia="黑体" w:hAnsi="黑体"/>
          <w:sz w:val="28"/>
          <w:szCs w:val="32"/>
        </w:rPr>
      </w:pPr>
      <w:r w:rsidRPr="00441862">
        <w:rPr>
          <w:rFonts w:ascii="黑体" w:eastAsia="黑体" w:hAnsi="黑体" w:hint="eastAsia"/>
          <w:sz w:val="28"/>
          <w:szCs w:val="32"/>
        </w:rPr>
        <w:t>七、结论与启示</w:t>
      </w:r>
    </w:p>
    <w:p w14:paraId="4D410221" w14:textId="73F87FE9" w:rsidR="0032029C" w:rsidRPr="00441862" w:rsidRDefault="00054CAC">
      <w:pPr>
        <w:ind w:right="105" w:firstLineChars="200" w:firstLine="396"/>
        <w:rPr>
          <w:rFonts w:ascii="Times New Roman" w:hAnsi="Times New Roman"/>
          <w:szCs w:val="21"/>
        </w:rPr>
      </w:pPr>
      <w:r w:rsidRPr="00441862">
        <w:rPr>
          <w:rFonts w:ascii="Times New Roman" w:hAnsi="Times New Roman" w:hint="eastAsia"/>
          <w:szCs w:val="21"/>
        </w:rPr>
        <w:t>“先立后破”是党的二十大对于有计划分步骤实施碳达峰行动的战略导向，而优化中国电力市场中的价格机制，在维持能源安全、经济增长的同时助力“双碳”目标的实现，也是中国经济高质量发展，以及高效实现“双碳”目标所需要重点关注的命题。本文在</w:t>
      </w:r>
      <w:r w:rsidR="004B0576" w:rsidRPr="00441862">
        <w:rPr>
          <w:rFonts w:ascii="Times New Roman" w:hAnsi="Times New Roman" w:hint="eastAsia"/>
          <w:szCs w:val="21"/>
        </w:rPr>
        <w:t>理论模型推导以及</w:t>
      </w:r>
      <w:r w:rsidRPr="00441862">
        <w:rPr>
          <w:rFonts w:ascii="Times New Roman" w:hAnsi="Times New Roman" w:hint="eastAsia"/>
          <w:szCs w:val="21"/>
        </w:rPr>
        <w:t>描述中国电力市场</w:t>
      </w:r>
      <w:r w:rsidR="00ED4D25" w:rsidRPr="00441862">
        <w:rPr>
          <w:rFonts w:ascii="Times New Roman" w:hAnsi="Times New Roman" w:hint="eastAsia"/>
          <w:szCs w:val="21"/>
        </w:rPr>
        <w:t>无谓损失</w:t>
      </w:r>
      <w:r w:rsidRPr="00441862">
        <w:rPr>
          <w:rFonts w:ascii="Times New Roman" w:hAnsi="Times New Roman" w:hint="eastAsia"/>
          <w:szCs w:val="21"/>
        </w:rPr>
        <w:t>现状的基础上，使用</w:t>
      </w:r>
      <w:r w:rsidR="00114176" w:rsidRPr="00441862">
        <w:rPr>
          <w:rFonts w:ascii="Times New Roman" w:hAnsi="Times New Roman" w:hint="eastAsia"/>
          <w:szCs w:val="21"/>
        </w:rPr>
        <w:t>份额移动法</w:t>
      </w:r>
      <w:r w:rsidRPr="00441862">
        <w:rPr>
          <w:rFonts w:ascii="Times New Roman" w:hAnsi="Times New Roman" w:hint="eastAsia"/>
          <w:szCs w:val="21"/>
        </w:rPr>
        <w:t>工具变量</w:t>
      </w:r>
      <w:r w:rsidRPr="00441862">
        <w:rPr>
          <w:rFonts w:ascii="Times New Roman" w:hAnsi="Times New Roman" w:hint="eastAsia"/>
        </w:rPr>
        <w:t>，研究了电力市场无谓损失与碳排放之间的因果关系。进一步的，本文通过场景分析，对既定碳排放目标下电力市场中工业与居民电价进行了优化设计。研究结果表明，</w:t>
      </w:r>
      <w:r w:rsidR="004B0576" w:rsidRPr="00441862">
        <w:rPr>
          <w:rFonts w:ascii="Times New Roman" w:hAnsi="Times New Roman" w:hint="eastAsia"/>
        </w:rPr>
        <w:t>电力价格扭曲能够增加电力市场无谓损失，而</w:t>
      </w:r>
      <w:r w:rsidR="003710F3" w:rsidRPr="00441862">
        <w:rPr>
          <w:rFonts w:ascii="Times New Roman" w:hAnsi="Times New Roman" w:hint="eastAsia"/>
        </w:rPr>
        <w:t>在</w:t>
      </w:r>
      <w:r w:rsidRPr="00441862">
        <w:rPr>
          <w:rFonts w:ascii="Times New Roman" w:hAnsi="Times New Roman" w:hint="eastAsia"/>
        </w:rPr>
        <w:t>中国电力市场化改革启动后，</w:t>
      </w:r>
      <w:r w:rsidR="00431BC8" w:rsidRPr="00441862">
        <w:rPr>
          <w:rFonts w:ascii="Times New Roman" w:hAnsi="Times New Roman" w:hint="eastAsia"/>
        </w:rPr>
        <w:t>2</w:t>
      </w:r>
      <w:r w:rsidR="00431BC8" w:rsidRPr="00441862">
        <w:rPr>
          <w:rFonts w:ascii="Times New Roman" w:hAnsi="Times New Roman"/>
        </w:rPr>
        <w:t>019</w:t>
      </w:r>
      <w:r w:rsidR="00431BC8" w:rsidRPr="00441862">
        <w:rPr>
          <w:rFonts w:ascii="Times New Roman" w:hAnsi="Times New Roman" w:hint="eastAsia"/>
        </w:rPr>
        <w:t>年电力市场无谓损失与</w:t>
      </w:r>
      <w:r w:rsidR="00431BC8" w:rsidRPr="00441862">
        <w:rPr>
          <w:rFonts w:ascii="Times New Roman" w:hAnsi="Times New Roman" w:hint="eastAsia"/>
        </w:rPr>
        <w:t>2</w:t>
      </w:r>
      <w:r w:rsidR="00431BC8" w:rsidRPr="00441862">
        <w:rPr>
          <w:rFonts w:ascii="Times New Roman" w:hAnsi="Times New Roman"/>
        </w:rPr>
        <w:t>015</w:t>
      </w:r>
      <w:r w:rsidR="00431BC8" w:rsidRPr="00441862">
        <w:rPr>
          <w:rFonts w:ascii="Times New Roman" w:hAnsi="Times New Roman" w:hint="eastAsia"/>
        </w:rPr>
        <w:t>年相比下降</w:t>
      </w:r>
      <w:r w:rsidR="00431BC8" w:rsidRPr="00441862">
        <w:rPr>
          <w:rFonts w:ascii="Times New Roman" w:hAnsi="Times New Roman" w:hint="eastAsia"/>
        </w:rPr>
        <w:t>3</w:t>
      </w:r>
      <w:r w:rsidR="00431BC8" w:rsidRPr="00441862">
        <w:rPr>
          <w:rFonts w:ascii="Times New Roman" w:hAnsi="Times New Roman"/>
        </w:rPr>
        <w:t>4</w:t>
      </w:r>
      <w:r w:rsidR="00431BC8" w:rsidRPr="00441862">
        <w:rPr>
          <w:rFonts w:ascii="Times New Roman" w:hAnsi="Times New Roman" w:hint="eastAsia"/>
        </w:rPr>
        <w:t>%</w:t>
      </w:r>
      <w:r w:rsidRPr="00441862">
        <w:rPr>
          <w:rFonts w:ascii="Times New Roman" w:hAnsi="Times New Roman" w:hint="eastAsia"/>
        </w:rPr>
        <w:t>。实证分析表明，电力市场无谓损失</w:t>
      </w:r>
      <w:r w:rsidR="004A7A97" w:rsidRPr="00441862">
        <w:rPr>
          <w:rFonts w:ascii="Times New Roman" w:hAnsi="Times New Roman" w:hint="eastAsia"/>
        </w:rPr>
        <w:t>的增加</w:t>
      </w:r>
      <w:r w:rsidRPr="00441862">
        <w:rPr>
          <w:rFonts w:ascii="Times New Roman" w:hAnsi="Times New Roman" w:hint="eastAsia"/>
        </w:rPr>
        <w:t>能够显著</w:t>
      </w:r>
      <w:r w:rsidR="00431BC8" w:rsidRPr="00441862">
        <w:rPr>
          <w:rFonts w:ascii="Times New Roman" w:hAnsi="Times New Roman" w:hint="eastAsia"/>
        </w:rPr>
        <w:t>推动</w:t>
      </w:r>
      <w:r w:rsidRPr="00441862">
        <w:rPr>
          <w:rFonts w:ascii="Times New Roman" w:hAnsi="Times New Roman" w:hint="eastAsia"/>
        </w:rPr>
        <w:t>碳排放</w:t>
      </w:r>
      <w:r w:rsidR="00431BC8" w:rsidRPr="00441862">
        <w:rPr>
          <w:rFonts w:ascii="Times New Roman" w:hAnsi="Times New Roman" w:hint="eastAsia"/>
        </w:rPr>
        <w:t>量的上升</w:t>
      </w:r>
      <w:r w:rsidRPr="00441862">
        <w:rPr>
          <w:rFonts w:ascii="Times New Roman" w:hAnsi="Times New Roman" w:hint="eastAsia"/>
        </w:rPr>
        <w:t>，并且在东部地区、非碳市场试点地区以及人口规模较大地区具有更加显著的促增作用。通过场景</w:t>
      </w:r>
      <w:r w:rsidR="00431BC8" w:rsidRPr="00441862">
        <w:rPr>
          <w:rFonts w:ascii="Times New Roman" w:hAnsi="Times New Roman" w:hint="eastAsia"/>
        </w:rPr>
        <w:t>模拟</w:t>
      </w:r>
      <w:r w:rsidRPr="00441862">
        <w:rPr>
          <w:rFonts w:ascii="Times New Roman" w:hAnsi="Times New Roman" w:hint="eastAsia"/>
        </w:rPr>
        <w:t>，本文发现为</w:t>
      </w:r>
      <w:r w:rsidR="00431BC8" w:rsidRPr="00441862">
        <w:rPr>
          <w:rFonts w:ascii="Times New Roman" w:hAnsi="Times New Roman" w:hint="eastAsia"/>
        </w:rPr>
        <w:t>实现</w:t>
      </w:r>
      <w:r w:rsidRPr="00441862">
        <w:rPr>
          <w:rFonts w:ascii="Times New Roman" w:hAnsi="Times New Roman" w:hint="eastAsia"/>
        </w:rPr>
        <w:t>2</w:t>
      </w:r>
      <w:r w:rsidRPr="00441862">
        <w:rPr>
          <w:rFonts w:ascii="Times New Roman" w:hAnsi="Times New Roman"/>
        </w:rPr>
        <w:t>030</w:t>
      </w:r>
      <w:r w:rsidRPr="00441862">
        <w:rPr>
          <w:rFonts w:ascii="Times New Roman" w:hAnsi="Times New Roman" w:hint="eastAsia"/>
        </w:rPr>
        <w:t>年“碳达峰”的碳排放目标，</w:t>
      </w:r>
      <w:r w:rsidR="00D76A51" w:rsidRPr="00441862">
        <w:rPr>
          <w:rFonts w:ascii="Times New Roman" w:hAnsi="Times New Roman" w:hint="eastAsia"/>
        </w:rPr>
        <w:t>电力市场中工业电价下降至</w:t>
      </w:r>
      <w:r w:rsidR="00D76A51" w:rsidRPr="00441862">
        <w:rPr>
          <w:rFonts w:ascii="Times New Roman" w:hAnsi="Times New Roman" w:hint="eastAsia"/>
        </w:rPr>
        <w:t>0.64</w:t>
      </w:r>
      <w:r w:rsidR="00D76A51" w:rsidRPr="00441862">
        <w:rPr>
          <w:rFonts w:ascii="Times New Roman" w:hAnsi="Times New Roman" w:hint="eastAsia"/>
        </w:rPr>
        <w:t>元</w:t>
      </w:r>
      <w:r w:rsidR="00D76A51" w:rsidRPr="00441862">
        <w:rPr>
          <w:rFonts w:ascii="Times New Roman" w:hAnsi="Times New Roman" w:hint="eastAsia"/>
        </w:rPr>
        <w:t>/</w:t>
      </w:r>
      <w:r w:rsidR="00D76A51" w:rsidRPr="00441862">
        <w:rPr>
          <w:rFonts w:ascii="Times New Roman" w:hAnsi="Times New Roman" w:hint="eastAsia"/>
        </w:rPr>
        <w:t>度的同时，居民电价至少需要上升至</w:t>
      </w:r>
      <w:r w:rsidR="00D76A51" w:rsidRPr="00441862">
        <w:rPr>
          <w:rFonts w:ascii="Times New Roman" w:hAnsi="Times New Roman" w:hint="eastAsia"/>
        </w:rPr>
        <w:t>0.55</w:t>
      </w:r>
      <w:r w:rsidR="00D76A51" w:rsidRPr="00441862">
        <w:rPr>
          <w:rFonts w:ascii="Times New Roman" w:hAnsi="Times New Roman" w:hint="eastAsia"/>
        </w:rPr>
        <w:t>元</w:t>
      </w:r>
      <w:r w:rsidR="00D76A51" w:rsidRPr="00441862">
        <w:rPr>
          <w:rFonts w:ascii="Times New Roman" w:hAnsi="Times New Roman" w:hint="eastAsia"/>
        </w:rPr>
        <w:t>/</w:t>
      </w:r>
      <w:r w:rsidR="00D76A51" w:rsidRPr="00441862">
        <w:rPr>
          <w:rFonts w:ascii="Times New Roman" w:hAnsi="Times New Roman" w:hint="eastAsia"/>
        </w:rPr>
        <w:t>度</w:t>
      </w:r>
      <w:r w:rsidRPr="00441862">
        <w:rPr>
          <w:rFonts w:ascii="Times New Roman" w:hAnsi="Times New Roman" w:hint="eastAsia"/>
        </w:rPr>
        <w:t>。基于以上的研究结论，本文得到如下的政策启示。</w:t>
      </w:r>
    </w:p>
    <w:p w14:paraId="51FB7DBC" w14:textId="3946C662" w:rsidR="0032029C" w:rsidRPr="00441862" w:rsidRDefault="00054CAC">
      <w:pPr>
        <w:ind w:right="105" w:firstLineChars="200" w:firstLine="396"/>
        <w:rPr>
          <w:rFonts w:ascii="Times New Roman" w:hAnsi="Times New Roman"/>
          <w:szCs w:val="21"/>
        </w:rPr>
      </w:pPr>
      <w:r w:rsidRPr="00441862">
        <w:rPr>
          <w:rFonts w:ascii="Times New Roman" w:hAnsi="Times New Roman" w:hint="eastAsia"/>
          <w:szCs w:val="21"/>
        </w:rPr>
        <w:t>第一，切实推进电力市场的市场化改革，还原电力商品属性。降低中国电力市场无谓损失，提高电力市场运行效率，需要对电力价格的生成机制进行改革，切实提高电力价格对用电成本的反映。本文通过</w:t>
      </w:r>
      <w:r w:rsidR="004B0576" w:rsidRPr="00441862">
        <w:rPr>
          <w:rFonts w:ascii="Times New Roman" w:hAnsi="Times New Roman" w:hint="eastAsia"/>
          <w:szCs w:val="21"/>
        </w:rPr>
        <w:t>理论模型推导以及</w:t>
      </w:r>
      <w:r w:rsidRPr="00441862">
        <w:rPr>
          <w:rFonts w:ascii="Times New Roman" w:hAnsi="Times New Roman" w:hint="eastAsia"/>
          <w:szCs w:val="21"/>
        </w:rPr>
        <w:t>描述性分析发现，工业部门用电价格与居民部门用电价格的</w:t>
      </w:r>
      <w:r w:rsidR="004B0576" w:rsidRPr="00441862">
        <w:rPr>
          <w:rFonts w:ascii="Times New Roman" w:hAnsi="Times New Roman" w:hint="eastAsia"/>
          <w:szCs w:val="21"/>
        </w:rPr>
        <w:t>扭曲</w:t>
      </w:r>
      <w:r w:rsidRPr="00441862">
        <w:rPr>
          <w:rFonts w:ascii="Times New Roman" w:hAnsi="Times New Roman" w:hint="eastAsia"/>
          <w:szCs w:val="21"/>
        </w:rPr>
        <w:t>，使得电力市场中的价格机制无法体现成本信息，并且导致了严重的交叉补贴与无谓损失，降低了电力市场的运行效率，而</w:t>
      </w:r>
      <w:r w:rsidRPr="00441862">
        <w:rPr>
          <w:rFonts w:ascii="Times New Roman" w:hAnsi="Times New Roman" w:hint="eastAsia"/>
          <w:szCs w:val="21"/>
        </w:rPr>
        <w:t>2</w:t>
      </w:r>
      <w:r w:rsidRPr="00441862">
        <w:rPr>
          <w:rFonts w:ascii="Times New Roman" w:hAnsi="Times New Roman"/>
          <w:szCs w:val="21"/>
        </w:rPr>
        <w:t>015</w:t>
      </w:r>
      <w:r w:rsidRPr="00441862">
        <w:rPr>
          <w:rFonts w:ascii="Times New Roman" w:hAnsi="Times New Roman" w:hint="eastAsia"/>
          <w:szCs w:val="21"/>
        </w:rPr>
        <w:t>年电力市场化改革进程的开始，也降低了中国电力市场因价格扭曲而导致的无谓损失。因此，需要充分认识电力市场化改革对中国电力市场的引领与支撑作用，全面理解价格形成机制的理论基础与现实意义，在现有的定价机制上逐步引入市场化机制，形成政府主导与市场决定相有机结合的价格形成机制，减少电力市场无谓损失，提高电力市场运行效率。</w:t>
      </w:r>
    </w:p>
    <w:p w14:paraId="381375A8" w14:textId="50E9C367" w:rsidR="0032029C" w:rsidRPr="00441862" w:rsidRDefault="00054CAC">
      <w:pPr>
        <w:ind w:right="105" w:firstLineChars="200" w:firstLine="396"/>
        <w:rPr>
          <w:rFonts w:ascii="Times New Roman" w:hAnsi="Times New Roman"/>
          <w:szCs w:val="21"/>
        </w:rPr>
      </w:pPr>
      <w:r w:rsidRPr="00441862">
        <w:rPr>
          <w:rFonts w:ascii="Times New Roman" w:hAnsi="Times New Roman" w:hint="eastAsia"/>
          <w:szCs w:val="21"/>
        </w:rPr>
        <w:t>第二，重点关注电力市场无谓损失与碳排放之间的关系，助力“双碳”目标的顺利实现。</w:t>
      </w:r>
      <w:r w:rsidRPr="00441862">
        <w:rPr>
          <w:rFonts w:ascii="Times New Roman" w:hAnsi="Times New Roman" w:hint="eastAsia"/>
          <w:szCs w:val="21"/>
        </w:rPr>
        <w:lastRenderedPageBreak/>
        <w:t>立足新时代，在经济高质量发展的过程中高效实现碳减排目标，离不开电力市场中价格对成本的体现以及交叉补贴、无谓损失的降低。本文的实证结果表明，中国电力市场无谓损失</w:t>
      </w:r>
      <w:r w:rsidR="004A7A97" w:rsidRPr="00441862">
        <w:rPr>
          <w:rFonts w:ascii="Times New Roman" w:hAnsi="Times New Roman" w:hint="eastAsia"/>
          <w:szCs w:val="21"/>
        </w:rPr>
        <w:t>的增加</w:t>
      </w:r>
      <w:r w:rsidRPr="00441862">
        <w:rPr>
          <w:rFonts w:ascii="Times New Roman" w:hAnsi="Times New Roman" w:hint="eastAsia"/>
          <w:szCs w:val="21"/>
        </w:rPr>
        <w:t>显著</w:t>
      </w:r>
      <w:r w:rsidR="00ED4D25" w:rsidRPr="00441862">
        <w:rPr>
          <w:rFonts w:ascii="Times New Roman" w:hAnsi="Times New Roman" w:hint="eastAsia"/>
          <w:szCs w:val="21"/>
        </w:rPr>
        <w:t>推动</w:t>
      </w:r>
      <w:r w:rsidRPr="00441862">
        <w:rPr>
          <w:rFonts w:ascii="Times New Roman" w:hAnsi="Times New Roman" w:hint="eastAsia"/>
          <w:szCs w:val="21"/>
        </w:rPr>
        <w:t>了碳排放</w:t>
      </w:r>
      <w:r w:rsidR="00ED4D25" w:rsidRPr="00441862">
        <w:rPr>
          <w:rFonts w:ascii="Times New Roman" w:hAnsi="Times New Roman" w:hint="eastAsia"/>
          <w:szCs w:val="21"/>
        </w:rPr>
        <w:t>量的增加</w:t>
      </w:r>
      <w:r w:rsidRPr="00441862">
        <w:rPr>
          <w:rFonts w:ascii="Times New Roman" w:hAnsi="Times New Roman" w:hint="eastAsia"/>
          <w:szCs w:val="21"/>
        </w:rPr>
        <w:t>。中国电力市场的碳排放量巨大，而电力市场中工业电价与居民电价错位所导致的无谓损失也为碳排放附加了“乘数效应”。因此，中国政府对于“双碳”目标的实现不应只关注于政府部门的碳减排政策以及碳市场等市场机制，还要关注到中国电力市场中电力价格错位及其所引致的无谓损失对碳排放的影响。通过逐步将工业与居民用电价格回归成本信息降低无谓损失，提高电力市场效率，助力中国“双碳”目标的顺利实现。另一方面，政府部门还可以通过颁布相关的政策文件以及配套措施等，使得全国碳市场能够在电力行业更好的实施，从而促进中国电力市场与碳市场更好的融合，加快“双碳”目标的实现。</w:t>
      </w:r>
    </w:p>
    <w:p w14:paraId="5D957822" w14:textId="78BFC93D" w:rsidR="0032029C" w:rsidRPr="00441862" w:rsidRDefault="00054CAC">
      <w:pPr>
        <w:ind w:right="105" w:firstLineChars="200" w:firstLine="396"/>
        <w:rPr>
          <w:rFonts w:ascii="Times New Roman" w:hAnsi="Times New Roman"/>
        </w:rPr>
      </w:pPr>
      <w:r w:rsidRPr="00441862">
        <w:rPr>
          <w:rFonts w:ascii="Times New Roman" w:hAnsi="Times New Roman" w:hint="eastAsia"/>
          <w:szCs w:val="21"/>
        </w:rPr>
        <w:t>第三，因地制宜的降低电力市场无谓损失与碳排放，防止政策一刀切。由于不同地区在经济发达程度、人口规模、发展模式、资源禀赋等方面存在明显的差异，因此各个地区电力价格错位所形成的无谓损失的严重程度、形成机制，以及无谓损失对碳排放的影响程度也各不相同。本文通过异质性分析发现，</w:t>
      </w:r>
      <w:r w:rsidRPr="00441862">
        <w:rPr>
          <w:rFonts w:ascii="Times New Roman" w:hAnsi="Times New Roman" w:hint="eastAsia"/>
        </w:rPr>
        <w:t>东部地区、非碳市场试点地区以及人口规模较大地区的电力市场无谓损失对碳排放具有更加显著的</w:t>
      </w:r>
      <w:r w:rsidR="00ED4D25" w:rsidRPr="00441862">
        <w:rPr>
          <w:rFonts w:ascii="Times New Roman" w:hAnsi="Times New Roman" w:hint="eastAsia"/>
        </w:rPr>
        <w:t>作用强度</w:t>
      </w:r>
      <w:r w:rsidRPr="00441862">
        <w:rPr>
          <w:rFonts w:ascii="Times New Roman" w:hAnsi="Times New Roman" w:hint="eastAsia"/>
        </w:rPr>
        <w:t>。因此，地方政府一方面要因地制宜，通过相关政府政策的制定，最大程度上减小东部地区、非碳市场试点地区以及人口规模较大地区电力市场无谓损失，从而更加高效的实现碳减排。另一方面，中央政府也要更加关注中西部地区、碳市场试点地区以及人口规模较小地区的无谓损失以及碳减排。中央政府与相关地方政府应制定合理的政策，逐步减少电力市场无谓损失及其所引致的碳排放。</w:t>
      </w:r>
    </w:p>
    <w:p w14:paraId="4A2EA2D7" w14:textId="148F538A" w:rsidR="0032029C" w:rsidRPr="00441862" w:rsidRDefault="00054CAC">
      <w:pPr>
        <w:ind w:right="105" w:firstLineChars="200" w:firstLine="396"/>
        <w:rPr>
          <w:rFonts w:ascii="Times New Roman" w:hAnsi="Times New Roman"/>
          <w:szCs w:val="21"/>
        </w:rPr>
      </w:pPr>
      <w:r w:rsidRPr="00441862">
        <w:rPr>
          <w:rFonts w:ascii="Times New Roman" w:hAnsi="Times New Roman" w:hint="eastAsia"/>
          <w:szCs w:val="21"/>
        </w:rPr>
        <w:t>第四，协同调整工业与居民电力价格。目前中国电力市场的市场化改革已经退化为单纯的降低工业电价。然而，单纯降低工业电价一方面会引致工业用电量的增加，并最终导致电力市场碳排放的增加，从而形成“降电价”与“碳减排”的两难困境（刘自敏等，</w:t>
      </w:r>
      <w:r w:rsidRPr="00441862">
        <w:rPr>
          <w:rFonts w:ascii="Times New Roman" w:hAnsi="Times New Roman" w:hint="eastAsia"/>
          <w:szCs w:val="21"/>
        </w:rPr>
        <w:t>2</w:t>
      </w:r>
      <w:r w:rsidRPr="00441862">
        <w:rPr>
          <w:rFonts w:ascii="Times New Roman" w:hAnsi="Times New Roman"/>
          <w:szCs w:val="21"/>
        </w:rPr>
        <w:t>020</w:t>
      </w:r>
      <w:r w:rsidRPr="00441862">
        <w:rPr>
          <w:rFonts w:ascii="Times New Roman" w:hAnsi="Times New Roman" w:hint="eastAsia"/>
          <w:szCs w:val="21"/>
        </w:rPr>
        <w:t>）；另一方面，电力市场中工业电价下降空间已经逐渐缩减，并且后续改革乏力。本文通过场景分析发现，在既定碳减排以及电力市场无谓损失目标下，无论单纯降低工业电价还是单纯提高居民电价在现实改革中都不具有可行性。既定碳减排目标下</w:t>
      </w:r>
      <w:r w:rsidR="004A7A97" w:rsidRPr="00441862">
        <w:rPr>
          <w:rFonts w:ascii="Times New Roman" w:hAnsi="Times New Roman" w:hint="eastAsia"/>
          <w:szCs w:val="21"/>
        </w:rPr>
        <w:t>最优</w:t>
      </w:r>
      <w:r w:rsidRPr="00441862">
        <w:rPr>
          <w:rFonts w:ascii="Times New Roman" w:hAnsi="Times New Roman" w:hint="eastAsia"/>
          <w:szCs w:val="21"/>
        </w:rPr>
        <w:t>无谓损失的实现需要工业电价与居民电价的协同调整。因此，政府部门在现行降低工业电价的情况下，需要通过多种形式加入对居民电价的调整，如峰谷分时电价、递增阶梯电价等方式。</w:t>
      </w:r>
    </w:p>
    <w:p w14:paraId="7A2A00EC" w14:textId="4FA9F59D" w:rsidR="0032029C" w:rsidRPr="00441862" w:rsidRDefault="00054CAC">
      <w:pPr>
        <w:ind w:right="105" w:firstLineChars="200" w:firstLine="396"/>
        <w:rPr>
          <w:rFonts w:ascii="Times New Roman" w:hAnsi="Times New Roman"/>
          <w:szCs w:val="21"/>
        </w:rPr>
      </w:pPr>
      <w:r w:rsidRPr="00441862">
        <w:rPr>
          <w:rFonts w:ascii="Times New Roman" w:hAnsi="Times New Roman" w:hint="eastAsia"/>
          <w:szCs w:val="21"/>
        </w:rPr>
        <w:t>囿于数据的限制，本文基于</w:t>
      </w:r>
      <w:r w:rsidRPr="00441862">
        <w:rPr>
          <w:rFonts w:ascii="Times New Roman" w:hAnsi="Times New Roman" w:hint="eastAsia"/>
          <w:szCs w:val="21"/>
        </w:rPr>
        <w:t>2</w:t>
      </w:r>
      <w:r w:rsidRPr="00441862">
        <w:rPr>
          <w:rFonts w:ascii="Times New Roman" w:hAnsi="Times New Roman"/>
          <w:szCs w:val="21"/>
        </w:rPr>
        <w:t>006</w:t>
      </w:r>
      <w:r w:rsidRPr="00441862">
        <w:rPr>
          <w:rFonts w:ascii="Times New Roman" w:hAnsi="Times New Roman" w:hint="eastAsia"/>
          <w:szCs w:val="21"/>
        </w:rPr>
        <w:t>-</w:t>
      </w:r>
      <w:r w:rsidRPr="00441862">
        <w:rPr>
          <w:rFonts w:ascii="Times New Roman" w:hAnsi="Times New Roman"/>
          <w:szCs w:val="21"/>
        </w:rPr>
        <w:t>2019</w:t>
      </w:r>
      <w:r w:rsidRPr="00441862">
        <w:rPr>
          <w:rFonts w:ascii="Times New Roman" w:hAnsi="Times New Roman" w:hint="eastAsia"/>
          <w:szCs w:val="21"/>
        </w:rPr>
        <w:t>年中国城市层面的经济社会与工业、居民用电量价合并数据，研究了电力市场无谓损失与碳排放之间的因果关系，并在有限信息下对</w:t>
      </w:r>
      <w:r w:rsidRPr="00441862">
        <w:rPr>
          <w:rFonts w:ascii="Times New Roman" w:hAnsi="Times New Roman" w:hint="eastAsia"/>
          <w:szCs w:val="21"/>
        </w:rPr>
        <w:t>2</w:t>
      </w:r>
      <w:r w:rsidRPr="00441862">
        <w:rPr>
          <w:rFonts w:ascii="Times New Roman" w:hAnsi="Times New Roman"/>
          <w:szCs w:val="21"/>
        </w:rPr>
        <w:t>030</w:t>
      </w:r>
      <w:r w:rsidRPr="00441862">
        <w:rPr>
          <w:rFonts w:ascii="Times New Roman" w:hAnsi="Times New Roman" w:hint="eastAsia"/>
          <w:szCs w:val="21"/>
        </w:rPr>
        <w:t>年碳达峰目标下工业与居民用电价格进行了优化设计。</w:t>
      </w:r>
      <w:r w:rsidRPr="00441862">
        <w:rPr>
          <w:rFonts w:ascii="Times New Roman" w:hAnsi="Times New Roman" w:hint="eastAsia"/>
        </w:rPr>
        <w:t>需要说明的是，本文在既定碳排放目标下对中国电力市场中工业与居民用电价格的优化设计仅为估计值，在估计的过程中并没有考虑电力市场中清洁能源对煤炭资源的替代，以及电力用户用电需求的增长等情况。后续的研究将致力于更加细致的电力市场数据的搜集，并对中国电力市场无谓损失及其对碳排放的影响效应进行更加精确的计算。</w:t>
      </w:r>
    </w:p>
    <w:p w14:paraId="38725060" w14:textId="77777777" w:rsidR="0032029C" w:rsidRPr="00441862" w:rsidRDefault="00054CAC">
      <w:pPr>
        <w:ind w:right="105" w:firstLineChars="200" w:firstLine="536"/>
        <w:jc w:val="left"/>
        <w:rPr>
          <w:rFonts w:ascii="黑体" w:eastAsia="黑体" w:hAnsi="黑体"/>
          <w:sz w:val="28"/>
          <w:szCs w:val="32"/>
        </w:rPr>
      </w:pPr>
      <w:r w:rsidRPr="00441862">
        <w:rPr>
          <w:rFonts w:ascii="黑体" w:eastAsia="黑体" w:hAnsi="黑体" w:hint="eastAsia"/>
          <w:sz w:val="28"/>
          <w:szCs w:val="32"/>
        </w:rPr>
        <w:t>参考文献：</w:t>
      </w:r>
    </w:p>
    <w:p w14:paraId="1482496C" w14:textId="77777777" w:rsidR="0032029C" w:rsidRPr="00441862" w:rsidRDefault="00054CAC" w:rsidP="004B0576">
      <w:pPr>
        <w:rPr>
          <w:rFonts w:ascii="Times New Roman" w:hAnsi="Times New Roman"/>
          <w:lang w:val="en"/>
        </w:rPr>
      </w:pPr>
      <w:r w:rsidRPr="00441862">
        <w:rPr>
          <w:rFonts w:ascii="Times New Roman" w:hAnsi="Times New Roman"/>
          <w:lang w:val="en"/>
        </w:rPr>
        <w:t>陈晶</w:t>
      </w:r>
      <w:r w:rsidRPr="00441862">
        <w:rPr>
          <w:rFonts w:ascii="Times New Roman" w:hAnsi="Times New Roman"/>
          <w:lang w:val="en"/>
        </w:rPr>
        <w:t xml:space="preserve"> </w:t>
      </w:r>
      <w:r w:rsidRPr="00441862">
        <w:rPr>
          <w:rFonts w:ascii="Times New Roman" w:hAnsi="Times New Roman"/>
          <w:lang w:val="en"/>
        </w:rPr>
        <w:t>张真</w:t>
      </w:r>
      <w:r w:rsidRPr="00441862">
        <w:rPr>
          <w:rFonts w:ascii="Times New Roman" w:hAnsi="Times New Roman" w:hint="eastAsia"/>
          <w:lang w:val="en"/>
        </w:rPr>
        <w:t>，</w:t>
      </w:r>
      <w:r w:rsidRPr="00441862">
        <w:rPr>
          <w:rFonts w:ascii="Times New Roman" w:hAnsi="Times New Roman" w:hint="eastAsia"/>
          <w:lang w:val="en"/>
        </w:rPr>
        <w:t>2</w:t>
      </w:r>
      <w:r w:rsidRPr="00441862">
        <w:rPr>
          <w:rFonts w:ascii="Times New Roman" w:hAnsi="Times New Roman"/>
          <w:lang w:val="en"/>
        </w:rPr>
        <w:t>015</w:t>
      </w:r>
      <w:r w:rsidRPr="00441862">
        <w:rPr>
          <w:rFonts w:ascii="Times New Roman" w:hAnsi="Times New Roman" w:hint="eastAsia"/>
          <w:lang w:val="en"/>
        </w:rPr>
        <w:t>：《</w:t>
      </w:r>
      <w:r w:rsidRPr="00441862">
        <w:rPr>
          <w:rFonts w:ascii="Times New Roman" w:hAnsi="Times New Roman"/>
          <w:lang w:val="en"/>
        </w:rPr>
        <w:t>居民生活用电特征与影响机理</w:t>
      </w:r>
      <w:r w:rsidRPr="00441862">
        <w:rPr>
          <w:rFonts w:ascii="Times New Roman" w:hAnsi="Times New Roman" w:hint="eastAsia"/>
          <w:lang w:val="en"/>
        </w:rPr>
        <w:t>》，《</w:t>
      </w:r>
      <w:r w:rsidRPr="00441862">
        <w:rPr>
          <w:rFonts w:ascii="Times New Roman" w:hAnsi="Times New Roman"/>
          <w:lang w:val="en"/>
        </w:rPr>
        <w:t>统计研究</w:t>
      </w:r>
      <w:r w:rsidRPr="00441862">
        <w:rPr>
          <w:rFonts w:ascii="Times New Roman" w:hAnsi="Times New Roman" w:hint="eastAsia"/>
          <w:lang w:val="en"/>
        </w:rPr>
        <w:t>》第</w:t>
      </w:r>
      <w:r w:rsidRPr="00441862">
        <w:rPr>
          <w:rFonts w:ascii="Times New Roman" w:hAnsi="Times New Roman" w:hint="eastAsia"/>
          <w:lang w:val="en"/>
        </w:rPr>
        <w:t>5</w:t>
      </w:r>
      <w:r w:rsidRPr="00441862">
        <w:rPr>
          <w:rFonts w:ascii="Times New Roman" w:hAnsi="Times New Roman" w:hint="eastAsia"/>
          <w:lang w:val="en"/>
        </w:rPr>
        <w:t>期。</w:t>
      </w:r>
    </w:p>
    <w:p w14:paraId="65475FD7" w14:textId="77777777" w:rsidR="0032029C" w:rsidRPr="00441862" w:rsidRDefault="00054CAC" w:rsidP="004B0576">
      <w:pPr>
        <w:rPr>
          <w:rFonts w:ascii="Times New Roman" w:hAnsi="Times New Roman"/>
          <w:lang w:val="en"/>
        </w:rPr>
      </w:pPr>
      <w:r w:rsidRPr="00441862">
        <w:rPr>
          <w:rFonts w:ascii="Times New Roman" w:hAnsi="Times New Roman"/>
          <w:lang w:val="en"/>
        </w:rPr>
        <w:t>冯永晟</w:t>
      </w:r>
      <w:r w:rsidRPr="00441862">
        <w:rPr>
          <w:rFonts w:ascii="Times New Roman" w:hAnsi="Times New Roman" w:hint="eastAsia"/>
          <w:lang w:val="en"/>
        </w:rPr>
        <w:t>，</w:t>
      </w:r>
      <w:r w:rsidRPr="00441862">
        <w:rPr>
          <w:rFonts w:ascii="Times New Roman" w:hAnsi="Times New Roman" w:hint="eastAsia"/>
          <w:lang w:val="en"/>
        </w:rPr>
        <w:t>2</w:t>
      </w:r>
      <w:r w:rsidRPr="00441862">
        <w:rPr>
          <w:rFonts w:ascii="Times New Roman" w:hAnsi="Times New Roman"/>
          <w:lang w:val="en"/>
        </w:rPr>
        <w:t>014</w:t>
      </w:r>
      <w:r w:rsidRPr="00441862">
        <w:rPr>
          <w:rFonts w:ascii="Times New Roman" w:hAnsi="Times New Roman" w:hint="eastAsia"/>
          <w:lang w:val="en"/>
        </w:rPr>
        <w:t>：《</w:t>
      </w:r>
      <w:r w:rsidRPr="00441862">
        <w:rPr>
          <w:rFonts w:ascii="Times New Roman" w:hAnsi="Times New Roman"/>
          <w:lang w:val="en"/>
        </w:rPr>
        <w:t>非线性定价组合与电力需求</w:t>
      </w:r>
      <w:r w:rsidRPr="00441862">
        <w:rPr>
          <w:rFonts w:ascii="Times New Roman" w:hAnsi="Times New Roman"/>
          <w:lang w:val="en"/>
        </w:rPr>
        <w:t>——</w:t>
      </w:r>
      <w:r w:rsidRPr="00441862">
        <w:rPr>
          <w:rFonts w:ascii="Times New Roman" w:hAnsi="Times New Roman"/>
          <w:lang w:val="en"/>
        </w:rPr>
        <w:t>基于中国居民微观数据的实证研究</w:t>
      </w:r>
      <w:r w:rsidRPr="00441862">
        <w:rPr>
          <w:rFonts w:ascii="Times New Roman" w:hAnsi="Times New Roman" w:hint="eastAsia"/>
          <w:lang w:val="en"/>
        </w:rPr>
        <w:t>》，《</w:t>
      </w:r>
      <w:r w:rsidRPr="00441862">
        <w:rPr>
          <w:rFonts w:ascii="Times New Roman" w:hAnsi="Times New Roman"/>
          <w:lang w:val="en"/>
        </w:rPr>
        <w:t>中国工业经济</w:t>
      </w:r>
      <w:r w:rsidRPr="00441862">
        <w:rPr>
          <w:rFonts w:ascii="Times New Roman" w:hAnsi="Times New Roman" w:hint="eastAsia"/>
          <w:lang w:val="en"/>
        </w:rPr>
        <w:t>》第</w:t>
      </w:r>
      <w:r w:rsidRPr="00441862">
        <w:rPr>
          <w:rFonts w:ascii="Times New Roman" w:hAnsi="Times New Roman" w:hint="eastAsia"/>
          <w:lang w:val="en"/>
        </w:rPr>
        <w:t>2</w:t>
      </w:r>
      <w:r w:rsidRPr="00441862">
        <w:rPr>
          <w:rFonts w:ascii="Times New Roman" w:hAnsi="Times New Roman" w:hint="eastAsia"/>
          <w:lang w:val="en"/>
        </w:rPr>
        <w:t>期。</w:t>
      </w:r>
    </w:p>
    <w:p w14:paraId="7E34B05D" w14:textId="77777777" w:rsidR="0032029C" w:rsidRPr="00441862" w:rsidRDefault="00054CAC" w:rsidP="004B0576">
      <w:pPr>
        <w:rPr>
          <w:rFonts w:ascii="Times New Roman" w:hAnsi="Times New Roman"/>
          <w:lang w:val="en"/>
        </w:rPr>
      </w:pPr>
      <w:r w:rsidRPr="00441862">
        <w:rPr>
          <w:rFonts w:ascii="Times New Roman" w:hAnsi="Times New Roman"/>
          <w:lang w:val="en"/>
        </w:rPr>
        <w:t>姜春海</w:t>
      </w:r>
      <w:r w:rsidRPr="00441862">
        <w:rPr>
          <w:rFonts w:ascii="Times New Roman" w:hAnsi="Times New Roman"/>
          <w:lang w:val="en"/>
        </w:rPr>
        <w:t xml:space="preserve"> </w:t>
      </w:r>
      <w:r w:rsidRPr="00441862">
        <w:rPr>
          <w:rFonts w:ascii="Times New Roman" w:hAnsi="Times New Roman"/>
          <w:lang w:val="en"/>
        </w:rPr>
        <w:t>宋志永</w:t>
      </w:r>
      <w:r w:rsidRPr="00441862">
        <w:rPr>
          <w:rFonts w:ascii="Times New Roman" w:hAnsi="Times New Roman"/>
          <w:lang w:val="en"/>
        </w:rPr>
        <w:t xml:space="preserve"> </w:t>
      </w:r>
      <w:r w:rsidRPr="00441862">
        <w:rPr>
          <w:rFonts w:ascii="Times New Roman" w:hAnsi="Times New Roman"/>
          <w:lang w:val="en"/>
        </w:rPr>
        <w:t>冯泽</w:t>
      </w:r>
      <w:r w:rsidRPr="00441862">
        <w:rPr>
          <w:rFonts w:ascii="Times New Roman" w:hAnsi="Times New Roman" w:hint="eastAsia"/>
          <w:lang w:val="en"/>
        </w:rPr>
        <w:t>，</w:t>
      </w:r>
      <w:r w:rsidRPr="00441862">
        <w:rPr>
          <w:rFonts w:ascii="Times New Roman" w:hAnsi="Times New Roman" w:hint="eastAsia"/>
          <w:lang w:val="en"/>
        </w:rPr>
        <w:t>2</w:t>
      </w:r>
      <w:r w:rsidRPr="00441862">
        <w:rPr>
          <w:rFonts w:ascii="Times New Roman" w:hAnsi="Times New Roman"/>
          <w:lang w:val="en"/>
        </w:rPr>
        <w:t>017</w:t>
      </w:r>
      <w:r w:rsidRPr="00441862">
        <w:rPr>
          <w:rFonts w:ascii="Times New Roman" w:hAnsi="Times New Roman" w:hint="eastAsia"/>
          <w:lang w:val="en"/>
        </w:rPr>
        <w:t>：《</w:t>
      </w:r>
      <w:r w:rsidRPr="00441862">
        <w:rPr>
          <w:rFonts w:ascii="Times New Roman" w:hAnsi="Times New Roman"/>
          <w:lang w:val="en"/>
        </w:rPr>
        <w:t>雾霾治理及其经济社会效应</w:t>
      </w:r>
      <w:r w:rsidR="00C21EA6" w:rsidRPr="00441862">
        <w:rPr>
          <w:rFonts w:ascii="Times New Roman" w:hAnsi="Times New Roman" w:hint="eastAsia"/>
          <w:lang w:val="en"/>
        </w:rPr>
        <w:t>：</w:t>
      </w:r>
      <w:r w:rsidRPr="00441862">
        <w:rPr>
          <w:rFonts w:ascii="Times New Roman" w:hAnsi="Times New Roman"/>
          <w:lang w:val="en"/>
        </w:rPr>
        <w:t>基于</w:t>
      </w:r>
      <w:r w:rsidR="00C21EA6" w:rsidRPr="00441862">
        <w:rPr>
          <w:rFonts w:ascii="Times New Roman" w:hAnsi="Times New Roman" w:hint="eastAsia"/>
          <w:lang w:val="en"/>
        </w:rPr>
        <w:t>“</w:t>
      </w:r>
      <w:r w:rsidR="00C21EA6" w:rsidRPr="00441862">
        <w:rPr>
          <w:rFonts w:ascii="Times New Roman" w:hAnsi="Times New Roman"/>
          <w:lang w:val="en"/>
        </w:rPr>
        <w:t>禁煤区</w:t>
      </w:r>
      <w:r w:rsidR="00C21EA6" w:rsidRPr="00441862">
        <w:rPr>
          <w:rFonts w:ascii="Times New Roman" w:hAnsi="Times New Roman" w:hint="eastAsia"/>
          <w:lang w:val="en"/>
        </w:rPr>
        <w:t>”</w:t>
      </w:r>
      <w:r w:rsidRPr="00441862">
        <w:rPr>
          <w:rFonts w:ascii="Times New Roman" w:hAnsi="Times New Roman"/>
          <w:lang w:val="en"/>
        </w:rPr>
        <w:t>政策的可计算一般均</w:t>
      </w:r>
      <w:r w:rsidRPr="00441862">
        <w:rPr>
          <w:rFonts w:ascii="Times New Roman" w:hAnsi="Times New Roman"/>
          <w:lang w:val="en"/>
        </w:rPr>
        <w:lastRenderedPageBreak/>
        <w:t>衡分析</w:t>
      </w:r>
      <w:r w:rsidRPr="00441862">
        <w:rPr>
          <w:rFonts w:ascii="Times New Roman" w:hAnsi="Times New Roman" w:hint="eastAsia"/>
          <w:lang w:val="en"/>
        </w:rPr>
        <w:t>》，《</w:t>
      </w:r>
      <w:r w:rsidRPr="00441862">
        <w:rPr>
          <w:rFonts w:ascii="Times New Roman" w:hAnsi="Times New Roman"/>
          <w:lang w:val="en"/>
        </w:rPr>
        <w:t>中国工业经济</w:t>
      </w:r>
      <w:r w:rsidRPr="00441862">
        <w:rPr>
          <w:rFonts w:ascii="Times New Roman" w:hAnsi="Times New Roman" w:hint="eastAsia"/>
          <w:lang w:val="en"/>
        </w:rPr>
        <w:t>》第</w:t>
      </w:r>
      <w:r w:rsidRPr="00441862">
        <w:rPr>
          <w:rFonts w:ascii="Times New Roman" w:hAnsi="Times New Roman" w:hint="eastAsia"/>
          <w:lang w:val="en"/>
        </w:rPr>
        <w:t>9</w:t>
      </w:r>
      <w:r w:rsidRPr="00441862">
        <w:rPr>
          <w:rFonts w:ascii="Times New Roman" w:hAnsi="Times New Roman" w:hint="eastAsia"/>
          <w:lang w:val="en"/>
        </w:rPr>
        <w:t>期。</w:t>
      </w:r>
    </w:p>
    <w:p w14:paraId="465EEA41" w14:textId="77777777" w:rsidR="0032029C" w:rsidRPr="00441862" w:rsidRDefault="00054CAC" w:rsidP="004B0576">
      <w:pPr>
        <w:rPr>
          <w:rFonts w:ascii="Times New Roman" w:hAnsi="Times New Roman"/>
          <w:lang w:val="en"/>
        </w:rPr>
      </w:pPr>
      <w:r w:rsidRPr="00441862">
        <w:rPr>
          <w:rFonts w:ascii="Times New Roman" w:hAnsi="Times New Roman" w:hint="eastAsia"/>
          <w:lang w:val="en"/>
        </w:rPr>
        <w:t>李昊楠，</w:t>
      </w:r>
      <w:r w:rsidRPr="00441862">
        <w:rPr>
          <w:rFonts w:ascii="Times New Roman" w:hAnsi="Times New Roman" w:hint="eastAsia"/>
          <w:lang w:val="en"/>
        </w:rPr>
        <w:t>2</w:t>
      </w:r>
      <w:r w:rsidRPr="00441862">
        <w:rPr>
          <w:rFonts w:ascii="Times New Roman" w:hAnsi="Times New Roman"/>
          <w:lang w:val="en"/>
        </w:rPr>
        <w:t>021</w:t>
      </w:r>
      <w:r w:rsidRPr="00441862">
        <w:rPr>
          <w:rFonts w:ascii="Times New Roman" w:hAnsi="Times New Roman" w:hint="eastAsia"/>
          <w:lang w:val="en"/>
        </w:rPr>
        <w:t>：《减税效率的提升路径——来自结构性减税时期小微企业应税收入弹性的证据》，《管理世界》第</w:t>
      </w:r>
      <w:r w:rsidRPr="00441862">
        <w:rPr>
          <w:rFonts w:ascii="Times New Roman" w:hAnsi="Times New Roman" w:hint="eastAsia"/>
          <w:lang w:val="en"/>
        </w:rPr>
        <w:t>1</w:t>
      </w:r>
      <w:r w:rsidRPr="00441862">
        <w:rPr>
          <w:rFonts w:ascii="Times New Roman" w:hAnsi="Times New Roman"/>
          <w:lang w:val="en"/>
        </w:rPr>
        <w:t>1</w:t>
      </w:r>
      <w:r w:rsidRPr="00441862">
        <w:rPr>
          <w:rFonts w:ascii="Times New Roman" w:hAnsi="Times New Roman" w:hint="eastAsia"/>
          <w:lang w:val="en"/>
        </w:rPr>
        <w:t>期。</w:t>
      </w:r>
    </w:p>
    <w:p w14:paraId="424D8CDD" w14:textId="77777777" w:rsidR="0032029C" w:rsidRPr="00441862" w:rsidRDefault="00054CAC" w:rsidP="004B0576">
      <w:pPr>
        <w:rPr>
          <w:rFonts w:ascii="Times New Roman" w:hAnsi="Times New Roman"/>
          <w:lang w:val="en"/>
        </w:rPr>
      </w:pPr>
      <w:r w:rsidRPr="00441862">
        <w:rPr>
          <w:rFonts w:ascii="Times New Roman" w:hAnsi="Times New Roman"/>
          <w:lang w:val="en"/>
        </w:rPr>
        <w:t>李兴</w:t>
      </w:r>
      <w:r w:rsidRPr="00441862">
        <w:rPr>
          <w:rFonts w:ascii="Times New Roman" w:hAnsi="Times New Roman"/>
          <w:lang w:val="en"/>
        </w:rPr>
        <w:t xml:space="preserve"> </w:t>
      </w:r>
      <w:r w:rsidRPr="00441862">
        <w:rPr>
          <w:rFonts w:ascii="Times New Roman" w:hAnsi="Times New Roman"/>
          <w:lang w:val="en"/>
        </w:rPr>
        <w:t>刘自敏</w:t>
      </w:r>
      <w:r w:rsidRPr="00441862">
        <w:rPr>
          <w:rFonts w:ascii="Times New Roman" w:hAnsi="Times New Roman"/>
          <w:lang w:val="en"/>
        </w:rPr>
        <w:t xml:space="preserve"> </w:t>
      </w:r>
      <w:r w:rsidRPr="00441862">
        <w:rPr>
          <w:rFonts w:ascii="Times New Roman" w:hAnsi="Times New Roman"/>
          <w:lang w:val="en"/>
        </w:rPr>
        <w:t>杨丹</w:t>
      </w:r>
      <w:r w:rsidRPr="00441862">
        <w:rPr>
          <w:rFonts w:ascii="Times New Roman" w:hAnsi="Times New Roman"/>
          <w:lang w:val="en"/>
        </w:rPr>
        <w:t xml:space="preserve"> </w:t>
      </w:r>
      <w:r w:rsidRPr="00441862">
        <w:rPr>
          <w:rFonts w:ascii="Times New Roman" w:hAnsi="Times New Roman"/>
          <w:lang w:val="en"/>
        </w:rPr>
        <w:t>王道平</w:t>
      </w:r>
      <w:r w:rsidRPr="00441862">
        <w:rPr>
          <w:rFonts w:ascii="Times New Roman" w:hAnsi="Times New Roman" w:hint="eastAsia"/>
          <w:lang w:val="en"/>
        </w:rPr>
        <w:t>，</w:t>
      </w:r>
      <w:r w:rsidRPr="00441862">
        <w:rPr>
          <w:rFonts w:ascii="Times New Roman" w:hAnsi="Times New Roman" w:hint="eastAsia"/>
          <w:lang w:val="en"/>
        </w:rPr>
        <w:t>2</w:t>
      </w:r>
      <w:r w:rsidRPr="00441862">
        <w:rPr>
          <w:rFonts w:ascii="Times New Roman" w:hAnsi="Times New Roman"/>
          <w:lang w:val="en"/>
        </w:rPr>
        <w:t>022</w:t>
      </w:r>
      <w:r w:rsidRPr="00441862">
        <w:rPr>
          <w:rFonts w:ascii="Times New Roman" w:hAnsi="Times New Roman" w:hint="eastAsia"/>
          <w:lang w:val="en"/>
        </w:rPr>
        <w:t>：《</w:t>
      </w:r>
      <w:r w:rsidRPr="00441862">
        <w:rPr>
          <w:rFonts w:ascii="Times New Roman" w:hAnsi="Times New Roman"/>
          <w:lang w:val="en"/>
        </w:rPr>
        <w:t>电力市场效率评估与碳市场价格设计</w:t>
      </w:r>
      <w:r w:rsidRPr="00441862">
        <w:rPr>
          <w:rFonts w:ascii="Times New Roman" w:hAnsi="Times New Roman"/>
          <w:lang w:val="en"/>
        </w:rPr>
        <w:t>——</w:t>
      </w:r>
      <w:r w:rsidRPr="00441862">
        <w:rPr>
          <w:rFonts w:ascii="Times New Roman" w:hAnsi="Times New Roman"/>
          <w:lang w:val="en"/>
        </w:rPr>
        <w:t>基于电碳市场关联视角下的传导率估计</w:t>
      </w:r>
      <w:r w:rsidRPr="00441862">
        <w:rPr>
          <w:rFonts w:ascii="Times New Roman" w:hAnsi="Times New Roman" w:hint="eastAsia"/>
          <w:lang w:val="en"/>
        </w:rPr>
        <w:t>》，《</w:t>
      </w:r>
      <w:r w:rsidRPr="00441862">
        <w:rPr>
          <w:rFonts w:ascii="Times New Roman" w:hAnsi="Times New Roman"/>
          <w:lang w:val="en"/>
        </w:rPr>
        <w:t>中国工业经济</w:t>
      </w:r>
      <w:r w:rsidRPr="00441862">
        <w:rPr>
          <w:rFonts w:ascii="Times New Roman" w:hAnsi="Times New Roman" w:hint="eastAsia"/>
          <w:lang w:val="en"/>
        </w:rPr>
        <w:t>》第</w:t>
      </w:r>
      <w:r w:rsidRPr="00441862">
        <w:rPr>
          <w:rFonts w:ascii="Times New Roman" w:hAnsi="Times New Roman" w:hint="eastAsia"/>
          <w:lang w:val="en"/>
        </w:rPr>
        <w:t>1</w:t>
      </w:r>
      <w:r w:rsidRPr="00441862">
        <w:rPr>
          <w:rFonts w:ascii="Times New Roman" w:hAnsi="Times New Roman" w:hint="eastAsia"/>
          <w:lang w:val="en"/>
        </w:rPr>
        <w:t>期。</w:t>
      </w:r>
    </w:p>
    <w:p w14:paraId="3421DE8A" w14:textId="77777777" w:rsidR="0032029C" w:rsidRPr="00441862" w:rsidRDefault="00054CAC" w:rsidP="004B0576">
      <w:pPr>
        <w:rPr>
          <w:rFonts w:ascii="Times New Roman" w:hAnsi="Times New Roman"/>
          <w:lang w:val="en"/>
        </w:rPr>
      </w:pPr>
      <w:r w:rsidRPr="00441862">
        <w:rPr>
          <w:rFonts w:ascii="Times New Roman" w:hAnsi="Times New Roman"/>
          <w:lang w:val="en"/>
        </w:rPr>
        <w:t>林伯强</w:t>
      </w:r>
      <w:r w:rsidRPr="00441862">
        <w:rPr>
          <w:rFonts w:ascii="Times New Roman" w:hAnsi="Times New Roman" w:hint="eastAsia"/>
          <w:lang w:val="en"/>
        </w:rPr>
        <w:t>，</w:t>
      </w:r>
      <w:r w:rsidRPr="00441862">
        <w:rPr>
          <w:rFonts w:ascii="Times New Roman" w:hAnsi="Times New Roman" w:hint="eastAsia"/>
          <w:lang w:val="en"/>
        </w:rPr>
        <w:t>2</w:t>
      </w:r>
      <w:r w:rsidRPr="00441862">
        <w:rPr>
          <w:rFonts w:ascii="Times New Roman" w:hAnsi="Times New Roman"/>
          <w:lang w:val="en"/>
        </w:rPr>
        <w:t>004</w:t>
      </w:r>
      <w:r w:rsidRPr="00441862">
        <w:rPr>
          <w:rFonts w:ascii="Times New Roman" w:hAnsi="Times New Roman" w:hint="eastAsia"/>
          <w:lang w:val="en"/>
        </w:rPr>
        <w:t>：《</w:t>
      </w:r>
      <w:r w:rsidRPr="00441862">
        <w:rPr>
          <w:rFonts w:ascii="Times New Roman" w:hAnsi="Times New Roman"/>
          <w:lang w:val="en"/>
        </w:rPr>
        <w:t>电力短缺、短期措施与长期战略</w:t>
      </w:r>
      <w:r w:rsidRPr="00441862">
        <w:rPr>
          <w:rFonts w:ascii="Times New Roman" w:hAnsi="Times New Roman" w:hint="eastAsia"/>
          <w:lang w:val="en"/>
        </w:rPr>
        <w:t>》，《</w:t>
      </w:r>
      <w:r w:rsidRPr="00441862">
        <w:rPr>
          <w:rFonts w:ascii="Times New Roman" w:hAnsi="Times New Roman"/>
          <w:lang w:val="en"/>
        </w:rPr>
        <w:t>经济研究</w:t>
      </w:r>
      <w:r w:rsidRPr="00441862">
        <w:rPr>
          <w:rFonts w:ascii="Times New Roman" w:hAnsi="Times New Roman" w:hint="eastAsia"/>
          <w:lang w:val="en"/>
        </w:rPr>
        <w:t>》第</w:t>
      </w:r>
      <w:r w:rsidRPr="00441862">
        <w:rPr>
          <w:rFonts w:ascii="Times New Roman" w:hAnsi="Times New Roman" w:hint="eastAsia"/>
          <w:lang w:val="en"/>
        </w:rPr>
        <w:t>3</w:t>
      </w:r>
      <w:r w:rsidRPr="00441862">
        <w:rPr>
          <w:rFonts w:ascii="Times New Roman" w:hAnsi="Times New Roman" w:hint="eastAsia"/>
          <w:lang w:val="en"/>
        </w:rPr>
        <w:t>期。</w:t>
      </w:r>
    </w:p>
    <w:p w14:paraId="12632F53" w14:textId="77777777" w:rsidR="0032029C" w:rsidRPr="00441862" w:rsidRDefault="00054CAC" w:rsidP="004B0576">
      <w:pPr>
        <w:rPr>
          <w:rFonts w:ascii="Times New Roman" w:hAnsi="Times New Roman"/>
          <w:lang w:val="en"/>
        </w:rPr>
      </w:pPr>
      <w:r w:rsidRPr="00441862">
        <w:rPr>
          <w:rFonts w:ascii="Times New Roman" w:hAnsi="Times New Roman"/>
          <w:lang w:val="en"/>
        </w:rPr>
        <w:t>林伯强</w:t>
      </w:r>
      <w:r w:rsidRPr="00441862">
        <w:rPr>
          <w:rFonts w:ascii="Times New Roman" w:hAnsi="Times New Roman" w:hint="eastAsia"/>
          <w:lang w:val="en"/>
        </w:rPr>
        <w:t>，</w:t>
      </w:r>
      <w:r w:rsidRPr="00441862">
        <w:rPr>
          <w:rFonts w:ascii="Times New Roman" w:hAnsi="Times New Roman" w:hint="eastAsia"/>
          <w:lang w:val="en"/>
        </w:rPr>
        <w:t>2</w:t>
      </w:r>
      <w:r w:rsidRPr="00441862">
        <w:rPr>
          <w:rFonts w:ascii="Times New Roman" w:hAnsi="Times New Roman"/>
          <w:lang w:val="en"/>
        </w:rPr>
        <w:t>018</w:t>
      </w:r>
      <w:r w:rsidRPr="00441862">
        <w:rPr>
          <w:rFonts w:ascii="Times New Roman" w:hAnsi="Times New Roman" w:hint="eastAsia"/>
          <w:lang w:val="en"/>
        </w:rPr>
        <w:t>：《</w:t>
      </w:r>
      <w:r w:rsidRPr="00441862">
        <w:rPr>
          <w:rFonts w:ascii="Times New Roman" w:hAnsi="Times New Roman"/>
          <w:lang w:val="en"/>
        </w:rPr>
        <w:t>能源革命促进中国清洁低碳发展的</w:t>
      </w:r>
      <w:r w:rsidR="00C21EA6" w:rsidRPr="00441862">
        <w:rPr>
          <w:rFonts w:ascii="Times New Roman" w:hAnsi="Times New Roman" w:hint="eastAsia"/>
          <w:lang w:val="en"/>
        </w:rPr>
        <w:t>“</w:t>
      </w:r>
      <w:r w:rsidR="00C21EA6" w:rsidRPr="00441862">
        <w:rPr>
          <w:rFonts w:ascii="Times New Roman" w:hAnsi="Times New Roman"/>
          <w:lang w:val="en"/>
        </w:rPr>
        <w:t>攻关期</w:t>
      </w:r>
      <w:r w:rsidR="00C21EA6" w:rsidRPr="00441862">
        <w:rPr>
          <w:rFonts w:ascii="Times New Roman" w:hAnsi="Times New Roman" w:hint="eastAsia"/>
          <w:lang w:val="en"/>
        </w:rPr>
        <w:t>”</w:t>
      </w:r>
      <w:r w:rsidRPr="00441862">
        <w:rPr>
          <w:rFonts w:ascii="Times New Roman" w:hAnsi="Times New Roman"/>
          <w:lang w:val="en"/>
        </w:rPr>
        <w:t>和</w:t>
      </w:r>
      <w:r w:rsidR="00C21EA6" w:rsidRPr="00441862">
        <w:rPr>
          <w:rFonts w:ascii="Times New Roman" w:hAnsi="Times New Roman" w:hint="eastAsia"/>
          <w:lang w:val="en"/>
        </w:rPr>
        <w:t>“</w:t>
      </w:r>
      <w:r w:rsidR="00C21EA6" w:rsidRPr="00441862">
        <w:rPr>
          <w:rFonts w:ascii="Times New Roman" w:hAnsi="Times New Roman"/>
          <w:lang w:val="en"/>
        </w:rPr>
        <w:t>窗口期</w:t>
      </w:r>
      <w:r w:rsidR="00C21EA6" w:rsidRPr="00441862">
        <w:rPr>
          <w:rFonts w:ascii="Times New Roman" w:hAnsi="Times New Roman" w:hint="eastAsia"/>
          <w:lang w:val="en"/>
        </w:rPr>
        <w:t>”</w:t>
      </w:r>
      <w:r w:rsidRPr="00441862">
        <w:rPr>
          <w:rFonts w:ascii="Times New Roman" w:hAnsi="Times New Roman" w:hint="eastAsia"/>
          <w:lang w:val="en"/>
        </w:rPr>
        <w:t>》，《</w:t>
      </w:r>
      <w:r w:rsidRPr="00441862">
        <w:rPr>
          <w:rFonts w:ascii="Times New Roman" w:hAnsi="Times New Roman"/>
          <w:lang w:val="en"/>
        </w:rPr>
        <w:t>中国工业经济</w:t>
      </w:r>
      <w:r w:rsidRPr="00441862">
        <w:rPr>
          <w:rFonts w:ascii="Times New Roman" w:hAnsi="Times New Roman" w:hint="eastAsia"/>
          <w:lang w:val="en"/>
        </w:rPr>
        <w:t>》第</w:t>
      </w:r>
      <w:r w:rsidRPr="00441862">
        <w:rPr>
          <w:rFonts w:ascii="Times New Roman" w:hAnsi="Times New Roman" w:hint="eastAsia"/>
          <w:lang w:val="en"/>
        </w:rPr>
        <w:t>6</w:t>
      </w:r>
      <w:r w:rsidRPr="00441862">
        <w:rPr>
          <w:rFonts w:ascii="Times New Roman" w:hAnsi="Times New Roman" w:hint="eastAsia"/>
          <w:lang w:val="en"/>
        </w:rPr>
        <w:t>期。</w:t>
      </w:r>
    </w:p>
    <w:p w14:paraId="021B38CE" w14:textId="77777777" w:rsidR="0032029C" w:rsidRPr="00441862" w:rsidRDefault="00054CAC" w:rsidP="004B0576">
      <w:pPr>
        <w:rPr>
          <w:rFonts w:ascii="Times New Roman" w:hAnsi="Times New Roman"/>
          <w:lang w:val="en"/>
        </w:rPr>
      </w:pPr>
      <w:r w:rsidRPr="00441862">
        <w:rPr>
          <w:rFonts w:ascii="Times New Roman" w:hAnsi="Times New Roman"/>
          <w:lang w:val="en"/>
        </w:rPr>
        <w:t>林伯强</w:t>
      </w:r>
      <w:r w:rsidRPr="00441862">
        <w:rPr>
          <w:rFonts w:ascii="Times New Roman" w:hAnsi="Times New Roman"/>
          <w:lang w:val="en"/>
        </w:rPr>
        <w:t xml:space="preserve"> </w:t>
      </w:r>
      <w:r w:rsidRPr="00441862">
        <w:rPr>
          <w:rFonts w:ascii="Times New Roman" w:hAnsi="Times New Roman"/>
          <w:lang w:val="en"/>
        </w:rPr>
        <w:t>吴微</w:t>
      </w:r>
      <w:r w:rsidRPr="00441862">
        <w:rPr>
          <w:rFonts w:ascii="Times New Roman" w:hAnsi="Times New Roman" w:hint="eastAsia"/>
          <w:lang w:val="en"/>
        </w:rPr>
        <w:t>，</w:t>
      </w:r>
      <w:r w:rsidRPr="00441862">
        <w:rPr>
          <w:rFonts w:ascii="Times New Roman" w:hAnsi="Times New Roman"/>
          <w:lang w:val="en"/>
        </w:rPr>
        <w:t>2018</w:t>
      </w:r>
      <w:r w:rsidRPr="00441862">
        <w:rPr>
          <w:rFonts w:ascii="Times New Roman" w:hAnsi="Times New Roman" w:hint="eastAsia"/>
          <w:lang w:val="en"/>
        </w:rPr>
        <w:t>：《</w:t>
      </w:r>
      <w:r w:rsidRPr="00441862">
        <w:rPr>
          <w:rFonts w:ascii="Times New Roman" w:hAnsi="Times New Roman"/>
          <w:lang w:val="en"/>
        </w:rPr>
        <w:t>中国现阶段经济发展中的煤炭需求</w:t>
      </w:r>
      <w:r w:rsidRPr="00441862">
        <w:rPr>
          <w:rFonts w:ascii="Times New Roman" w:hAnsi="Times New Roman" w:hint="eastAsia"/>
          <w:lang w:val="en"/>
        </w:rPr>
        <w:t>》，《</w:t>
      </w:r>
      <w:r w:rsidRPr="00441862">
        <w:rPr>
          <w:rFonts w:ascii="Times New Roman" w:hAnsi="Times New Roman"/>
          <w:lang w:val="en"/>
        </w:rPr>
        <w:t>中国社会科学</w:t>
      </w:r>
      <w:r w:rsidRPr="00441862">
        <w:rPr>
          <w:rFonts w:ascii="Times New Roman" w:hAnsi="Times New Roman" w:hint="eastAsia"/>
          <w:lang w:val="en"/>
        </w:rPr>
        <w:t>》第</w:t>
      </w:r>
      <w:r w:rsidRPr="00441862">
        <w:rPr>
          <w:rFonts w:ascii="Times New Roman" w:hAnsi="Times New Roman" w:hint="eastAsia"/>
          <w:lang w:val="en"/>
        </w:rPr>
        <w:t>2</w:t>
      </w:r>
      <w:r w:rsidRPr="00441862">
        <w:rPr>
          <w:rFonts w:ascii="Times New Roman" w:hAnsi="Times New Roman" w:hint="eastAsia"/>
          <w:lang w:val="en"/>
        </w:rPr>
        <w:t>期。</w:t>
      </w:r>
    </w:p>
    <w:p w14:paraId="695EEC68" w14:textId="77777777" w:rsidR="0032029C" w:rsidRPr="00441862" w:rsidRDefault="00054CAC" w:rsidP="004B0576">
      <w:pPr>
        <w:rPr>
          <w:rFonts w:ascii="Times New Roman" w:hAnsi="Times New Roman"/>
          <w:lang w:val="en"/>
        </w:rPr>
      </w:pPr>
      <w:r w:rsidRPr="00441862">
        <w:rPr>
          <w:rFonts w:ascii="Times New Roman" w:hAnsi="Times New Roman"/>
          <w:lang w:val="en"/>
        </w:rPr>
        <w:t>林伯强</w:t>
      </w:r>
      <w:r w:rsidRPr="00441862">
        <w:rPr>
          <w:rFonts w:ascii="Times New Roman" w:hAnsi="Times New Roman" w:hint="eastAsia"/>
          <w:lang w:val="en"/>
        </w:rPr>
        <w:t>，</w:t>
      </w:r>
      <w:r w:rsidRPr="00441862">
        <w:rPr>
          <w:rFonts w:ascii="Times New Roman" w:hAnsi="Times New Roman" w:hint="eastAsia"/>
          <w:lang w:val="en"/>
        </w:rPr>
        <w:t>2</w:t>
      </w:r>
      <w:r w:rsidRPr="00441862">
        <w:rPr>
          <w:rFonts w:ascii="Times New Roman" w:hAnsi="Times New Roman"/>
          <w:lang w:val="en"/>
        </w:rPr>
        <w:t>022</w:t>
      </w:r>
      <w:r w:rsidRPr="00441862">
        <w:rPr>
          <w:rFonts w:ascii="Times New Roman" w:hAnsi="Times New Roman" w:hint="eastAsia"/>
          <w:lang w:val="en"/>
        </w:rPr>
        <w:t>：《</w:t>
      </w:r>
      <w:r w:rsidRPr="00441862">
        <w:rPr>
          <w:rFonts w:ascii="Times New Roman" w:hAnsi="Times New Roman"/>
          <w:lang w:val="en"/>
        </w:rPr>
        <w:t>碳中和进程中的中国经济高质量增长</w:t>
      </w:r>
      <w:r w:rsidRPr="00441862">
        <w:rPr>
          <w:rFonts w:ascii="Times New Roman" w:hAnsi="Times New Roman" w:hint="eastAsia"/>
          <w:lang w:val="en"/>
        </w:rPr>
        <w:t>》，《</w:t>
      </w:r>
      <w:r w:rsidRPr="00441862">
        <w:rPr>
          <w:rFonts w:ascii="Times New Roman" w:hAnsi="Times New Roman"/>
          <w:lang w:val="en"/>
        </w:rPr>
        <w:t>经济研究</w:t>
      </w:r>
      <w:r w:rsidRPr="00441862">
        <w:rPr>
          <w:rFonts w:ascii="Times New Roman" w:hAnsi="Times New Roman" w:hint="eastAsia"/>
          <w:lang w:val="en"/>
        </w:rPr>
        <w:t>》第</w:t>
      </w:r>
      <w:r w:rsidRPr="00441862">
        <w:rPr>
          <w:rFonts w:ascii="Times New Roman" w:hAnsi="Times New Roman" w:hint="eastAsia"/>
          <w:lang w:val="en"/>
        </w:rPr>
        <w:t>1</w:t>
      </w:r>
      <w:r w:rsidRPr="00441862">
        <w:rPr>
          <w:rFonts w:ascii="Times New Roman" w:hAnsi="Times New Roman" w:hint="eastAsia"/>
          <w:lang w:val="en"/>
        </w:rPr>
        <w:t>期。</w:t>
      </w:r>
    </w:p>
    <w:p w14:paraId="79A04D1D" w14:textId="77777777" w:rsidR="0032029C" w:rsidRPr="00441862" w:rsidRDefault="00054CAC" w:rsidP="004B0576">
      <w:pPr>
        <w:rPr>
          <w:rFonts w:ascii="Times New Roman" w:hAnsi="Times New Roman"/>
          <w:lang w:val="en"/>
        </w:rPr>
      </w:pPr>
      <w:r w:rsidRPr="00441862">
        <w:rPr>
          <w:rFonts w:ascii="Times New Roman" w:hAnsi="Times New Roman"/>
          <w:lang w:val="en"/>
        </w:rPr>
        <w:t>林伯强</w:t>
      </w:r>
      <w:r w:rsidRPr="00441862">
        <w:rPr>
          <w:rFonts w:ascii="Times New Roman" w:hAnsi="Times New Roman" w:hint="eastAsia"/>
          <w:lang w:val="en"/>
        </w:rPr>
        <w:t>，</w:t>
      </w:r>
      <w:r w:rsidRPr="00441862">
        <w:rPr>
          <w:rFonts w:ascii="Times New Roman" w:hAnsi="Times New Roman" w:hint="eastAsia"/>
          <w:lang w:val="en"/>
        </w:rPr>
        <w:t>2</w:t>
      </w:r>
      <w:r w:rsidRPr="00441862">
        <w:rPr>
          <w:rFonts w:ascii="Times New Roman" w:hAnsi="Times New Roman"/>
          <w:lang w:val="en"/>
        </w:rPr>
        <w:t>010</w:t>
      </w:r>
      <w:r w:rsidRPr="00441862">
        <w:rPr>
          <w:rFonts w:ascii="Times New Roman" w:hAnsi="Times New Roman" w:hint="eastAsia"/>
          <w:lang w:val="en"/>
        </w:rPr>
        <w:t>：《</w:t>
      </w:r>
      <w:r w:rsidRPr="00441862">
        <w:rPr>
          <w:rFonts w:ascii="Times New Roman" w:hAnsi="Times New Roman"/>
          <w:lang w:val="en"/>
        </w:rPr>
        <w:t>低碳经济转型的电力发展战略调整</w:t>
      </w:r>
      <w:r w:rsidRPr="00441862">
        <w:rPr>
          <w:rFonts w:ascii="Times New Roman" w:hAnsi="Times New Roman" w:hint="eastAsia"/>
          <w:lang w:val="en"/>
        </w:rPr>
        <w:t>》，《</w:t>
      </w:r>
      <w:r w:rsidRPr="00441862">
        <w:rPr>
          <w:rFonts w:ascii="Times New Roman" w:hAnsi="Times New Roman"/>
          <w:lang w:val="en"/>
        </w:rPr>
        <w:t>中国电力企业管理</w:t>
      </w:r>
      <w:r w:rsidRPr="00441862">
        <w:rPr>
          <w:rFonts w:ascii="Times New Roman" w:hAnsi="Times New Roman" w:hint="eastAsia"/>
          <w:lang w:val="en"/>
        </w:rPr>
        <w:t>》第</w:t>
      </w:r>
      <w:r w:rsidRPr="00441862">
        <w:rPr>
          <w:rFonts w:ascii="Times New Roman" w:hAnsi="Times New Roman" w:hint="eastAsia"/>
          <w:lang w:val="en"/>
        </w:rPr>
        <w:t>1</w:t>
      </w:r>
      <w:r w:rsidRPr="00441862">
        <w:rPr>
          <w:rFonts w:ascii="Times New Roman" w:hAnsi="Times New Roman" w:hint="eastAsia"/>
          <w:lang w:val="en"/>
        </w:rPr>
        <w:t>期。</w:t>
      </w:r>
    </w:p>
    <w:p w14:paraId="15BB41A1" w14:textId="77777777" w:rsidR="0032029C" w:rsidRPr="00441862" w:rsidRDefault="00054CAC" w:rsidP="004B0576">
      <w:pPr>
        <w:rPr>
          <w:rFonts w:ascii="Times New Roman" w:hAnsi="Times New Roman"/>
          <w:lang w:val="en"/>
        </w:rPr>
      </w:pPr>
      <w:r w:rsidRPr="00441862">
        <w:rPr>
          <w:rFonts w:ascii="Times New Roman" w:hAnsi="Times New Roman"/>
          <w:lang w:val="en"/>
        </w:rPr>
        <w:t>林伯强</w:t>
      </w:r>
      <w:r w:rsidRPr="00441862">
        <w:rPr>
          <w:rFonts w:ascii="Times New Roman" w:hAnsi="Times New Roman"/>
          <w:lang w:val="en"/>
        </w:rPr>
        <w:t xml:space="preserve"> </w:t>
      </w:r>
      <w:r w:rsidRPr="00441862">
        <w:rPr>
          <w:rFonts w:ascii="Times New Roman" w:hAnsi="Times New Roman"/>
          <w:lang w:val="en"/>
        </w:rPr>
        <w:t>刘畅</w:t>
      </w:r>
      <w:r w:rsidRPr="00441862">
        <w:rPr>
          <w:rFonts w:ascii="Times New Roman" w:hAnsi="Times New Roman" w:hint="eastAsia"/>
          <w:lang w:val="en"/>
        </w:rPr>
        <w:t>，</w:t>
      </w:r>
      <w:r w:rsidRPr="00441862">
        <w:rPr>
          <w:rFonts w:ascii="Times New Roman" w:hAnsi="Times New Roman" w:hint="eastAsia"/>
          <w:lang w:val="en"/>
        </w:rPr>
        <w:t>2</w:t>
      </w:r>
      <w:r w:rsidRPr="00441862">
        <w:rPr>
          <w:rFonts w:ascii="Times New Roman" w:hAnsi="Times New Roman"/>
          <w:lang w:val="en"/>
        </w:rPr>
        <w:t>016</w:t>
      </w:r>
      <w:r w:rsidRPr="00441862">
        <w:rPr>
          <w:rFonts w:ascii="Times New Roman" w:hAnsi="Times New Roman" w:hint="eastAsia"/>
          <w:lang w:val="en"/>
        </w:rPr>
        <w:t>：《</w:t>
      </w:r>
      <w:r w:rsidRPr="00441862">
        <w:rPr>
          <w:rFonts w:ascii="Times New Roman" w:hAnsi="Times New Roman"/>
          <w:lang w:val="en"/>
        </w:rPr>
        <w:t>中国能源补贴改革与有效能源补贴</w:t>
      </w:r>
      <w:r w:rsidRPr="00441862">
        <w:rPr>
          <w:rFonts w:ascii="Times New Roman" w:hAnsi="Times New Roman" w:hint="eastAsia"/>
          <w:lang w:val="en"/>
        </w:rPr>
        <w:t>》，《</w:t>
      </w:r>
      <w:r w:rsidRPr="00441862">
        <w:rPr>
          <w:rFonts w:ascii="Times New Roman" w:hAnsi="Times New Roman"/>
          <w:lang w:val="en"/>
        </w:rPr>
        <w:t>中国社会科学</w:t>
      </w:r>
      <w:r w:rsidRPr="00441862">
        <w:rPr>
          <w:rFonts w:ascii="Times New Roman" w:hAnsi="Times New Roman" w:hint="eastAsia"/>
          <w:lang w:val="en"/>
        </w:rPr>
        <w:t>》第</w:t>
      </w:r>
      <w:r w:rsidRPr="00441862">
        <w:rPr>
          <w:rFonts w:ascii="Times New Roman" w:hAnsi="Times New Roman" w:hint="eastAsia"/>
          <w:lang w:val="en"/>
        </w:rPr>
        <w:t>1</w:t>
      </w:r>
      <w:r w:rsidRPr="00441862">
        <w:rPr>
          <w:rFonts w:ascii="Times New Roman" w:hAnsi="Times New Roman"/>
          <w:lang w:val="en"/>
        </w:rPr>
        <w:t>0</w:t>
      </w:r>
      <w:r w:rsidRPr="00441862">
        <w:rPr>
          <w:rFonts w:ascii="Times New Roman" w:hAnsi="Times New Roman" w:hint="eastAsia"/>
          <w:lang w:val="en"/>
        </w:rPr>
        <w:t>期。</w:t>
      </w:r>
    </w:p>
    <w:p w14:paraId="4BD18D23" w14:textId="77777777" w:rsidR="001B37D4" w:rsidRPr="00441862" w:rsidRDefault="001B37D4" w:rsidP="004B0576">
      <w:pPr>
        <w:rPr>
          <w:rFonts w:ascii="Times New Roman" w:hAnsi="Times New Roman"/>
          <w:lang w:val="en"/>
        </w:rPr>
      </w:pPr>
      <w:r w:rsidRPr="00441862">
        <w:rPr>
          <w:rFonts w:ascii="Times New Roman" w:hAnsi="Times New Roman"/>
          <w:lang w:val="en"/>
        </w:rPr>
        <w:t>林伯强</w:t>
      </w:r>
      <w:r w:rsidRPr="00441862">
        <w:rPr>
          <w:rFonts w:ascii="Times New Roman" w:hAnsi="Times New Roman"/>
          <w:lang w:val="en"/>
        </w:rPr>
        <w:t xml:space="preserve"> </w:t>
      </w:r>
      <w:r w:rsidRPr="00441862">
        <w:rPr>
          <w:rFonts w:ascii="Times New Roman" w:hAnsi="Times New Roman"/>
          <w:lang w:val="en"/>
        </w:rPr>
        <w:t>蒋竺均</w:t>
      </w:r>
      <w:r w:rsidRPr="00441862">
        <w:rPr>
          <w:rFonts w:ascii="Times New Roman" w:hAnsi="Times New Roman"/>
          <w:lang w:val="en"/>
        </w:rPr>
        <w:t xml:space="preserve"> </w:t>
      </w:r>
      <w:r w:rsidRPr="00441862">
        <w:rPr>
          <w:rFonts w:ascii="Times New Roman" w:hAnsi="Times New Roman"/>
          <w:lang w:val="en"/>
        </w:rPr>
        <w:t>林静</w:t>
      </w:r>
      <w:r w:rsidRPr="00441862">
        <w:rPr>
          <w:rFonts w:ascii="Times New Roman" w:hAnsi="Times New Roman" w:hint="eastAsia"/>
          <w:lang w:val="en"/>
        </w:rPr>
        <w:t>，</w:t>
      </w:r>
      <w:r w:rsidRPr="00441862">
        <w:rPr>
          <w:rFonts w:ascii="Times New Roman" w:hAnsi="Times New Roman" w:hint="eastAsia"/>
          <w:lang w:val="en"/>
        </w:rPr>
        <w:t>2</w:t>
      </w:r>
      <w:r w:rsidRPr="00441862">
        <w:rPr>
          <w:rFonts w:ascii="Times New Roman" w:hAnsi="Times New Roman"/>
          <w:lang w:val="en"/>
        </w:rPr>
        <w:t>009</w:t>
      </w:r>
      <w:r w:rsidRPr="00441862">
        <w:rPr>
          <w:rFonts w:ascii="Times New Roman" w:hAnsi="Times New Roman" w:hint="eastAsia"/>
          <w:lang w:val="en"/>
        </w:rPr>
        <w:t>：《</w:t>
      </w:r>
      <w:r w:rsidRPr="00441862">
        <w:rPr>
          <w:rFonts w:ascii="Times New Roman" w:hAnsi="Times New Roman"/>
          <w:lang w:val="en"/>
        </w:rPr>
        <w:t>有目标的电价补贴有助于能源公平和效率</w:t>
      </w:r>
      <w:r w:rsidRPr="00441862">
        <w:rPr>
          <w:rFonts w:ascii="Times New Roman" w:hAnsi="Times New Roman" w:hint="eastAsia"/>
          <w:lang w:val="en"/>
        </w:rPr>
        <w:t>》，《</w:t>
      </w:r>
      <w:r w:rsidRPr="00441862">
        <w:rPr>
          <w:rFonts w:ascii="Times New Roman" w:hAnsi="Times New Roman"/>
          <w:lang w:val="en"/>
        </w:rPr>
        <w:t>金融研究</w:t>
      </w:r>
      <w:r w:rsidRPr="00441862">
        <w:rPr>
          <w:rFonts w:ascii="Times New Roman" w:hAnsi="Times New Roman" w:hint="eastAsia"/>
          <w:lang w:val="en"/>
        </w:rPr>
        <w:t>》第</w:t>
      </w:r>
      <w:r w:rsidRPr="00441862">
        <w:rPr>
          <w:rFonts w:ascii="Times New Roman" w:hAnsi="Times New Roman" w:hint="eastAsia"/>
          <w:lang w:val="en"/>
        </w:rPr>
        <w:t>1</w:t>
      </w:r>
      <w:r w:rsidRPr="00441862">
        <w:rPr>
          <w:rFonts w:ascii="Times New Roman" w:hAnsi="Times New Roman"/>
          <w:lang w:val="en"/>
        </w:rPr>
        <w:t>1</w:t>
      </w:r>
      <w:r w:rsidRPr="00441862">
        <w:rPr>
          <w:rFonts w:ascii="Times New Roman" w:hAnsi="Times New Roman" w:hint="eastAsia"/>
          <w:lang w:val="en"/>
        </w:rPr>
        <w:t>期。</w:t>
      </w:r>
    </w:p>
    <w:p w14:paraId="412054C7" w14:textId="77777777" w:rsidR="0032029C" w:rsidRPr="00441862" w:rsidRDefault="00054CAC" w:rsidP="004B0576">
      <w:pPr>
        <w:rPr>
          <w:rFonts w:ascii="Times New Roman" w:hAnsi="Times New Roman"/>
          <w:lang w:val="en"/>
        </w:rPr>
      </w:pPr>
      <w:r w:rsidRPr="00441862">
        <w:rPr>
          <w:rFonts w:ascii="Times New Roman" w:hAnsi="Times New Roman"/>
          <w:lang w:val="en"/>
        </w:rPr>
        <w:t>刘希颖</w:t>
      </w:r>
      <w:r w:rsidRPr="00441862">
        <w:rPr>
          <w:rFonts w:ascii="Times New Roman" w:hAnsi="Times New Roman"/>
          <w:lang w:val="en"/>
        </w:rPr>
        <w:t xml:space="preserve"> </w:t>
      </w:r>
      <w:r w:rsidRPr="00441862">
        <w:rPr>
          <w:rFonts w:ascii="Times New Roman" w:hAnsi="Times New Roman"/>
          <w:lang w:val="en"/>
        </w:rPr>
        <w:t>林伯强</w:t>
      </w:r>
      <w:r w:rsidRPr="00441862">
        <w:rPr>
          <w:rFonts w:ascii="Times New Roman" w:hAnsi="Times New Roman" w:hint="eastAsia"/>
          <w:lang w:val="en"/>
        </w:rPr>
        <w:t>，</w:t>
      </w:r>
      <w:r w:rsidRPr="00441862">
        <w:rPr>
          <w:rFonts w:ascii="Times New Roman" w:hAnsi="Times New Roman" w:hint="eastAsia"/>
          <w:lang w:val="en"/>
        </w:rPr>
        <w:t>2</w:t>
      </w:r>
      <w:r w:rsidRPr="00441862">
        <w:rPr>
          <w:rFonts w:ascii="Times New Roman" w:hAnsi="Times New Roman"/>
          <w:lang w:val="en"/>
        </w:rPr>
        <w:t>013</w:t>
      </w:r>
      <w:r w:rsidRPr="00441862">
        <w:rPr>
          <w:rFonts w:ascii="Times New Roman" w:hAnsi="Times New Roman" w:hint="eastAsia"/>
          <w:lang w:val="en"/>
        </w:rPr>
        <w:t>：《</w:t>
      </w:r>
      <w:r w:rsidRPr="00441862">
        <w:rPr>
          <w:rFonts w:ascii="Times New Roman" w:hAnsi="Times New Roman"/>
          <w:lang w:val="en"/>
        </w:rPr>
        <w:t>改革能源定价机制以保障可持续发展</w:t>
      </w:r>
      <w:r w:rsidRPr="00441862">
        <w:rPr>
          <w:rFonts w:ascii="Times New Roman" w:hAnsi="Times New Roman"/>
          <w:lang w:val="en"/>
        </w:rPr>
        <w:t>——</w:t>
      </w:r>
      <w:r w:rsidRPr="00441862">
        <w:rPr>
          <w:rFonts w:ascii="Times New Roman" w:hAnsi="Times New Roman"/>
          <w:lang w:val="en"/>
        </w:rPr>
        <w:t>以煤电联动政策为例</w:t>
      </w:r>
      <w:r w:rsidRPr="00441862">
        <w:rPr>
          <w:rFonts w:ascii="Times New Roman" w:hAnsi="Times New Roman" w:hint="eastAsia"/>
          <w:lang w:val="en"/>
        </w:rPr>
        <w:t>》，《</w:t>
      </w:r>
      <w:r w:rsidRPr="00441862">
        <w:rPr>
          <w:rFonts w:ascii="Times New Roman" w:hAnsi="Times New Roman"/>
          <w:lang w:val="en"/>
        </w:rPr>
        <w:t>金融研究</w:t>
      </w:r>
      <w:r w:rsidRPr="00441862">
        <w:rPr>
          <w:rFonts w:ascii="Times New Roman" w:hAnsi="Times New Roman" w:hint="eastAsia"/>
          <w:lang w:val="en"/>
        </w:rPr>
        <w:t>》第</w:t>
      </w:r>
      <w:r w:rsidRPr="00441862">
        <w:rPr>
          <w:rFonts w:ascii="Times New Roman" w:hAnsi="Times New Roman" w:hint="eastAsia"/>
          <w:lang w:val="en"/>
        </w:rPr>
        <w:t>4</w:t>
      </w:r>
      <w:r w:rsidRPr="00441862">
        <w:rPr>
          <w:rFonts w:ascii="Times New Roman" w:hAnsi="Times New Roman" w:hint="eastAsia"/>
          <w:lang w:val="en"/>
        </w:rPr>
        <w:t>期。</w:t>
      </w:r>
    </w:p>
    <w:p w14:paraId="106120B3" w14:textId="77777777" w:rsidR="0032029C" w:rsidRPr="00441862" w:rsidRDefault="00054CAC" w:rsidP="004B0576">
      <w:pPr>
        <w:rPr>
          <w:rFonts w:ascii="Times New Roman" w:hAnsi="Times New Roman"/>
          <w:lang w:val="en"/>
        </w:rPr>
      </w:pPr>
      <w:r w:rsidRPr="00441862">
        <w:rPr>
          <w:rFonts w:ascii="Times New Roman" w:hAnsi="Times New Roman"/>
          <w:lang w:val="en"/>
        </w:rPr>
        <w:t>刘自敏</w:t>
      </w:r>
      <w:r w:rsidRPr="00441862">
        <w:rPr>
          <w:rFonts w:ascii="Times New Roman" w:hAnsi="Times New Roman"/>
          <w:lang w:val="en"/>
        </w:rPr>
        <w:t xml:space="preserve"> </w:t>
      </w:r>
      <w:r w:rsidRPr="00441862">
        <w:rPr>
          <w:rFonts w:ascii="Times New Roman" w:hAnsi="Times New Roman"/>
          <w:lang w:val="en"/>
        </w:rPr>
        <w:t>杨丹</w:t>
      </w:r>
      <w:r w:rsidRPr="00441862">
        <w:rPr>
          <w:rFonts w:ascii="Times New Roman" w:hAnsi="Times New Roman"/>
          <w:lang w:val="en"/>
        </w:rPr>
        <w:t xml:space="preserve"> </w:t>
      </w:r>
      <w:r w:rsidRPr="00441862">
        <w:rPr>
          <w:rFonts w:ascii="Times New Roman" w:hAnsi="Times New Roman"/>
          <w:lang w:val="en"/>
        </w:rPr>
        <w:t>冯永晟</w:t>
      </w:r>
      <w:r w:rsidRPr="00441862">
        <w:rPr>
          <w:rFonts w:ascii="Times New Roman" w:hAnsi="Times New Roman" w:hint="eastAsia"/>
          <w:lang w:val="en"/>
        </w:rPr>
        <w:t>，</w:t>
      </w:r>
      <w:r w:rsidRPr="00441862">
        <w:rPr>
          <w:rFonts w:ascii="Times New Roman" w:hAnsi="Times New Roman" w:hint="eastAsia"/>
          <w:lang w:val="en"/>
        </w:rPr>
        <w:t>2</w:t>
      </w:r>
      <w:r w:rsidRPr="00441862">
        <w:rPr>
          <w:rFonts w:ascii="Times New Roman" w:hAnsi="Times New Roman"/>
          <w:lang w:val="en"/>
        </w:rPr>
        <w:t>017</w:t>
      </w:r>
      <w:r w:rsidRPr="00441862">
        <w:rPr>
          <w:rFonts w:ascii="Times New Roman" w:hAnsi="Times New Roman" w:hint="eastAsia"/>
          <w:lang w:val="en"/>
        </w:rPr>
        <w:t>：《</w:t>
      </w:r>
      <w:r w:rsidRPr="00441862">
        <w:rPr>
          <w:rFonts w:ascii="Times New Roman" w:hAnsi="Times New Roman"/>
          <w:lang w:val="en"/>
        </w:rPr>
        <w:t>递增阶梯定价政策评价与优化设计</w:t>
      </w:r>
      <w:r w:rsidRPr="00441862">
        <w:rPr>
          <w:rFonts w:ascii="Times New Roman" w:hAnsi="Times New Roman"/>
          <w:lang w:val="en"/>
        </w:rPr>
        <w:t>——</w:t>
      </w:r>
      <w:r w:rsidRPr="00441862">
        <w:rPr>
          <w:rFonts w:ascii="Times New Roman" w:hAnsi="Times New Roman"/>
          <w:lang w:val="en"/>
        </w:rPr>
        <w:t>基于充分统计量方法</w:t>
      </w:r>
      <w:r w:rsidRPr="00441862">
        <w:rPr>
          <w:rFonts w:ascii="Times New Roman" w:hAnsi="Times New Roman" w:hint="eastAsia"/>
          <w:lang w:val="en"/>
        </w:rPr>
        <w:t>》，《</w:t>
      </w:r>
      <w:r w:rsidRPr="00441862">
        <w:rPr>
          <w:rFonts w:ascii="Times New Roman" w:hAnsi="Times New Roman"/>
          <w:lang w:val="en"/>
        </w:rPr>
        <w:t>经济研究</w:t>
      </w:r>
      <w:r w:rsidRPr="00441862">
        <w:rPr>
          <w:rFonts w:ascii="Times New Roman" w:hAnsi="Times New Roman" w:hint="eastAsia"/>
          <w:lang w:val="en"/>
        </w:rPr>
        <w:t>》第</w:t>
      </w:r>
      <w:r w:rsidRPr="00441862">
        <w:rPr>
          <w:rFonts w:ascii="Times New Roman" w:hAnsi="Times New Roman"/>
          <w:lang w:val="en"/>
        </w:rPr>
        <w:t>3</w:t>
      </w:r>
      <w:r w:rsidRPr="00441862">
        <w:rPr>
          <w:rFonts w:ascii="Times New Roman" w:hAnsi="Times New Roman" w:hint="eastAsia"/>
          <w:lang w:val="en"/>
        </w:rPr>
        <w:t>期。</w:t>
      </w:r>
    </w:p>
    <w:p w14:paraId="793034A9" w14:textId="77777777" w:rsidR="0032029C" w:rsidRPr="00441862" w:rsidRDefault="00054CAC" w:rsidP="004B0576">
      <w:pPr>
        <w:rPr>
          <w:rFonts w:ascii="Times New Roman" w:hAnsi="Times New Roman"/>
          <w:lang w:val="en"/>
        </w:rPr>
      </w:pPr>
      <w:r w:rsidRPr="00441862">
        <w:rPr>
          <w:rFonts w:ascii="Times New Roman" w:hAnsi="Times New Roman"/>
          <w:lang w:val="en"/>
        </w:rPr>
        <w:t>刘自敏</w:t>
      </w:r>
      <w:r w:rsidRPr="00441862">
        <w:rPr>
          <w:rFonts w:ascii="Times New Roman" w:hAnsi="Times New Roman"/>
          <w:lang w:val="en"/>
        </w:rPr>
        <w:t xml:space="preserve"> </w:t>
      </w:r>
      <w:r w:rsidRPr="00441862">
        <w:rPr>
          <w:rFonts w:ascii="Times New Roman" w:hAnsi="Times New Roman"/>
          <w:lang w:val="en"/>
        </w:rPr>
        <w:t>朱朋虎</w:t>
      </w:r>
      <w:r w:rsidRPr="00441862">
        <w:rPr>
          <w:rFonts w:ascii="Times New Roman" w:hAnsi="Times New Roman"/>
          <w:lang w:val="en"/>
        </w:rPr>
        <w:t xml:space="preserve"> </w:t>
      </w:r>
      <w:r w:rsidRPr="00441862">
        <w:rPr>
          <w:rFonts w:ascii="Times New Roman" w:hAnsi="Times New Roman"/>
          <w:lang w:val="en"/>
        </w:rPr>
        <w:t>杨丹</w:t>
      </w:r>
      <w:r w:rsidRPr="00441862">
        <w:rPr>
          <w:rFonts w:ascii="Times New Roman" w:hAnsi="Times New Roman"/>
          <w:lang w:val="en"/>
        </w:rPr>
        <w:t xml:space="preserve"> </w:t>
      </w:r>
      <w:r w:rsidRPr="00441862">
        <w:rPr>
          <w:rFonts w:ascii="Times New Roman" w:hAnsi="Times New Roman"/>
          <w:lang w:val="en"/>
        </w:rPr>
        <w:t>冯永晟</w:t>
      </w:r>
      <w:r w:rsidRPr="00441862">
        <w:rPr>
          <w:rFonts w:ascii="Times New Roman" w:hAnsi="Times New Roman" w:hint="eastAsia"/>
          <w:lang w:val="en"/>
        </w:rPr>
        <w:t>，</w:t>
      </w:r>
      <w:r w:rsidRPr="00441862">
        <w:rPr>
          <w:rFonts w:ascii="Times New Roman" w:hAnsi="Times New Roman" w:hint="eastAsia"/>
          <w:lang w:val="en"/>
        </w:rPr>
        <w:t>2</w:t>
      </w:r>
      <w:r w:rsidRPr="00441862">
        <w:rPr>
          <w:rFonts w:ascii="Times New Roman" w:hAnsi="Times New Roman"/>
          <w:lang w:val="en"/>
        </w:rPr>
        <w:t>020</w:t>
      </w:r>
      <w:r w:rsidRPr="00441862">
        <w:rPr>
          <w:rFonts w:ascii="Times New Roman" w:hAnsi="Times New Roman" w:hint="eastAsia"/>
          <w:lang w:val="en"/>
        </w:rPr>
        <w:t>：《</w:t>
      </w:r>
      <w:r w:rsidRPr="00441862">
        <w:rPr>
          <w:rFonts w:ascii="Times New Roman" w:hAnsi="Times New Roman"/>
          <w:lang w:val="en"/>
        </w:rPr>
        <w:t>交叉补贴、工业电力降费与碳价格机制设计</w:t>
      </w:r>
      <w:r w:rsidRPr="00441862">
        <w:rPr>
          <w:rFonts w:ascii="Times New Roman" w:hAnsi="Times New Roman" w:hint="eastAsia"/>
          <w:lang w:val="en"/>
        </w:rPr>
        <w:t>》，《</w:t>
      </w:r>
      <w:r w:rsidRPr="00441862">
        <w:rPr>
          <w:rFonts w:ascii="Times New Roman" w:hAnsi="Times New Roman"/>
          <w:lang w:val="en"/>
        </w:rPr>
        <w:t>经济学</w:t>
      </w:r>
      <w:r w:rsidRPr="00441862">
        <w:rPr>
          <w:rFonts w:ascii="Times New Roman" w:hAnsi="Times New Roman" w:hint="eastAsia"/>
          <w:lang w:val="en"/>
        </w:rPr>
        <w:t>（</w:t>
      </w:r>
      <w:r w:rsidRPr="00441862">
        <w:rPr>
          <w:rFonts w:ascii="Times New Roman" w:hAnsi="Times New Roman"/>
          <w:lang w:val="en"/>
        </w:rPr>
        <w:t>季刊</w:t>
      </w:r>
      <w:r w:rsidRPr="00441862">
        <w:rPr>
          <w:rFonts w:ascii="Times New Roman" w:hAnsi="Times New Roman" w:hint="eastAsia"/>
          <w:lang w:val="en"/>
        </w:rPr>
        <w:t>）》第</w:t>
      </w:r>
      <w:r w:rsidRPr="00441862">
        <w:rPr>
          <w:rFonts w:ascii="Times New Roman" w:hAnsi="Times New Roman" w:hint="eastAsia"/>
          <w:lang w:val="en"/>
        </w:rPr>
        <w:t>2</w:t>
      </w:r>
      <w:r w:rsidRPr="00441862">
        <w:rPr>
          <w:rFonts w:ascii="Times New Roman" w:hAnsi="Times New Roman" w:hint="eastAsia"/>
          <w:lang w:val="en"/>
        </w:rPr>
        <w:t>期。</w:t>
      </w:r>
    </w:p>
    <w:p w14:paraId="49613C18" w14:textId="77777777" w:rsidR="0032029C" w:rsidRPr="00441862" w:rsidRDefault="00054CAC" w:rsidP="004B0576">
      <w:pPr>
        <w:rPr>
          <w:rFonts w:ascii="Times New Roman" w:hAnsi="Times New Roman"/>
          <w:lang w:val="en"/>
        </w:rPr>
      </w:pPr>
      <w:r w:rsidRPr="00441862">
        <w:rPr>
          <w:rFonts w:ascii="Times New Roman" w:hAnsi="Times New Roman"/>
          <w:lang w:val="en"/>
        </w:rPr>
        <w:t>刘自敏</w:t>
      </w:r>
      <w:r w:rsidRPr="00441862">
        <w:rPr>
          <w:rFonts w:ascii="Times New Roman" w:hAnsi="Times New Roman"/>
          <w:lang w:val="en"/>
        </w:rPr>
        <w:t xml:space="preserve"> </w:t>
      </w:r>
      <w:r w:rsidRPr="00441862">
        <w:rPr>
          <w:rFonts w:ascii="Times New Roman" w:hAnsi="Times New Roman"/>
          <w:lang w:val="en"/>
        </w:rPr>
        <w:t>邓明艳</w:t>
      </w:r>
      <w:r w:rsidRPr="00441862">
        <w:rPr>
          <w:rFonts w:ascii="Times New Roman" w:hAnsi="Times New Roman"/>
          <w:lang w:val="en"/>
        </w:rPr>
        <w:t xml:space="preserve"> </w:t>
      </w:r>
      <w:r w:rsidRPr="00441862">
        <w:rPr>
          <w:rFonts w:ascii="Times New Roman" w:hAnsi="Times New Roman"/>
          <w:lang w:val="en"/>
        </w:rPr>
        <w:t>朱朋虎</w:t>
      </w:r>
      <w:r w:rsidRPr="00441862">
        <w:rPr>
          <w:rFonts w:ascii="Times New Roman" w:hAnsi="Times New Roman"/>
          <w:lang w:val="en"/>
        </w:rPr>
        <w:t xml:space="preserve"> </w:t>
      </w:r>
      <w:r w:rsidRPr="00441862">
        <w:rPr>
          <w:rFonts w:ascii="Times New Roman" w:hAnsi="Times New Roman"/>
          <w:lang w:val="en"/>
        </w:rPr>
        <w:t>崔志伟</w:t>
      </w:r>
      <w:r w:rsidRPr="00441862">
        <w:rPr>
          <w:rFonts w:ascii="Times New Roman" w:hAnsi="Times New Roman" w:hint="eastAsia"/>
          <w:lang w:val="en"/>
        </w:rPr>
        <w:t>，</w:t>
      </w:r>
      <w:r w:rsidRPr="00441862">
        <w:rPr>
          <w:rFonts w:ascii="Times New Roman" w:hAnsi="Times New Roman" w:hint="eastAsia"/>
          <w:lang w:val="en"/>
        </w:rPr>
        <w:t>2</w:t>
      </w:r>
      <w:r w:rsidRPr="00441862">
        <w:rPr>
          <w:rFonts w:ascii="Times New Roman" w:hAnsi="Times New Roman"/>
          <w:lang w:val="en"/>
        </w:rPr>
        <w:t>022</w:t>
      </w:r>
      <w:r w:rsidRPr="00441862">
        <w:rPr>
          <w:rFonts w:ascii="Times New Roman" w:hAnsi="Times New Roman" w:hint="eastAsia"/>
          <w:lang w:val="en"/>
        </w:rPr>
        <w:t>：《</w:t>
      </w:r>
      <w:r w:rsidRPr="00441862">
        <w:rPr>
          <w:rFonts w:ascii="Times New Roman" w:hAnsi="Times New Roman"/>
          <w:lang w:val="en"/>
        </w:rPr>
        <w:t>个人碳交易机制可以改善家庭能源贫困吗？</w:t>
      </w:r>
      <w:r w:rsidRPr="00441862">
        <w:rPr>
          <w:rFonts w:ascii="Times New Roman" w:hAnsi="Times New Roman"/>
          <w:lang w:val="en"/>
        </w:rPr>
        <w:t>——</w:t>
      </w:r>
      <w:r w:rsidRPr="00441862">
        <w:rPr>
          <w:rFonts w:ascii="Times New Roman" w:hAnsi="Times New Roman"/>
          <w:lang w:val="en"/>
        </w:rPr>
        <w:t>兼论我国个人碳交易市场的核心参数设计</w:t>
      </w:r>
      <w:r w:rsidRPr="00441862">
        <w:rPr>
          <w:rFonts w:ascii="Times New Roman" w:hAnsi="Times New Roman" w:hint="eastAsia"/>
          <w:lang w:val="en"/>
        </w:rPr>
        <w:t>》，《</w:t>
      </w:r>
      <w:r w:rsidRPr="00441862">
        <w:rPr>
          <w:rFonts w:ascii="Times New Roman" w:hAnsi="Times New Roman"/>
          <w:lang w:val="en"/>
        </w:rPr>
        <w:t>统计研究</w:t>
      </w:r>
      <w:r w:rsidRPr="00441862">
        <w:rPr>
          <w:rFonts w:ascii="Times New Roman" w:hAnsi="Times New Roman" w:hint="eastAsia"/>
          <w:lang w:val="en"/>
        </w:rPr>
        <w:t>》第</w:t>
      </w:r>
      <w:r w:rsidRPr="00441862">
        <w:rPr>
          <w:rFonts w:ascii="Times New Roman" w:hAnsi="Times New Roman" w:hint="eastAsia"/>
          <w:lang w:val="en"/>
        </w:rPr>
        <w:t>3</w:t>
      </w:r>
      <w:r w:rsidRPr="00441862">
        <w:rPr>
          <w:rFonts w:ascii="Times New Roman" w:hAnsi="Times New Roman" w:hint="eastAsia"/>
          <w:lang w:val="en"/>
        </w:rPr>
        <w:t>期。</w:t>
      </w:r>
    </w:p>
    <w:p w14:paraId="324B3292" w14:textId="77777777" w:rsidR="0032029C" w:rsidRPr="00441862" w:rsidRDefault="00054CAC" w:rsidP="004B0576">
      <w:pPr>
        <w:rPr>
          <w:rFonts w:ascii="Times New Roman" w:hAnsi="Times New Roman"/>
          <w:lang w:val="en"/>
        </w:rPr>
      </w:pPr>
      <w:r w:rsidRPr="00441862">
        <w:rPr>
          <w:rFonts w:ascii="Times New Roman" w:hAnsi="Times New Roman" w:hint="eastAsia"/>
          <w:lang w:val="en"/>
        </w:rPr>
        <w:t>毛捷</w:t>
      </w:r>
      <w:r w:rsidRPr="00441862">
        <w:rPr>
          <w:rFonts w:ascii="Times New Roman" w:hAnsi="Times New Roman"/>
          <w:lang w:val="en"/>
        </w:rPr>
        <w:t xml:space="preserve"> </w:t>
      </w:r>
      <w:r w:rsidRPr="00441862">
        <w:rPr>
          <w:rFonts w:ascii="Times New Roman" w:hAnsi="Times New Roman" w:hint="eastAsia"/>
          <w:lang w:val="en"/>
        </w:rPr>
        <w:t>吕冰洋</w:t>
      </w:r>
      <w:r w:rsidRPr="00441862">
        <w:rPr>
          <w:rFonts w:ascii="Times New Roman" w:hAnsi="Times New Roman"/>
          <w:lang w:val="en"/>
        </w:rPr>
        <w:t xml:space="preserve"> </w:t>
      </w:r>
      <w:r w:rsidRPr="00441862">
        <w:rPr>
          <w:rFonts w:ascii="Times New Roman" w:hAnsi="Times New Roman" w:hint="eastAsia"/>
          <w:lang w:val="en"/>
        </w:rPr>
        <w:t>马光荣，</w:t>
      </w:r>
      <w:r w:rsidRPr="00441862">
        <w:rPr>
          <w:rFonts w:ascii="Times New Roman" w:hAnsi="Times New Roman" w:hint="eastAsia"/>
          <w:lang w:val="en"/>
        </w:rPr>
        <w:t>2</w:t>
      </w:r>
      <w:r w:rsidRPr="00441862">
        <w:rPr>
          <w:rFonts w:ascii="Times New Roman" w:hAnsi="Times New Roman"/>
          <w:lang w:val="en"/>
        </w:rPr>
        <w:t>015</w:t>
      </w:r>
      <w:r w:rsidRPr="00441862">
        <w:rPr>
          <w:rFonts w:ascii="Times New Roman" w:hAnsi="Times New Roman" w:hint="eastAsia"/>
          <w:lang w:val="en"/>
        </w:rPr>
        <w:t>：《转移支付与政府扩张：基于“价格效应”的研究》，《管理世界》第</w:t>
      </w:r>
      <w:r w:rsidRPr="00441862">
        <w:rPr>
          <w:rFonts w:ascii="Times New Roman" w:hAnsi="Times New Roman" w:hint="eastAsia"/>
          <w:lang w:val="en"/>
        </w:rPr>
        <w:t>7</w:t>
      </w:r>
      <w:r w:rsidRPr="00441862">
        <w:rPr>
          <w:rFonts w:ascii="Times New Roman" w:hAnsi="Times New Roman" w:hint="eastAsia"/>
          <w:lang w:val="en"/>
        </w:rPr>
        <w:t>期。</w:t>
      </w:r>
    </w:p>
    <w:p w14:paraId="09DFDA51" w14:textId="77777777" w:rsidR="0032029C" w:rsidRPr="00441862" w:rsidRDefault="00054CAC" w:rsidP="004B0576">
      <w:pPr>
        <w:rPr>
          <w:rFonts w:ascii="Times New Roman" w:hAnsi="Times New Roman"/>
        </w:rPr>
      </w:pPr>
      <w:r w:rsidRPr="00441862">
        <w:rPr>
          <w:rFonts w:ascii="Times New Roman" w:hAnsi="Times New Roman" w:hint="eastAsia"/>
        </w:rPr>
        <w:t>邵帅</w:t>
      </w:r>
      <w:r w:rsidRPr="00441862">
        <w:rPr>
          <w:rFonts w:ascii="Times New Roman" w:hAnsi="Times New Roman"/>
        </w:rPr>
        <w:t xml:space="preserve"> </w:t>
      </w:r>
      <w:r w:rsidRPr="00441862">
        <w:rPr>
          <w:rFonts w:ascii="Times New Roman" w:hAnsi="Times New Roman" w:hint="eastAsia"/>
        </w:rPr>
        <w:t>范美婷</w:t>
      </w:r>
      <w:r w:rsidRPr="00441862">
        <w:rPr>
          <w:rFonts w:ascii="Times New Roman" w:hAnsi="Times New Roman"/>
        </w:rPr>
        <w:t xml:space="preserve"> </w:t>
      </w:r>
      <w:r w:rsidRPr="00441862">
        <w:rPr>
          <w:rFonts w:ascii="Times New Roman" w:hAnsi="Times New Roman" w:hint="eastAsia"/>
        </w:rPr>
        <w:t>黄辉，</w:t>
      </w:r>
      <w:r w:rsidRPr="00441862">
        <w:rPr>
          <w:rFonts w:ascii="Times New Roman" w:hAnsi="Times New Roman" w:hint="eastAsia"/>
        </w:rPr>
        <w:t>2</w:t>
      </w:r>
      <w:r w:rsidRPr="00441862">
        <w:rPr>
          <w:rFonts w:ascii="Times New Roman" w:hAnsi="Times New Roman"/>
        </w:rPr>
        <w:t>022</w:t>
      </w:r>
      <w:r w:rsidRPr="00441862">
        <w:rPr>
          <w:rFonts w:ascii="Times New Roman" w:hAnsi="Times New Roman" w:hint="eastAsia"/>
        </w:rPr>
        <w:t>：《中国城市化进程与碳排放达峰路径：</w:t>
      </w:r>
      <w:r w:rsidRPr="00441862">
        <w:rPr>
          <w:rFonts w:ascii="Times New Roman" w:hAnsi="Times New Roman" w:hint="eastAsia"/>
        </w:rPr>
        <w:t>1995</w:t>
      </w:r>
      <w:r w:rsidRPr="00441862">
        <w:rPr>
          <w:rFonts w:ascii="Times New Roman" w:hAnsi="Times New Roman" w:hint="eastAsia"/>
        </w:rPr>
        <w:t>～</w:t>
      </w:r>
      <w:r w:rsidRPr="00441862">
        <w:rPr>
          <w:rFonts w:ascii="Times New Roman" w:hAnsi="Times New Roman" w:hint="eastAsia"/>
        </w:rPr>
        <w:t>2035</w:t>
      </w:r>
      <w:r w:rsidRPr="00441862">
        <w:rPr>
          <w:rFonts w:ascii="Times New Roman" w:hAnsi="Times New Roman" w:hint="eastAsia"/>
        </w:rPr>
        <w:t>》，《中国经济学》第</w:t>
      </w:r>
      <w:r w:rsidRPr="00441862">
        <w:rPr>
          <w:rFonts w:ascii="Times New Roman" w:hAnsi="Times New Roman" w:hint="eastAsia"/>
        </w:rPr>
        <w:t>1</w:t>
      </w:r>
      <w:r w:rsidRPr="00441862">
        <w:rPr>
          <w:rFonts w:ascii="Times New Roman" w:hAnsi="Times New Roman" w:hint="eastAsia"/>
        </w:rPr>
        <w:t>期。</w:t>
      </w:r>
    </w:p>
    <w:p w14:paraId="6BC70FA5" w14:textId="77777777" w:rsidR="0032029C" w:rsidRPr="00441862" w:rsidRDefault="00054CAC" w:rsidP="004B0576">
      <w:pPr>
        <w:rPr>
          <w:rFonts w:ascii="Times New Roman" w:hAnsi="Times New Roman"/>
        </w:rPr>
      </w:pPr>
      <w:r w:rsidRPr="00441862">
        <w:rPr>
          <w:rFonts w:ascii="Times New Roman" w:hAnsi="Times New Roman"/>
        </w:rPr>
        <w:t>邵帅</w:t>
      </w:r>
      <w:r w:rsidRPr="00441862">
        <w:rPr>
          <w:rFonts w:ascii="Times New Roman" w:hAnsi="Times New Roman"/>
        </w:rPr>
        <w:t xml:space="preserve"> </w:t>
      </w:r>
      <w:r w:rsidRPr="00441862">
        <w:rPr>
          <w:rFonts w:ascii="Times New Roman" w:hAnsi="Times New Roman"/>
        </w:rPr>
        <w:t>李兴</w:t>
      </w:r>
      <w:r w:rsidRPr="00441862">
        <w:rPr>
          <w:rFonts w:ascii="Times New Roman" w:hAnsi="Times New Roman" w:hint="eastAsia"/>
        </w:rPr>
        <w:t>，</w:t>
      </w:r>
      <w:r w:rsidRPr="00441862">
        <w:rPr>
          <w:rFonts w:ascii="Times New Roman" w:hAnsi="Times New Roman" w:hint="eastAsia"/>
        </w:rPr>
        <w:t>2</w:t>
      </w:r>
      <w:r w:rsidRPr="00441862">
        <w:rPr>
          <w:rFonts w:ascii="Times New Roman" w:hAnsi="Times New Roman"/>
        </w:rPr>
        <w:t>022</w:t>
      </w:r>
      <w:r w:rsidRPr="00441862">
        <w:rPr>
          <w:rFonts w:ascii="Times New Roman" w:hAnsi="Times New Roman" w:hint="eastAsia"/>
        </w:rPr>
        <w:t>：《</w:t>
      </w:r>
      <w:r w:rsidRPr="00441862">
        <w:rPr>
          <w:rFonts w:ascii="Times New Roman" w:hAnsi="Times New Roman"/>
        </w:rPr>
        <w:t>市场导向型低碳政策能否推动经济高质量发展？</w:t>
      </w:r>
      <w:r w:rsidRPr="00441862">
        <w:rPr>
          <w:rFonts w:ascii="Times New Roman" w:hAnsi="Times New Roman"/>
        </w:rPr>
        <w:t>——</w:t>
      </w:r>
      <w:r w:rsidRPr="00441862">
        <w:rPr>
          <w:rFonts w:ascii="Times New Roman" w:hAnsi="Times New Roman"/>
        </w:rPr>
        <w:t>来自碳排放权交易试点的证据</w:t>
      </w:r>
      <w:r w:rsidRPr="00441862">
        <w:rPr>
          <w:rFonts w:ascii="Times New Roman" w:hAnsi="Times New Roman" w:hint="eastAsia"/>
        </w:rPr>
        <w:t>》，《</w:t>
      </w:r>
      <w:r w:rsidRPr="00441862">
        <w:rPr>
          <w:rFonts w:ascii="Times New Roman" w:hAnsi="Times New Roman"/>
        </w:rPr>
        <w:t>广东社会科学</w:t>
      </w:r>
      <w:r w:rsidRPr="00441862">
        <w:rPr>
          <w:rFonts w:ascii="Times New Roman" w:hAnsi="Times New Roman" w:hint="eastAsia"/>
        </w:rPr>
        <w:t>》第</w:t>
      </w:r>
      <w:r w:rsidRPr="00441862">
        <w:rPr>
          <w:rFonts w:ascii="Times New Roman" w:hAnsi="Times New Roman" w:hint="eastAsia"/>
        </w:rPr>
        <w:t>2</w:t>
      </w:r>
      <w:r w:rsidRPr="00441862">
        <w:rPr>
          <w:rFonts w:ascii="Times New Roman" w:hAnsi="Times New Roman" w:hint="eastAsia"/>
        </w:rPr>
        <w:t>期。</w:t>
      </w:r>
    </w:p>
    <w:p w14:paraId="4EB00BF3" w14:textId="77777777" w:rsidR="0032029C" w:rsidRPr="00441862" w:rsidRDefault="00054CAC" w:rsidP="004B0576">
      <w:pPr>
        <w:rPr>
          <w:rFonts w:ascii="Times New Roman" w:hAnsi="Times New Roman"/>
          <w:lang w:val="en"/>
        </w:rPr>
      </w:pPr>
      <w:r w:rsidRPr="00441862">
        <w:rPr>
          <w:rFonts w:ascii="Times New Roman" w:hAnsi="Times New Roman"/>
          <w:lang w:val="en"/>
        </w:rPr>
        <w:t>唐要家</w:t>
      </w:r>
      <w:r w:rsidRPr="00441862">
        <w:rPr>
          <w:rFonts w:ascii="Times New Roman" w:hAnsi="Times New Roman"/>
          <w:lang w:val="en"/>
        </w:rPr>
        <w:t xml:space="preserve"> </w:t>
      </w:r>
      <w:r w:rsidRPr="00441862">
        <w:rPr>
          <w:rFonts w:ascii="Times New Roman" w:hAnsi="Times New Roman"/>
          <w:lang w:val="en"/>
        </w:rPr>
        <w:t>杨健</w:t>
      </w:r>
      <w:r w:rsidRPr="00441862">
        <w:rPr>
          <w:rFonts w:ascii="Times New Roman" w:hAnsi="Times New Roman" w:hint="eastAsia"/>
          <w:lang w:val="en"/>
        </w:rPr>
        <w:t>，</w:t>
      </w:r>
      <w:r w:rsidRPr="00441862">
        <w:rPr>
          <w:rFonts w:ascii="Times New Roman" w:hAnsi="Times New Roman" w:hint="eastAsia"/>
          <w:lang w:val="en"/>
        </w:rPr>
        <w:t>2</w:t>
      </w:r>
      <w:r w:rsidRPr="00441862">
        <w:rPr>
          <w:rFonts w:ascii="Times New Roman" w:hAnsi="Times New Roman"/>
          <w:lang w:val="en"/>
        </w:rPr>
        <w:t>014</w:t>
      </w:r>
      <w:r w:rsidRPr="00441862">
        <w:rPr>
          <w:rFonts w:ascii="Times New Roman" w:hAnsi="Times New Roman" w:hint="eastAsia"/>
          <w:lang w:val="en"/>
        </w:rPr>
        <w:t>：《</w:t>
      </w:r>
      <w:r w:rsidRPr="00441862">
        <w:rPr>
          <w:rFonts w:ascii="Times New Roman" w:hAnsi="Times New Roman"/>
          <w:lang w:val="en"/>
        </w:rPr>
        <w:t>销售电价隐性补贴及改革的经济影响研究</w:t>
      </w:r>
      <w:r w:rsidRPr="00441862">
        <w:rPr>
          <w:rFonts w:ascii="Times New Roman" w:hAnsi="Times New Roman" w:hint="eastAsia"/>
          <w:lang w:val="en"/>
        </w:rPr>
        <w:t>》，《</w:t>
      </w:r>
      <w:r w:rsidRPr="00441862">
        <w:rPr>
          <w:rFonts w:ascii="Times New Roman" w:hAnsi="Times New Roman"/>
          <w:lang w:val="en"/>
        </w:rPr>
        <w:t>中国工业经济</w:t>
      </w:r>
      <w:r w:rsidRPr="00441862">
        <w:rPr>
          <w:rFonts w:ascii="Times New Roman" w:hAnsi="Times New Roman" w:hint="eastAsia"/>
          <w:lang w:val="en"/>
        </w:rPr>
        <w:t>》第</w:t>
      </w:r>
      <w:r w:rsidRPr="00441862">
        <w:rPr>
          <w:rFonts w:ascii="Times New Roman" w:hAnsi="Times New Roman" w:hint="eastAsia"/>
          <w:lang w:val="en"/>
        </w:rPr>
        <w:t>1</w:t>
      </w:r>
      <w:r w:rsidRPr="00441862">
        <w:rPr>
          <w:rFonts w:ascii="Times New Roman" w:hAnsi="Times New Roman"/>
          <w:lang w:val="en"/>
        </w:rPr>
        <w:t>2</w:t>
      </w:r>
      <w:r w:rsidRPr="00441862">
        <w:rPr>
          <w:rFonts w:ascii="Times New Roman" w:hAnsi="Times New Roman" w:hint="eastAsia"/>
          <w:lang w:val="en"/>
        </w:rPr>
        <w:t>期。</w:t>
      </w:r>
    </w:p>
    <w:p w14:paraId="52C74F67" w14:textId="77777777" w:rsidR="0032029C" w:rsidRPr="00441862" w:rsidRDefault="00054CAC" w:rsidP="004B0576">
      <w:pPr>
        <w:rPr>
          <w:rFonts w:ascii="Times New Roman" w:hAnsi="Times New Roman"/>
          <w:lang w:val="en"/>
        </w:rPr>
      </w:pPr>
      <w:r w:rsidRPr="00441862">
        <w:rPr>
          <w:rFonts w:ascii="Times New Roman" w:hAnsi="Times New Roman"/>
          <w:lang w:val="en"/>
        </w:rPr>
        <w:t>唐松林</w:t>
      </w:r>
      <w:r w:rsidRPr="00441862">
        <w:rPr>
          <w:rFonts w:ascii="Times New Roman" w:hAnsi="Times New Roman"/>
          <w:lang w:val="en"/>
        </w:rPr>
        <w:t xml:space="preserve"> </w:t>
      </w:r>
      <w:r w:rsidRPr="00441862">
        <w:rPr>
          <w:rFonts w:ascii="Times New Roman" w:hAnsi="Times New Roman"/>
          <w:lang w:val="en"/>
        </w:rPr>
        <w:t>任玉珑</w:t>
      </w:r>
      <w:r w:rsidRPr="00441862">
        <w:rPr>
          <w:rFonts w:ascii="Times New Roman" w:hAnsi="Times New Roman" w:hint="eastAsia"/>
          <w:lang w:val="en"/>
        </w:rPr>
        <w:t>，</w:t>
      </w:r>
      <w:r w:rsidRPr="00441862">
        <w:rPr>
          <w:rFonts w:ascii="Times New Roman" w:hAnsi="Times New Roman" w:hint="eastAsia"/>
          <w:lang w:val="en"/>
        </w:rPr>
        <w:t>2</w:t>
      </w:r>
      <w:r w:rsidRPr="00441862">
        <w:rPr>
          <w:rFonts w:ascii="Times New Roman" w:hAnsi="Times New Roman"/>
          <w:lang w:val="en"/>
        </w:rPr>
        <w:t>008</w:t>
      </w:r>
      <w:r w:rsidRPr="00441862">
        <w:rPr>
          <w:rFonts w:ascii="Times New Roman" w:hAnsi="Times New Roman" w:hint="eastAsia"/>
          <w:lang w:val="en"/>
        </w:rPr>
        <w:t>：《</w:t>
      </w:r>
      <w:r w:rsidRPr="00441862">
        <w:rPr>
          <w:rFonts w:ascii="Times New Roman" w:hAnsi="Times New Roman"/>
          <w:lang w:val="en"/>
        </w:rPr>
        <w:t>协调监管</w:t>
      </w:r>
      <w:r w:rsidRPr="00441862">
        <w:rPr>
          <w:rFonts w:ascii="Times New Roman" w:hAnsi="Times New Roman"/>
          <w:lang w:val="en"/>
        </w:rPr>
        <w:t>:</w:t>
      </w:r>
      <w:r w:rsidRPr="00441862">
        <w:rPr>
          <w:rFonts w:ascii="Times New Roman" w:hAnsi="Times New Roman"/>
          <w:lang w:val="en"/>
        </w:rPr>
        <w:t>电力监管体制与理论创新</w:t>
      </w:r>
      <w:r w:rsidRPr="00441862">
        <w:rPr>
          <w:rFonts w:ascii="Times New Roman" w:hAnsi="Times New Roman" w:hint="eastAsia"/>
          <w:lang w:val="en"/>
        </w:rPr>
        <w:t>》，《</w:t>
      </w:r>
      <w:r w:rsidRPr="00441862">
        <w:rPr>
          <w:rFonts w:ascii="Times New Roman" w:hAnsi="Times New Roman"/>
          <w:lang w:val="en"/>
        </w:rPr>
        <w:t>管理世界</w:t>
      </w:r>
      <w:r w:rsidRPr="00441862">
        <w:rPr>
          <w:rFonts w:ascii="Times New Roman" w:hAnsi="Times New Roman" w:hint="eastAsia"/>
          <w:lang w:val="en"/>
        </w:rPr>
        <w:t>》第</w:t>
      </w:r>
      <w:r w:rsidRPr="00441862">
        <w:rPr>
          <w:rFonts w:ascii="Times New Roman" w:hAnsi="Times New Roman" w:hint="eastAsia"/>
          <w:lang w:val="en"/>
        </w:rPr>
        <w:t>7</w:t>
      </w:r>
      <w:r w:rsidRPr="00441862">
        <w:rPr>
          <w:rFonts w:ascii="Times New Roman" w:hAnsi="Times New Roman" w:hint="eastAsia"/>
          <w:lang w:val="en"/>
        </w:rPr>
        <w:t>期。</w:t>
      </w:r>
    </w:p>
    <w:p w14:paraId="433E125C" w14:textId="77777777" w:rsidR="0032029C" w:rsidRPr="00441862" w:rsidRDefault="00054CAC" w:rsidP="004B0576">
      <w:pPr>
        <w:rPr>
          <w:rFonts w:ascii="Times New Roman" w:hAnsi="Times New Roman"/>
          <w:lang w:val="en"/>
        </w:rPr>
      </w:pPr>
      <w:r w:rsidRPr="00441862">
        <w:rPr>
          <w:rFonts w:ascii="Times New Roman" w:hAnsi="Times New Roman"/>
          <w:lang w:val="en"/>
        </w:rPr>
        <w:t>夏德建</w:t>
      </w:r>
      <w:r w:rsidRPr="00441862">
        <w:rPr>
          <w:rFonts w:ascii="Times New Roman" w:hAnsi="Times New Roman"/>
          <w:lang w:val="en"/>
        </w:rPr>
        <w:t xml:space="preserve"> </w:t>
      </w:r>
      <w:r w:rsidRPr="00441862">
        <w:rPr>
          <w:rFonts w:ascii="Times New Roman" w:hAnsi="Times New Roman"/>
          <w:lang w:val="en"/>
        </w:rPr>
        <w:t>任玉珑</w:t>
      </w:r>
      <w:r w:rsidRPr="00441862">
        <w:rPr>
          <w:rFonts w:ascii="Times New Roman" w:hAnsi="Times New Roman"/>
          <w:lang w:val="en"/>
        </w:rPr>
        <w:t xml:space="preserve"> </w:t>
      </w:r>
      <w:r w:rsidRPr="00441862">
        <w:rPr>
          <w:rFonts w:ascii="Times New Roman" w:hAnsi="Times New Roman"/>
          <w:lang w:val="en"/>
        </w:rPr>
        <w:t>史乐峰</w:t>
      </w:r>
      <w:r w:rsidRPr="00441862">
        <w:rPr>
          <w:rFonts w:ascii="Times New Roman" w:hAnsi="Times New Roman" w:hint="eastAsia"/>
          <w:lang w:val="en"/>
        </w:rPr>
        <w:t>，</w:t>
      </w:r>
      <w:r w:rsidRPr="00441862">
        <w:rPr>
          <w:rFonts w:ascii="Times New Roman" w:hAnsi="Times New Roman" w:hint="eastAsia"/>
          <w:lang w:val="en"/>
        </w:rPr>
        <w:t>2</w:t>
      </w:r>
      <w:r w:rsidRPr="00441862">
        <w:rPr>
          <w:rFonts w:ascii="Times New Roman" w:hAnsi="Times New Roman"/>
          <w:lang w:val="en"/>
        </w:rPr>
        <w:t>010</w:t>
      </w:r>
      <w:r w:rsidRPr="00441862">
        <w:rPr>
          <w:rFonts w:ascii="Times New Roman" w:hAnsi="Times New Roman" w:hint="eastAsia"/>
          <w:lang w:val="en"/>
        </w:rPr>
        <w:t>：《</w:t>
      </w:r>
      <w:r w:rsidRPr="00441862">
        <w:rPr>
          <w:rFonts w:ascii="Times New Roman" w:hAnsi="Times New Roman"/>
          <w:lang w:val="en"/>
        </w:rPr>
        <w:t>中国煤电能源链的生命周期碳排放系数计量</w:t>
      </w:r>
      <w:r w:rsidRPr="00441862">
        <w:rPr>
          <w:rFonts w:ascii="Times New Roman" w:hAnsi="Times New Roman" w:hint="eastAsia"/>
          <w:lang w:val="en"/>
        </w:rPr>
        <w:t>》，《</w:t>
      </w:r>
      <w:r w:rsidRPr="00441862">
        <w:rPr>
          <w:rFonts w:ascii="Times New Roman" w:hAnsi="Times New Roman"/>
          <w:lang w:val="en"/>
        </w:rPr>
        <w:t>统计研究</w:t>
      </w:r>
      <w:r w:rsidRPr="00441862">
        <w:rPr>
          <w:rFonts w:ascii="Times New Roman" w:hAnsi="Times New Roman" w:hint="eastAsia"/>
          <w:lang w:val="en"/>
        </w:rPr>
        <w:t>》第</w:t>
      </w:r>
      <w:r w:rsidRPr="00441862">
        <w:rPr>
          <w:rFonts w:ascii="Times New Roman" w:hAnsi="Times New Roman" w:hint="eastAsia"/>
          <w:lang w:val="en"/>
        </w:rPr>
        <w:t>8</w:t>
      </w:r>
      <w:r w:rsidRPr="00441862">
        <w:rPr>
          <w:rFonts w:ascii="Times New Roman" w:hAnsi="Times New Roman" w:hint="eastAsia"/>
          <w:lang w:val="en"/>
        </w:rPr>
        <w:t>期。</w:t>
      </w:r>
    </w:p>
    <w:p w14:paraId="3F533B7F" w14:textId="77777777" w:rsidR="0032029C" w:rsidRPr="00441862" w:rsidRDefault="00054CAC" w:rsidP="004B0576">
      <w:pPr>
        <w:rPr>
          <w:rFonts w:ascii="Times New Roman" w:hAnsi="Times New Roman"/>
          <w:lang w:val="en"/>
        </w:rPr>
      </w:pPr>
      <w:r w:rsidRPr="00441862">
        <w:rPr>
          <w:rFonts w:ascii="Times New Roman" w:hAnsi="Times New Roman"/>
          <w:lang w:val="en"/>
        </w:rPr>
        <w:t>谢伦裕</w:t>
      </w:r>
      <w:r w:rsidRPr="00441862">
        <w:rPr>
          <w:rFonts w:ascii="Times New Roman" w:hAnsi="Times New Roman"/>
          <w:lang w:val="en"/>
        </w:rPr>
        <w:t xml:space="preserve"> </w:t>
      </w:r>
      <w:r w:rsidRPr="00441862">
        <w:rPr>
          <w:rFonts w:ascii="Times New Roman" w:hAnsi="Times New Roman"/>
          <w:lang w:val="en"/>
        </w:rPr>
        <w:t>王宇澄</w:t>
      </w:r>
      <w:r w:rsidRPr="00441862">
        <w:rPr>
          <w:rFonts w:ascii="Times New Roman" w:hAnsi="Times New Roman"/>
          <w:lang w:val="en"/>
        </w:rPr>
        <w:t xml:space="preserve"> </w:t>
      </w:r>
      <w:r w:rsidRPr="00441862">
        <w:rPr>
          <w:rFonts w:ascii="Times New Roman" w:hAnsi="Times New Roman"/>
          <w:lang w:val="en"/>
        </w:rPr>
        <w:t>晋晶</w:t>
      </w:r>
      <w:r w:rsidRPr="00441862">
        <w:rPr>
          <w:rFonts w:ascii="Times New Roman" w:hAnsi="Times New Roman" w:hint="eastAsia"/>
          <w:lang w:val="en"/>
        </w:rPr>
        <w:t>，</w:t>
      </w:r>
      <w:r w:rsidRPr="00441862">
        <w:rPr>
          <w:rFonts w:ascii="Times New Roman" w:hAnsi="Times New Roman" w:hint="eastAsia"/>
          <w:lang w:val="en"/>
        </w:rPr>
        <w:t>2</w:t>
      </w:r>
      <w:r w:rsidRPr="00441862">
        <w:rPr>
          <w:rFonts w:ascii="Times New Roman" w:hAnsi="Times New Roman"/>
          <w:lang w:val="en"/>
        </w:rPr>
        <w:t>021</w:t>
      </w:r>
      <w:r w:rsidRPr="00441862">
        <w:rPr>
          <w:rFonts w:ascii="Times New Roman" w:hAnsi="Times New Roman" w:hint="eastAsia"/>
          <w:lang w:val="en"/>
        </w:rPr>
        <w:t>：《</w:t>
      </w:r>
      <w:r w:rsidRPr="00441862">
        <w:rPr>
          <w:rFonts w:ascii="Times New Roman" w:hAnsi="Times New Roman"/>
          <w:lang w:val="en"/>
        </w:rPr>
        <w:t>晋升激励、竞争驱动与产能扩张</w:t>
      </w:r>
      <w:r w:rsidRPr="00441862">
        <w:rPr>
          <w:rFonts w:ascii="Times New Roman" w:hAnsi="Times New Roman"/>
          <w:lang w:val="en"/>
        </w:rPr>
        <w:t>:</w:t>
      </w:r>
      <w:r w:rsidRPr="00441862">
        <w:rPr>
          <w:rFonts w:ascii="Times New Roman" w:hAnsi="Times New Roman"/>
          <w:lang w:val="en"/>
        </w:rPr>
        <w:t>来自中国电改的证据</w:t>
      </w:r>
      <w:r w:rsidRPr="00441862">
        <w:rPr>
          <w:rFonts w:ascii="Times New Roman" w:hAnsi="Times New Roman" w:hint="eastAsia"/>
          <w:lang w:val="en"/>
        </w:rPr>
        <w:t>》，《</w:t>
      </w:r>
      <w:r w:rsidRPr="00441862">
        <w:rPr>
          <w:rFonts w:ascii="Times New Roman" w:hAnsi="Times New Roman"/>
          <w:lang w:val="en"/>
        </w:rPr>
        <w:t>世界经济</w:t>
      </w:r>
      <w:r w:rsidRPr="00441862">
        <w:rPr>
          <w:rFonts w:ascii="Times New Roman" w:hAnsi="Times New Roman" w:hint="eastAsia"/>
          <w:lang w:val="en"/>
        </w:rPr>
        <w:t>》第</w:t>
      </w:r>
      <w:r w:rsidRPr="00441862">
        <w:rPr>
          <w:rFonts w:ascii="Times New Roman" w:hAnsi="Times New Roman" w:hint="eastAsia"/>
          <w:lang w:val="en"/>
        </w:rPr>
        <w:t>8</w:t>
      </w:r>
      <w:r w:rsidRPr="00441862">
        <w:rPr>
          <w:rFonts w:ascii="Times New Roman" w:hAnsi="Times New Roman" w:hint="eastAsia"/>
          <w:lang w:val="en"/>
        </w:rPr>
        <w:t>期。</w:t>
      </w:r>
    </w:p>
    <w:p w14:paraId="771E5C70" w14:textId="77777777" w:rsidR="0032029C" w:rsidRPr="00441862" w:rsidRDefault="00054CAC" w:rsidP="004B0576">
      <w:pPr>
        <w:rPr>
          <w:rFonts w:ascii="Times New Roman" w:hAnsi="Times New Roman"/>
          <w:lang w:val="en"/>
        </w:rPr>
      </w:pPr>
      <w:r w:rsidRPr="00441862">
        <w:rPr>
          <w:rFonts w:ascii="Times New Roman" w:hAnsi="Times New Roman" w:hint="eastAsia"/>
          <w:lang w:val="en"/>
        </w:rPr>
        <w:t>徐现祥</w:t>
      </w:r>
      <w:r w:rsidRPr="00441862">
        <w:rPr>
          <w:rFonts w:ascii="Times New Roman" w:hAnsi="Times New Roman"/>
          <w:lang w:val="en"/>
        </w:rPr>
        <w:t xml:space="preserve"> </w:t>
      </w:r>
      <w:r w:rsidRPr="00441862">
        <w:rPr>
          <w:rFonts w:ascii="Times New Roman" w:hAnsi="Times New Roman" w:hint="eastAsia"/>
          <w:lang w:val="en"/>
        </w:rPr>
        <w:t>王海港，</w:t>
      </w:r>
      <w:r w:rsidRPr="00441862">
        <w:rPr>
          <w:rFonts w:ascii="Times New Roman" w:hAnsi="Times New Roman" w:hint="eastAsia"/>
          <w:lang w:val="en"/>
        </w:rPr>
        <w:t>2</w:t>
      </w:r>
      <w:r w:rsidRPr="00441862">
        <w:rPr>
          <w:rFonts w:ascii="Times New Roman" w:hAnsi="Times New Roman"/>
          <w:lang w:val="en"/>
        </w:rPr>
        <w:t>008</w:t>
      </w:r>
      <w:r w:rsidRPr="00441862">
        <w:rPr>
          <w:rFonts w:ascii="Times New Roman" w:hAnsi="Times New Roman" w:hint="eastAsia"/>
          <w:lang w:val="en"/>
        </w:rPr>
        <w:t>：《我国初次分配中的两极分化及成因》，《经济研究》第</w:t>
      </w:r>
      <w:r w:rsidRPr="00441862">
        <w:rPr>
          <w:rFonts w:ascii="Times New Roman" w:hAnsi="Times New Roman" w:hint="eastAsia"/>
          <w:lang w:val="en"/>
        </w:rPr>
        <w:t>2</w:t>
      </w:r>
      <w:r w:rsidRPr="00441862">
        <w:rPr>
          <w:rFonts w:ascii="Times New Roman" w:hAnsi="Times New Roman" w:hint="eastAsia"/>
          <w:lang w:val="en"/>
        </w:rPr>
        <w:t>期。</w:t>
      </w:r>
    </w:p>
    <w:p w14:paraId="62CD24B4" w14:textId="77777777" w:rsidR="0032029C" w:rsidRPr="00441862" w:rsidRDefault="00054CAC" w:rsidP="004B0576">
      <w:pPr>
        <w:rPr>
          <w:rFonts w:ascii="Times New Roman" w:hAnsi="Times New Roman"/>
          <w:lang w:val="en"/>
        </w:rPr>
      </w:pPr>
      <w:r w:rsidRPr="00441862">
        <w:rPr>
          <w:rFonts w:ascii="Times New Roman" w:hAnsi="Times New Roman"/>
          <w:lang w:val="en"/>
        </w:rPr>
        <w:t>杨娟</w:t>
      </w:r>
      <w:r w:rsidRPr="00441862">
        <w:rPr>
          <w:rFonts w:ascii="Times New Roman" w:hAnsi="Times New Roman"/>
          <w:lang w:val="en"/>
        </w:rPr>
        <w:t xml:space="preserve"> </w:t>
      </w:r>
      <w:r w:rsidRPr="00441862">
        <w:rPr>
          <w:rFonts w:ascii="Times New Roman" w:hAnsi="Times New Roman"/>
          <w:lang w:val="en"/>
        </w:rPr>
        <w:t>刘树杰</w:t>
      </w:r>
      <w:r w:rsidRPr="00441862">
        <w:rPr>
          <w:rFonts w:ascii="Times New Roman" w:hAnsi="Times New Roman" w:hint="eastAsia"/>
          <w:lang w:val="en"/>
        </w:rPr>
        <w:t>，</w:t>
      </w:r>
      <w:r w:rsidRPr="00441862">
        <w:rPr>
          <w:rFonts w:ascii="Times New Roman" w:hAnsi="Times New Roman" w:hint="eastAsia"/>
          <w:lang w:val="en"/>
        </w:rPr>
        <w:t>2</w:t>
      </w:r>
      <w:r w:rsidRPr="00441862">
        <w:rPr>
          <w:rFonts w:ascii="Times New Roman" w:hAnsi="Times New Roman"/>
          <w:lang w:val="en"/>
        </w:rPr>
        <w:t>017</w:t>
      </w:r>
      <w:r w:rsidRPr="00441862">
        <w:rPr>
          <w:rFonts w:ascii="Times New Roman" w:hAnsi="Times New Roman" w:hint="eastAsia"/>
          <w:lang w:val="en"/>
        </w:rPr>
        <w:t>：《</w:t>
      </w:r>
      <w:r w:rsidRPr="00441862">
        <w:rPr>
          <w:rFonts w:ascii="Times New Roman" w:hAnsi="Times New Roman"/>
          <w:lang w:val="en"/>
        </w:rPr>
        <w:t>我国输配电价格改革研究</w:t>
      </w:r>
      <w:r w:rsidRPr="00441862">
        <w:rPr>
          <w:rFonts w:ascii="Times New Roman" w:hAnsi="Times New Roman" w:hint="eastAsia"/>
          <w:lang w:val="en"/>
        </w:rPr>
        <w:t>》，《</w:t>
      </w:r>
      <w:r w:rsidRPr="00441862">
        <w:rPr>
          <w:rFonts w:ascii="Times New Roman" w:hAnsi="Times New Roman"/>
          <w:lang w:val="en"/>
        </w:rPr>
        <w:t>经济纵横</w:t>
      </w:r>
      <w:r w:rsidRPr="00441862">
        <w:rPr>
          <w:rFonts w:ascii="Times New Roman" w:hAnsi="Times New Roman" w:hint="eastAsia"/>
          <w:lang w:val="en"/>
        </w:rPr>
        <w:t>》第</w:t>
      </w:r>
      <w:r w:rsidRPr="00441862">
        <w:rPr>
          <w:rFonts w:ascii="Times New Roman" w:hAnsi="Times New Roman" w:hint="eastAsia"/>
          <w:lang w:val="en"/>
        </w:rPr>
        <w:t>9</w:t>
      </w:r>
      <w:r w:rsidRPr="00441862">
        <w:rPr>
          <w:rFonts w:ascii="Times New Roman" w:hAnsi="Times New Roman" w:hint="eastAsia"/>
          <w:lang w:val="en"/>
        </w:rPr>
        <w:t>期。</w:t>
      </w:r>
    </w:p>
    <w:p w14:paraId="7305FC82" w14:textId="77777777" w:rsidR="0032029C" w:rsidRPr="00441862" w:rsidRDefault="00054CAC" w:rsidP="004B0576">
      <w:pPr>
        <w:rPr>
          <w:rFonts w:ascii="Times New Roman" w:hAnsi="Times New Roman"/>
          <w:lang w:val="en"/>
        </w:rPr>
      </w:pPr>
      <w:r w:rsidRPr="00441862">
        <w:rPr>
          <w:rFonts w:ascii="Times New Roman" w:hAnsi="Times New Roman" w:hint="eastAsia"/>
          <w:lang w:val="en"/>
        </w:rPr>
        <w:t>于立</w:t>
      </w:r>
      <w:r w:rsidRPr="00441862">
        <w:rPr>
          <w:rFonts w:ascii="Times New Roman" w:hAnsi="Times New Roman"/>
          <w:lang w:val="en"/>
        </w:rPr>
        <w:t xml:space="preserve"> </w:t>
      </w:r>
      <w:r w:rsidRPr="00441862">
        <w:rPr>
          <w:rFonts w:ascii="Times New Roman" w:hAnsi="Times New Roman" w:hint="eastAsia"/>
          <w:lang w:val="en"/>
        </w:rPr>
        <w:t>王建林，</w:t>
      </w:r>
      <w:r w:rsidRPr="00441862">
        <w:rPr>
          <w:rFonts w:ascii="Times New Roman" w:hAnsi="Times New Roman" w:hint="eastAsia"/>
          <w:lang w:val="en"/>
        </w:rPr>
        <w:t>2</w:t>
      </w:r>
      <w:r w:rsidRPr="00441862">
        <w:rPr>
          <w:rFonts w:ascii="Times New Roman" w:hAnsi="Times New Roman"/>
          <w:lang w:val="en"/>
        </w:rPr>
        <w:t>008</w:t>
      </w:r>
      <w:r w:rsidRPr="00441862">
        <w:rPr>
          <w:rFonts w:ascii="Times New Roman" w:hAnsi="Times New Roman" w:hint="eastAsia"/>
          <w:lang w:val="en"/>
        </w:rPr>
        <w:t>：《纵向价格双轨制</w:t>
      </w:r>
      <w:r w:rsidR="00C21EA6" w:rsidRPr="00441862">
        <w:rPr>
          <w:rFonts w:ascii="Times New Roman" w:hAnsi="Times New Roman" w:hint="eastAsia"/>
          <w:lang w:val="en"/>
        </w:rPr>
        <w:t>：</w:t>
      </w:r>
      <w:r w:rsidRPr="00441862">
        <w:rPr>
          <w:rFonts w:ascii="Times New Roman" w:hAnsi="Times New Roman" w:hint="eastAsia"/>
          <w:lang w:val="en"/>
        </w:rPr>
        <w:t>“电荒”的经济分析与出路》，《中国工业经济》第</w:t>
      </w:r>
      <w:r w:rsidRPr="00441862">
        <w:rPr>
          <w:rFonts w:ascii="Times New Roman" w:hAnsi="Times New Roman" w:hint="eastAsia"/>
          <w:lang w:val="en"/>
        </w:rPr>
        <w:t>1</w:t>
      </w:r>
      <w:r w:rsidRPr="00441862">
        <w:rPr>
          <w:rFonts w:ascii="Times New Roman" w:hAnsi="Times New Roman"/>
          <w:lang w:val="en"/>
        </w:rPr>
        <w:t>0</w:t>
      </w:r>
      <w:r w:rsidRPr="00441862">
        <w:rPr>
          <w:rFonts w:ascii="Times New Roman" w:hAnsi="Times New Roman" w:hint="eastAsia"/>
          <w:lang w:val="en"/>
        </w:rPr>
        <w:t>期。</w:t>
      </w:r>
    </w:p>
    <w:p w14:paraId="47B4EF60" w14:textId="77777777" w:rsidR="0032029C" w:rsidRPr="00441862" w:rsidRDefault="00054CAC" w:rsidP="004B0576">
      <w:pPr>
        <w:rPr>
          <w:rFonts w:ascii="Times New Roman" w:hAnsi="Times New Roman"/>
          <w:lang w:val="en"/>
        </w:rPr>
      </w:pPr>
      <w:r w:rsidRPr="00441862">
        <w:rPr>
          <w:rFonts w:ascii="Times New Roman" w:hAnsi="Times New Roman"/>
          <w:lang w:val="en"/>
        </w:rPr>
        <w:t>于良春</w:t>
      </w:r>
      <w:r w:rsidRPr="00441862">
        <w:rPr>
          <w:rFonts w:ascii="Times New Roman" w:hAnsi="Times New Roman"/>
          <w:lang w:val="en"/>
        </w:rPr>
        <w:t xml:space="preserve"> </w:t>
      </w:r>
      <w:r w:rsidRPr="00441862">
        <w:rPr>
          <w:rFonts w:ascii="Times New Roman" w:hAnsi="Times New Roman"/>
          <w:lang w:val="en"/>
        </w:rPr>
        <w:t>张伟</w:t>
      </w:r>
      <w:r w:rsidRPr="00441862">
        <w:rPr>
          <w:rFonts w:ascii="Times New Roman" w:hAnsi="Times New Roman" w:hint="eastAsia"/>
          <w:lang w:val="en"/>
        </w:rPr>
        <w:t>，</w:t>
      </w:r>
      <w:r w:rsidRPr="00441862">
        <w:rPr>
          <w:rFonts w:ascii="Times New Roman" w:hAnsi="Times New Roman" w:hint="eastAsia"/>
          <w:lang w:val="en"/>
        </w:rPr>
        <w:t>2</w:t>
      </w:r>
      <w:r w:rsidRPr="00441862">
        <w:rPr>
          <w:rFonts w:ascii="Times New Roman" w:hAnsi="Times New Roman"/>
          <w:lang w:val="en"/>
        </w:rPr>
        <w:t>003</w:t>
      </w:r>
      <w:r w:rsidRPr="00441862">
        <w:rPr>
          <w:rFonts w:ascii="Times New Roman" w:hAnsi="Times New Roman" w:hint="eastAsia"/>
          <w:lang w:val="en"/>
        </w:rPr>
        <w:t>：《</w:t>
      </w:r>
      <w:r w:rsidRPr="00441862">
        <w:rPr>
          <w:rFonts w:ascii="Times New Roman" w:hAnsi="Times New Roman"/>
          <w:lang w:val="en"/>
        </w:rPr>
        <w:t>强自然垄断定价理论与中国电价规制制度分析</w:t>
      </w:r>
      <w:r w:rsidRPr="00441862">
        <w:rPr>
          <w:rFonts w:ascii="Times New Roman" w:hAnsi="Times New Roman" w:hint="eastAsia"/>
          <w:lang w:val="en"/>
        </w:rPr>
        <w:t>》，《</w:t>
      </w:r>
      <w:r w:rsidRPr="00441862">
        <w:rPr>
          <w:rFonts w:ascii="Times New Roman" w:hAnsi="Times New Roman"/>
          <w:lang w:val="en"/>
        </w:rPr>
        <w:t>经济研究</w:t>
      </w:r>
      <w:r w:rsidRPr="00441862">
        <w:rPr>
          <w:rFonts w:ascii="Times New Roman" w:hAnsi="Times New Roman" w:hint="eastAsia"/>
          <w:lang w:val="en"/>
        </w:rPr>
        <w:t>》第</w:t>
      </w:r>
      <w:r w:rsidRPr="00441862">
        <w:rPr>
          <w:rFonts w:ascii="Times New Roman" w:hAnsi="Times New Roman" w:hint="eastAsia"/>
          <w:lang w:val="en"/>
        </w:rPr>
        <w:t>9</w:t>
      </w:r>
      <w:r w:rsidRPr="00441862">
        <w:rPr>
          <w:rFonts w:ascii="Times New Roman" w:hAnsi="Times New Roman" w:hint="eastAsia"/>
          <w:lang w:val="en"/>
        </w:rPr>
        <w:t>期。</w:t>
      </w:r>
    </w:p>
    <w:p w14:paraId="0350224D" w14:textId="77777777" w:rsidR="0032029C" w:rsidRPr="00441862" w:rsidRDefault="00054CAC" w:rsidP="004B0576">
      <w:pPr>
        <w:rPr>
          <w:rFonts w:ascii="Times New Roman" w:hAnsi="Times New Roman"/>
          <w:lang w:val="en"/>
        </w:rPr>
      </w:pPr>
      <w:r w:rsidRPr="00441862">
        <w:rPr>
          <w:rFonts w:ascii="Times New Roman" w:hAnsi="Times New Roman"/>
          <w:lang w:val="en"/>
        </w:rPr>
        <w:t>张希良</w:t>
      </w:r>
      <w:r w:rsidRPr="00441862">
        <w:rPr>
          <w:rFonts w:ascii="Times New Roman" w:hAnsi="Times New Roman"/>
          <w:lang w:val="en"/>
        </w:rPr>
        <w:t xml:space="preserve"> </w:t>
      </w:r>
      <w:r w:rsidRPr="00441862">
        <w:rPr>
          <w:rFonts w:ascii="Times New Roman" w:hAnsi="Times New Roman"/>
          <w:lang w:val="en"/>
        </w:rPr>
        <w:t>张达</w:t>
      </w:r>
      <w:r w:rsidRPr="00441862">
        <w:rPr>
          <w:rFonts w:ascii="Times New Roman" w:hAnsi="Times New Roman"/>
          <w:lang w:val="en"/>
        </w:rPr>
        <w:t xml:space="preserve"> </w:t>
      </w:r>
      <w:r w:rsidRPr="00441862">
        <w:rPr>
          <w:rFonts w:ascii="Times New Roman" w:hAnsi="Times New Roman"/>
          <w:lang w:val="en"/>
        </w:rPr>
        <w:t>余润心</w:t>
      </w:r>
      <w:r w:rsidRPr="00441862">
        <w:rPr>
          <w:rFonts w:ascii="Times New Roman" w:hAnsi="Times New Roman" w:hint="eastAsia"/>
          <w:lang w:val="en"/>
        </w:rPr>
        <w:t>，</w:t>
      </w:r>
      <w:r w:rsidRPr="00441862">
        <w:rPr>
          <w:rFonts w:ascii="Times New Roman" w:hAnsi="Times New Roman" w:hint="eastAsia"/>
          <w:lang w:val="en"/>
        </w:rPr>
        <w:t>2</w:t>
      </w:r>
      <w:r w:rsidRPr="00441862">
        <w:rPr>
          <w:rFonts w:ascii="Times New Roman" w:hAnsi="Times New Roman"/>
          <w:lang w:val="en"/>
        </w:rPr>
        <w:t>021</w:t>
      </w:r>
      <w:r w:rsidRPr="00441862">
        <w:rPr>
          <w:rFonts w:ascii="Times New Roman" w:hAnsi="Times New Roman" w:hint="eastAsia"/>
          <w:lang w:val="en"/>
        </w:rPr>
        <w:t>：《</w:t>
      </w:r>
      <w:r w:rsidRPr="00441862">
        <w:rPr>
          <w:rFonts w:ascii="Times New Roman" w:hAnsi="Times New Roman"/>
          <w:lang w:val="en"/>
        </w:rPr>
        <w:t>中国特色全国碳市场设计理论与实践</w:t>
      </w:r>
      <w:r w:rsidRPr="00441862">
        <w:rPr>
          <w:rFonts w:ascii="Times New Roman" w:hAnsi="Times New Roman" w:hint="eastAsia"/>
          <w:lang w:val="en"/>
        </w:rPr>
        <w:t>》，《</w:t>
      </w:r>
      <w:r w:rsidRPr="00441862">
        <w:rPr>
          <w:rFonts w:ascii="Times New Roman" w:hAnsi="Times New Roman"/>
          <w:lang w:val="en"/>
        </w:rPr>
        <w:t>管理世界</w:t>
      </w:r>
      <w:r w:rsidRPr="00441862">
        <w:rPr>
          <w:rFonts w:ascii="Times New Roman" w:hAnsi="Times New Roman" w:hint="eastAsia"/>
          <w:lang w:val="en"/>
        </w:rPr>
        <w:t>》第</w:t>
      </w:r>
      <w:r w:rsidRPr="00441862">
        <w:rPr>
          <w:rFonts w:ascii="Times New Roman" w:hAnsi="Times New Roman" w:hint="eastAsia"/>
          <w:lang w:val="en"/>
        </w:rPr>
        <w:t>8</w:t>
      </w:r>
      <w:r w:rsidRPr="00441862">
        <w:rPr>
          <w:rFonts w:ascii="Times New Roman" w:hAnsi="Times New Roman" w:hint="eastAsia"/>
          <w:lang w:val="en"/>
        </w:rPr>
        <w:t>期。</w:t>
      </w:r>
    </w:p>
    <w:p w14:paraId="34409115" w14:textId="77777777" w:rsidR="00054CAC" w:rsidRPr="00441862" w:rsidRDefault="00054CAC" w:rsidP="004B0576">
      <w:pPr>
        <w:rPr>
          <w:rFonts w:ascii="Times New Roman" w:hAnsi="Times New Roman"/>
          <w:lang w:val="en"/>
        </w:rPr>
      </w:pPr>
      <w:r w:rsidRPr="00441862">
        <w:rPr>
          <w:rFonts w:ascii="Times New Roman" w:hAnsi="Times New Roman" w:hint="eastAsia"/>
          <w:lang w:val="en"/>
        </w:rPr>
        <w:t>郑新业，</w:t>
      </w:r>
      <w:r w:rsidRPr="00441862">
        <w:rPr>
          <w:rFonts w:ascii="Times New Roman" w:hAnsi="Times New Roman" w:hint="eastAsia"/>
          <w:lang w:val="en"/>
        </w:rPr>
        <w:t>2</w:t>
      </w:r>
      <w:r w:rsidRPr="00441862">
        <w:rPr>
          <w:rFonts w:ascii="Times New Roman" w:hAnsi="Times New Roman"/>
          <w:lang w:val="en"/>
        </w:rPr>
        <w:t>016</w:t>
      </w:r>
      <w:r w:rsidRPr="00441862">
        <w:rPr>
          <w:rFonts w:ascii="Times New Roman" w:hAnsi="Times New Roman" w:hint="eastAsia"/>
          <w:lang w:val="en"/>
        </w:rPr>
        <w:t>：《突破“不可能三角”：中国能源革命的缘起、目标与实现路径》，科学出版社。</w:t>
      </w:r>
    </w:p>
    <w:p w14:paraId="2C0A9372" w14:textId="77777777" w:rsidR="0032029C" w:rsidRPr="00441862" w:rsidRDefault="00054CAC" w:rsidP="004B0576">
      <w:pPr>
        <w:rPr>
          <w:rFonts w:ascii="Times New Roman" w:hAnsi="Times New Roman"/>
        </w:rPr>
      </w:pPr>
      <w:r w:rsidRPr="00441862">
        <w:rPr>
          <w:rFonts w:ascii="Times New Roman" w:hAnsi="Times New Roman"/>
        </w:rPr>
        <w:lastRenderedPageBreak/>
        <w:t>Baumol</w:t>
      </w:r>
      <w:r w:rsidRPr="00441862">
        <w:rPr>
          <w:rFonts w:ascii="Times New Roman" w:hAnsi="Times New Roman" w:hint="eastAsia"/>
        </w:rPr>
        <w:t>，</w:t>
      </w:r>
      <w:r w:rsidRPr="00441862">
        <w:rPr>
          <w:rFonts w:ascii="Times New Roman" w:hAnsi="Times New Roman"/>
        </w:rPr>
        <w:t xml:space="preserve">W. J. </w:t>
      </w:r>
      <w:r w:rsidRPr="00441862">
        <w:rPr>
          <w:rFonts w:ascii="Times New Roman" w:hAnsi="Times New Roman" w:hint="eastAsia"/>
        </w:rPr>
        <w:t>&amp;</w:t>
      </w:r>
      <w:r w:rsidRPr="00441862">
        <w:rPr>
          <w:rFonts w:ascii="Times New Roman" w:hAnsi="Times New Roman"/>
        </w:rPr>
        <w:t xml:space="preserve"> D. F. Bradford</w:t>
      </w:r>
      <w:r w:rsidRPr="00441862">
        <w:rPr>
          <w:rFonts w:ascii="Times New Roman" w:hAnsi="Times New Roman" w:hint="eastAsia"/>
        </w:rPr>
        <w:t>（</w:t>
      </w:r>
      <w:r w:rsidRPr="00441862">
        <w:rPr>
          <w:rFonts w:ascii="Times New Roman" w:hAnsi="Times New Roman"/>
        </w:rPr>
        <w:t>1970</w:t>
      </w:r>
      <w:r w:rsidRPr="00441862">
        <w:rPr>
          <w:rFonts w:ascii="Times New Roman" w:hAnsi="Times New Roman" w:hint="eastAsia"/>
        </w:rPr>
        <w:t>），“</w:t>
      </w:r>
      <w:r w:rsidRPr="00441862">
        <w:rPr>
          <w:rFonts w:ascii="Times New Roman" w:hAnsi="Times New Roman"/>
        </w:rPr>
        <w:t>Optimal departures from marginal cost pricing</w:t>
      </w:r>
      <w:r w:rsidRPr="00441862">
        <w:rPr>
          <w:rFonts w:ascii="Times New Roman" w:hAnsi="Times New Roman" w:hint="eastAsia"/>
        </w:rPr>
        <w:t>”，</w:t>
      </w:r>
      <w:r w:rsidRPr="00441862">
        <w:rPr>
          <w:rFonts w:ascii="Times New Roman" w:hAnsi="Times New Roman"/>
          <w:i/>
          <w:iCs/>
        </w:rPr>
        <w:t>The American Economic Review</w:t>
      </w:r>
      <w:r w:rsidRPr="00441862">
        <w:rPr>
          <w:rFonts w:ascii="Times New Roman" w:hAnsi="Times New Roman"/>
        </w:rPr>
        <w:t xml:space="preserve"> 60</w:t>
      </w:r>
      <w:r w:rsidRPr="00441862">
        <w:rPr>
          <w:rFonts w:ascii="Times New Roman" w:hAnsi="Times New Roman" w:hint="eastAsia"/>
        </w:rPr>
        <w:t>（</w:t>
      </w:r>
      <w:r w:rsidRPr="00441862">
        <w:rPr>
          <w:rFonts w:ascii="Times New Roman" w:hAnsi="Times New Roman" w:hint="eastAsia"/>
        </w:rPr>
        <w:t>3</w:t>
      </w:r>
      <w:r w:rsidRPr="00441862">
        <w:rPr>
          <w:rFonts w:ascii="Times New Roman" w:hAnsi="Times New Roman" w:hint="eastAsia"/>
        </w:rPr>
        <w:t>）：</w:t>
      </w:r>
      <w:r w:rsidRPr="00441862">
        <w:rPr>
          <w:rFonts w:ascii="Times New Roman" w:hAnsi="Times New Roman"/>
        </w:rPr>
        <w:t>265</w:t>
      </w:r>
      <w:r w:rsidRPr="00441862">
        <w:rPr>
          <w:rFonts w:ascii="Times New Roman" w:hAnsi="Times New Roman" w:hint="eastAsia"/>
        </w:rPr>
        <w:t>—</w:t>
      </w:r>
      <w:r w:rsidRPr="00441862">
        <w:rPr>
          <w:rFonts w:ascii="Times New Roman" w:hAnsi="Times New Roman"/>
        </w:rPr>
        <w:t>283.</w:t>
      </w:r>
    </w:p>
    <w:p w14:paraId="2CC74B77" w14:textId="77777777" w:rsidR="006B7279" w:rsidRPr="00441862" w:rsidRDefault="006B7279" w:rsidP="004B0576">
      <w:pPr>
        <w:rPr>
          <w:rFonts w:ascii="Times New Roman" w:hAnsi="Times New Roman"/>
        </w:rPr>
      </w:pPr>
      <w:r w:rsidRPr="00441862">
        <w:rPr>
          <w:rFonts w:ascii="Times New Roman" w:hAnsi="Times New Roman"/>
        </w:rPr>
        <w:t>Bhattacharyya, S. C.</w:t>
      </w:r>
      <w:r w:rsidRPr="00441862">
        <w:rPr>
          <w:rFonts w:ascii="Times New Roman" w:hAnsi="Times New Roman" w:hint="eastAsia"/>
        </w:rPr>
        <w:t>（</w:t>
      </w:r>
      <w:r w:rsidRPr="00441862">
        <w:rPr>
          <w:rFonts w:ascii="Times New Roman" w:hAnsi="Times New Roman" w:hint="eastAsia"/>
        </w:rPr>
        <w:t>2</w:t>
      </w:r>
      <w:r w:rsidRPr="00441862">
        <w:rPr>
          <w:rFonts w:ascii="Times New Roman" w:hAnsi="Times New Roman"/>
        </w:rPr>
        <w:t>019</w:t>
      </w:r>
      <w:r w:rsidRPr="00441862">
        <w:rPr>
          <w:rFonts w:ascii="Times New Roman" w:hAnsi="Times New Roman" w:hint="eastAsia"/>
        </w:rPr>
        <w:t>），“</w:t>
      </w:r>
      <w:r w:rsidRPr="00441862">
        <w:rPr>
          <w:rFonts w:ascii="Times New Roman" w:hAnsi="Times New Roman"/>
        </w:rPr>
        <w:t>Energy economics: concepts, issues, markets and governance</w:t>
      </w:r>
      <w:r w:rsidRPr="00441862">
        <w:rPr>
          <w:rFonts w:ascii="Times New Roman" w:hAnsi="Times New Roman" w:hint="eastAsia"/>
        </w:rPr>
        <w:t>”，</w:t>
      </w:r>
      <w:r w:rsidRPr="00441862">
        <w:rPr>
          <w:rFonts w:ascii="Times New Roman" w:hAnsi="Times New Roman"/>
          <w:i/>
        </w:rPr>
        <w:t>Springer Science</w:t>
      </w:r>
      <w:r w:rsidRPr="00441862">
        <w:rPr>
          <w:rFonts w:ascii="Times New Roman" w:hAnsi="Times New Roman"/>
        </w:rPr>
        <w:t>.</w:t>
      </w:r>
    </w:p>
    <w:p w14:paraId="74A6DFE8" w14:textId="77777777" w:rsidR="0032029C" w:rsidRPr="00441862" w:rsidRDefault="00054CAC" w:rsidP="004B0576">
      <w:pPr>
        <w:rPr>
          <w:rFonts w:ascii="Times New Roman" w:hAnsi="Times New Roman"/>
        </w:rPr>
      </w:pPr>
      <w:r w:rsidRPr="00441862">
        <w:rPr>
          <w:rFonts w:ascii="Times New Roman" w:hAnsi="Times New Roman"/>
        </w:rPr>
        <w:t>Bhattacharyya</w:t>
      </w:r>
      <w:r w:rsidRPr="00441862">
        <w:rPr>
          <w:rFonts w:ascii="Times New Roman" w:hAnsi="Times New Roman" w:hint="eastAsia"/>
        </w:rPr>
        <w:t>，</w:t>
      </w:r>
      <w:r w:rsidRPr="00441862">
        <w:rPr>
          <w:rFonts w:ascii="Times New Roman" w:hAnsi="Times New Roman"/>
        </w:rPr>
        <w:t xml:space="preserve">R. </w:t>
      </w:r>
      <w:r w:rsidRPr="00441862">
        <w:rPr>
          <w:rFonts w:ascii="Times New Roman" w:hAnsi="Times New Roman" w:hint="eastAsia"/>
        </w:rPr>
        <w:t>&amp;</w:t>
      </w:r>
      <w:r w:rsidRPr="00441862">
        <w:rPr>
          <w:rFonts w:ascii="Times New Roman" w:hAnsi="Times New Roman"/>
        </w:rPr>
        <w:t xml:space="preserve"> A. Ganguly</w:t>
      </w:r>
      <w:r w:rsidRPr="00441862">
        <w:rPr>
          <w:rFonts w:ascii="Times New Roman" w:hAnsi="Times New Roman" w:hint="eastAsia"/>
        </w:rPr>
        <w:t>（</w:t>
      </w:r>
      <w:r w:rsidRPr="00441862">
        <w:rPr>
          <w:rFonts w:ascii="Times New Roman" w:hAnsi="Times New Roman" w:hint="eastAsia"/>
        </w:rPr>
        <w:t>2</w:t>
      </w:r>
      <w:r w:rsidRPr="00441862">
        <w:rPr>
          <w:rFonts w:ascii="Times New Roman" w:hAnsi="Times New Roman"/>
        </w:rPr>
        <w:t>017</w:t>
      </w:r>
      <w:r w:rsidRPr="00441862">
        <w:rPr>
          <w:rFonts w:ascii="Times New Roman" w:hAnsi="Times New Roman" w:hint="eastAsia"/>
        </w:rPr>
        <w:t>），“</w:t>
      </w:r>
      <w:r w:rsidRPr="00441862">
        <w:rPr>
          <w:rFonts w:ascii="Times New Roman" w:hAnsi="Times New Roman"/>
        </w:rPr>
        <w:t>Cross subsidy removal in electricity pricing in India</w:t>
      </w:r>
      <w:r w:rsidRPr="00441862">
        <w:rPr>
          <w:rFonts w:ascii="Times New Roman" w:hAnsi="Times New Roman" w:hint="eastAsia"/>
        </w:rPr>
        <w:t>”，</w:t>
      </w:r>
      <w:r w:rsidRPr="00441862">
        <w:rPr>
          <w:rFonts w:ascii="Times New Roman" w:hAnsi="Times New Roman"/>
          <w:i/>
          <w:iCs/>
        </w:rPr>
        <w:t>Energy Policy</w:t>
      </w:r>
      <w:r w:rsidRPr="00441862">
        <w:rPr>
          <w:rFonts w:ascii="Times New Roman" w:hAnsi="Times New Roman"/>
        </w:rPr>
        <w:t xml:space="preserve"> 100</w:t>
      </w:r>
      <w:r w:rsidRPr="00441862">
        <w:rPr>
          <w:rFonts w:ascii="Times New Roman" w:hAnsi="Times New Roman" w:hint="eastAsia"/>
        </w:rPr>
        <w:t>：</w:t>
      </w:r>
      <w:r w:rsidRPr="00441862">
        <w:rPr>
          <w:rFonts w:ascii="Times New Roman" w:hAnsi="Times New Roman"/>
        </w:rPr>
        <w:t>181</w:t>
      </w:r>
      <w:r w:rsidRPr="00441862">
        <w:rPr>
          <w:rFonts w:ascii="Times New Roman" w:hAnsi="Times New Roman" w:hint="eastAsia"/>
        </w:rPr>
        <w:t>—</w:t>
      </w:r>
      <w:r w:rsidRPr="00441862">
        <w:rPr>
          <w:rFonts w:ascii="Times New Roman" w:hAnsi="Times New Roman"/>
        </w:rPr>
        <w:t>190.</w:t>
      </w:r>
    </w:p>
    <w:p w14:paraId="40E8B2A7" w14:textId="77777777" w:rsidR="0032029C" w:rsidRPr="00441862" w:rsidRDefault="00054CAC" w:rsidP="004B0576">
      <w:pPr>
        <w:rPr>
          <w:rFonts w:ascii="Times New Roman" w:hAnsi="Times New Roman"/>
        </w:rPr>
      </w:pPr>
      <w:r w:rsidRPr="00441862">
        <w:rPr>
          <w:rFonts w:ascii="Times New Roman" w:hAnsi="Times New Roman"/>
        </w:rPr>
        <w:t>Chattopadhyay</w:t>
      </w:r>
      <w:r w:rsidRPr="00441862">
        <w:rPr>
          <w:rFonts w:ascii="Times New Roman" w:hAnsi="Times New Roman" w:hint="eastAsia"/>
        </w:rPr>
        <w:t>，</w:t>
      </w:r>
      <w:r w:rsidRPr="00441862">
        <w:rPr>
          <w:rFonts w:ascii="Times New Roman" w:hAnsi="Times New Roman"/>
        </w:rPr>
        <w:t>P.</w:t>
      </w:r>
      <w:r w:rsidRPr="00441862">
        <w:rPr>
          <w:rFonts w:ascii="Times New Roman" w:hAnsi="Times New Roman" w:hint="eastAsia"/>
        </w:rPr>
        <w:t>（</w:t>
      </w:r>
      <w:r w:rsidRPr="00441862">
        <w:rPr>
          <w:rFonts w:ascii="Times New Roman" w:hAnsi="Times New Roman" w:hint="eastAsia"/>
        </w:rPr>
        <w:t>2</w:t>
      </w:r>
      <w:r w:rsidRPr="00441862">
        <w:rPr>
          <w:rFonts w:ascii="Times New Roman" w:hAnsi="Times New Roman"/>
        </w:rPr>
        <w:t>004</w:t>
      </w:r>
      <w:r w:rsidRPr="00441862">
        <w:rPr>
          <w:rFonts w:ascii="Times New Roman" w:hAnsi="Times New Roman" w:hint="eastAsia"/>
        </w:rPr>
        <w:t>），“</w:t>
      </w:r>
      <w:r w:rsidRPr="00441862">
        <w:rPr>
          <w:rFonts w:ascii="Times New Roman" w:hAnsi="Times New Roman"/>
        </w:rPr>
        <w:t>Cross-subsidy in electricity tariffs: evidence from India</w:t>
      </w:r>
      <w:r w:rsidRPr="00441862">
        <w:rPr>
          <w:rFonts w:ascii="Times New Roman" w:hAnsi="Times New Roman" w:hint="eastAsia"/>
        </w:rPr>
        <w:t>”，</w:t>
      </w:r>
      <w:r w:rsidRPr="00441862">
        <w:rPr>
          <w:rFonts w:ascii="Times New Roman" w:hAnsi="Times New Roman"/>
          <w:i/>
          <w:iCs/>
        </w:rPr>
        <w:t>Energy Policy</w:t>
      </w:r>
      <w:r w:rsidRPr="00441862">
        <w:rPr>
          <w:rFonts w:ascii="Times New Roman" w:hAnsi="Times New Roman"/>
        </w:rPr>
        <w:t xml:space="preserve"> 32</w:t>
      </w:r>
      <w:r w:rsidRPr="00441862">
        <w:rPr>
          <w:rFonts w:ascii="Times New Roman" w:hAnsi="Times New Roman" w:hint="eastAsia"/>
        </w:rPr>
        <w:t>（</w:t>
      </w:r>
      <w:r w:rsidRPr="00441862">
        <w:rPr>
          <w:rFonts w:ascii="Times New Roman" w:hAnsi="Times New Roman" w:hint="eastAsia"/>
        </w:rPr>
        <w:t>5</w:t>
      </w:r>
      <w:r w:rsidRPr="00441862">
        <w:rPr>
          <w:rFonts w:ascii="Times New Roman" w:hAnsi="Times New Roman" w:hint="eastAsia"/>
        </w:rPr>
        <w:t>）</w:t>
      </w:r>
      <w:r w:rsidRPr="00441862">
        <w:rPr>
          <w:rFonts w:ascii="Times New Roman" w:hAnsi="Times New Roman"/>
        </w:rPr>
        <w:t>: 673</w:t>
      </w:r>
      <w:r w:rsidRPr="00441862">
        <w:rPr>
          <w:rFonts w:ascii="Times New Roman" w:hAnsi="Times New Roman" w:hint="eastAsia"/>
        </w:rPr>
        <w:t>—</w:t>
      </w:r>
      <w:r w:rsidRPr="00441862">
        <w:rPr>
          <w:rFonts w:ascii="Times New Roman" w:hAnsi="Times New Roman"/>
        </w:rPr>
        <w:t>684.</w:t>
      </w:r>
    </w:p>
    <w:p w14:paraId="3A1A95BF" w14:textId="77777777" w:rsidR="0032029C" w:rsidRPr="00441862" w:rsidRDefault="00054CAC" w:rsidP="004B0576">
      <w:pPr>
        <w:rPr>
          <w:rFonts w:ascii="Times New Roman" w:hAnsi="Times New Roman"/>
        </w:rPr>
      </w:pPr>
      <w:r w:rsidRPr="00441862">
        <w:rPr>
          <w:rFonts w:ascii="Times New Roman" w:hAnsi="Times New Roman"/>
        </w:rPr>
        <w:t>Chen</w:t>
      </w:r>
      <w:r w:rsidRPr="00441862">
        <w:rPr>
          <w:rFonts w:ascii="Times New Roman" w:hAnsi="Times New Roman" w:hint="eastAsia"/>
        </w:rPr>
        <w:t>，</w:t>
      </w:r>
      <w:r w:rsidRPr="00441862">
        <w:rPr>
          <w:rFonts w:ascii="Times New Roman" w:hAnsi="Times New Roman"/>
        </w:rPr>
        <w:t xml:space="preserve">J. </w:t>
      </w:r>
      <w:r w:rsidRPr="00441862">
        <w:rPr>
          <w:rFonts w:ascii="Times New Roman" w:hAnsi="Times New Roman" w:hint="eastAsia"/>
        </w:rPr>
        <w:t>et</w:t>
      </w:r>
      <w:r w:rsidRPr="00441862">
        <w:rPr>
          <w:rFonts w:ascii="Times New Roman" w:hAnsi="Times New Roman"/>
        </w:rPr>
        <w:t xml:space="preserve"> </w:t>
      </w:r>
      <w:r w:rsidRPr="00441862">
        <w:rPr>
          <w:rFonts w:ascii="Times New Roman" w:hAnsi="Times New Roman" w:hint="eastAsia"/>
        </w:rPr>
        <w:t>al</w:t>
      </w:r>
      <w:r w:rsidRPr="00441862">
        <w:rPr>
          <w:rFonts w:ascii="Times New Roman" w:hAnsi="Times New Roman" w:hint="eastAsia"/>
        </w:rPr>
        <w:t>（</w:t>
      </w:r>
      <w:r w:rsidRPr="00441862">
        <w:rPr>
          <w:rFonts w:ascii="Times New Roman" w:hAnsi="Times New Roman" w:hint="eastAsia"/>
        </w:rPr>
        <w:t>2</w:t>
      </w:r>
      <w:r w:rsidRPr="00441862">
        <w:rPr>
          <w:rFonts w:ascii="Times New Roman" w:hAnsi="Times New Roman"/>
        </w:rPr>
        <w:t>020</w:t>
      </w:r>
      <w:r w:rsidRPr="00441862">
        <w:rPr>
          <w:rFonts w:ascii="Times New Roman" w:hAnsi="Times New Roman" w:hint="eastAsia"/>
        </w:rPr>
        <w:t>），“</w:t>
      </w:r>
      <w:r w:rsidRPr="00441862">
        <w:rPr>
          <w:rFonts w:ascii="Times New Roman" w:hAnsi="Times New Roman"/>
        </w:rPr>
        <w:t>County-level CO</w:t>
      </w:r>
      <w:r w:rsidRPr="00441862">
        <w:rPr>
          <w:rFonts w:ascii="Times New Roman" w:hAnsi="Times New Roman"/>
          <w:vertAlign w:val="subscript"/>
        </w:rPr>
        <w:t>2</w:t>
      </w:r>
      <w:r w:rsidRPr="00441862">
        <w:rPr>
          <w:rFonts w:ascii="Times New Roman" w:hAnsi="Times New Roman"/>
        </w:rPr>
        <w:t xml:space="preserve"> emissions and sequestration in China during 1997–2017</w:t>
      </w:r>
      <w:r w:rsidRPr="00441862">
        <w:rPr>
          <w:rFonts w:ascii="Times New Roman" w:hAnsi="Times New Roman" w:hint="eastAsia"/>
        </w:rPr>
        <w:t>”，</w:t>
      </w:r>
      <w:r w:rsidRPr="00441862">
        <w:rPr>
          <w:rFonts w:ascii="Times New Roman" w:hAnsi="Times New Roman"/>
          <w:i/>
          <w:iCs/>
        </w:rPr>
        <w:t>Scientific Data</w:t>
      </w:r>
      <w:r w:rsidRPr="00441862">
        <w:rPr>
          <w:rFonts w:ascii="Times New Roman" w:hAnsi="Times New Roman"/>
        </w:rPr>
        <w:t xml:space="preserve"> 7</w:t>
      </w:r>
      <w:r w:rsidRPr="00441862">
        <w:rPr>
          <w:rFonts w:ascii="Times New Roman" w:hAnsi="Times New Roman" w:hint="eastAsia"/>
        </w:rPr>
        <w:t>：</w:t>
      </w:r>
      <w:r w:rsidRPr="00441862">
        <w:rPr>
          <w:rFonts w:ascii="Times New Roman" w:hAnsi="Times New Roman"/>
        </w:rPr>
        <w:t>391.</w:t>
      </w:r>
    </w:p>
    <w:p w14:paraId="28EF9B80" w14:textId="77777777" w:rsidR="0032029C" w:rsidRPr="00441862" w:rsidRDefault="00054CAC" w:rsidP="004B0576">
      <w:pPr>
        <w:rPr>
          <w:rFonts w:ascii="Times New Roman" w:hAnsi="Times New Roman"/>
        </w:rPr>
      </w:pPr>
      <w:r w:rsidRPr="00441862">
        <w:rPr>
          <w:rFonts w:ascii="Times New Roman" w:hAnsi="Times New Roman"/>
        </w:rPr>
        <w:t>Cicala</w:t>
      </w:r>
      <w:r w:rsidRPr="00441862">
        <w:rPr>
          <w:rFonts w:ascii="Times New Roman" w:hAnsi="Times New Roman" w:hint="eastAsia"/>
        </w:rPr>
        <w:t>，</w:t>
      </w:r>
      <w:r w:rsidRPr="00441862">
        <w:rPr>
          <w:rFonts w:ascii="Times New Roman" w:hAnsi="Times New Roman"/>
        </w:rPr>
        <w:t>S.</w:t>
      </w:r>
      <w:r w:rsidRPr="00441862">
        <w:rPr>
          <w:rFonts w:ascii="Times New Roman" w:hAnsi="Times New Roman" w:hint="eastAsia"/>
        </w:rPr>
        <w:t>（</w:t>
      </w:r>
      <w:r w:rsidRPr="00441862">
        <w:rPr>
          <w:rFonts w:ascii="Times New Roman" w:hAnsi="Times New Roman" w:hint="eastAsia"/>
        </w:rPr>
        <w:t>2</w:t>
      </w:r>
      <w:r w:rsidRPr="00441862">
        <w:rPr>
          <w:rFonts w:ascii="Times New Roman" w:hAnsi="Times New Roman"/>
        </w:rPr>
        <w:t>022</w:t>
      </w:r>
      <w:r w:rsidRPr="00441862">
        <w:rPr>
          <w:rFonts w:ascii="Times New Roman" w:hAnsi="Times New Roman" w:hint="eastAsia"/>
        </w:rPr>
        <w:t>），“</w:t>
      </w:r>
      <w:r w:rsidRPr="00441862">
        <w:rPr>
          <w:rFonts w:ascii="Times New Roman" w:hAnsi="Times New Roman"/>
        </w:rPr>
        <w:t>Imperfect Markets versus Imperfect Regulation in US Electricity Generation</w:t>
      </w:r>
      <w:r w:rsidRPr="00441862">
        <w:rPr>
          <w:rFonts w:ascii="Times New Roman" w:hAnsi="Times New Roman" w:hint="eastAsia"/>
        </w:rPr>
        <w:t>”，</w:t>
      </w:r>
      <w:r w:rsidRPr="00441862">
        <w:rPr>
          <w:rFonts w:ascii="Times New Roman" w:hAnsi="Times New Roman"/>
          <w:i/>
          <w:iCs/>
        </w:rPr>
        <w:t>American Economic Review</w:t>
      </w:r>
      <w:r w:rsidRPr="00441862">
        <w:rPr>
          <w:rFonts w:ascii="Times New Roman" w:hAnsi="Times New Roman"/>
        </w:rPr>
        <w:t xml:space="preserve"> 112</w:t>
      </w:r>
      <w:r w:rsidRPr="00441862">
        <w:rPr>
          <w:rFonts w:ascii="Times New Roman" w:hAnsi="Times New Roman" w:hint="eastAsia"/>
        </w:rPr>
        <w:t>：</w:t>
      </w:r>
      <w:r w:rsidRPr="00441862">
        <w:rPr>
          <w:rFonts w:ascii="Times New Roman" w:hAnsi="Times New Roman"/>
        </w:rPr>
        <w:t>409</w:t>
      </w:r>
      <w:r w:rsidRPr="00441862">
        <w:rPr>
          <w:rFonts w:ascii="Times New Roman" w:hAnsi="Times New Roman" w:hint="eastAsia"/>
        </w:rPr>
        <w:t>—</w:t>
      </w:r>
      <w:r w:rsidRPr="00441862">
        <w:rPr>
          <w:rFonts w:ascii="Times New Roman" w:hAnsi="Times New Roman"/>
        </w:rPr>
        <w:t>441.</w:t>
      </w:r>
    </w:p>
    <w:p w14:paraId="0B2D528C" w14:textId="77777777" w:rsidR="0032029C" w:rsidRPr="00441862" w:rsidRDefault="00054CAC" w:rsidP="004B0576">
      <w:pPr>
        <w:rPr>
          <w:rFonts w:ascii="Times New Roman" w:hAnsi="Times New Roman"/>
        </w:rPr>
      </w:pPr>
      <w:r w:rsidRPr="00441862">
        <w:rPr>
          <w:rFonts w:ascii="Times New Roman" w:hAnsi="Times New Roman"/>
        </w:rPr>
        <w:t>Cui</w:t>
      </w:r>
      <w:r w:rsidRPr="00441862">
        <w:rPr>
          <w:rFonts w:ascii="Times New Roman" w:hAnsi="Times New Roman" w:hint="eastAsia"/>
        </w:rPr>
        <w:t>，</w:t>
      </w:r>
      <w:r w:rsidRPr="00441862">
        <w:rPr>
          <w:rFonts w:ascii="Times New Roman" w:hAnsi="Times New Roman"/>
        </w:rPr>
        <w:t xml:space="preserve">H. </w:t>
      </w:r>
      <w:r w:rsidRPr="00441862">
        <w:rPr>
          <w:rFonts w:ascii="Times New Roman" w:hAnsi="Times New Roman" w:hint="eastAsia"/>
        </w:rPr>
        <w:t>&amp;</w:t>
      </w:r>
      <w:r w:rsidRPr="00441862">
        <w:rPr>
          <w:rFonts w:ascii="Times New Roman" w:hAnsi="Times New Roman"/>
        </w:rPr>
        <w:t xml:space="preserve"> P. Wei</w:t>
      </w:r>
      <w:r w:rsidRPr="00441862">
        <w:rPr>
          <w:rFonts w:ascii="Times New Roman" w:hAnsi="Times New Roman" w:hint="eastAsia"/>
        </w:rPr>
        <w:t>（</w:t>
      </w:r>
      <w:r w:rsidRPr="00441862">
        <w:rPr>
          <w:rFonts w:ascii="Times New Roman" w:hAnsi="Times New Roman" w:hint="eastAsia"/>
        </w:rPr>
        <w:t>2</w:t>
      </w:r>
      <w:r w:rsidRPr="00441862">
        <w:rPr>
          <w:rFonts w:ascii="Times New Roman" w:hAnsi="Times New Roman"/>
        </w:rPr>
        <w:t>017</w:t>
      </w:r>
      <w:r w:rsidRPr="00441862">
        <w:rPr>
          <w:rFonts w:ascii="Times New Roman" w:hAnsi="Times New Roman" w:hint="eastAsia"/>
        </w:rPr>
        <w:t>），“</w:t>
      </w:r>
      <w:r w:rsidRPr="00441862">
        <w:rPr>
          <w:rFonts w:ascii="Times New Roman" w:hAnsi="Times New Roman"/>
        </w:rPr>
        <w:t>Analysis of thermal coal pricing and the coal price distortion in China from the perspective of market forces</w:t>
      </w:r>
      <w:r w:rsidRPr="00441862">
        <w:rPr>
          <w:rFonts w:ascii="Times New Roman" w:hAnsi="Times New Roman" w:hint="eastAsia"/>
        </w:rPr>
        <w:t>”，</w:t>
      </w:r>
      <w:r w:rsidRPr="00441862">
        <w:rPr>
          <w:rFonts w:ascii="Times New Roman" w:hAnsi="Times New Roman"/>
          <w:i/>
          <w:iCs/>
        </w:rPr>
        <w:t>Energy Policy</w:t>
      </w:r>
      <w:r w:rsidRPr="00441862">
        <w:rPr>
          <w:rFonts w:ascii="Times New Roman" w:hAnsi="Times New Roman"/>
        </w:rPr>
        <w:t xml:space="preserve"> 106</w:t>
      </w:r>
      <w:r w:rsidRPr="00441862">
        <w:rPr>
          <w:rFonts w:ascii="Times New Roman" w:hAnsi="Times New Roman" w:hint="eastAsia"/>
        </w:rPr>
        <w:t>：</w:t>
      </w:r>
      <w:r w:rsidRPr="00441862">
        <w:rPr>
          <w:rFonts w:ascii="Times New Roman" w:hAnsi="Times New Roman"/>
        </w:rPr>
        <w:t>148</w:t>
      </w:r>
      <w:r w:rsidRPr="00441862">
        <w:rPr>
          <w:rFonts w:ascii="Times New Roman" w:hAnsi="Times New Roman" w:hint="eastAsia"/>
        </w:rPr>
        <w:t>—</w:t>
      </w:r>
      <w:r w:rsidRPr="00441862">
        <w:rPr>
          <w:rFonts w:ascii="Times New Roman" w:hAnsi="Times New Roman"/>
        </w:rPr>
        <w:t>154.</w:t>
      </w:r>
    </w:p>
    <w:p w14:paraId="64C47E8D" w14:textId="77777777" w:rsidR="0032029C" w:rsidRPr="00441862" w:rsidRDefault="00054CAC" w:rsidP="004B0576">
      <w:pPr>
        <w:rPr>
          <w:rFonts w:ascii="Times New Roman" w:hAnsi="Times New Roman"/>
        </w:rPr>
      </w:pPr>
      <w:r w:rsidRPr="00441862">
        <w:rPr>
          <w:rFonts w:ascii="Times New Roman" w:hAnsi="Times New Roman"/>
        </w:rPr>
        <w:t>Cui</w:t>
      </w:r>
      <w:r w:rsidRPr="00441862">
        <w:rPr>
          <w:rFonts w:ascii="Times New Roman" w:hAnsi="Times New Roman" w:hint="eastAsia"/>
        </w:rPr>
        <w:t>，</w:t>
      </w:r>
      <w:r w:rsidRPr="00441862">
        <w:rPr>
          <w:rFonts w:ascii="Times New Roman" w:hAnsi="Times New Roman"/>
        </w:rPr>
        <w:t xml:space="preserve">R. Y. </w:t>
      </w:r>
      <w:r w:rsidRPr="00441862">
        <w:rPr>
          <w:rFonts w:ascii="Times New Roman" w:hAnsi="Times New Roman" w:hint="eastAsia"/>
        </w:rPr>
        <w:t>et</w:t>
      </w:r>
      <w:r w:rsidRPr="00441862">
        <w:rPr>
          <w:rFonts w:ascii="Times New Roman" w:hAnsi="Times New Roman"/>
        </w:rPr>
        <w:t xml:space="preserve"> </w:t>
      </w:r>
      <w:r w:rsidRPr="00441862">
        <w:rPr>
          <w:rFonts w:ascii="Times New Roman" w:hAnsi="Times New Roman" w:hint="eastAsia"/>
        </w:rPr>
        <w:t>al</w:t>
      </w:r>
      <w:r w:rsidRPr="00441862">
        <w:rPr>
          <w:rFonts w:ascii="Times New Roman" w:hAnsi="Times New Roman" w:hint="eastAsia"/>
        </w:rPr>
        <w:t>（</w:t>
      </w:r>
      <w:r w:rsidRPr="00441862">
        <w:rPr>
          <w:rFonts w:ascii="Times New Roman" w:hAnsi="Times New Roman" w:hint="eastAsia"/>
        </w:rPr>
        <w:t>2</w:t>
      </w:r>
      <w:r w:rsidRPr="00441862">
        <w:rPr>
          <w:rFonts w:ascii="Times New Roman" w:hAnsi="Times New Roman"/>
        </w:rPr>
        <w:t>021</w:t>
      </w:r>
      <w:r w:rsidRPr="00441862">
        <w:rPr>
          <w:rFonts w:ascii="Times New Roman" w:hAnsi="Times New Roman" w:hint="eastAsia"/>
        </w:rPr>
        <w:t>），“</w:t>
      </w:r>
      <w:r w:rsidRPr="00441862">
        <w:rPr>
          <w:rFonts w:ascii="Times New Roman" w:hAnsi="Times New Roman"/>
        </w:rPr>
        <w:t>A plant-by-plant strategy for high-ambition coal power phaseout in China</w:t>
      </w:r>
      <w:r w:rsidRPr="00441862">
        <w:rPr>
          <w:rFonts w:ascii="Times New Roman" w:hAnsi="Times New Roman" w:hint="eastAsia"/>
        </w:rPr>
        <w:t>”，</w:t>
      </w:r>
      <w:r w:rsidRPr="00441862">
        <w:rPr>
          <w:rFonts w:ascii="Times New Roman" w:hAnsi="Times New Roman"/>
          <w:i/>
          <w:iCs/>
        </w:rPr>
        <w:t>Nature Communications</w:t>
      </w:r>
      <w:r w:rsidRPr="00441862">
        <w:rPr>
          <w:rFonts w:ascii="Times New Roman" w:hAnsi="Times New Roman"/>
        </w:rPr>
        <w:t xml:space="preserve"> 12</w:t>
      </w:r>
      <w:r w:rsidRPr="00441862">
        <w:rPr>
          <w:rFonts w:ascii="Times New Roman" w:hAnsi="Times New Roman" w:hint="eastAsia"/>
        </w:rPr>
        <w:t>：</w:t>
      </w:r>
      <w:r w:rsidRPr="00441862">
        <w:rPr>
          <w:rFonts w:ascii="Times New Roman" w:hAnsi="Times New Roman"/>
        </w:rPr>
        <w:t>1468.</w:t>
      </w:r>
    </w:p>
    <w:p w14:paraId="6137E22E" w14:textId="77777777" w:rsidR="0032029C" w:rsidRPr="00441862" w:rsidRDefault="00054CAC" w:rsidP="004B0576">
      <w:pPr>
        <w:rPr>
          <w:rFonts w:ascii="Times New Roman" w:hAnsi="Times New Roman"/>
        </w:rPr>
      </w:pPr>
      <w:r w:rsidRPr="00441862">
        <w:rPr>
          <w:rFonts w:ascii="Times New Roman" w:hAnsi="Times New Roman"/>
        </w:rPr>
        <w:t>Cullen</w:t>
      </w:r>
      <w:r w:rsidRPr="00441862">
        <w:rPr>
          <w:rFonts w:ascii="Times New Roman" w:hAnsi="Times New Roman" w:hint="eastAsia"/>
        </w:rPr>
        <w:t>，</w:t>
      </w:r>
      <w:r w:rsidRPr="00441862">
        <w:rPr>
          <w:rFonts w:ascii="Times New Roman" w:hAnsi="Times New Roman"/>
        </w:rPr>
        <w:t xml:space="preserve">J. A. </w:t>
      </w:r>
      <w:r w:rsidRPr="00441862">
        <w:rPr>
          <w:rFonts w:ascii="Times New Roman" w:hAnsi="Times New Roman" w:hint="eastAsia"/>
        </w:rPr>
        <w:t>&amp;</w:t>
      </w:r>
      <w:r w:rsidRPr="00441862">
        <w:rPr>
          <w:rFonts w:ascii="Times New Roman" w:hAnsi="Times New Roman"/>
        </w:rPr>
        <w:t xml:space="preserve"> E.</w:t>
      </w:r>
      <w:r w:rsidR="007C0A5A" w:rsidRPr="00441862">
        <w:rPr>
          <w:rFonts w:ascii="Times New Roman" w:hAnsi="Times New Roman"/>
        </w:rPr>
        <w:t xml:space="preserve"> </w:t>
      </w:r>
      <w:r w:rsidRPr="00441862">
        <w:rPr>
          <w:rFonts w:ascii="Times New Roman" w:hAnsi="Times New Roman"/>
        </w:rPr>
        <w:t>T. Mansur</w:t>
      </w:r>
      <w:r w:rsidRPr="00441862">
        <w:rPr>
          <w:rFonts w:ascii="Times New Roman" w:hAnsi="Times New Roman" w:hint="eastAsia"/>
        </w:rPr>
        <w:t>（</w:t>
      </w:r>
      <w:r w:rsidRPr="00441862">
        <w:rPr>
          <w:rFonts w:ascii="Times New Roman" w:hAnsi="Times New Roman" w:hint="eastAsia"/>
        </w:rPr>
        <w:t>2</w:t>
      </w:r>
      <w:r w:rsidRPr="00441862">
        <w:rPr>
          <w:rFonts w:ascii="Times New Roman" w:hAnsi="Times New Roman"/>
        </w:rPr>
        <w:t>017</w:t>
      </w:r>
      <w:r w:rsidRPr="00441862">
        <w:rPr>
          <w:rFonts w:ascii="Times New Roman" w:hAnsi="Times New Roman" w:hint="eastAsia"/>
        </w:rPr>
        <w:t>），“</w:t>
      </w:r>
      <w:r w:rsidRPr="00441862">
        <w:rPr>
          <w:rFonts w:ascii="Times New Roman" w:hAnsi="Times New Roman"/>
        </w:rPr>
        <w:t>Inferring Carbon Abatement Costs in Electricity Markets: A Revealed Preference Approach Using the Shale Revolution</w:t>
      </w:r>
      <w:r w:rsidRPr="00441862">
        <w:rPr>
          <w:rFonts w:ascii="Times New Roman" w:hAnsi="Times New Roman" w:hint="eastAsia"/>
        </w:rPr>
        <w:t>”，</w:t>
      </w:r>
      <w:r w:rsidRPr="00441862">
        <w:rPr>
          <w:rFonts w:ascii="Times New Roman" w:hAnsi="Times New Roman"/>
          <w:i/>
          <w:iCs/>
        </w:rPr>
        <w:t>American Economic Journal: Economic Policy</w:t>
      </w:r>
      <w:r w:rsidRPr="00441862">
        <w:rPr>
          <w:rFonts w:ascii="Times New Roman" w:hAnsi="Times New Roman"/>
        </w:rPr>
        <w:t xml:space="preserve"> 9</w:t>
      </w:r>
      <w:r w:rsidRPr="00441862">
        <w:rPr>
          <w:rFonts w:ascii="Times New Roman" w:hAnsi="Times New Roman" w:hint="eastAsia"/>
        </w:rPr>
        <w:t>：</w:t>
      </w:r>
      <w:r w:rsidRPr="00441862">
        <w:rPr>
          <w:rFonts w:ascii="Times New Roman" w:hAnsi="Times New Roman"/>
        </w:rPr>
        <w:t>106</w:t>
      </w:r>
      <w:r w:rsidRPr="00441862">
        <w:rPr>
          <w:rFonts w:ascii="Times New Roman" w:hAnsi="Times New Roman" w:hint="eastAsia"/>
        </w:rPr>
        <w:t>—</w:t>
      </w:r>
      <w:r w:rsidRPr="00441862">
        <w:rPr>
          <w:rFonts w:ascii="Times New Roman" w:hAnsi="Times New Roman"/>
        </w:rPr>
        <w:t xml:space="preserve">133. </w:t>
      </w:r>
    </w:p>
    <w:p w14:paraId="37ECDB53" w14:textId="77777777" w:rsidR="0032029C" w:rsidRPr="00441862" w:rsidRDefault="00054CAC" w:rsidP="004B0576">
      <w:pPr>
        <w:rPr>
          <w:rFonts w:ascii="Times New Roman" w:hAnsi="Times New Roman"/>
        </w:rPr>
      </w:pPr>
      <w:r w:rsidRPr="00441862">
        <w:rPr>
          <w:rFonts w:ascii="Times New Roman" w:hAnsi="Times New Roman"/>
        </w:rPr>
        <w:t>Feng</w:t>
      </w:r>
      <w:r w:rsidRPr="00441862">
        <w:rPr>
          <w:rFonts w:ascii="Times New Roman" w:hAnsi="Times New Roman" w:hint="eastAsia"/>
        </w:rPr>
        <w:t>，</w:t>
      </w:r>
      <w:r w:rsidRPr="00441862">
        <w:rPr>
          <w:rFonts w:ascii="Times New Roman" w:hAnsi="Times New Roman"/>
        </w:rPr>
        <w:t xml:space="preserve">T. </w:t>
      </w:r>
      <w:r w:rsidRPr="00441862">
        <w:rPr>
          <w:rFonts w:ascii="Times New Roman" w:hAnsi="Times New Roman" w:hint="eastAsia"/>
        </w:rPr>
        <w:t>et</w:t>
      </w:r>
      <w:r w:rsidRPr="00441862">
        <w:rPr>
          <w:rFonts w:ascii="Times New Roman" w:hAnsi="Times New Roman"/>
        </w:rPr>
        <w:t xml:space="preserve"> </w:t>
      </w:r>
      <w:r w:rsidRPr="00441862">
        <w:rPr>
          <w:rFonts w:ascii="Times New Roman" w:hAnsi="Times New Roman" w:hint="eastAsia"/>
        </w:rPr>
        <w:t>al</w:t>
      </w:r>
      <w:r w:rsidRPr="00441862">
        <w:rPr>
          <w:rFonts w:ascii="Times New Roman" w:hAnsi="Times New Roman" w:hint="eastAsia"/>
        </w:rPr>
        <w:t>（</w:t>
      </w:r>
      <w:r w:rsidRPr="00441862">
        <w:rPr>
          <w:rFonts w:ascii="Times New Roman" w:hAnsi="Times New Roman" w:hint="eastAsia"/>
        </w:rPr>
        <w:t>2</w:t>
      </w:r>
      <w:r w:rsidRPr="00441862">
        <w:rPr>
          <w:rFonts w:ascii="Times New Roman" w:hAnsi="Times New Roman"/>
        </w:rPr>
        <w:t>018</w:t>
      </w:r>
      <w:r w:rsidRPr="00441862">
        <w:rPr>
          <w:rFonts w:ascii="Times New Roman" w:hAnsi="Times New Roman" w:hint="eastAsia"/>
        </w:rPr>
        <w:t>），“</w:t>
      </w:r>
      <w:r w:rsidRPr="00441862">
        <w:rPr>
          <w:rFonts w:ascii="Times New Roman" w:hAnsi="Times New Roman"/>
        </w:rPr>
        <w:t>What will happen to the power supply structure and CO</w:t>
      </w:r>
      <w:r w:rsidRPr="00441862">
        <w:rPr>
          <w:rFonts w:ascii="Times New Roman" w:hAnsi="Times New Roman"/>
          <w:vertAlign w:val="subscript"/>
        </w:rPr>
        <w:t>2</w:t>
      </w:r>
      <w:r w:rsidRPr="00441862">
        <w:rPr>
          <w:rFonts w:ascii="Times New Roman" w:hAnsi="Times New Roman"/>
        </w:rPr>
        <w:t xml:space="preserve"> emissions reduction when TGC meets CET in the electricity market in China?</w:t>
      </w:r>
      <w:r w:rsidRPr="00441862">
        <w:rPr>
          <w:rFonts w:ascii="Times New Roman" w:hAnsi="Times New Roman" w:hint="eastAsia"/>
        </w:rPr>
        <w:t xml:space="preserve"> </w:t>
      </w:r>
      <w:r w:rsidRPr="00441862">
        <w:rPr>
          <w:rFonts w:ascii="Times New Roman" w:hAnsi="Times New Roman" w:hint="eastAsia"/>
        </w:rPr>
        <w:t>”，</w:t>
      </w:r>
      <w:r w:rsidRPr="00441862">
        <w:rPr>
          <w:rFonts w:ascii="Times New Roman" w:hAnsi="Times New Roman"/>
          <w:i/>
          <w:iCs/>
        </w:rPr>
        <w:t>Renewable and Sustainable Energy Reviews</w:t>
      </w:r>
      <w:r w:rsidRPr="00441862">
        <w:rPr>
          <w:rFonts w:ascii="Times New Roman" w:hAnsi="Times New Roman"/>
        </w:rPr>
        <w:t xml:space="preserve"> 92</w:t>
      </w:r>
      <w:r w:rsidRPr="00441862">
        <w:rPr>
          <w:rFonts w:ascii="Times New Roman" w:hAnsi="Times New Roman" w:hint="eastAsia"/>
        </w:rPr>
        <w:t>：</w:t>
      </w:r>
      <w:r w:rsidRPr="00441862">
        <w:rPr>
          <w:rFonts w:ascii="Times New Roman" w:hAnsi="Times New Roman"/>
        </w:rPr>
        <w:t>121</w:t>
      </w:r>
      <w:r w:rsidRPr="00441862">
        <w:rPr>
          <w:rFonts w:ascii="Times New Roman" w:hAnsi="Times New Roman" w:hint="eastAsia"/>
        </w:rPr>
        <w:t>—</w:t>
      </w:r>
      <w:r w:rsidRPr="00441862">
        <w:rPr>
          <w:rFonts w:ascii="Times New Roman" w:hAnsi="Times New Roman"/>
        </w:rPr>
        <w:t>132.</w:t>
      </w:r>
    </w:p>
    <w:p w14:paraId="14A6C61D" w14:textId="77777777" w:rsidR="00EF6F40" w:rsidRPr="00441862" w:rsidRDefault="00EF6F40" w:rsidP="004B0576">
      <w:pPr>
        <w:rPr>
          <w:rFonts w:ascii="Times New Roman" w:hAnsi="Times New Roman"/>
        </w:rPr>
      </w:pPr>
      <w:r w:rsidRPr="00441862">
        <w:rPr>
          <w:rFonts w:ascii="Times New Roman" w:hAnsi="Times New Roman"/>
        </w:rPr>
        <w:t>Fjell</w:t>
      </w:r>
      <w:r w:rsidRPr="00441862">
        <w:rPr>
          <w:rFonts w:ascii="Times New Roman" w:hAnsi="Times New Roman" w:hint="eastAsia"/>
        </w:rPr>
        <w:t>，</w:t>
      </w:r>
      <w:r w:rsidRPr="00441862">
        <w:rPr>
          <w:rFonts w:ascii="Times New Roman" w:hAnsi="Times New Roman"/>
        </w:rPr>
        <w:t xml:space="preserve"> K. </w:t>
      </w:r>
      <w:r w:rsidRPr="00441862">
        <w:rPr>
          <w:rFonts w:ascii="Times New Roman" w:hAnsi="Times New Roman" w:hint="eastAsia"/>
        </w:rPr>
        <w:t>（</w:t>
      </w:r>
      <w:r w:rsidRPr="00441862">
        <w:rPr>
          <w:rFonts w:ascii="Times New Roman" w:hAnsi="Times New Roman" w:hint="eastAsia"/>
        </w:rPr>
        <w:t>2</w:t>
      </w:r>
      <w:r w:rsidRPr="00441862">
        <w:rPr>
          <w:rFonts w:ascii="Times New Roman" w:hAnsi="Times New Roman"/>
        </w:rPr>
        <w:t>001</w:t>
      </w:r>
      <w:r w:rsidRPr="00441862">
        <w:rPr>
          <w:rFonts w:ascii="Times New Roman" w:hAnsi="Times New Roman" w:hint="eastAsia"/>
        </w:rPr>
        <w:t>），“</w:t>
      </w:r>
      <w:r w:rsidRPr="00441862">
        <w:rPr>
          <w:rFonts w:ascii="Times New Roman" w:hAnsi="Times New Roman"/>
        </w:rPr>
        <w:t>A cross-subsidy classification framework</w:t>
      </w:r>
      <w:r w:rsidRPr="00441862">
        <w:rPr>
          <w:rFonts w:ascii="Times New Roman" w:hAnsi="Times New Roman" w:hint="eastAsia"/>
        </w:rPr>
        <w:t>”，</w:t>
      </w:r>
      <w:r w:rsidRPr="00441862">
        <w:rPr>
          <w:rFonts w:ascii="Times New Roman" w:hAnsi="Times New Roman"/>
          <w:i/>
        </w:rPr>
        <w:t>Journal of Public Policy</w:t>
      </w:r>
      <w:r w:rsidRPr="00441862">
        <w:rPr>
          <w:rFonts w:ascii="Times New Roman" w:hAnsi="Times New Roman"/>
        </w:rPr>
        <w:t xml:space="preserve"> 21</w:t>
      </w:r>
      <w:r w:rsidRPr="00441862">
        <w:rPr>
          <w:rFonts w:ascii="Times New Roman" w:hAnsi="Times New Roman" w:hint="eastAsia"/>
        </w:rPr>
        <w:t>：</w:t>
      </w:r>
      <w:r w:rsidRPr="00441862">
        <w:rPr>
          <w:rFonts w:ascii="Times New Roman" w:hAnsi="Times New Roman"/>
        </w:rPr>
        <w:t>265</w:t>
      </w:r>
      <w:r w:rsidRPr="00441862">
        <w:rPr>
          <w:rFonts w:ascii="Times New Roman" w:hAnsi="Times New Roman" w:hint="eastAsia"/>
        </w:rPr>
        <w:t>—</w:t>
      </w:r>
      <w:r w:rsidRPr="00441862">
        <w:rPr>
          <w:rFonts w:ascii="Times New Roman" w:hAnsi="Times New Roman"/>
        </w:rPr>
        <w:t>282.</w:t>
      </w:r>
    </w:p>
    <w:p w14:paraId="5D0AFA89" w14:textId="77777777" w:rsidR="003E1C19" w:rsidRPr="00441862" w:rsidRDefault="003E1C19" w:rsidP="004B0576">
      <w:pPr>
        <w:rPr>
          <w:rFonts w:ascii="Times New Roman" w:hAnsi="Times New Roman"/>
        </w:rPr>
      </w:pPr>
      <w:r w:rsidRPr="00441862">
        <w:rPr>
          <w:rFonts w:ascii="Times New Roman" w:hAnsi="Times New Roman"/>
        </w:rPr>
        <w:t>Hahn</w:t>
      </w:r>
      <w:r w:rsidRPr="00441862">
        <w:rPr>
          <w:rFonts w:ascii="Times New Roman" w:hAnsi="Times New Roman" w:hint="eastAsia"/>
        </w:rPr>
        <w:t>，</w:t>
      </w:r>
      <w:r w:rsidRPr="00441862">
        <w:rPr>
          <w:rFonts w:ascii="Times New Roman" w:hAnsi="Times New Roman"/>
        </w:rPr>
        <w:t>R. W. &amp; R. D. Metcalfe</w:t>
      </w:r>
      <w:r w:rsidRPr="00441862">
        <w:rPr>
          <w:rFonts w:ascii="Times New Roman" w:hAnsi="Times New Roman" w:hint="eastAsia"/>
        </w:rPr>
        <w:t>（</w:t>
      </w:r>
      <w:r w:rsidRPr="00441862">
        <w:rPr>
          <w:rFonts w:ascii="Times New Roman" w:hAnsi="Times New Roman" w:hint="eastAsia"/>
        </w:rPr>
        <w:t>2</w:t>
      </w:r>
      <w:r w:rsidRPr="00441862">
        <w:rPr>
          <w:rFonts w:ascii="Times New Roman" w:hAnsi="Times New Roman"/>
        </w:rPr>
        <w:t>021</w:t>
      </w:r>
      <w:r w:rsidRPr="00441862">
        <w:rPr>
          <w:rFonts w:ascii="Times New Roman" w:hAnsi="Times New Roman" w:hint="eastAsia"/>
        </w:rPr>
        <w:t>），“</w:t>
      </w:r>
      <w:r w:rsidRPr="00441862">
        <w:rPr>
          <w:rFonts w:ascii="Times New Roman" w:hAnsi="Times New Roman"/>
        </w:rPr>
        <w:t>Efficiency and equity impacts of energy subsidies</w:t>
      </w:r>
      <w:r w:rsidRPr="00441862">
        <w:rPr>
          <w:rFonts w:ascii="Times New Roman" w:hAnsi="Times New Roman" w:hint="eastAsia"/>
        </w:rPr>
        <w:t>”，</w:t>
      </w:r>
      <w:r w:rsidRPr="00441862">
        <w:rPr>
          <w:rFonts w:ascii="Times New Roman" w:hAnsi="Times New Roman"/>
          <w:i/>
        </w:rPr>
        <w:t>American Economic Review</w:t>
      </w:r>
      <w:r w:rsidRPr="00441862">
        <w:rPr>
          <w:rFonts w:ascii="Times New Roman" w:hAnsi="Times New Roman"/>
        </w:rPr>
        <w:t xml:space="preserve"> 111</w:t>
      </w:r>
      <w:r w:rsidRPr="00441862">
        <w:rPr>
          <w:rFonts w:ascii="Times New Roman" w:hAnsi="Times New Roman" w:hint="eastAsia"/>
        </w:rPr>
        <w:t>：</w:t>
      </w:r>
      <w:r w:rsidRPr="00441862">
        <w:rPr>
          <w:rFonts w:ascii="Times New Roman" w:hAnsi="Times New Roman"/>
        </w:rPr>
        <w:t>1658-88.</w:t>
      </w:r>
    </w:p>
    <w:p w14:paraId="093A35DC" w14:textId="77777777" w:rsidR="0032029C" w:rsidRPr="00441862" w:rsidRDefault="00054CAC" w:rsidP="004B0576">
      <w:pPr>
        <w:rPr>
          <w:rFonts w:ascii="Times New Roman" w:hAnsi="Times New Roman"/>
        </w:rPr>
      </w:pPr>
      <w:r w:rsidRPr="00441862">
        <w:rPr>
          <w:rFonts w:ascii="Times New Roman" w:hAnsi="Times New Roman"/>
        </w:rPr>
        <w:t>Harberger</w:t>
      </w:r>
      <w:r w:rsidRPr="00441862">
        <w:rPr>
          <w:rFonts w:ascii="Times New Roman" w:hAnsi="Times New Roman" w:hint="eastAsia"/>
        </w:rPr>
        <w:t>，</w:t>
      </w:r>
      <w:r w:rsidRPr="00441862">
        <w:rPr>
          <w:rFonts w:ascii="Times New Roman" w:hAnsi="Times New Roman"/>
        </w:rPr>
        <w:t xml:space="preserve">A. C. </w:t>
      </w:r>
      <w:r w:rsidRPr="00441862">
        <w:rPr>
          <w:rFonts w:ascii="Times New Roman" w:hAnsi="Times New Roman" w:hint="eastAsia"/>
        </w:rPr>
        <w:t>（</w:t>
      </w:r>
      <w:r w:rsidRPr="00441862">
        <w:rPr>
          <w:rFonts w:ascii="Times New Roman" w:hAnsi="Times New Roman" w:hint="eastAsia"/>
        </w:rPr>
        <w:t>1</w:t>
      </w:r>
      <w:r w:rsidRPr="00441862">
        <w:rPr>
          <w:rFonts w:ascii="Times New Roman" w:hAnsi="Times New Roman"/>
        </w:rPr>
        <w:t>962</w:t>
      </w:r>
      <w:r w:rsidRPr="00441862">
        <w:rPr>
          <w:rFonts w:ascii="Times New Roman" w:hAnsi="Times New Roman" w:hint="eastAsia"/>
        </w:rPr>
        <w:t>），“</w:t>
      </w:r>
      <w:r w:rsidRPr="00441862">
        <w:rPr>
          <w:rFonts w:ascii="Times New Roman" w:hAnsi="Times New Roman"/>
        </w:rPr>
        <w:t>The incidence of the corporation income tax</w:t>
      </w:r>
      <w:r w:rsidRPr="00441862">
        <w:rPr>
          <w:rFonts w:ascii="Times New Roman" w:hAnsi="Times New Roman" w:hint="eastAsia"/>
        </w:rPr>
        <w:t>”，</w:t>
      </w:r>
      <w:r w:rsidRPr="00441862">
        <w:rPr>
          <w:rFonts w:ascii="Times New Roman" w:hAnsi="Times New Roman"/>
          <w:i/>
        </w:rPr>
        <w:t>Journal of Political economy</w:t>
      </w:r>
      <w:r w:rsidRPr="00441862">
        <w:rPr>
          <w:rFonts w:ascii="Times New Roman" w:hAnsi="Times New Roman"/>
        </w:rPr>
        <w:t>, 70</w:t>
      </w:r>
      <w:r w:rsidRPr="00441862">
        <w:rPr>
          <w:rFonts w:ascii="Times New Roman" w:hAnsi="Times New Roman" w:hint="eastAsia"/>
        </w:rPr>
        <w:t>：</w:t>
      </w:r>
      <w:r w:rsidRPr="00441862">
        <w:rPr>
          <w:rFonts w:ascii="Times New Roman" w:hAnsi="Times New Roman"/>
        </w:rPr>
        <w:t>215</w:t>
      </w:r>
      <w:r w:rsidRPr="00441862">
        <w:rPr>
          <w:rFonts w:ascii="Times New Roman" w:hAnsi="Times New Roman" w:hint="eastAsia"/>
        </w:rPr>
        <w:t>—</w:t>
      </w:r>
      <w:r w:rsidRPr="00441862">
        <w:rPr>
          <w:rFonts w:ascii="Times New Roman" w:hAnsi="Times New Roman"/>
        </w:rPr>
        <w:t>240.</w:t>
      </w:r>
    </w:p>
    <w:p w14:paraId="1930F577" w14:textId="77777777" w:rsidR="0032029C" w:rsidRPr="00441862" w:rsidRDefault="00054CAC" w:rsidP="004B0576">
      <w:pPr>
        <w:rPr>
          <w:rFonts w:ascii="Times New Roman" w:hAnsi="Times New Roman"/>
        </w:rPr>
      </w:pPr>
      <w:r w:rsidRPr="00441862">
        <w:rPr>
          <w:rFonts w:ascii="Times New Roman" w:hAnsi="Times New Roman"/>
        </w:rPr>
        <w:t>Heald</w:t>
      </w:r>
      <w:r w:rsidRPr="00441862">
        <w:rPr>
          <w:rFonts w:ascii="Times New Roman" w:hAnsi="Times New Roman" w:hint="eastAsia"/>
        </w:rPr>
        <w:t>，</w:t>
      </w:r>
      <w:r w:rsidRPr="00441862">
        <w:rPr>
          <w:rFonts w:ascii="Times New Roman" w:hAnsi="Times New Roman"/>
        </w:rPr>
        <w:t>D. A.</w:t>
      </w:r>
      <w:r w:rsidRPr="00441862">
        <w:rPr>
          <w:rFonts w:ascii="Times New Roman" w:hAnsi="Times New Roman" w:hint="eastAsia"/>
        </w:rPr>
        <w:t>（</w:t>
      </w:r>
      <w:r w:rsidRPr="00441862">
        <w:rPr>
          <w:rFonts w:ascii="Times New Roman" w:hAnsi="Times New Roman" w:hint="eastAsia"/>
        </w:rPr>
        <w:t>1</w:t>
      </w:r>
      <w:r w:rsidRPr="00441862">
        <w:rPr>
          <w:rFonts w:ascii="Times New Roman" w:hAnsi="Times New Roman"/>
        </w:rPr>
        <w:t>997</w:t>
      </w:r>
      <w:r w:rsidRPr="00441862">
        <w:rPr>
          <w:rFonts w:ascii="Times New Roman" w:hAnsi="Times New Roman" w:hint="eastAsia"/>
        </w:rPr>
        <w:t>），“</w:t>
      </w:r>
      <w:r w:rsidRPr="00441862">
        <w:rPr>
          <w:rFonts w:ascii="Times New Roman" w:hAnsi="Times New Roman"/>
        </w:rPr>
        <w:t>Public policy towards cross subsidy</w:t>
      </w:r>
      <w:r w:rsidRPr="00441862">
        <w:rPr>
          <w:rFonts w:ascii="Times New Roman" w:hAnsi="Times New Roman" w:hint="eastAsia"/>
        </w:rPr>
        <w:t>”，</w:t>
      </w:r>
      <w:r w:rsidRPr="00441862">
        <w:rPr>
          <w:rFonts w:ascii="Times New Roman" w:hAnsi="Times New Roman"/>
          <w:i/>
          <w:iCs/>
        </w:rPr>
        <w:t>Annals of Public and Cooperative Economics</w:t>
      </w:r>
      <w:r w:rsidRPr="00441862">
        <w:rPr>
          <w:rFonts w:ascii="Times New Roman" w:hAnsi="Times New Roman"/>
        </w:rPr>
        <w:t xml:space="preserve"> 68</w:t>
      </w:r>
      <w:r w:rsidRPr="00441862">
        <w:rPr>
          <w:rFonts w:ascii="Times New Roman" w:hAnsi="Times New Roman" w:hint="eastAsia"/>
        </w:rPr>
        <w:t>（</w:t>
      </w:r>
      <w:r w:rsidRPr="00441862">
        <w:rPr>
          <w:rFonts w:ascii="Times New Roman" w:hAnsi="Times New Roman" w:hint="eastAsia"/>
        </w:rPr>
        <w:t>4</w:t>
      </w:r>
      <w:r w:rsidRPr="00441862">
        <w:rPr>
          <w:rFonts w:ascii="Times New Roman" w:hAnsi="Times New Roman" w:hint="eastAsia"/>
        </w:rPr>
        <w:t>）：</w:t>
      </w:r>
      <w:r w:rsidRPr="00441862">
        <w:rPr>
          <w:rFonts w:ascii="Times New Roman" w:hAnsi="Times New Roman"/>
        </w:rPr>
        <w:t>591</w:t>
      </w:r>
      <w:r w:rsidRPr="00441862">
        <w:rPr>
          <w:rFonts w:ascii="Times New Roman" w:hAnsi="Times New Roman" w:hint="eastAsia"/>
        </w:rPr>
        <w:t>—</w:t>
      </w:r>
      <w:r w:rsidRPr="00441862">
        <w:rPr>
          <w:rFonts w:ascii="Times New Roman" w:hAnsi="Times New Roman"/>
        </w:rPr>
        <w:t>623.</w:t>
      </w:r>
    </w:p>
    <w:p w14:paraId="0645A715" w14:textId="77777777" w:rsidR="007C0A5A" w:rsidRPr="00441862" w:rsidRDefault="007C0A5A" w:rsidP="004B0576">
      <w:pPr>
        <w:rPr>
          <w:rFonts w:ascii="Times New Roman" w:hAnsi="Times New Roman"/>
        </w:rPr>
      </w:pPr>
      <w:r w:rsidRPr="00441862">
        <w:rPr>
          <w:rFonts w:ascii="Times New Roman" w:hAnsi="Times New Roman"/>
        </w:rPr>
        <w:t>Lin</w:t>
      </w:r>
      <w:r w:rsidRPr="00441862">
        <w:rPr>
          <w:rFonts w:ascii="Times New Roman" w:hAnsi="Times New Roman" w:hint="eastAsia"/>
        </w:rPr>
        <w:t>，</w:t>
      </w:r>
      <w:r w:rsidRPr="00441862">
        <w:rPr>
          <w:rFonts w:ascii="Times New Roman" w:hAnsi="Times New Roman"/>
        </w:rPr>
        <w:t>B. &amp; Z. Jiang</w:t>
      </w:r>
      <w:r w:rsidRPr="00441862">
        <w:rPr>
          <w:rFonts w:ascii="Times New Roman" w:hAnsi="Times New Roman" w:hint="eastAsia"/>
        </w:rPr>
        <w:t>（</w:t>
      </w:r>
      <w:r w:rsidRPr="00441862">
        <w:rPr>
          <w:rFonts w:ascii="Times New Roman" w:hAnsi="Times New Roman" w:hint="eastAsia"/>
        </w:rPr>
        <w:t>2</w:t>
      </w:r>
      <w:r w:rsidRPr="00441862">
        <w:rPr>
          <w:rFonts w:ascii="Times New Roman" w:hAnsi="Times New Roman"/>
        </w:rPr>
        <w:t>011</w:t>
      </w:r>
      <w:r w:rsidRPr="00441862">
        <w:rPr>
          <w:rFonts w:ascii="Times New Roman" w:hAnsi="Times New Roman" w:hint="eastAsia"/>
        </w:rPr>
        <w:t>），“</w:t>
      </w:r>
      <w:r w:rsidRPr="00441862">
        <w:rPr>
          <w:rFonts w:ascii="Times New Roman" w:hAnsi="Times New Roman"/>
        </w:rPr>
        <w:t>Estimates of energy subsidies in China and impact of energy subsidy reform</w:t>
      </w:r>
      <w:r w:rsidRPr="00441862">
        <w:rPr>
          <w:rFonts w:ascii="Times New Roman" w:hAnsi="Times New Roman" w:hint="eastAsia"/>
        </w:rPr>
        <w:t>”，</w:t>
      </w:r>
      <w:r w:rsidRPr="00441862">
        <w:rPr>
          <w:rFonts w:ascii="Times New Roman" w:hAnsi="Times New Roman"/>
          <w:i/>
        </w:rPr>
        <w:t>Energy Economics</w:t>
      </w:r>
      <w:r w:rsidRPr="00441862">
        <w:rPr>
          <w:rFonts w:ascii="Times New Roman" w:hAnsi="Times New Roman"/>
        </w:rPr>
        <w:t xml:space="preserve"> 33</w:t>
      </w:r>
      <w:r w:rsidRPr="00441862">
        <w:rPr>
          <w:rFonts w:ascii="Times New Roman" w:hAnsi="Times New Roman" w:hint="eastAsia"/>
        </w:rPr>
        <w:t>：</w:t>
      </w:r>
      <w:r w:rsidRPr="00441862">
        <w:rPr>
          <w:rFonts w:ascii="Times New Roman" w:hAnsi="Times New Roman"/>
        </w:rPr>
        <w:t>273</w:t>
      </w:r>
      <w:r w:rsidRPr="00441862">
        <w:rPr>
          <w:rFonts w:ascii="Times New Roman" w:hAnsi="Times New Roman" w:hint="eastAsia"/>
        </w:rPr>
        <w:t>—</w:t>
      </w:r>
      <w:r w:rsidRPr="00441862">
        <w:rPr>
          <w:rFonts w:ascii="Times New Roman" w:hAnsi="Times New Roman"/>
        </w:rPr>
        <w:t>283.</w:t>
      </w:r>
    </w:p>
    <w:p w14:paraId="392783BB" w14:textId="77777777" w:rsidR="0032029C" w:rsidRPr="00441862" w:rsidRDefault="00054CAC" w:rsidP="004B0576">
      <w:pPr>
        <w:rPr>
          <w:rFonts w:ascii="Times New Roman" w:hAnsi="Times New Roman"/>
        </w:rPr>
      </w:pPr>
      <w:r w:rsidRPr="00441862">
        <w:rPr>
          <w:rFonts w:ascii="Times New Roman" w:hAnsi="Times New Roman"/>
        </w:rPr>
        <w:t>Lin</w:t>
      </w:r>
      <w:r w:rsidRPr="00441862">
        <w:rPr>
          <w:rFonts w:ascii="Times New Roman" w:hAnsi="Times New Roman" w:hint="eastAsia"/>
        </w:rPr>
        <w:t>，</w:t>
      </w:r>
      <w:r w:rsidRPr="00441862">
        <w:rPr>
          <w:rFonts w:ascii="Times New Roman" w:hAnsi="Times New Roman"/>
        </w:rPr>
        <w:t xml:space="preserve">J. </w:t>
      </w:r>
      <w:r w:rsidRPr="00441862">
        <w:rPr>
          <w:rFonts w:ascii="Times New Roman" w:hAnsi="Times New Roman" w:hint="eastAsia"/>
        </w:rPr>
        <w:t>et</w:t>
      </w:r>
      <w:r w:rsidRPr="00441862">
        <w:rPr>
          <w:rFonts w:ascii="Times New Roman" w:hAnsi="Times New Roman"/>
        </w:rPr>
        <w:t xml:space="preserve"> </w:t>
      </w:r>
      <w:r w:rsidRPr="00441862">
        <w:rPr>
          <w:rFonts w:ascii="Times New Roman" w:hAnsi="Times New Roman" w:hint="eastAsia"/>
        </w:rPr>
        <w:t>al</w:t>
      </w:r>
      <w:r w:rsidRPr="00441862">
        <w:rPr>
          <w:rFonts w:ascii="Times New Roman" w:hAnsi="Times New Roman" w:hint="eastAsia"/>
        </w:rPr>
        <w:t>（</w:t>
      </w:r>
      <w:r w:rsidRPr="00441862">
        <w:rPr>
          <w:rFonts w:ascii="Times New Roman" w:hAnsi="Times New Roman" w:hint="eastAsia"/>
        </w:rPr>
        <w:t>2</w:t>
      </w:r>
      <w:r w:rsidRPr="00441862">
        <w:rPr>
          <w:rFonts w:ascii="Times New Roman" w:hAnsi="Times New Roman"/>
        </w:rPr>
        <w:t>019</w:t>
      </w:r>
      <w:r w:rsidRPr="00441862">
        <w:rPr>
          <w:rFonts w:ascii="Times New Roman" w:hAnsi="Times New Roman" w:hint="eastAsia"/>
        </w:rPr>
        <w:t>），“</w:t>
      </w:r>
      <w:r w:rsidRPr="00441862">
        <w:rPr>
          <w:rFonts w:ascii="Times New Roman" w:hAnsi="Times New Roman"/>
        </w:rPr>
        <w:t>Economic and carbon emission impacts of electricity market transition in China: A case study of Guangdong Province</w:t>
      </w:r>
      <w:r w:rsidRPr="00441862">
        <w:rPr>
          <w:rFonts w:ascii="Times New Roman" w:hAnsi="Times New Roman" w:hint="eastAsia"/>
        </w:rPr>
        <w:t>”，</w:t>
      </w:r>
      <w:r w:rsidRPr="00441862">
        <w:rPr>
          <w:rFonts w:ascii="Times New Roman" w:hAnsi="Times New Roman"/>
          <w:i/>
          <w:iCs/>
        </w:rPr>
        <w:t>Applied Energy</w:t>
      </w:r>
      <w:r w:rsidRPr="00441862">
        <w:rPr>
          <w:rFonts w:ascii="Times New Roman" w:hAnsi="Times New Roman"/>
        </w:rPr>
        <w:t xml:space="preserve"> 238</w:t>
      </w:r>
      <w:r w:rsidRPr="00441862">
        <w:rPr>
          <w:rFonts w:ascii="Times New Roman" w:hAnsi="Times New Roman" w:hint="eastAsia"/>
        </w:rPr>
        <w:t>：</w:t>
      </w:r>
      <w:r w:rsidRPr="00441862">
        <w:rPr>
          <w:rFonts w:ascii="Times New Roman" w:hAnsi="Times New Roman"/>
        </w:rPr>
        <w:t>1093</w:t>
      </w:r>
      <w:r w:rsidRPr="00441862">
        <w:rPr>
          <w:rFonts w:ascii="Times New Roman" w:hAnsi="Times New Roman" w:hint="eastAsia"/>
        </w:rPr>
        <w:t>—</w:t>
      </w:r>
      <w:r w:rsidRPr="00441862">
        <w:rPr>
          <w:rFonts w:ascii="Times New Roman" w:hAnsi="Times New Roman"/>
        </w:rPr>
        <w:t>1107.</w:t>
      </w:r>
    </w:p>
    <w:p w14:paraId="3BF57221" w14:textId="77777777" w:rsidR="0032029C" w:rsidRPr="00441862" w:rsidRDefault="00054CAC" w:rsidP="004B0576">
      <w:pPr>
        <w:rPr>
          <w:rFonts w:ascii="Times New Roman" w:hAnsi="Times New Roman"/>
        </w:rPr>
      </w:pPr>
      <w:r w:rsidRPr="00441862">
        <w:rPr>
          <w:rFonts w:ascii="Times New Roman" w:hAnsi="Times New Roman"/>
        </w:rPr>
        <w:t>Ma</w:t>
      </w:r>
      <w:r w:rsidRPr="00441862">
        <w:rPr>
          <w:rFonts w:ascii="Times New Roman" w:hAnsi="Times New Roman" w:hint="eastAsia"/>
        </w:rPr>
        <w:t>，</w:t>
      </w:r>
      <w:r w:rsidRPr="00441862">
        <w:rPr>
          <w:rFonts w:ascii="Times New Roman" w:hAnsi="Times New Roman"/>
        </w:rPr>
        <w:t>J.</w:t>
      </w:r>
      <w:r w:rsidRPr="00441862">
        <w:rPr>
          <w:rFonts w:ascii="Times New Roman" w:hAnsi="Times New Roman" w:hint="eastAsia"/>
        </w:rPr>
        <w:t>（</w:t>
      </w:r>
      <w:r w:rsidRPr="00441862">
        <w:rPr>
          <w:rFonts w:ascii="Times New Roman" w:hAnsi="Times New Roman" w:hint="eastAsia"/>
        </w:rPr>
        <w:t>2</w:t>
      </w:r>
      <w:r w:rsidRPr="00441862">
        <w:rPr>
          <w:rFonts w:ascii="Times New Roman" w:hAnsi="Times New Roman"/>
        </w:rPr>
        <w:t>011</w:t>
      </w:r>
      <w:r w:rsidRPr="00441862">
        <w:rPr>
          <w:rFonts w:ascii="Times New Roman" w:hAnsi="Times New Roman" w:hint="eastAsia"/>
        </w:rPr>
        <w:t>），“</w:t>
      </w:r>
      <w:r w:rsidRPr="00441862">
        <w:rPr>
          <w:rFonts w:ascii="Times New Roman" w:hAnsi="Times New Roman"/>
        </w:rPr>
        <w:t>On-grid electricity tariffs in China: Development, reform and prospects</w:t>
      </w:r>
      <w:r w:rsidRPr="00441862">
        <w:rPr>
          <w:rFonts w:ascii="Times New Roman" w:hAnsi="Times New Roman" w:hint="eastAsia"/>
        </w:rPr>
        <w:t>”，</w:t>
      </w:r>
      <w:r w:rsidRPr="00441862">
        <w:rPr>
          <w:rFonts w:ascii="Times New Roman" w:hAnsi="Times New Roman"/>
          <w:i/>
          <w:iCs/>
        </w:rPr>
        <w:t>Energy Policy</w:t>
      </w:r>
      <w:r w:rsidRPr="00441862">
        <w:rPr>
          <w:rFonts w:ascii="Times New Roman" w:hAnsi="Times New Roman"/>
        </w:rPr>
        <w:t xml:space="preserve"> 39</w:t>
      </w:r>
      <w:r w:rsidRPr="00441862">
        <w:rPr>
          <w:rFonts w:ascii="Times New Roman" w:hAnsi="Times New Roman" w:hint="eastAsia"/>
        </w:rPr>
        <w:t>：</w:t>
      </w:r>
      <w:r w:rsidRPr="00441862">
        <w:rPr>
          <w:rFonts w:ascii="Times New Roman" w:hAnsi="Times New Roman"/>
        </w:rPr>
        <w:t>2633</w:t>
      </w:r>
      <w:r w:rsidRPr="00441862">
        <w:rPr>
          <w:rFonts w:ascii="Times New Roman" w:hAnsi="Times New Roman" w:hint="eastAsia"/>
        </w:rPr>
        <w:t>—</w:t>
      </w:r>
      <w:r w:rsidRPr="00441862">
        <w:rPr>
          <w:rFonts w:ascii="Times New Roman" w:hAnsi="Times New Roman"/>
        </w:rPr>
        <w:t>2645.</w:t>
      </w:r>
    </w:p>
    <w:p w14:paraId="5228239E" w14:textId="77777777" w:rsidR="0032029C" w:rsidRPr="00441862" w:rsidRDefault="00054CAC" w:rsidP="004B0576">
      <w:pPr>
        <w:rPr>
          <w:rFonts w:ascii="Times New Roman" w:hAnsi="Times New Roman"/>
        </w:rPr>
      </w:pPr>
      <w:r w:rsidRPr="00441862">
        <w:rPr>
          <w:rFonts w:ascii="Times New Roman" w:hAnsi="Times New Roman"/>
        </w:rPr>
        <w:t>Penn</w:t>
      </w:r>
      <w:r w:rsidRPr="00441862">
        <w:rPr>
          <w:rFonts w:ascii="Times New Roman" w:hAnsi="Times New Roman" w:hint="eastAsia"/>
        </w:rPr>
        <w:t>，</w:t>
      </w:r>
      <w:r w:rsidRPr="00441862">
        <w:rPr>
          <w:rFonts w:ascii="Times New Roman" w:hAnsi="Times New Roman"/>
        </w:rPr>
        <w:t xml:space="preserve">J. L. </w:t>
      </w:r>
      <w:r w:rsidRPr="00441862">
        <w:rPr>
          <w:rFonts w:ascii="Times New Roman" w:hAnsi="Times New Roman" w:hint="eastAsia"/>
        </w:rPr>
        <w:t>&amp;</w:t>
      </w:r>
      <w:r w:rsidRPr="00441862">
        <w:rPr>
          <w:rFonts w:ascii="Times New Roman" w:hAnsi="Times New Roman"/>
        </w:rPr>
        <w:t xml:space="preserve"> </w:t>
      </w:r>
      <w:r w:rsidRPr="00441862">
        <w:rPr>
          <w:rFonts w:ascii="Times New Roman" w:hAnsi="Times New Roman" w:hint="eastAsia"/>
        </w:rPr>
        <w:t>C</w:t>
      </w:r>
      <w:r w:rsidRPr="00441862">
        <w:rPr>
          <w:rFonts w:ascii="Times New Roman" w:hAnsi="Times New Roman"/>
        </w:rPr>
        <w:t>. Deutsch</w:t>
      </w:r>
      <w:r w:rsidRPr="00441862">
        <w:rPr>
          <w:rFonts w:ascii="Times New Roman" w:hAnsi="Times New Roman" w:hint="eastAsia"/>
        </w:rPr>
        <w:t>（</w:t>
      </w:r>
      <w:r w:rsidRPr="00441862">
        <w:rPr>
          <w:rFonts w:ascii="Times New Roman" w:hAnsi="Times New Roman" w:hint="eastAsia"/>
        </w:rPr>
        <w:t>2</w:t>
      </w:r>
      <w:r w:rsidRPr="00441862">
        <w:rPr>
          <w:rFonts w:ascii="Times New Roman" w:hAnsi="Times New Roman"/>
        </w:rPr>
        <w:t>022</w:t>
      </w:r>
      <w:r w:rsidRPr="00441862">
        <w:rPr>
          <w:rFonts w:ascii="Times New Roman" w:hAnsi="Times New Roman" w:hint="eastAsia"/>
        </w:rPr>
        <w:t>），“</w:t>
      </w:r>
      <w:r w:rsidRPr="00441862">
        <w:rPr>
          <w:rFonts w:ascii="Times New Roman" w:hAnsi="Times New Roman"/>
        </w:rPr>
        <w:t>Avoiding ocean mass extinction from climate warming</w:t>
      </w:r>
      <w:r w:rsidRPr="00441862">
        <w:rPr>
          <w:rFonts w:ascii="Times New Roman" w:hAnsi="Times New Roman" w:hint="eastAsia"/>
        </w:rPr>
        <w:t>”，</w:t>
      </w:r>
      <w:r w:rsidRPr="00441862">
        <w:rPr>
          <w:rFonts w:ascii="Times New Roman" w:hAnsi="Times New Roman"/>
          <w:i/>
          <w:iCs/>
        </w:rPr>
        <w:t>Science</w:t>
      </w:r>
      <w:r w:rsidRPr="00441862">
        <w:rPr>
          <w:rFonts w:ascii="Times New Roman" w:hAnsi="Times New Roman"/>
        </w:rPr>
        <w:t xml:space="preserve"> 376</w:t>
      </w:r>
      <w:r w:rsidRPr="00441862">
        <w:rPr>
          <w:rFonts w:ascii="Times New Roman" w:hAnsi="Times New Roman" w:hint="eastAsia"/>
        </w:rPr>
        <w:t>：</w:t>
      </w:r>
      <w:r w:rsidRPr="00441862">
        <w:rPr>
          <w:rFonts w:ascii="Times New Roman" w:hAnsi="Times New Roman"/>
        </w:rPr>
        <w:t>524</w:t>
      </w:r>
      <w:r w:rsidRPr="00441862">
        <w:rPr>
          <w:rFonts w:ascii="Times New Roman" w:hAnsi="Times New Roman" w:hint="eastAsia"/>
        </w:rPr>
        <w:t>—</w:t>
      </w:r>
      <w:r w:rsidRPr="00441862">
        <w:rPr>
          <w:rFonts w:ascii="Times New Roman" w:hAnsi="Times New Roman"/>
        </w:rPr>
        <w:t xml:space="preserve">526. </w:t>
      </w:r>
    </w:p>
    <w:p w14:paraId="68EB571D" w14:textId="77777777" w:rsidR="0032029C" w:rsidRPr="00441862" w:rsidRDefault="00054CAC" w:rsidP="004B0576">
      <w:pPr>
        <w:rPr>
          <w:rFonts w:ascii="Times New Roman" w:hAnsi="Times New Roman"/>
        </w:rPr>
      </w:pPr>
      <w:r w:rsidRPr="00441862">
        <w:rPr>
          <w:rFonts w:ascii="Times New Roman" w:hAnsi="Times New Roman"/>
        </w:rPr>
        <w:t>Qian</w:t>
      </w:r>
      <w:r w:rsidRPr="00441862">
        <w:rPr>
          <w:rFonts w:ascii="Times New Roman" w:hAnsi="Times New Roman" w:hint="eastAsia"/>
        </w:rPr>
        <w:t>，</w:t>
      </w:r>
      <w:r w:rsidRPr="00441862">
        <w:rPr>
          <w:rFonts w:ascii="Times New Roman" w:hAnsi="Times New Roman"/>
        </w:rPr>
        <w:t>N.</w:t>
      </w:r>
      <w:r w:rsidRPr="00441862">
        <w:rPr>
          <w:rFonts w:ascii="Times New Roman" w:hAnsi="Times New Roman" w:hint="eastAsia"/>
        </w:rPr>
        <w:t>（</w:t>
      </w:r>
      <w:r w:rsidRPr="00441862">
        <w:rPr>
          <w:rFonts w:ascii="Times New Roman" w:hAnsi="Times New Roman" w:hint="eastAsia"/>
        </w:rPr>
        <w:t>2</w:t>
      </w:r>
      <w:r w:rsidRPr="00441862">
        <w:rPr>
          <w:rFonts w:ascii="Times New Roman" w:hAnsi="Times New Roman"/>
        </w:rPr>
        <w:t>008</w:t>
      </w:r>
      <w:r w:rsidRPr="00441862">
        <w:rPr>
          <w:rFonts w:ascii="Times New Roman" w:hAnsi="Times New Roman" w:hint="eastAsia"/>
        </w:rPr>
        <w:t>），“</w:t>
      </w:r>
      <w:r w:rsidRPr="00441862">
        <w:rPr>
          <w:rFonts w:ascii="Times New Roman" w:hAnsi="Times New Roman"/>
        </w:rPr>
        <w:t>Missing Women and the Price of Tea in China: The Effect of Sex-Specific Earnings on Sex Imbalance</w:t>
      </w:r>
      <w:r w:rsidRPr="00441862">
        <w:rPr>
          <w:rFonts w:ascii="Times New Roman" w:hAnsi="Times New Roman" w:hint="eastAsia"/>
        </w:rPr>
        <w:t>”，</w:t>
      </w:r>
      <w:r w:rsidRPr="00441862">
        <w:rPr>
          <w:rFonts w:ascii="Times New Roman" w:hAnsi="Times New Roman"/>
          <w:i/>
          <w:iCs/>
        </w:rPr>
        <w:t>Quarterly Journal of Economics</w:t>
      </w:r>
      <w:r w:rsidRPr="00441862">
        <w:rPr>
          <w:rFonts w:ascii="Times New Roman" w:hAnsi="Times New Roman"/>
        </w:rPr>
        <w:t xml:space="preserve"> 123</w:t>
      </w:r>
      <w:r w:rsidRPr="00441862">
        <w:rPr>
          <w:rFonts w:ascii="Times New Roman" w:hAnsi="Times New Roman" w:hint="eastAsia"/>
        </w:rPr>
        <w:t>：</w:t>
      </w:r>
      <w:r w:rsidRPr="00441862">
        <w:rPr>
          <w:rFonts w:ascii="Times New Roman" w:hAnsi="Times New Roman"/>
        </w:rPr>
        <w:t>1251</w:t>
      </w:r>
      <w:r w:rsidRPr="00441862">
        <w:rPr>
          <w:rFonts w:ascii="Times New Roman" w:hAnsi="Times New Roman" w:hint="eastAsia"/>
        </w:rPr>
        <w:t>—</w:t>
      </w:r>
      <w:r w:rsidRPr="00441862">
        <w:rPr>
          <w:rFonts w:ascii="Times New Roman" w:hAnsi="Times New Roman"/>
        </w:rPr>
        <w:t>1285.</w:t>
      </w:r>
    </w:p>
    <w:p w14:paraId="2779D0E6" w14:textId="77777777" w:rsidR="0032029C" w:rsidRPr="00441862" w:rsidRDefault="00054CAC" w:rsidP="004B0576">
      <w:pPr>
        <w:rPr>
          <w:rFonts w:ascii="Times New Roman" w:hAnsi="Times New Roman"/>
        </w:rPr>
      </w:pPr>
      <w:r w:rsidRPr="00441862">
        <w:rPr>
          <w:rFonts w:ascii="Times New Roman" w:hAnsi="Times New Roman"/>
        </w:rPr>
        <w:lastRenderedPageBreak/>
        <w:t>Schusser</w:t>
      </w:r>
      <w:r w:rsidRPr="00441862">
        <w:rPr>
          <w:rFonts w:ascii="Times New Roman" w:hAnsi="Times New Roman" w:hint="eastAsia"/>
        </w:rPr>
        <w:t>，</w:t>
      </w:r>
      <w:r w:rsidRPr="00441862">
        <w:rPr>
          <w:rFonts w:ascii="Times New Roman" w:hAnsi="Times New Roman"/>
        </w:rPr>
        <w:t>S</w:t>
      </w:r>
      <w:r w:rsidRPr="00441862">
        <w:rPr>
          <w:rFonts w:ascii="Times New Roman" w:hAnsi="Times New Roman" w:hint="eastAsia"/>
        </w:rPr>
        <w:t>.</w:t>
      </w:r>
      <w:r w:rsidRPr="00441862">
        <w:rPr>
          <w:rFonts w:ascii="Times New Roman" w:hAnsi="Times New Roman"/>
        </w:rPr>
        <w:t xml:space="preserve"> &amp; J. Jaraitė </w:t>
      </w:r>
      <w:r w:rsidRPr="00441862">
        <w:rPr>
          <w:rFonts w:ascii="Times New Roman" w:hAnsi="Times New Roman" w:hint="eastAsia"/>
        </w:rPr>
        <w:t>（</w:t>
      </w:r>
      <w:r w:rsidRPr="00441862">
        <w:rPr>
          <w:rFonts w:ascii="Times New Roman" w:hAnsi="Times New Roman" w:hint="eastAsia"/>
        </w:rPr>
        <w:t>2</w:t>
      </w:r>
      <w:r w:rsidRPr="00441862">
        <w:rPr>
          <w:rFonts w:ascii="Times New Roman" w:hAnsi="Times New Roman"/>
        </w:rPr>
        <w:t>018</w:t>
      </w:r>
      <w:r w:rsidRPr="00441862">
        <w:rPr>
          <w:rFonts w:ascii="Times New Roman" w:hAnsi="Times New Roman" w:hint="eastAsia"/>
        </w:rPr>
        <w:t>），“</w:t>
      </w:r>
      <w:r w:rsidRPr="00441862">
        <w:rPr>
          <w:rFonts w:ascii="Times New Roman" w:hAnsi="Times New Roman"/>
        </w:rPr>
        <w:t>Explaining the interplay of three markets: Green certificates, carbon emissions and electricity</w:t>
      </w:r>
      <w:r w:rsidRPr="00441862">
        <w:rPr>
          <w:rFonts w:ascii="Times New Roman" w:hAnsi="Times New Roman" w:hint="eastAsia"/>
        </w:rPr>
        <w:t>”，</w:t>
      </w:r>
      <w:r w:rsidRPr="00441862">
        <w:rPr>
          <w:rFonts w:ascii="Times New Roman" w:hAnsi="Times New Roman"/>
          <w:i/>
        </w:rPr>
        <w:t>Energy Economics</w:t>
      </w:r>
      <w:r w:rsidRPr="00441862">
        <w:rPr>
          <w:rFonts w:ascii="Times New Roman" w:hAnsi="Times New Roman"/>
        </w:rPr>
        <w:t xml:space="preserve"> 71</w:t>
      </w:r>
      <w:r w:rsidRPr="00441862">
        <w:rPr>
          <w:rFonts w:ascii="Times New Roman" w:hAnsi="Times New Roman" w:hint="eastAsia"/>
        </w:rPr>
        <w:t>：</w:t>
      </w:r>
      <w:r w:rsidRPr="00441862">
        <w:rPr>
          <w:rFonts w:ascii="Times New Roman" w:hAnsi="Times New Roman"/>
        </w:rPr>
        <w:t>1</w:t>
      </w:r>
      <w:r w:rsidRPr="00441862">
        <w:rPr>
          <w:rFonts w:ascii="Times New Roman" w:hAnsi="Times New Roman" w:hint="eastAsia"/>
        </w:rPr>
        <w:t>—</w:t>
      </w:r>
      <w:r w:rsidRPr="00441862">
        <w:rPr>
          <w:rFonts w:ascii="Times New Roman" w:hAnsi="Times New Roman"/>
        </w:rPr>
        <w:t>13.</w:t>
      </w:r>
    </w:p>
    <w:p w14:paraId="074FC779" w14:textId="77777777" w:rsidR="004B0576" w:rsidRPr="00441862" w:rsidRDefault="004B0576" w:rsidP="004B0576">
      <w:pPr>
        <w:rPr>
          <w:rFonts w:ascii="Times New Roman" w:hAnsi="Times New Roman"/>
        </w:rPr>
      </w:pPr>
      <w:r w:rsidRPr="00441862">
        <w:rPr>
          <w:rFonts w:ascii="Times New Roman" w:hAnsi="Times New Roman"/>
        </w:rPr>
        <w:t>Song</w:t>
      </w:r>
      <w:r w:rsidRPr="00441862">
        <w:rPr>
          <w:rFonts w:ascii="Times New Roman" w:hAnsi="Times New Roman" w:hint="eastAsia"/>
        </w:rPr>
        <w:t>，</w:t>
      </w:r>
      <w:r w:rsidRPr="00441862">
        <w:rPr>
          <w:rFonts w:ascii="Times New Roman" w:hAnsi="Times New Roman"/>
        </w:rPr>
        <w:t>J. et al</w:t>
      </w:r>
      <w:r w:rsidRPr="00441862">
        <w:rPr>
          <w:rFonts w:ascii="Times New Roman" w:hAnsi="Times New Roman" w:hint="eastAsia"/>
        </w:rPr>
        <w:t>（</w:t>
      </w:r>
      <w:r w:rsidRPr="00441862">
        <w:rPr>
          <w:rFonts w:ascii="Times New Roman" w:hAnsi="Times New Roman" w:hint="eastAsia"/>
        </w:rPr>
        <w:t>2</w:t>
      </w:r>
      <w:r w:rsidRPr="00441862">
        <w:rPr>
          <w:rFonts w:ascii="Times New Roman" w:hAnsi="Times New Roman"/>
        </w:rPr>
        <w:t>018</w:t>
      </w:r>
      <w:r w:rsidRPr="00441862">
        <w:rPr>
          <w:rFonts w:ascii="Times New Roman" w:hAnsi="Times New Roman" w:hint="eastAsia"/>
        </w:rPr>
        <w:t>），“</w:t>
      </w:r>
      <w:r w:rsidRPr="00441862">
        <w:rPr>
          <w:rFonts w:ascii="Times New Roman" w:hAnsi="Times New Roman"/>
        </w:rPr>
        <w:t>Exploring potential pathways towards fossil energy-related GHG emission peak prior to 2030 for China: An integrated input-output simulation model</w:t>
      </w:r>
      <w:r w:rsidRPr="00441862">
        <w:rPr>
          <w:rFonts w:ascii="Times New Roman" w:hAnsi="Times New Roman" w:hint="eastAsia"/>
        </w:rPr>
        <w:t>”，</w:t>
      </w:r>
      <w:r w:rsidRPr="00441862">
        <w:rPr>
          <w:rFonts w:ascii="Times New Roman" w:hAnsi="Times New Roman"/>
          <w:i/>
        </w:rPr>
        <w:t>Journal of Cleaner Production</w:t>
      </w:r>
      <w:r w:rsidRPr="00441862">
        <w:rPr>
          <w:rFonts w:ascii="Times New Roman" w:hAnsi="Times New Roman"/>
        </w:rPr>
        <w:t xml:space="preserve"> 178</w:t>
      </w:r>
      <w:r w:rsidRPr="00441862">
        <w:rPr>
          <w:rFonts w:ascii="Times New Roman" w:hAnsi="Times New Roman" w:hint="eastAsia"/>
        </w:rPr>
        <w:t>：</w:t>
      </w:r>
      <w:r w:rsidRPr="00441862">
        <w:rPr>
          <w:rFonts w:ascii="Times New Roman" w:hAnsi="Times New Roman"/>
        </w:rPr>
        <w:t>688</w:t>
      </w:r>
      <w:r w:rsidRPr="00441862">
        <w:rPr>
          <w:rFonts w:ascii="Times New Roman" w:hAnsi="Times New Roman" w:hint="eastAsia"/>
        </w:rPr>
        <w:t>—</w:t>
      </w:r>
      <w:r w:rsidRPr="00441862">
        <w:rPr>
          <w:rFonts w:ascii="Times New Roman" w:hAnsi="Times New Roman"/>
        </w:rPr>
        <w:t>702.</w:t>
      </w:r>
    </w:p>
    <w:p w14:paraId="1AA41E1D" w14:textId="77777777" w:rsidR="0032029C" w:rsidRPr="00441862" w:rsidRDefault="00054CAC" w:rsidP="004B0576">
      <w:pPr>
        <w:rPr>
          <w:rFonts w:ascii="Times New Roman" w:hAnsi="Times New Roman"/>
        </w:rPr>
      </w:pPr>
      <w:r w:rsidRPr="00441862">
        <w:rPr>
          <w:rFonts w:ascii="Times New Roman" w:hAnsi="Times New Roman"/>
        </w:rPr>
        <w:t>Tabellini</w:t>
      </w:r>
      <w:r w:rsidRPr="00441862">
        <w:rPr>
          <w:rFonts w:ascii="Times New Roman" w:hAnsi="Times New Roman" w:hint="eastAsia"/>
        </w:rPr>
        <w:t>，</w:t>
      </w:r>
      <w:r w:rsidRPr="00441862">
        <w:rPr>
          <w:rFonts w:ascii="Times New Roman" w:hAnsi="Times New Roman"/>
        </w:rPr>
        <w:t>M.</w:t>
      </w:r>
      <w:r w:rsidRPr="00441862">
        <w:rPr>
          <w:rFonts w:ascii="Times New Roman" w:hAnsi="Times New Roman" w:hint="eastAsia"/>
        </w:rPr>
        <w:t>（</w:t>
      </w:r>
      <w:r w:rsidRPr="00441862">
        <w:rPr>
          <w:rFonts w:ascii="Times New Roman" w:hAnsi="Times New Roman" w:hint="eastAsia"/>
        </w:rPr>
        <w:t>2</w:t>
      </w:r>
      <w:r w:rsidRPr="00441862">
        <w:rPr>
          <w:rFonts w:ascii="Times New Roman" w:hAnsi="Times New Roman"/>
        </w:rPr>
        <w:t>020</w:t>
      </w:r>
      <w:r w:rsidRPr="00441862">
        <w:rPr>
          <w:rFonts w:ascii="Times New Roman" w:hAnsi="Times New Roman" w:hint="eastAsia"/>
        </w:rPr>
        <w:t>），“</w:t>
      </w:r>
      <w:r w:rsidRPr="00441862">
        <w:rPr>
          <w:rFonts w:ascii="Times New Roman" w:hAnsi="Times New Roman"/>
        </w:rPr>
        <w:t>Gifts of the Immigrants, Woes of the Natives: Lessons from the Age of Mass Migration</w:t>
      </w:r>
      <w:r w:rsidRPr="00441862">
        <w:rPr>
          <w:rFonts w:ascii="Times New Roman" w:hAnsi="Times New Roman" w:hint="eastAsia"/>
        </w:rPr>
        <w:t>”，</w:t>
      </w:r>
      <w:r w:rsidRPr="00441862">
        <w:rPr>
          <w:rFonts w:ascii="Times New Roman" w:hAnsi="Times New Roman"/>
          <w:i/>
          <w:iCs/>
        </w:rPr>
        <w:t>The Review of Economic Studies</w:t>
      </w:r>
      <w:r w:rsidRPr="00441862">
        <w:rPr>
          <w:rFonts w:ascii="Times New Roman" w:hAnsi="Times New Roman"/>
        </w:rPr>
        <w:t xml:space="preserve"> 87</w:t>
      </w:r>
      <w:r w:rsidRPr="00441862">
        <w:rPr>
          <w:rFonts w:ascii="Times New Roman" w:hAnsi="Times New Roman" w:hint="eastAsia"/>
        </w:rPr>
        <w:t>：</w:t>
      </w:r>
      <w:r w:rsidRPr="00441862">
        <w:rPr>
          <w:rFonts w:ascii="Times New Roman" w:hAnsi="Times New Roman"/>
        </w:rPr>
        <w:t>454</w:t>
      </w:r>
      <w:r w:rsidRPr="00441862">
        <w:rPr>
          <w:rFonts w:ascii="Times New Roman" w:hAnsi="Times New Roman" w:hint="eastAsia"/>
        </w:rPr>
        <w:t>—</w:t>
      </w:r>
      <w:r w:rsidRPr="00441862">
        <w:rPr>
          <w:rFonts w:ascii="Times New Roman" w:hAnsi="Times New Roman"/>
        </w:rPr>
        <w:t>486.</w:t>
      </w:r>
    </w:p>
    <w:p w14:paraId="2523F802" w14:textId="77777777" w:rsidR="0032029C" w:rsidRPr="00441862" w:rsidRDefault="00054CAC" w:rsidP="004B0576">
      <w:pPr>
        <w:rPr>
          <w:rFonts w:ascii="Times New Roman" w:hAnsi="Times New Roman"/>
        </w:rPr>
      </w:pPr>
      <w:r w:rsidRPr="00441862">
        <w:rPr>
          <w:rFonts w:ascii="Times New Roman" w:hAnsi="Times New Roman"/>
        </w:rPr>
        <w:t>Wang</w:t>
      </w:r>
      <w:r w:rsidRPr="00441862">
        <w:rPr>
          <w:rFonts w:ascii="Times New Roman" w:hAnsi="Times New Roman" w:hint="eastAsia"/>
        </w:rPr>
        <w:t>，</w:t>
      </w:r>
      <w:r w:rsidRPr="00441862">
        <w:rPr>
          <w:rFonts w:ascii="Times New Roman" w:hAnsi="Times New Roman"/>
        </w:rPr>
        <w:t xml:space="preserve">Q. </w:t>
      </w:r>
      <w:r w:rsidRPr="00441862">
        <w:rPr>
          <w:rFonts w:ascii="Times New Roman" w:hAnsi="Times New Roman" w:hint="eastAsia"/>
        </w:rPr>
        <w:t>&amp;</w:t>
      </w:r>
      <w:r w:rsidRPr="00441862">
        <w:rPr>
          <w:rFonts w:ascii="Times New Roman" w:hAnsi="Times New Roman"/>
        </w:rPr>
        <w:t xml:space="preserve"> X. Chen</w:t>
      </w:r>
      <w:r w:rsidRPr="00441862">
        <w:rPr>
          <w:rFonts w:ascii="Times New Roman" w:hAnsi="Times New Roman" w:hint="eastAsia"/>
        </w:rPr>
        <w:t>（</w:t>
      </w:r>
      <w:r w:rsidRPr="00441862">
        <w:rPr>
          <w:rFonts w:ascii="Times New Roman" w:hAnsi="Times New Roman" w:hint="eastAsia"/>
        </w:rPr>
        <w:t>2</w:t>
      </w:r>
      <w:r w:rsidRPr="00441862">
        <w:rPr>
          <w:rFonts w:ascii="Times New Roman" w:hAnsi="Times New Roman"/>
        </w:rPr>
        <w:t>012</w:t>
      </w:r>
      <w:r w:rsidRPr="00441862">
        <w:rPr>
          <w:rFonts w:ascii="Times New Roman" w:hAnsi="Times New Roman" w:hint="eastAsia"/>
        </w:rPr>
        <w:t>），“</w:t>
      </w:r>
      <w:r w:rsidRPr="00441862">
        <w:rPr>
          <w:rFonts w:ascii="Times New Roman" w:hAnsi="Times New Roman"/>
        </w:rPr>
        <w:t>China’s electricity market-oriented reform: From an absolute to a relative monopoly</w:t>
      </w:r>
      <w:r w:rsidRPr="00441862">
        <w:rPr>
          <w:rFonts w:ascii="Times New Roman" w:hAnsi="Times New Roman" w:hint="eastAsia"/>
        </w:rPr>
        <w:t>”，</w:t>
      </w:r>
      <w:r w:rsidRPr="00441862">
        <w:rPr>
          <w:rFonts w:ascii="Times New Roman" w:hAnsi="Times New Roman"/>
          <w:i/>
          <w:iCs/>
        </w:rPr>
        <w:t>Energy Policy</w:t>
      </w:r>
      <w:r w:rsidRPr="00441862">
        <w:rPr>
          <w:rFonts w:ascii="Times New Roman" w:hAnsi="Times New Roman"/>
        </w:rPr>
        <w:t xml:space="preserve"> 51</w:t>
      </w:r>
      <w:r w:rsidRPr="00441862">
        <w:rPr>
          <w:rFonts w:ascii="Times New Roman" w:hAnsi="Times New Roman" w:hint="eastAsia"/>
        </w:rPr>
        <w:t>：</w:t>
      </w:r>
      <w:r w:rsidRPr="00441862">
        <w:rPr>
          <w:rFonts w:ascii="Times New Roman" w:hAnsi="Times New Roman"/>
        </w:rPr>
        <w:t>143</w:t>
      </w:r>
      <w:r w:rsidRPr="00441862">
        <w:rPr>
          <w:rFonts w:ascii="Times New Roman" w:hAnsi="Times New Roman" w:hint="eastAsia"/>
        </w:rPr>
        <w:t>—</w:t>
      </w:r>
      <w:r w:rsidRPr="00441862">
        <w:rPr>
          <w:rFonts w:ascii="Times New Roman" w:hAnsi="Times New Roman"/>
        </w:rPr>
        <w:t>148.</w:t>
      </w:r>
    </w:p>
    <w:p w14:paraId="6FEE246A" w14:textId="77777777" w:rsidR="0032029C" w:rsidRPr="00441862" w:rsidRDefault="00054CAC" w:rsidP="004B0576">
      <w:pPr>
        <w:rPr>
          <w:rFonts w:ascii="Times New Roman" w:hAnsi="Times New Roman"/>
        </w:rPr>
      </w:pPr>
      <w:r w:rsidRPr="00441862">
        <w:rPr>
          <w:rFonts w:ascii="Times New Roman" w:hAnsi="Times New Roman"/>
        </w:rPr>
        <w:t>Wang</w:t>
      </w:r>
      <w:r w:rsidRPr="00441862">
        <w:rPr>
          <w:rFonts w:ascii="Times New Roman" w:hAnsi="Times New Roman" w:hint="eastAsia"/>
        </w:rPr>
        <w:t>，</w:t>
      </w:r>
      <w:r w:rsidRPr="00441862">
        <w:rPr>
          <w:rFonts w:ascii="Times New Roman" w:hAnsi="Times New Roman"/>
        </w:rPr>
        <w:t xml:space="preserve">Q. </w:t>
      </w:r>
      <w:r w:rsidRPr="00441862">
        <w:rPr>
          <w:rFonts w:ascii="Times New Roman" w:hAnsi="Times New Roman" w:hint="eastAsia"/>
        </w:rPr>
        <w:t>et</w:t>
      </w:r>
      <w:r w:rsidRPr="00441862">
        <w:rPr>
          <w:rFonts w:ascii="Times New Roman" w:hAnsi="Times New Roman"/>
        </w:rPr>
        <w:t xml:space="preserve"> </w:t>
      </w:r>
      <w:r w:rsidRPr="00441862">
        <w:rPr>
          <w:rFonts w:ascii="Times New Roman" w:hAnsi="Times New Roman" w:hint="eastAsia"/>
        </w:rPr>
        <w:t>al</w:t>
      </w:r>
      <w:r w:rsidRPr="00441862">
        <w:rPr>
          <w:rFonts w:ascii="Times New Roman" w:hAnsi="Times New Roman" w:hint="eastAsia"/>
        </w:rPr>
        <w:t>（</w:t>
      </w:r>
      <w:r w:rsidRPr="00441862">
        <w:rPr>
          <w:rFonts w:ascii="Times New Roman" w:hAnsi="Times New Roman" w:hint="eastAsia"/>
        </w:rPr>
        <w:t>2</w:t>
      </w:r>
      <w:r w:rsidRPr="00441862">
        <w:rPr>
          <w:rFonts w:ascii="Times New Roman" w:hAnsi="Times New Roman"/>
        </w:rPr>
        <w:t>017</w:t>
      </w:r>
      <w:r w:rsidRPr="00441862">
        <w:rPr>
          <w:rFonts w:ascii="Times New Roman" w:hAnsi="Times New Roman" w:hint="eastAsia"/>
        </w:rPr>
        <w:t>），“</w:t>
      </w:r>
      <w:r w:rsidRPr="00441862">
        <w:rPr>
          <w:rFonts w:ascii="Times New Roman" w:hAnsi="Times New Roman"/>
        </w:rPr>
        <w:t>Comparative decoupling analysis of energy-related carbon emission from electric output of electricity sector in Shandong Province, China</w:t>
      </w:r>
      <w:r w:rsidRPr="00441862">
        <w:rPr>
          <w:rFonts w:ascii="Times New Roman" w:hAnsi="Times New Roman" w:hint="eastAsia"/>
        </w:rPr>
        <w:t>”，</w:t>
      </w:r>
      <w:r w:rsidRPr="00441862">
        <w:rPr>
          <w:rFonts w:ascii="Times New Roman" w:hAnsi="Times New Roman"/>
          <w:i/>
          <w:iCs/>
        </w:rPr>
        <w:t>Energy</w:t>
      </w:r>
      <w:r w:rsidRPr="00441862">
        <w:rPr>
          <w:rFonts w:ascii="Times New Roman" w:hAnsi="Times New Roman"/>
        </w:rPr>
        <w:t xml:space="preserve"> 127</w:t>
      </w:r>
      <w:r w:rsidRPr="00441862">
        <w:rPr>
          <w:rFonts w:ascii="Times New Roman" w:hAnsi="Times New Roman" w:hint="eastAsia"/>
        </w:rPr>
        <w:t>：</w:t>
      </w:r>
      <w:r w:rsidRPr="00441862">
        <w:rPr>
          <w:rFonts w:ascii="Times New Roman" w:hAnsi="Times New Roman"/>
        </w:rPr>
        <w:t>78</w:t>
      </w:r>
      <w:r w:rsidRPr="00441862">
        <w:rPr>
          <w:rFonts w:ascii="Times New Roman" w:hAnsi="Times New Roman" w:hint="eastAsia"/>
        </w:rPr>
        <w:t>—</w:t>
      </w:r>
      <w:r w:rsidRPr="00441862">
        <w:rPr>
          <w:rFonts w:ascii="Times New Roman" w:hAnsi="Times New Roman"/>
        </w:rPr>
        <w:t>88.</w:t>
      </w:r>
    </w:p>
    <w:p w14:paraId="1DF7DF7C" w14:textId="77777777" w:rsidR="0032029C" w:rsidRPr="00441862" w:rsidRDefault="00054CAC" w:rsidP="004B0576">
      <w:pPr>
        <w:rPr>
          <w:rFonts w:ascii="Times New Roman" w:hAnsi="Times New Roman"/>
        </w:rPr>
      </w:pPr>
      <w:r w:rsidRPr="00441862">
        <w:rPr>
          <w:rFonts w:ascii="Times New Roman" w:hAnsi="Times New Roman"/>
        </w:rPr>
        <w:t>Williams</w:t>
      </w:r>
      <w:r w:rsidRPr="00441862">
        <w:rPr>
          <w:rFonts w:ascii="Times New Roman" w:hAnsi="Times New Roman" w:hint="eastAsia"/>
        </w:rPr>
        <w:t>，</w:t>
      </w:r>
      <w:r w:rsidRPr="00441862">
        <w:rPr>
          <w:rFonts w:ascii="Times New Roman" w:hAnsi="Times New Roman"/>
        </w:rPr>
        <w:t xml:space="preserve">A. P. </w:t>
      </w:r>
      <w:r w:rsidRPr="00441862">
        <w:rPr>
          <w:rFonts w:ascii="Times New Roman" w:hAnsi="Times New Roman" w:hint="eastAsia"/>
        </w:rPr>
        <w:t>et</w:t>
      </w:r>
      <w:r w:rsidRPr="00441862">
        <w:rPr>
          <w:rFonts w:ascii="Times New Roman" w:hAnsi="Times New Roman"/>
        </w:rPr>
        <w:t xml:space="preserve"> </w:t>
      </w:r>
      <w:r w:rsidRPr="00441862">
        <w:rPr>
          <w:rFonts w:ascii="Times New Roman" w:hAnsi="Times New Roman" w:hint="eastAsia"/>
        </w:rPr>
        <w:t>al</w:t>
      </w:r>
      <w:r w:rsidRPr="00441862">
        <w:rPr>
          <w:rFonts w:ascii="Times New Roman" w:hAnsi="Times New Roman" w:hint="eastAsia"/>
        </w:rPr>
        <w:t>（</w:t>
      </w:r>
      <w:r w:rsidRPr="00441862">
        <w:rPr>
          <w:rFonts w:ascii="Times New Roman" w:hAnsi="Times New Roman" w:hint="eastAsia"/>
        </w:rPr>
        <w:t>2</w:t>
      </w:r>
      <w:r w:rsidRPr="00441862">
        <w:rPr>
          <w:rFonts w:ascii="Times New Roman" w:hAnsi="Times New Roman"/>
        </w:rPr>
        <w:t>022</w:t>
      </w:r>
      <w:r w:rsidRPr="00441862">
        <w:rPr>
          <w:rFonts w:ascii="Times New Roman" w:hAnsi="Times New Roman" w:hint="eastAsia"/>
        </w:rPr>
        <w:t>），“</w:t>
      </w:r>
      <w:r w:rsidRPr="00441862">
        <w:rPr>
          <w:rFonts w:ascii="Times New Roman" w:hAnsi="Times New Roman"/>
        </w:rPr>
        <w:t>Rapid intensification of the emerging southwestern North American megadrought in 2020–2021</w:t>
      </w:r>
      <w:r w:rsidRPr="00441862">
        <w:rPr>
          <w:rFonts w:ascii="Times New Roman" w:hAnsi="Times New Roman" w:hint="eastAsia"/>
        </w:rPr>
        <w:t>”，</w:t>
      </w:r>
      <w:r w:rsidRPr="00441862">
        <w:rPr>
          <w:rFonts w:ascii="Times New Roman" w:hAnsi="Times New Roman"/>
          <w:i/>
          <w:iCs/>
        </w:rPr>
        <w:t>Nature Climate Change</w:t>
      </w:r>
      <w:r w:rsidRPr="00441862">
        <w:rPr>
          <w:rFonts w:ascii="Times New Roman" w:hAnsi="Times New Roman"/>
        </w:rPr>
        <w:t xml:space="preserve"> 12</w:t>
      </w:r>
      <w:r w:rsidRPr="00441862">
        <w:rPr>
          <w:rFonts w:ascii="Times New Roman" w:hAnsi="Times New Roman" w:hint="eastAsia"/>
        </w:rPr>
        <w:t>：</w:t>
      </w:r>
      <w:r w:rsidRPr="00441862">
        <w:rPr>
          <w:rFonts w:ascii="Times New Roman" w:hAnsi="Times New Roman"/>
        </w:rPr>
        <w:t>232</w:t>
      </w:r>
      <w:r w:rsidRPr="00441862">
        <w:rPr>
          <w:rFonts w:ascii="Times New Roman" w:hAnsi="Times New Roman" w:hint="eastAsia"/>
        </w:rPr>
        <w:t>—</w:t>
      </w:r>
      <w:r w:rsidRPr="00441862">
        <w:rPr>
          <w:rFonts w:ascii="Times New Roman" w:hAnsi="Times New Roman"/>
        </w:rPr>
        <w:t>234.</w:t>
      </w:r>
    </w:p>
    <w:p w14:paraId="49455DF4" w14:textId="77777777" w:rsidR="0032029C" w:rsidRPr="00441862" w:rsidRDefault="00054CAC" w:rsidP="004B0576">
      <w:pPr>
        <w:rPr>
          <w:rFonts w:ascii="Times New Roman" w:hAnsi="Times New Roman"/>
        </w:rPr>
      </w:pPr>
      <w:r w:rsidRPr="00441862">
        <w:rPr>
          <w:rFonts w:ascii="Times New Roman" w:hAnsi="Times New Roman"/>
        </w:rPr>
        <w:t>Zhao</w:t>
      </w:r>
      <w:r w:rsidRPr="00441862">
        <w:rPr>
          <w:rFonts w:ascii="Times New Roman" w:hAnsi="Times New Roman" w:hint="eastAsia"/>
        </w:rPr>
        <w:t>，</w:t>
      </w:r>
      <w:r w:rsidRPr="00441862">
        <w:rPr>
          <w:rFonts w:ascii="Times New Roman" w:hAnsi="Times New Roman"/>
        </w:rPr>
        <w:t xml:space="preserve">X. </w:t>
      </w:r>
      <w:r w:rsidRPr="00441862">
        <w:rPr>
          <w:rFonts w:ascii="Times New Roman" w:hAnsi="Times New Roman" w:hint="eastAsia"/>
        </w:rPr>
        <w:t>&amp;</w:t>
      </w:r>
      <w:r w:rsidRPr="00441862">
        <w:rPr>
          <w:rFonts w:ascii="Times New Roman" w:hAnsi="Times New Roman"/>
        </w:rPr>
        <w:t xml:space="preserve"> S. Hu</w:t>
      </w:r>
      <w:r w:rsidRPr="00441862">
        <w:rPr>
          <w:rFonts w:ascii="Times New Roman" w:hAnsi="Times New Roman" w:hint="eastAsia"/>
        </w:rPr>
        <w:t>（</w:t>
      </w:r>
      <w:r w:rsidRPr="00441862">
        <w:rPr>
          <w:rFonts w:ascii="Times New Roman" w:hAnsi="Times New Roman" w:hint="eastAsia"/>
        </w:rPr>
        <w:t>2</w:t>
      </w:r>
      <w:r w:rsidRPr="00441862">
        <w:rPr>
          <w:rFonts w:ascii="Times New Roman" w:hAnsi="Times New Roman"/>
        </w:rPr>
        <w:t>020</w:t>
      </w:r>
      <w:r w:rsidRPr="00441862">
        <w:rPr>
          <w:rFonts w:ascii="Times New Roman" w:hAnsi="Times New Roman" w:hint="eastAsia"/>
        </w:rPr>
        <w:t>），“</w:t>
      </w:r>
      <w:r w:rsidRPr="00441862">
        <w:rPr>
          <w:rFonts w:ascii="Times New Roman" w:hAnsi="Times New Roman"/>
        </w:rPr>
        <w:t>Does market-based electricity price affect China’s energy efficiency?</w:t>
      </w:r>
      <w:r w:rsidRPr="00441862">
        <w:rPr>
          <w:rFonts w:ascii="Times New Roman" w:hAnsi="Times New Roman" w:hint="eastAsia"/>
        </w:rPr>
        <w:t xml:space="preserve"> </w:t>
      </w:r>
      <w:r w:rsidRPr="00441862">
        <w:rPr>
          <w:rFonts w:ascii="Times New Roman" w:hAnsi="Times New Roman" w:hint="eastAsia"/>
        </w:rPr>
        <w:t>”，</w:t>
      </w:r>
      <w:r w:rsidRPr="00441862">
        <w:rPr>
          <w:rFonts w:ascii="Times New Roman" w:hAnsi="Times New Roman"/>
          <w:i/>
          <w:iCs/>
        </w:rPr>
        <w:t>Energy Economics</w:t>
      </w:r>
      <w:r w:rsidRPr="00441862">
        <w:rPr>
          <w:rFonts w:ascii="Times New Roman" w:hAnsi="Times New Roman"/>
        </w:rPr>
        <w:t xml:space="preserve"> 91</w:t>
      </w:r>
      <w:r w:rsidRPr="00441862">
        <w:rPr>
          <w:rFonts w:ascii="Times New Roman" w:hAnsi="Times New Roman" w:hint="eastAsia"/>
        </w:rPr>
        <w:t>：</w:t>
      </w:r>
      <w:r w:rsidRPr="00441862">
        <w:rPr>
          <w:rFonts w:ascii="Times New Roman" w:hAnsi="Times New Roman"/>
        </w:rPr>
        <w:t>104909.</w:t>
      </w:r>
    </w:p>
    <w:p w14:paraId="0532458B" w14:textId="77777777" w:rsidR="0032029C" w:rsidRPr="00441862" w:rsidRDefault="00054CAC" w:rsidP="004B0576">
      <w:pPr>
        <w:rPr>
          <w:rFonts w:ascii="Times New Roman" w:hAnsi="Times New Roman"/>
        </w:rPr>
      </w:pPr>
      <w:r w:rsidRPr="00441862">
        <w:rPr>
          <w:rFonts w:ascii="Times New Roman" w:hAnsi="Times New Roman"/>
        </w:rPr>
        <w:t>Zhuo</w:t>
      </w:r>
      <w:r w:rsidRPr="00441862">
        <w:rPr>
          <w:rFonts w:ascii="Times New Roman" w:hAnsi="Times New Roman" w:hint="eastAsia"/>
        </w:rPr>
        <w:t>，</w:t>
      </w:r>
      <w:r w:rsidRPr="00441862">
        <w:rPr>
          <w:rFonts w:ascii="Times New Roman" w:hAnsi="Times New Roman"/>
        </w:rPr>
        <w:t xml:space="preserve">Z. </w:t>
      </w:r>
      <w:r w:rsidRPr="00441862">
        <w:rPr>
          <w:rFonts w:ascii="Times New Roman" w:hAnsi="Times New Roman" w:hint="eastAsia"/>
        </w:rPr>
        <w:t>et</w:t>
      </w:r>
      <w:r w:rsidRPr="00441862">
        <w:rPr>
          <w:rFonts w:ascii="Times New Roman" w:hAnsi="Times New Roman"/>
        </w:rPr>
        <w:t xml:space="preserve"> </w:t>
      </w:r>
      <w:r w:rsidRPr="00441862">
        <w:rPr>
          <w:rFonts w:ascii="Times New Roman" w:hAnsi="Times New Roman" w:hint="eastAsia"/>
        </w:rPr>
        <w:t>al</w:t>
      </w:r>
      <w:r w:rsidRPr="00441862">
        <w:rPr>
          <w:rFonts w:ascii="Times New Roman" w:hAnsi="Times New Roman" w:hint="eastAsia"/>
        </w:rPr>
        <w:t>（</w:t>
      </w:r>
      <w:r w:rsidRPr="00441862">
        <w:rPr>
          <w:rFonts w:ascii="Times New Roman" w:hAnsi="Times New Roman" w:hint="eastAsia"/>
        </w:rPr>
        <w:t>2</w:t>
      </w:r>
      <w:r w:rsidRPr="00441862">
        <w:rPr>
          <w:rFonts w:ascii="Times New Roman" w:hAnsi="Times New Roman"/>
        </w:rPr>
        <w:t>022</w:t>
      </w:r>
      <w:r w:rsidRPr="00441862">
        <w:rPr>
          <w:rFonts w:ascii="Times New Roman" w:hAnsi="Times New Roman" w:hint="eastAsia"/>
        </w:rPr>
        <w:t>），“</w:t>
      </w:r>
      <w:r w:rsidRPr="00441862">
        <w:rPr>
          <w:rFonts w:ascii="Times New Roman" w:hAnsi="Times New Roman"/>
        </w:rPr>
        <w:t>Cost increase in the electricity supply to achieve carbon neutrality in China</w:t>
      </w:r>
      <w:r w:rsidRPr="00441862">
        <w:rPr>
          <w:rFonts w:ascii="Times New Roman" w:hAnsi="Times New Roman" w:hint="eastAsia"/>
        </w:rPr>
        <w:t>”，</w:t>
      </w:r>
      <w:r w:rsidRPr="00441862">
        <w:rPr>
          <w:rFonts w:ascii="Times New Roman" w:hAnsi="Times New Roman"/>
          <w:i/>
          <w:iCs/>
        </w:rPr>
        <w:t>Nature Communications</w:t>
      </w:r>
      <w:r w:rsidRPr="00441862">
        <w:rPr>
          <w:rFonts w:ascii="Times New Roman" w:hAnsi="Times New Roman"/>
        </w:rPr>
        <w:t xml:space="preserve"> 13</w:t>
      </w:r>
      <w:r w:rsidRPr="00441862">
        <w:rPr>
          <w:rFonts w:ascii="Times New Roman" w:hAnsi="Times New Roman" w:hint="eastAsia"/>
        </w:rPr>
        <w:t>：</w:t>
      </w:r>
      <w:r w:rsidRPr="00441862">
        <w:rPr>
          <w:rFonts w:ascii="Times New Roman" w:hAnsi="Times New Roman"/>
        </w:rPr>
        <w:t>3172.</w:t>
      </w:r>
    </w:p>
    <w:p w14:paraId="74A2882F" w14:textId="7D4287E3" w:rsidR="0032029C" w:rsidRPr="00441862" w:rsidRDefault="0032029C">
      <w:pPr>
        <w:rPr>
          <w:rFonts w:ascii="Times New Roman" w:hAnsi="Times New Roman"/>
        </w:rPr>
      </w:pPr>
    </w:p>
    <w:p w14:paraId="23BE9F18" w14:textId="77777777" w:rsidR="00E41D0F" w:rsidRPr="00441862" w:rsidRDefault="00E41D0F">
      <w:pPr>
        <w:rPr>
          <w:rFonts w:ascii="Times New Roman" w:hAnsi="Times New Roman"/>
        </w:rPr>
      </w:pPr>
    </w:p>
    <w:p w14:paraId="1A4F771A" w14:textId="0DB3DE6F" w:rsidR="0032029C" w:rsidRPr="00441862" w:rsidRDefault="00054CAC">
      <w:pPr>
        <w:jc w:val="center"/>
        <w:rPr>
          <w:rFonts w:ascii="Times New Roman" w:hAnsi="Times New Roman"/>
          <w:sz w:val="28"/>
          <w:szCs w:val="28"/>
        </w:rPr>
      </w:pPr>
      <w:r w:rsidRPr="00441862">
        <w:rPr>
          <w:rFonts w:ascii="Times New Roman" w:hAnsi="Times New Roman"/>
          <w:sz w:val="28"/>
          <w:szCs w:val="28"/>
        </w:rPr>
        <w:t>Deadweight Loss</w:t>
      </w:r>
      <w:r w:rsidR="0048708D" w:rsidRPr="00441862">
        <w:rPr>
          <w:rFonts w:ascii="Times New Roman" w:hAnsi="Times New Roman"/>
          <w:sz w:val="28"/>
          <w:szCs w:val="28"/>
        </w:rPr>
        <w:t xml:space="preserve"> </w:t>
      </w:r>
      <w:r w:rsidRPr="00441862">
        <w:rPr>
          <w:rFonts w:ascii="Times New Roman" w:hAnsi="Times New Roman"/>
          <w:sz w:val="28"/>
          <w:szCs w:val="28"/>
        </w:rPr>
        <w:t xml:space="preserve">and Price Mechanism of China's </w:t>
      </w:r>
      <w:r w:rsidRPr="00441862">
        <w:rPr>
          <w:rFonts w:ascii="Times New Roman" w:hAnsi="Times New Roman" w:hint="eastAsia"/>
          <w:sz w:val="28"/>
          <w:szCs w:val="28"/>
        </w:rPr>
        <w:t>Power</w:t>
      </w:r>
      <w:r w:rsidRPr="00441862">
        <w:rPr>
          <w:rFonts w:ascii="Times New Roman" w:hAnsi="Times New Roman"/>
          <w:sz w:val="28"/>
          <w:szCs w:val="28"/>
        </w:rPr>
        <w:t xml:space="preserve"> Market under the “Dual-Carbon” Target: Measurement, Impact and Optimization</w:t>
      </w:r>
    </w:p>
    <w:p w14:paraId="7598D604" w14:textId="77777777" w:rsidR="0032029C" w:rsidRPr="00441862" w:rsidRDefault="00054CAC">
      <w:pPr>
        <w:rPr>
          <w:rFonts w:ascii="Times New Roman" w:hAnsi="Times New Roman"/>
        </w:rPr>
      </w:pPr>
      <w:r w:rsidRPr="00441862">
        <w:rPr>
          <w:rFonts w:ascii="Times New Roman" w:hAnsi="Times New Roman"/>
        </w:rPr>
        <w:t xml:space="preserve"> </w:t>
      </w:r>
    </w:p>
    <w:p w14:paraId="035752CA" w14:textId="54B3CDC7" w:rsidR="0032029C" w:rsidRPr="00441862" w:rsidRDefault="00054CAC">
      <w:pPr>
        <w:rPr>
          <w:rFonts w:ascii="Times New Roman" w:hAnsi="Times New Roman"/>
        </w:rPr>
      </w:pPr>
      <w:r w:rsidRPr="00441862">
        <w:rPr>
          <w:rFonts w:ascii="Times New Roman" w:hAnsi="Times New Roman"/>
          <w:b/>
          <w:bCs/>
        </w:rPr>
        <w:t>Abstract:</w:t>
      </w:r>
      <w:r w:rsidRPr="00441862">
        <w:rPr>
          <w:rFonts w:ascii="Times New Roman" w:hAnsi="Times New Roman"/>
        </w:rPr>
        <w:t xml:space="preserve"> Reducing the deadweight loss</w:t>
      </w:r>
      <w:r w:rsidR="0048708D" w:rsidRPr="00441862">
        <w:rPr>
          <w:rFonts w:ascii="Times New Roman" w:hAnsi="Times New Roman"/>
        </w:rPr>
        <w:t xml:space="preserve"> </w:t>
      </w:r>
      <w:r w:rsidRPr="00441862">
        <w:rPr>
          <w:rFonts w:ascii="Times New Roman" w:hAnsi="Times New Roman"/>
        </w:rPr>
        <w:t xml:space="preserve">of the power market is one of the effective means for the Chinese government to achieve the "dual carbon" goal. </w:t>
      </w:r>
      <w:r w:rsidR="004E1CEE" w:rsidRPr="00441862">
        <w:rPr>
          <w:rFonts w:ascii="Times New Roman" w:hAnsi="Times New Roman"/>
        </w:rPr>
        <w:t xml:space="preserve">On the basis of theoretical derivation and actual measurement of the deadweight loss of China's </w:t>
      </w:r>
      <w:r w:rsidR="004E1CEE" w:rsidRPr="00441862">
        <w:rPr>
          <w:rFonts w:ascii="Times New Roman" w:hAnsi="Times New Roman" w:hint="eastAsia"/>
        </w:rPr>
        <w:t>power</w:t>
      </w:r>
      <w:r w:rsidR="004E1CEE" w:rsidRPr="00441862">
        <w:rPr>
          <w:rFonts w:ascii="Times New Roman" w:hAnsi="Times New Roman"/>
        </w:rPr>
        <w:t xml:space="preserve"> market, based on the combined data of China's industrial and residential </w:t>
      </w:r>
      <w:r w:rsidR="004E1CEE" w:rsidRPr="00441862">
        <w:rPr>
          <w:rFonts w:ascii="Times New Roman" w:hAnsi="Times New Roman" w:hint="eastAsia"/>
        </w:rPr>
        <w:t>power</w:t>
      </w:r>
      <w:r w:rsidR="004E1CEE" w:rsidRPr="00441862">
        <w:rPr>
          <w:rFonts w:ascii="Times New Roman" w:hAnsi="Times New Roman"/>
        </w:rPr>
        <w:t xml:space="preserve"> prices and city panels from 2006 to 2019, this paper uses the Shift Share method to construct the instrumental variable of the deadweight loss rate of the power market, and studies the causal relationship between the deadweight loss of the power market and carbon emissions. Through scenario analysis, the industrial and residential power prices in the power market under the "dual carbon" target are optimized.</w:t>
      </w:r>
      <w:r w:rsidR="004E1CEE" w:rsidRPr="00441862">
        <w:t xml:space="preserve"> </w:t>
      </w:r>
      <w:r w:rsidR="004E1CEE" w:rsidRPr="00441862">
        <w:rPr>
          <w:rFonts w:ascii="Times New Roman" w:hAnsi="Times New Roman"/>
        </w:rPr>
        <w:t>The results show that: (1) The distortion of power prices leads to the increase of the deadweight loss in the power market. With the start of the power market reform, the deadweight loss rate in the power market in 2019 decreased by about 34% compared with that in 2015;</w:t>
      </w:r>
      <w:r w:rsidR="004E1CEE" w:rsidRPr="00441862">
        <w:t xml:space="preserve"> </w:t>
      </w:r>
      <w:r w:rsidR="004E1CEE" w:rsidRPr="00441862">
        <w:rPr>
          <w:rFonts w:ascii="Times New Roman" w:hAnsi="Times New Roman"/>
        </w:rPr>
        <w:t>(2) The increase of the deadweight loss in the power market significantly promoted the increase of carbon emissions, and played a greater role in the eastern region, non</w:t>
      </w:r>
      <w:r w:rsidR="001D5B99" w:rsidRPr="00441862">
        <w:rPr>
          <w:rFonts w:ascii="Times New Roman" w:hAnsi="Times New Roman"/>
        </w:rPr>
        <w:t>-</w:t>
      </w:r>
      <w:r w:rsidR="004E1CEE" w:rsidRPr="00441862">
        <w:rPr>
          <w:rFonts w:ascii="Times New Roman" w:hAnsi="Times New Roman"/>
        </w:rPr>
        <w:t>carbon market pilot areas and large population areas;</w:t>
      </w:r>
      <w:r w:rsidR="001D5B99" w:rsidRPr="00441862">
        <w:t xml:space="preserve"> </w:t>
      </w:r>
      <w:r w:rsidR="001D5B99" w:rsidRPr="00441862">
        <w:rPr>
          <w:rFonts w:ascii="Times New Roman" w:hAnsi="Times New Roman"/>
        </w:rPr>
        <w:t>(3) The scenario simulation shows that in order to achieve the goal of "carbon peaking" in 2030, the industrial power price in the power market needs to be reduced to 0.6</w:t>
      </w:r>
      <w:r w:rsidR="00543C28" w:rsidRPr="00441862">
        <w:rPr>
          <w:rFonts w:ascii="Times New Roman" w:hAnsi="Times New Roman"/>
        </w:rPr>
        <w:t>4</w:t>
      </w:r>
      <w:r w:rsidR="001D5B99" w:rsidRPr="00441862">
        <w:rPr>
          <w:rFonts w:ascii="Times New Roman" w:hAnsi="Times New Roman"/>
        </w:rPr>
        <w:t xml:space="preserve"> yuan/kWh, while the residential power price needs to be increased to at least 0.55 yuan/kWh. This paper attempts to answer the key questions in the carbon peaking action such as "how to establish" and "how to break" from the perspective of the power market.</w:t>
      </w:r>
    </w:p>
    <w:p w14:paraId="480FC242" w14:textId="77777777" w:rsidR="0032029C" w:rsidRPr="00441862" w:rsidRDefault="00054CAC">
      <w:pPr>
        <w:rPr>
          <w:rFonts w:ascii="Times New Roman" w:hAnsi="Times New Roman"/>
        </w:rPr>
      </w:pPr>
      <w:r w:rsidRPr="00441862">
        <w:rPr>
          <w:rFonts w:ascii="Times New Roman" w:hAnsi="Times New Roman"/>
          <w:b/>
          <w:bCs/>
        </w:rPr>
        <w:t>Key words:</w:t>
      </w:r>
      <w:r w:rsidRPr="00441862">
        <w:rPr>
          <w:rFonts w:ascii="Times New Roman" w:hAnsi="Times New Roman"/>
        </w:rPr>
        <w:t xml:space="preserve"> power market; carbon emissions; deadweight loss; </w:t>
      </w:r>
      <w:r w:rsidR="00114176" w:rsidRPr="00441862">
        <w:rPr>
          <w:rFonts w:ascii="Times New Roman" w:hAnsi="Times New Roman"/>
        </w:rPr>
        <w:t>Shift-Share IV</w:t>
      </w:r>
      <w:r w:rsidRPr="00441862">
        <w:rPr>
          <w:rFonts w:ascii="Times New Roman" w:hAnsi="Times New Roman"/>
        </w:rPr>
        <w:t>; scenario analysis</w:t>
      </w:r>
    </w:p>
    <w:sectPr w:rsidR="0032029C" w:rsidRPr="00441862">
      <w:headerReference w:type="even" r:id="rId21"/>
      <w:headerReference w:type="default" r:id="rId22"/>
      <w:footerReference w:type="default" r:id="rId23"/>
      <w:footerReference w:type="first" r:id="rId24"/>
      <w:footnotePr>
        <w:numFmt w:val="decimalEnclosedCircleChinese"/>
        <w:numRestart w:val="eachPage"/>
      </w:footnotePr>
      <w:pgSz w:w="11906" w:h="16838"/>
      <w:pgMar w:top="1440" w:right="1797" w:bottom="1440" w:left="1797" w:header="851" w:footer="992" w:gutter="0"/>
      <w:cols w:space="425"/>
      <w:titlePg/>
      <w:docGrid w:type="linesAndChars" w:linePitch="357" w:charSpace="-2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F0163" w14:textId="77777777" w:rsidR="007A6FC8" w:rsidRDefault="007A6FC8">
      <w:r>
        <w:separator/>
      </w:r>
    </w:p>
  </w:endnote>
  <w:endnote w:type="continuationSeparator" w:id="0">
    <w:p w14:paraId="14166CF5" w14:textId="77777777" w:rsidR="007A6FC8" w:rsidRDefault="007A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Y229+ZBTI8o-229">
    <w:altName w:val="Times New Roman"/>
    <w:panose1 w:val="00000000000000000000"/>
    <w:charset w:val="00"/>
    <w:family w:val="roman"/>
    <w:notTrueType/>
    <w:pitch w:val="default"/>
  </w:font>
  <w:font w:name="DY2+ZBTI8g-2">
    <w:altName w:val="Times New Roman"/>
    <w:panose1 w:val="00000000000000000000"/>
    <w:charset w:val="00"/>
    <w:family w:val="roman"/>
    <w:notTrueType/>
    <w:pitch w:val="default"/>
  </w:font>
  <w:font w:name="KTJ+ZBcBTc-4">
    <w:altName w:val="Cambria"/>
    <w:panose1 w:val="00000000000000000000"/>
    <w:charset w:val="00"/>
    <w:family w:val="roman"/>
    <w:notTrueType/>
    <w:pitch w:val="default"/>
  </w:font>
  <w:font w:name="KTJ+ZBcBTd-27">
    <w:panose1 w:val="00000000000000000000"/>
    <w:charset w:val="00"/>
    <w:family w:val="roman"/>
    <w:notTrueType/>
    <w:pitch w:val="default"/>
  </w:font>
  <w:font w:name="KTJ+ZBcBTc-11">
    <w:altName w:val="Cambria"/>
    <w:panose1 w:val="00000000000000000000"/>
    <w:charset w:val="00"/>
    <w:family w:val="roman"/>
    <w:notTrueType/>
    <w:pitch w:val="default"/>
  </w:font>
  <w:font w:name="KTJ+ZBcBTe-35">
    <w:panose1 w:val="00000000000000000000"/>
    <w:charset w:val="00"/>
    <w:family w:val="roman"/>
    <w:notTrueType/>
    <w:pitch w:val="default"/>
  </w:font>
  <w:font w:name="KTJ+ZBcBTq-346">
    <w:panose1 w:val="00000000000000000000"/>
    <w:charset w:val="00"/>
    <w:family w:val="roman"/>
    <w:notTrueType/>
    <w:pitch w:val="default"/>
  </w:font>
  <w:font w:name="KTJ+ZBcBTh-88">
    <w:panose1 w:val="00000000000000000000"/>
    <w:charset w:val="00"/>
    <w:family w:val="roman"/>
    <w:notTrueType/>
    <w:pitch w:val="default"/>
  </w:font>
  <w:font w:name="KTJ+ZBcBTd-23">
    <w:panose1 w:val="00000000000000000000"/>
    <w:charset w:val="00"/>
    <w:family w:val="roman"/>
    <w:notTrueType/>
    <w:pitch w:val="default"/>
  </w:font>
  <w:font w:name="KTJ+ZBcBTc-14">
    <w:altName w:val="Cambria"/>
    <w:panose1 w:val="00000000000000000000"/>
    <w:charset w:val="00"/>
    <w:family w:val="roman"/>
    <w:notTrueType/>
    <w:pitch w:val="default"/>
  </w:font>
  <w:font w:name="KTJ+ZBcBTd-18">
    <w:altName w:val="Cambria"/>
    <w:panose1 w:val="00000000000000000000"/>
    <w:charset w:val="00"/>
    <w:family w:val="roman"/>
    <w:notTrueType/>
    <w:pitch w:val="default"/>
  </w:font>
  <w:font w:name="KTJ+ZBcBTe-44">
    <w:panose1 w:val="00000000000000000000"/>
    <w:charset w:val="00"/>
    <w:family w:val="roman"/>
    <w:notTrueType/>
    <w:pitch w:val="default"/>
  </w:font>
  <w:font w:name="KTJ+ZBcBTf-59">
    <w:panose1 w:val="00000000000000000000"/>
    <w:charset w:val="00"/>
    <w:family w:val="roman"/>
    <w:notTrueType/>
    <w:pitch w:val="default"/>
  </w:font>
  <w:font w:name="KTJ+ZBcBTx-508">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KTJ+ZBcBTc-9">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AAA7" w14:textId="272F49C7" w:rsidR="004E538B" w:rsidRDefault="004E538B">
    <w:pPr>
      <w:pStyle w:val="a5"/>
      <w:jc w:val="center"/>
    </w:pPr>
    <w:r>
      <w:fldChar w:fldCharType="begin"/>
    </w:r>
    <w:r>
      <w:instrText>PAGE   \* MERGEFORMAT</w:instrText>
    </w:r>
    <w:r>
      <w:fldChar w:fldCharType="separate"/>
    </w:r>
    <w:r w:rsidR="006C1B2B" w:rsidRPr="006C1B2B">
      <w:rPr>
        <w:noProof/>
        <w:lang w:val="zh-CN"/>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1032" w14:textId="77777777" w:rsidR="004E538B" w:rsidRDefault="004E538B">
    <w:pPr>
      <w:pStyle w:val="a5"/>
    </w:pPr>
    <w:r>
      <w:rPr>
        <w:rFonts w:ascii="Times New Roman" w:eastAsia="黑体"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F2B38" w14:textId="77777777" w:rsidR="007A6FC8" w:rsidRDefault="007A6FC8">
      <w:r>
        <w:separator/>
      </w:r>
    </w:p>
  </w:footnote>
  <w:footnote w:type="continuationSeparator" w:id="0">
    <w:p w14:paraId="47215133" w14:textId="77777777" w:rsidR="007A6FC8" w:rsidRDefault="007A6FC8">
      <w:r>
        <w:continuationSeparator/>
      </w:r>
    </w:p>
  </w:footnote>
  <w:footnote w:id="1">
    <w:p w14:paraId="77F925FD" w14:textId="77777777" w:rsidR="004E538B" w:rsidRDefault="004E538B">
      <w:pPr>
        <w:pStyle w:val="a9"/>
      </w:pPr>
      <w:r>
        <w:rPr>
          <w:rStyle w:val="af"/>
        </w:rPr>
        <w:footnoteRef/>
      </w:r>
      <w:r>
        <w:t xml:space="preserve"> </w:t>
      </w:r>
      <w:r>
        <w:rPr>
          <w:rFonts w:hint="eastAsia"/>
          <w:color w:val="FF0000"/>
        </w:rPr>
        <w:t>如德国将拟定的“在</w:t>
      </w:r>
      <w:r>
        <w:rPr>
          <w:rFonts w:ascii="Times New Roman" w:hAnsi="Times New Roman"/>
          <w:color w:val="FF0000"/>
        </w:rPr>
        <w:t>2035</w:t>
      </w:r>
      <w:r>
        <w:rPr>
          <w:rFonts w:hint="eastAsia"/>
          <w:color w:val="FF0000"/>
        </w:rPr>
        <w:t>年前实现电力生产温室气体零排放”提案修改为了“一旦完成煤炭的淘汰，实现电力供应中的温室气体中和，可再生能源的进一步扩大将由市场驱动”等内容，并将在国家层面实现碳中和的时间定在</w:t>
      </w:r>
      <w:r>
        <w:rPr>
          <w:rFonts w:ascii="Times New Roman" w:hAnsi="Times New Roman"/>
          <w:color w:val="FF0000"/>
        </w:rPr>
        <w:t>2045</w:t>
      </w:r>
      <w:r>
        <w:rPr>
          <w:rFonts w:hint="eastAsia"/>
          <w:color w:val="FF0000"/>
        </w:rPr>
        <w:t>年。</w:t>
      </w:r>
    </w:p>
  </w:footnote>
  <w:footnote w:id="2">
    <w:p w14:paraId="2C334CBA" w14:textId="77777777" w:rsidR="004E538B" w:rsidRDefault="004E538B">
      <w:pPr>
        <w:pStyle w:val="a9"/>
        <w:rPr>
          <w:rFonts w:ascii="Times New Roman" w:hAnsi="Times New Roman"/>
        </w:rPr>
      </w:pPr>
      <w:r>
        <w:rPr>
          <w:rStyle w:val="af"/>
          <w:rFonts w:ascii="Times New Roman" w:hAnsi="Times New Roman"/>
        </w:rPr>
        <w:footnoteRef/>
      </w:r>
      <w:r>
        <w:rPr>
          <w:rFonts w:ascii="Times New Roman" w:hAnsi="Times New Roman"/>
        </w:rPr>
        <w:t xml:space="preserve"> </w:t>
      </w:r>
      <w:r>
        <w:rPr>
          <w:rFonts w:ascii="Times New Roman" w:hAnsi="Times New Roman"/>
        </w:rPr>
        <w:t>数据来源于</w:t>
      </w:r>
      <w:r>
        <w:rPr>
          <w:rFonts w:ascii="Times New Roman" w:hAnsi="Times New Roman"/>
        </w:rPr>
        <w:t>2021</w:t>
      </w:r>
      <w:r>
        <w:rPr>
          <w:rFonts w:ascii="Times New Roman" w:hAnsi="Times New Roman"/>
        </w:rPr>
        <w:t>年《中国统计年鉴》。</w:t>
      </w:r>
    </w:p>
  </w:footnote>
  <w:footnote w:id="3">
    <w:p w14:paraId="393D28E1" w14:textId="227E83A4" w:rsidR="004E538B" w:rsidRPr="00593911" w:rsidRDefault="004E538B">
      <w:pPr>
        <w:pStyle w:val="a9"/>
        <w:rPr>
          <w:rFonts w:ascii="Times New Roman" w:hAnsi="Times New Roman"/>
          <w:color w:val="FF0000"/>
        </w:rPr>
      </w:pPr>
      <w:r w:rsidRPr="00593911">
        <w:rPr>
          <w:rStyle w:val="af"/>
          <w:rFonts w:ascii="Times New Roman" w:hAnsi="Times New Roman"/>
          <w:color w:val="FF0000"/>
        </w:rPr>
        <w:footnoteRef/>
      </w:r>
      <w:r w:rsidRPr="00593911">
        <w:rPr>
          <w:rFonts w:ascii="Times New Roman" w:hAnsi="Times New Roman"/>
          <w:color w:val="FF0000"/>
        </w:rPr>
        <w:t xml:space="preserve"> </w:t>
      </w:r>
      <w:r w:rsidRPr="00593911">
        <w:rPr>
          <w:rFonts w:ascii="Times New Roman" w:hAnsi="Times New Roman"/>
          <w:color w:val="FF0000"/>
        </w:rPr>
        <w:t>理论模型推导的主体部分请参见刘自敏等（</w:t>
      </w:r>
      <w:r w:rsidRPr="00593911">
        <w:rPr>
          <w:rFonts w:ascii="Times New Roman" w:hAnsi="Times New Roman"/>
          <w:color w:val="FF0000"/>
        </w:rPr>
        <w:t>2020</w:t>
      </w:r>
      <w:r w:rsidRPr="00593911">
        <w:rPr>
          <w:rFonts w:ascii="Times New Roman" w:hAnsi="Times New Roman"/>
          <w:color w:val="FF0000"/>
        </w:rPr>
        <w:t>）。</w:t>
      </w:r>
    </w:p>
  </w:footnote>
  <w:footnote w:id="4">
    <w:p w14:paraId="4713521D" w14:textId="77777777" w:rsidR="004E538B" w:rsidRDefault="004E538B">
      <w:pPr>
        <w:pStyle w:val="a9"/>
        <w:rPr>
          <w:rFonts w:ascii="Times New Roman" w:hAnsi="Times New Roman"/>
        </w:rPr>
      </w:pPr>
      <w:r>
        <w:rPr>
          <w:rStyle w:val="af"/>
          <w:rFonts w:ascii="Times New Roman" w:hAnsi="Times New Roman"/>
        </w:rPr>
        <w:footnoteRef/>
      </w:r>
      <w:r>
        <w:rPr>
          <w:rFonts w:ascii="Times New Roman" w:hAnsi="Times New Roman"/>
        </w:rPr>
        <w:t xml:space="preserve"> </w:t>
      </w:r>
      <w:r>
        <w:rPr>
          <w:rFonts w:ascii="Times New Roman" w:hAnsi="Times New Roman"/>
        </w:rPr>
        <w:t>网址：</w:t>
      </w:r>
      <w:hyperlink r:id="rId1" w:history="1">
        <w:r>
          <w:rPr>
            <w:rStyle w:val="ad"/>
            <w:rFonts w:ascii="Times New Roman" w:hAnsi="Times New Roman"/>
          </w:rPr>
          <w:t>https://www.cger.nies.go.jp/en/</w:t>
        </w:r>
      </w:hyperlink>
      <w:r>
        <w:rPr>
          <w:rFonts w:ascii="Times New Roman" w:hAnsi="Times New Roman"/>
        </w:rPr>
        <w:t>。</w:t>
      </w:r>
    </w:p>
  </w:footnote>
  <w:footnote w:id="5">
    <w:p w14:paraId="4B41F482" w14:textId="77777777" w:rsidR="004E538B" w:rsidRDefault="004E538B">
      <w:pPr>
        <w:pStyle w:val="a9"/>
      </w:pPr>
      <w:r>
        <w:rPr>
          <w:rStyle w:val="af"/>
        </w:rPr>
        <w:footnoteRef/>
      </w:r>
      <w:r>
        <w:t xml:space="preserve"> </w:t>
      </w:r>
      <w:r>
        <w:rPr>
          <w:rFonts w:hint="eastAsia"/>
        </w:rPr>
        <w:t>我们将月度层面的工业与居民电价数据分别进行了年度层面的平均。</w:t>
      </w:r>
    </w:p>
  </w:footnote>
  <w:footnote w:id="6">
    <w:p w14:paraId="3C4DEE20" w14:textId="77777777" w:rsidR="004E538B" w:rsidRDefault="004E538B">
      <w:pPr>
        <w:pStyle w:val="a9"/>
        <w:rPr>
          <w:rFonts w:ascii="Times New Roman" w:hAnsi="Times New Roman"/>
        </w:rPr>
      </w:pPr>
      <w:r>
        <w:rPr>
          <w:rStyle w:val="af"/>
          <w:rFonts w:ascii="Times New Roman" w:hAnsi="Times New Roman"/>
        </w:rPr>
        <w:footnoteRef/>
      </w:r>
      <w:r>
        <w:rPr>
          <w:rFonts w:ascii="Times New Roman" w:hAnsi="Times New Roman"/>
        </w:rPr>
        <w:t xml:space="preserve"> </w:t>
      </w:r>
      <w:r>
        <w:rPr>
          <w:rFonts w:ascii="Times New Roman" w:hAnsi="Times New Roman"/>
        </w:rPr>
        <w:t>中国政府对电力市场的市场化改革起始于</w:t>
      </w:r>
      <w:r>
        <w:rPr>
          <w:rFonts w:ascii="Times New Roman" w:hAnsi="Times New Roman"/>
        </w:rPr>
        <w:t>2002</w:t>
      </w:r>
      <w:r>
        <w:rPr>
          <w:rFonts w:ascii="Times New Roman" w:hAnsi="Times New Roman"/>
        </w:rPr>
        <w:t>年颁布</w:t>
      </w:r>
      <w:r>
        <w:rPr>
          <w:rFonts w:ascii="Times New Roman" w:hAnsi="Times New Roman" w:hint="eastAsia"/>
        </w:rPr>
        <w:t>的</w:t>
      </w:r>
      <w:r>
        <w:rPr>
          <w:rFonts w:ascii="Times New Roman" w:hAnsi="Times New Roman"/>
        </w:rPr>
        <w:t>《电力体制改革方案》，但是政策效果并没有达到市场化改革的预期。</w:t>
      </w:r>
    </w:p>
  </w:footnote>
  <w:footnote w:id="7">
    <w:p w14:paraId="14B525BB" w14:textId="77777777" w:rsidR="004E538B" w:rsidRDefault="004E538B">
      <w:pPr>
        <w:pStyle w:val="a9"/>
        <w:rPr>
          <w:rFonts w:ascii="Times New Roman" w:hAnsi="Times New Roman"/>
          <w:color w:val="FF0000"/>
        </w:rPr>
      </w:pPr>
      <w:r>
        <w:rPr>
          <w:rStyle w:val="af"/>
          <w:rFonts w:ascii="Times New Roman" w:hAnsi="Times New Roman"/>
          <w:color w:val="FF0000"/>
        </w:rPr>
        <w:footnoteRef/>
      </w:r>
      <w:r>
        <w:rPr>
          <w:rFonts w:ascii="Times New Roman" w:hAnsi="Times New Roman"/>
          <w:color w:val="FF0000"/>
        </w:rPr>
        <w:t xml:space="preserve"> </w:t>
      </w:r>
      <w:r>
        <w:rPr>
          <w:rFonts w:ascii="Times New Roman" w:hAnsi="Times New Roman"/>
          <w:color w:val="FF0000"/>
        </w:rPr>
        <w:t>对于工业电价下降幅度的设定主要参考了</w:t>
      </w:r>
      <w:r>
        <w:rPr>
          <w:rFonts w:ascii="Times New Roman" w:hAnsi="Times New Roman"/>
          <w:color w:val="FF0000"/>
        </w:rPr>
        <w:t>2019</w:t>
      </w:r>
      <w:r>
        <w:rPr>
          <w:rFonts w:ascii="Times New Roman" w:hAnsi="Times New Roman"/>
          <w:color w:val="FF0000"/>
        </w:rPr>
        <w:t>年和</w:t>
      </w:r>
      <w:r>
        <w:rPr>
          <w:rFonts w:ascii="Times New Roman" w:hAnsi="Times New Roman"/>
          <w:color w:val="FF0000"/>
        </w:rPr>
        <w:t>2020</w:t>
      </w:r>
      <w:r>
        <w:rPr>
          <w:rFonts w:ascii="Times New Roman" w:hAnsi="Times New Roman"/>
          <w:color w:val="FF0000"/>
        </w:rPr>
        <w:t>年的《政府工作报告》</w:t>
      </w:r>
      <w:r>
        <w:rPr>
          <w:rFonts w:ascii="Times New Roman" w:hAnsi="Times New Roman" w:hint="eastAsia"/>
          <w:color w:val="FF0000"/>
        </w:rPr>
        <w:t>。</w:t>
      </w:r>
      <w:r>
        <w:rPr>
          <w:rFonts w:ascii="Times New Roman" w:hAnsi="Times New Roman"/>
          <w:color w:val="FF0000"/>
        </w:rPr>
        <w:t>其中，</w:t>
      </w:r>
      <w:r>
        <w:rPr>
          <w:rFonts w:ascii="Times New Roman" w:hAnsi="Times New Roman"/>
          <w:color w:val="FF0000"/>
        </w:rPr>
        <w:t>2019</w:t>
      </w:r>
      <w:r>
        <w:rPr>
          <w:rFonts w:ascii="Times New Roman" w:hAnsi="Times New Roman"/>
          <w:color w:val="FF0000"/>
        </w:rPr>
        <w:t>年《政府工作报告》要求降低工商业电价平均水平的</w:t>
      </w:r>
      <w:r>
        <w:rPr>
          <w:rFonts w:ascii="Times New Roman" w:hAnsi="Times New Roman"/>
          <w:color w:val="FF0000"/>
        </w:rPr>
        <w:t>10%</w:t>
      </w:r>
      <w:r>
        <w:rPr>
          <w:rFonts w:ascii="Times New Roman" w:hAnsi="Times New Roman" w:hint="eastAsia"/>
          <w:color w:val="FF0000"/>
        </w:rPr>
        <w:t>；</w:t>
      </w:r>
      <w:r>
        <w:rPr>
          <w:rFonts w:ascii="Times New Roman" w:hAnsi="Times New Roman"/>
          <w:color w:val="FF0000"/>
        </w:rPr>
        <w:t>2020</w:t>
      </w:r>
      <w:r>
        <w:rPr>
          <w:rFonts w:ascii="Times New Roman" w:hAnsi="Times New Roman"/>
          <w:color w:val="FF0000"/>
        </w:rPr>
        <w:t>年《政府工作报告》要求继续降低工商业电价水平的</w:t>
      </w:r>
      <w:r>
        <w:rPr>
          <w:rFonts w:ascii="Times New Roman" w:hAnsi="Times New Roman"/>
          <w:color w:val="FF0000"/>
        </w:rPr>
        <w: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CBE1E" w14:textId="77777777" w:rsidR="004E538B" w:rsidRDefault="004E538B">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EC03" w14:textId="77777777" w:rsidR="004E538B" w:rsidRDefault="004E538B">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characterSpacingControl w:val="doNotCompress"/>
  <w:hdrShapeDefaults>
    <o:shapedefaults v:ext="edit" spidmax="2050"/>
  </w:hdrShapeDefaults>
  <w:footnotePr>
    <w:numFmt w:val="decimalEnclosedCircleChinese"/>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YzM2ZjhiYTM0MGMzMDQwNzZiMjc2OTkwNTlhMjVkNjUifQ=="/>
  </w:docVars>
  <w:rsids>
    <w:rsidRoot w:val="00831E21"/>
    <w:rsid w:val="0000387C"/>
    <w:rsid w:val="00005824"/>
    <w:rsid w:val="000105CF"/>
    <w:rsid w:val="0001273D"/>
    <w:rsid w:val="0001387E"/>
    <w:rsid w:val="00015C1A"/>
    <w:rsid w:val="00020241"/>
    <w:rsid w:val="00023626"/>
    <w:rsid w:val="00027F33"/>
    <w:rsid w:val="00031596"/>
    <w:rsid w:val="000318B1"/>
    <w:rsid w:val="000324EB"/>
    <w:rsid w:val="00035768"/>
    <w:rsid w:val="000359F9"/>
    <w:rsid w:val="00035A10"/>
    <w:rsid w:val="0003659E"/>
    <w:rsid w:val="000379D8"/>
    <w:rsid w:val="00040732"/>
    <w:rsid w:val="00041735"/>
    <w:rsid w:val="0004244B"/>
    <w:rsid w:val="000437E3"/>
    <w:rsid w:val="000454B6"/>
    <w:rsid w:val="00053100"/>
    <w:rsid w:val="00054CAC"/>
    <w:rsid w:val="0005769D"/>
    <w:rsid w:val="000676FE"/>
    <w:rsid w:val="00073EBF"/>
    <w:rsid w:val="00074752"/>
    <w:rsid w:val="0008182C"/>
    <w:rsid w:val="000821BA"/>
    <w:rsid w:val="000830A0"/>
    <w:rsid w:val="00086CB0"/>
    <w:rsid w:val="0009392B"/>
    <w:rsid w:val="00095780"/>
    <w:rsid w:val="00097CAD"/>
    <w:rsid w:val="00097CD4"/>
    <w:rsid w:val="000A54FE"/>
    <w:rsid w:val="000A6E02"/>
    <w:rsid w:val="000B0A53"/>
    <w:rsid w:val="000B10C9"/>
    <w:rsid w:val="000B69D4"/>
    <w:rsid w:val="000C0109"/>
    <w:rsid w:val="000C491E"/>
    <w:rsid w:val="000C78EB"/>
    <w:rsid w:val="000D0300"/>
    <w:rsid w:val="000D04D2"/>
    <w:rsid w:val="000D3862"/>
    <w:rsid w:val="000D5A62"/>
    <w:rsid w:val="000E0A98"/>
    <w:rsid w:val="000E2A85"/>
    <w:rsid w:val="000F12CE"/>
    <w:rsid w:val="000F5B11"/>
    <w:rsid w:val="0010063A"/>
    <w:rsid w:val="00101F3D"/>
    <w:rsid w:val="00102D46"/>
    <w:rsid w:val="00102E2F"/>
    <w:rsid w:val="001049FF"/>
    <w:rsid w:val="00107CE3"/>
    <w:rsid w:val="00114176"/>
    <w:rsid w:val="0011450D"/>
    <w:rsid w:val="001154B6"/>
    <w:rsid w:val="00116893"/>
    <w:rsid w:val="001221EF"/>
    <w:rsid w:val="0012750B"/>
    <w:rsid w:val="001301C7"/>
    <w:rsid w:val="00130394"/>
    <w:rsid w:val="001328CB"/>
    <w:rsid w:val="0013470C"/>
    <w:rsid w:val="00143CEF"/>
    <w:rsid w:val="001458E9"/>
    <w:rsid w:val="00145F3D"/>
    <w:rsid w:val="001474BD"/>
    <w:rsid w:val="001479E3"/>
    <w:rsid w:val="001505DE"/>
    <w:rsid w:val="001532A8"/>
    <w:rsid w:val="0015742B"/>
    <w:rsid w:val="0015744C"/>
    <w:rsid w:val="00160082"/>
    <w:rsid w:val="00162FA7"/>
    <w:rsid w:val="001649C5"/>
    <w:rsid w:val="001934C1"/>
    <w:rsid w:val="001943BC"/>
    <w:rsid w:val="001951B5"/>
    <w:rsid w:val="0019637A"/>
    <w:rsid w:val="001970AB"/>
    <w:rsid w:val="001977BD"/>
    <w:rsid w:val="001A04C1"/>
    <w:rsid w:val="001A0A52"/>
    <w:rsid w:val="001A1ADE"/>
    <w:rsid w:val="001A2855"/>
    <w:rsid w:val="001A3512"/>
    <w:rsid w:val="001A35E2"/>
    <w:rsid w:val="001B05D2"/>
    <w:rsid w:val="001B37D4"/>
    <w:rsid w:val="001C4804"/>
    <w:rsid w:val="001C5529"/>
    <w:rsid w:val="001C7B15"/>
    <w:rsid w:val="001C7E97"/>
    <w:rsid w:val="001D4464"/>
    <w:rsid w:val="001D5B99"/>
    <w:rsid w:val="001D6690"/>
    <w:rsid w:val="001D6960"/>
    <w:rsid w:val="001D6AA0"/>
    <w:rsid w:val="001D7DE9"/>
    <w:rsid w:val="001E1F41"/>
    <w:rsid w:val="001E223C"/>
    <w:rsid w:val="001E2BBC"/>
    <w:rsid w:val="001E2DCF"/>
    <w:rsid w:val="001E4ED4"/>
    <w:rsid w:val="001E5980"/>
    <w:rsid w:val="001F1124"/>
    <w:rsid w:val="001F35AD"/>
    <w:rsid w:val="001F3BB3"/>
    <w:rsid w:val="001F4EEC"/>
    <w:rsid w:val="00200B9C"/>
    <w:rsid w:val="00202DBA"/>
    <w:rsid w:val="002056C3"/>
    <w:rsid w:val="00205D71"/>
    <w:rsid w:val="00221E79"/>
    <w:rsid w:val="00225190"/>
    <w:rsid w:val="002312DD"/>
    <w:rsid w:val="002313D0"/>
    <w:rsid w:val="00231FE5"/>
    <w:rsid w:val="002335A3"/>
    <w:rsid w:val="002421B4"/>
    <w:rsid w:val="00245BC7"/>
    <w:rsid w:val="0025024C"/>
    <w:rsid w:val="0025197E"/>
    <w:rsid w:val="0025402C"/>
    <w:rsid w:val="002557B2"/>
    <w:rsid w:val="002565F4"/>
    <w:rsid w:val="00261359"/>
    <w:rsid w:val="00263A1E"/>
    <w:rsid w:val="00264019"/>
    <w:rsid w:val="00267027"/>
    <w:rsid w:val="00276A3F"/>
    <w:rsid w:val="00276FE5"/>
    <w:rsid w:val="002776D4"/>
    <w:rsid w:val="00281F92"/>
    <w:rsid w:val="00286CAB"/>
    <w:rsid w:val="00287DF0"/>
    <w:rsid w:val="0029032E"/>
    <w:rsid w:val="002903CB"/>
    <w:rsid w:val="002944CB"/>
    <w:rsid w:val="00295C40"/>
    <w:rsid w:val="002A13FB"/>
    <w:rsid w:val="002A155A"/>
    <w:rsid w:val="002A34AA"/>
    <w:rsid w:val="002A6A39"/>
    <w:rsid w:val="002B04A1"/>
    <w:rsid w:val="002C19C2"/>
    <w:rsid w:val="002C1EDA"/>
    <w:rsid w:val="002C6080"/>
    <w:rsid w:val="002C7423"/>
    <w:rsid w:val="002D0236"/>
    <w:rsid w:val="002D20DC"/>
    <w:rsid w:val="002D4587"/>
    <w:rsid w:val="002D54D8"/>
    <w:rsid w:val="002D57A1"/>
    <w:rsid w:val="002E1367"/>
    <w:rsid w:val="002E3F8E"/>
    <w:rsid w:val="002E4CD4"/>
    <w:rsid w:val="002E5B55"/>
    <w:rsid w:val="002E6CA5"/>
    <w:rsid w:val="002F016A"/>
    <w:rsid w:val="002F1487"/>
    <w:rsid w:val="002F37B8"/>
    <w:rsid w:val="003028BC"/>
    <w:rsid w:val="003028C9"/>
    <w:rsid w:val="003038A4"/>
    <w:rsid w:val="003047D8"/>
    <w:rsid w:val="00306C1C"/>
    <w:rsid w:val="00307988"/>
    <w:rsid w:val="00307BBE"/>
    <w:rsid w:val="00311A64"/>
    <w:rsid w:val="00311C76"/>
    <w:rsid w:val="00316E92"/>
    <w:rsid w:val="0031703C"/>
    <w:rsid w:val="00317616"/>
    <w:rsid w:val="0032029C"/>
    <w:rsid w:val="00322089"/>
    <w:rsid w:val="003266B0"/>
    <w:rsid w:val="003276C3"/>
    <w:rsid w:val="003324DD"/>
    <w:rsid w:val="00333E4E"/>
    <w:rsid w:val="00340A45"/>
    <w:rsid w:val="00340E0F"/>
    <w:rsid w:val="00342448"/>
    <w:rsid w:val="003466A6"/>
    <w:rsid w:val="00362113"/>
    <w:rsid w:val="003710F3"/>
    <w:rsid w:val="0037646D"/>
    <w:rsid w:val="00376764"/>
    <w:rsid w:val="00380BC6"/>
    <w:rsid w:val="003849D1"/>
    <w:rsid w:val="00384F4D"/>
    <w:rsid w:val="00396517"/>
    <w:rsid w:val="00396FB9"/>
    <w:rsid w:val="0039723F"/>
    <w:rsid w:val="003A0704"/>
    <w:rsid w:val="003A3251"/>
    <w:rsid w:val="003B1616"/>
    <w:rsid w:val="003C2506"/>
    <w:rsid w:val="003C5CCF"/>
    <w:rsid w:val="003C66CD"/>
    <w:rsid w:val="003C6BB6"/>
    <w:rsid w:val="003D0E89"/>
    <w:rsid w:val="003D168B"/>
    <w:rsid w:val="003D6722"/>
    <w:rsid w:val="003D67E2"/>
    <w:rsid w:val="003E1C19"/>
    <w:rsid w:val="003E4D3D"/>
    <w:rsid w:val="003E5466"/>
    <w:rsid w:val="003F1719"/>
    <w:rsid w:val="003F24BA"/>
    <w:rsid w:val="003F61AC"/>
    <w:rsid w:val="0040293D"/>
    <w:rsid w:val="00404CF9"/>
    <w:rsid w:val="00405B56"/>
    <w:rsid w:val="00410AEA"/>
    <w:rsid w:val="00412636"/>
    <w:rsid w:val="004126DB"/>
    <w:rsid w:val="00415F58"/>
    <w:rsid w:val="0042177C"/>
    <w:rsid w:val="00425661"/>
    <w:rsid w:val="00427714"/>
    <w:rsid w:val="00430B0D"/>
    <w:rsid w:val="00431BC8"/>
    <w:rsid w:val="0043235D"/>
    <w:rsid w:val="00441862"/>
    <w:rsid w:val="00442BF9"/>
    <w:rsid w:val="004441BB"/>
    <w:rsid w:val="0044553F"/>
    <w:rsid w:val="00446406"/>
    <w:rsid w:val="0045245B"/>
    <w:rsid w:val="004530D8"/>
    <w:rsid w:val="004637B8"/>
    <w:rsid w:val="00467074"/>
    <w:rsid w:val="0047242F"/>
    <w:rsid w:val="0047304F"/>
    <w:rsid w:val="004745F9"/>
    <w:rsid w:val="00476C74"/>
    <w:rsid w:val="0048708D"/>
    <w:rsid w:val="00490628"/>
    <w:rsid w:val="00490B71"/>
    <w:rsid w:val="00490CEB"/>
    <w:rsid w:val="00491A05"/>
    <w:rsid w:val="0049365B"/>
    <w:rsid w:val="004936C8"/>
    <w:rsid w:val="00496848"/>
    <w:rsid w:val="004975FA"/>
    <w:rsid w:val="004A4468"/>
    <w:rsid w:val="004A6921"/>
    <w:rsid w:val="004A7A97"/>
    <w:rsid w:val="004B0576"/>
    <w:rsid w:val="004B356D"/>
    <w:rsid w:val="004B74A5"/>
    <w:rsid w:val="004C07C1"/>
    <w:rsid w:val="004C0F9D"/>
    <w:rsid w:val="004C3160"/>
    <w:rsid w:val="004C3D0C"/>
    <w:rsid w:val="004C66F6"/>
    <w:rsid w:val="004D4B55"/>
    <w:rsid w:val="004D57B9"/>
    <w:rsid w:val="004D5ADB"/>
    <w:rsid w:val="004E1CEE"/>
    <w:rsid w:val="004E3424"/>
    <w:rsid w:val="004E4BA7"/>
    <w:rsid w:val="004E538B"/>
    <w:rsid w:val="004E5394"/>
    <w:rsid w:val="004F35C7"/>
    <w:rsid w:val="004F5681"/>
    <w:rsid w:val="004F6B90"/>
    <w:rsid w:val="004F78F9"/>
    <w:rsid w:val="00505320"/>
    <w:rsid w:val="00505E57"/>
    <w:rsid w:val="00506AE8"/>
    <w:rsid w:val="00507313"/>
    <w:rsid w:val="005100FF"/>
    <w:rsid w:val="00513AFD"/>
    <w:rsid w:val="00513D17"/>
    <w:rsid w:val="00521687"/>
    <w:rsid w:val="00521D28"/>
    <w:rsid w:val="00522D49"/>
    <w:rsid w:val="005249BB"/>
    <w:rsid w:val="0052620B"/>
    <w:rsid w:val="00527BA3"/>
    <w:rsid w:val="00536458"/>
    <w:rsid w:val="005414D1"/>
    <w:rsid w:val="00541BE6"/>
    <w:rsid w:val="00543C28"/>
    <w:rsid w:val="00545063"/>
    <w:rsid w:val="005475D7"/>
    <w:rsid w:val="00550C3A"/>
    <w:rsid w:val="00552832"/>
    <w:rsid w:val="0055435B"/>
    <w:rsid w:val="00554DB1"/>
    <w:rsid w:val="0055536A"/>
    <w:rsid w:val="005571BF"/>
    <w:rsid w:val="00560656"/>
    <w:rsid w:val="00560923"/>
    <w:rsid w:val="0056487C"/>
    <w:rsid w:val="00574AE2"/>
    <w:rsid w:val="00574F44"/>
    <w:rsid w:val="005765F0"/>
    <w:rsid w:val="00582C0C"/>
    <w:rsid w:val="00585AAA"/>
    <w:rsid w:val="0058652E"/>
    <w:rsid w:val="00587D87"/>
    <w:rsid w:val="00592EFF"/>
    <w:rsid w:val="00593911"/>
    <w:rsid w:val="005946A3"/>
    <w:rsid w:val="00594B9D"/>
    <w:rsid w:val="005A198B"/>
    <w:rsid w:val="005A19F7"/>
    <w:rsid w:val="005A2C8F"/>
    <w:rsid w:val="005A4B42"/>
    <w:rsid w:val="005A5C12"/>
    <w:rsid w:val="005B0231"/>
    <w:rsid w:val="005B32F3"/>
    <w:rsid w:val="005B535D"/>
    <w:rsid w:val="005B7615"/>
    <w:rsid w:val="005C3A7F"/>
    <w:rsid w:val="005D1ACD"/>
    <w:rsid w:val="005D354C"/>
    <w:rsid w:val="005D536D"/>
    <w:rsid w:val="005E0575"/>
    <w:rsid w:val="005E1797"/>
    <w:rsid w:val="005E2B00"/>
    <w:rsid w:val="005E6774"/>
    <w:rsid w:val="005E7510"/>
    <w:rsid w:val="005F00E1"/>
    <w:rsid w:val="005F02E3"/>
    <w:rsid w:val="005F11D3"/>
    <w:rsid w:val="005F34C5"/>
    <w:rsid w:val="005F72C2"/>
    <w:rsid w:val="0060155B"/>
    <w:rsid w:val="00602606"/>
    <w:rsid w:val="00605565"/>
    <w:rsid w:val="00605616"/>
    <w:rsid w:val="006057B2"/>
    <w:rsid w:val="00606086"/>
    <w:rsid w:val="00610368"/>
    <w:rsid w:val="006142BC"/>
    <w:rsid w:val="00620BF2"/>
    <w:rsid w:val="00620D6C"/>
    <w:rsid w:val="0062376F"/>
    <w:rsid w:val="0062474E"/>
    <w:rsid w:val="00624D65"/>
    <w:rsid w:val="006301E8"/>
    <w:rsid w:val="006430B3"/>
    <w:rsid w:val="00645863"/>
    <w:rsid w:val="0065485F"/>
    <w:rsid w:val="00661AD1"/>
    <w:rsid w:val="00662DB4"/>
    <w:rsid w:val="00667BAE"/>
    <w:rsid w:val="006702B3"/>
    <w:rsid w:val="00672E73"/>
    <w:rsid w:val="00691659"/>
    <w:rsid w:val="00692FDE"/>
    <w:rsid w:val="0069712E"/>
    <w:rsid w:val="006A00CB"/>
    <w:rsid w:val="006A0BBF"/>
    <w:rsid w:val="006A2A45"/>
    <w:rsid w:val="006A30A8"/>
    <w:rsid w:val="006A588D"/>
    <w:rsid w:val="006A7624"/>
    <w:rsid w:val="006B284E"/>
    <w:rsid w:val="006B418E"/>
    <w:rsid w:val="006B503B"/>
    <w:rsid w:val="006B6849"/>
    <w:rsid w:val="006B7279"/>
    <w:rsid w:val="006C08DE"/>
    <w:rsid w:val="006C123F"/>
    <w:rsid w:val="006C1B2B"/>
    <w:rsid w:val="006C3A2C"/>
    <w:rsid w:val="006D5006"/>
    <w:rsid w:val="006D78CB"/>
    <w:rsid w:val="006E215E"/>
    <w:rsid w:val="006E4163"/>
    <w:rsid w:val="006F76A1"/>
    <w:rsid w:val="0070115B"/>
    <w:rsid w:val="007011D7"/>
    <w:rsid w:val="00703C16"/>
    <w:rsid w:val="00705A31"/>
    <w:rsid w:val="00710379"/>
    <w:rsid w:val="00711897"/>
    <w:rsid w:val="00715031"/>
    <w:rsid w:val="00715B7A"/>
    <w:rsid w:val="00715F81"/>
    <w:rsid w:val="007167F3"/>
    <w:rsid w:val="007207D5"/>
    <w:rsid w:val="00720A43"/>
    <w:rsid w:val="00720FBA"/>
    <w:rsid w:val="00721CB8"/>
    <w:rsid w:val="007248E3"/>
    <w:rsid w:val="0072566F"/>
    <w:rsid w:val="00736F9A"/>
    <w:rsid w:val="00737BDA"/>
    <w:rsid w:val="007421AB"/>
    <w:rsid w:val="00744EE8"/>
    <w:rsid w:val="00750D95"/>
    <w:rsid w:val="007541D2"/>
    <w:rsid w:val="0075600C"/>
    <w:rsid w:val="0076354E"/>
    <w:rsid w:val="007718E9"/>
    <w:rsid w:val="00775813"/>
    <w:rsid w:val="00780076"/>
    <w:rsid w:val="007801C2"/>
    <w:rsid w:val="00780616"/>
    <w:rsid w:val="007819BD"/>
    <w:rsid w:val="0078385A"/>
    <w:rsid w:val="007866A7"/>
    <w:rsid w:val="00787C71"/>
    <w:rsid w:val="007914A3"/>
    <w:rsid w:val="00795CE3"/>
    <w:rsid w:val="007A0EB1"/>
    <w:rsid w:val="007A2D8E"/>
    <w:rsid w:val="007A42F6"/>
    <w:rsid w:val="007A43ED"/>
    <w:rsid w:val="007A4594"/>
    <w:rsid w:val="007A6FC8"/>
    <w:rsid w:val="007B0ADF"/>
    <w:rsid w:val="007B2E4E"/>
    <w:rsid w:val="007B4389"/>
    <w:rsid w:val="007B5B5B"/>
    <w:rsid w:val="007C0A5A"/>
    <w:rsid w:val="007C6C7C"/>
    <w:rsid w:val="007C7BD6"/>
    <w:rsid w:val="007D0996"/>
    <w:rsid w:val="007D09DE"/>
    <w:rsid w:val="007D1394"/>
    <w:rsid w:val="007D1CFB"/>
    <w:rsid w:val="007D2FC1"/>
    <w:rsid w:val="007D3091"/>
    <w:rsid w:val="007E0228"/>
    <w:rsid w:val="007E66FE"/>
    <w:rsid w:val="007F2C08"/>
    <w:rsid w:val="007F358B"/>
    <w:rsid w:val="007F4FB1"/>
    <w:rsid w:val="007F71E6"/>
    <w:rsid w:val="00800E78"/>
    <w:rsid w:val="008010E3"/>
    <w:rsid w:val="00805374"/>
    <w:rsid w:val="00816855"/>
    <w:rsid w:val="00820899"/>
    <w:rsid w:val="00820906"/>
    <w:rsid w:val="008236BC"/>
    <w:rsid w:val="00824ECF"/>
    <w:rsid w:val="00825AA6"/>
    <w:rsid w:val="008279C3"/>
    <w:rsid w:val="00830461"/>
    <w:rsid w:val="0083059C"/>
    <w:rsid w:val="00831E21"/>
    <w:rsid w:val="00833099"/>
    <w:rsid w:val="008333A8"/>
    <w:rsid w:val="0083419F"/>
    <w:rsid w:val="0083491C"/>
    <w:rsid w:val="008354B3"/>
    <w:rsid w:val="00835911"/>
    <w:rsid w:val="00840711"/>
    <w:rsid w:val="008407D7"/>
    <w:rsid w:val="00845B02"/>
    <w:rsid w:val="00845E45"/>
    <w:rsid w:val="00846513"/>
    <w:rsid w:val="00850F6C"/>
    <w:rsid w:val="00851C70"/>
    <w:rsid w:val="00853827"/>
    <w:rsid w:val="00853DA1"/>
    <w:rsid w:val="00855130"/>
    <w:rsid w:val="0085559A"/>
    <w:rsid w:val="00862343"/>
    <w:rsid w:val="0086393C"/>
    <w:rsid w:val="008642C7"/>
    <w:rsid w:val="008642EF"/>
    <w:rsid w:val="0086773D"/>
    <w:rsid w:val="008725C4"/>
    <w:rsid w:val="00876927"/>
    <w:rsid w:val="00883B73"/>
    <w:rsid w:val="0088455F"/>
    <w:rsid w:val="00885B65"/>
    <w:rsid w:val="008868F9"/>
    <w:rsid w:val="00897F0D"/>
    <w:rsid w:val="008A1540"/>
    <w:rsid w:val="008A35CF"/>
    <w:rsid w:val="008A477F"/>
    <w:rsid w:val="008A500B"/>
    <w:rsid w:val="008B0BD0"/>
    <w:rsid w:val="008B7888"/>
    <w:rsid w:val="008C0446"/>
    <w:rsid w:val="008C1743"/>
    <w:rsid w:val="008C2AA1"/>
    <w:rsid w:val="008D1126"/>
    <w:rsid w:val="008D1FB0"/>
    <w:rsid w:val="008D2E82"/>
    <w:rsid w:val="008D7E41"/>
    <w:rsid w:val="008E203E"/>
    <w:rsid w:val="008E778A"/>
    <w:rsid w:val="008F066C"/>
    <w:rsid w:val="008F508A"/>
    <w:rsid w:val="00901259"/>
    <w:rsid w:val="00905D0B"/>
    <w:rsid w:val="00906741"/>
    <w:rsid w:val="009073D3"/>
    <w:rsid w:val="00912690"/>
    <w:rsid w:val="00915092"/>
    <w:rsid w:val="00915452"/>
    <w:rsid w:val="00915D97"/>
    <w:rsid w:val="00917B18"/>
    <w:rsid w:val="00920F36"/>
    <w:rsid w:val="00923940"/>
    <w:rsid w:val="009242AC"/>
    <w:rsid w:val="00944FE3"/>
    <w:rsid w:val="00946EB1"/>
    <w:rsid w:val="0095095B"/>
    <w:rsid w:val="00954EA3"/>
    <w:rsid w:val="00955239"/>
    <w:rsid w:val="00956C53"/>
    <w:rsid w:val="009642B9"/>
    <w:rsid w:val="009654E3"/>
    <w:rsid w:val="00973F1F"/>
    <w:rsid w:val="00975CF8"/>
    <w:rsid w:val="00976ABC"/>
    <w:rsid w:val="00985742"/>
    <w:rsid w:val="00987C18"/>
    <w:rsid w:val="00990CB1"/>
    <w:rsid w:val="00991FB2"/>
    <w:rsid w:val="009966D8"/>
    <w:rsid w:val="00997119"/>
    <w:rsid w:val="009A0BC2"/>
    <w:rsid w:val="009A5D44"/>
    <w:rsid w:val="009A7F2B"/>
    <w:rsid w:val="009B17F4"/>
    <w:rsid w:val="009B7C67"/>
    <w:rsid w:val="009C372E"/>
    <w:rsid w:val="009C57A9"/>
    <w:rsid w:val="009C6B12"/>
    <w:rsid w:val="009D0EA3"/>
    <w:rsid w:val="009D1179"/>
    <w:rsid w:val="009D5643"/>
    <w:rsid w:val="009D6A37"/>
    <w:rsid w:val="009D7E1F"/>
    <w:rsid w:val="009E2699"/>
    <w:rsid w:val="009E6D84"/>
    <w:rsid w:val="009E7BA8"/>
    <w:rsid w:val="009F2893"/>
    <w:rsid w:val="009F4175"/>
    <w:rsid w:val="00A0266E"/>
    <w:rsid w:val="00A02BCC"/>
    <w:rsid w:val="00A04F60"/>
    <w:rsid w:val="00A06A6D"/>
    <w:rsid w:val="00A13019"/>
    <w:rsid w:val="00A14409"/>
    <w:rsid w:val="00A1642F"/>
    <w:rsid w:val="00A1700E"/>
    <w:rsid w:val="00A2223A"/>
    <w:rsid w:val="00A25938"/>
    <w:rsid w:val="00A27636"/>
    <w:rsid w:val="00A30FB4"/>
    <w:rsid w:val="00A3504D"/>
    <w:rsid w:val="00A3591E"/>
    <w:rsid w:val="00A41CAC"/>
    <w:rsid w:val="00A470A9"/>
    <w:rsid w:val="00A5233C"/>
    <w:rsid w:val="00A54593"/>
    <w:rsid w:val="00A55312"/>
    <w:rsid w:val="00A61413"/>
    <w:rsid w:val="00A735C7"/>
    <w:rsid w:val="00A73DA9"/>
    <w:rsid w:val="00A76558"/>
    <w:rsid w:val="00A76706"/>
    <w:rsid w:val="00A81E17"/>
    <w:rsid w:val="00A828B3"/>
    <w:rsid w:val="00A84022"/>
    <w:rsid w:val="00A846B5"/>
    <w:rsid w:val="00A86621"/>
    <w:rsid w:val="00A90671"/>
    <w:rsid w:val="00A93D02"/>
    <w:rsid w:val="00A95BF5"/>
    <w:rsid w:val="00AA09EE"/>
    <w:rsid w:val="00AA1107"/>
    <w:rsid w:val="00AA236A"/>
    <w:rsid w:val="00AA6E27"/>
    <w:rsid w:val="00AB7864"/>
    <w:rsid w:val="00AB788B"/>
    <w:rsid w:val="00AB7D1A"/>
    <w:rsid w:val="00AC1703"/>
    <w:rsid w:val="00AC1A28"/>
    <w:rsid w:val="00AC487C"/>
    <w:rsid w:val="00AD25DB"/>
    <w:rsid w:val="00AD410F"/>
    <w:rsid w:val="00AD4FAC"/>
    <w:rsid w:val="00AD794C"/>
    <w:rsid w:val="00AE1B9B"/>
    <w:rsid w:val="00AE5813"/>
    <w:rsid w:val="00AE59C5"/>
    <w:rsid w:val="00B02131"/>
    <w:rsid w:val="00B105FA"/>
    <w:rsid w:val="00B2030B"/>
    <w:rsid w:val="00B20C23"/>
    <w:rsid w:val="00B22AC4"/>
    <w:rsid w:val="00B235A6"/>
    <w:rsid w:val="00B2398B"/>
    <w:rsid w:val="00B275B4"/>
    <w:rsid w:val="00B32F1A"/>
    <w:rsid w:val="00B33304"/>
    <w:rsid w:val="00B34BA4"/>
    <w:rsid w:val="00B3502E"/>
    <w:rsid w:val="00B37324"/>
    <w:rsid w:val="00B37EC7"/>
    <w:rsid w:val="00B4034F"/>
    <w:rsid w:val="00B41748"/>
    <w:rsid w:val="00B417C4"/>
    <w:rsid w:val="00B45E3D"/>
    <w:rsid w:val="00B50815"/>
    <w:rsid w:val="00B52012"/>
    <w:rsid w:val="00B53667"/>
    <w:rsid w:val="00B545F4"/>
    <w:rsid w:val="00B564F5"/>
    <w:rsid w:val="00B569D2"/>
    <w:rsid w:val="00B623F3"/>
    <w:rsid w:val="00B665DE"/>
    <w:rsid w:val="00B67398"/>
    <w:rsid w:val="00B723C9"/>
    <w:rsid w:val="00B72E68"/>
    <w:rsid w:val="00B75999"/>
    <w:rsid w:val="00B77476"/>
    <w:rsid w:val="00B80C3D"/>
    <w:rsid w:val="00B813F0"/>
    <w:rsid w:val="00B90032"/>
    <w:rsid w:val="00B90354"/>
    <w:rsid w:val="00B948C6"/>
    <w:rsid w:val="00BA21A7"/>
    <w:rsid w:val="00BA2A6A"/>
    <w:rsid w:val="00BA368E"/>
    <w:rsid w:val="00BA4361"/>
    <w:rsid w:val="00BB03B0"/>
    <w:rsid w:val="00BB5D20"/>
    <w:rsid w:val="00BB652F"/>
    <w:rsid w:val="00BB7F29"/>
    <w:rsid w:val="00BC35E9"/>
    <w:rsid w:val="00BC6FB3"/>
    <w:rsid w:val="00BD05BD"/>
    <w:rsid w:val="00BD165F"/>
    <w:rsid w:val="00BD2B17"/>
    <w:rsid w:val="00BD2E02"/>
    <w:rsid w:val="00BD3DC9"/>
    <w:rsid w:val="00BE5FA2"/>
    <w:rsid w:val="00BE636F"/>
    <w:rsid w:val="00BE7E66"/>
    <w:rsid w:val="00BF0B73"/>
    <w:rsid w:val="00BF1573"/>
    <w:rsid w:val="00BF1660"/>
    <w:rsid w:val="00BF32D2"/>
    <w:rsid w:val="00BF6DA7"/>
    <w:rsid w:val="00C05BD2"/>
    <w:rsid w:val="00C11FD0"/>
    <w:rsid w:val="00C150A5"/>
    <w:rsid w:val="00C15EE7"/>
    <w:rsid w:val="00C21EA6"/>
    <w:rsid w:val="00C233CA"/>
    <w:rsid w:val="00C30AA1"/>
    <w:rsid w:val="00C328D9"/>
    <w:rsid w:val="00C4343B"/>
    <w:rsid w:val="00C45E90"/>
    <w:rsid w:val="00C4792D"/>
    <w:rsid w:val="00C54C8F"/>
    <w:rsid w:val="00C550EA"/>
    <w:rsid w:val="00C57E71"/>
    <w:rsid w:val="00C60B83"/>
    <w:rsid w:val="00C614A2"/>
    <w:rsid w:val="00C63698"/>
    <w:rsid w:val="00C663B4"/>
    <w:rsid w:val="00C66CAC"/>
    <w:rsid w:val="00C67179"/>
    <w:rsid w:val="00C67F86"/>
    <w:rsid w:val="00C71E57"/>
    <w:rsid w:val="00C775D5"/>
    <w:rsid w:val="00C80B17"/>
    <w:rsid w:val="00C811ED"/>
    <w:rsid w:val="00C86D9F"/>
    <w:rsid w:val="00C93674"/>
    <w:rsid w:val="00C93B19"/>
    <w:rsid w:val="00C97115"/>
    <w:rsid w:val="00CA1DA0"/>
    <w:rsid w:val="00CA33C2"/>
    <w:rsid w:val="00CA4DE7"/>
    <w:rsid w:val="00CB0BFE"/>
    <w:rsid w:val="00CB4C26"/>
    <w:rsid w:val="00CB569A"/>
    <w:rsid w:val="00CB7510"/>
    <w:rsid w:val="00CC2E9D"/>
    <w:rsid w:val="00CC7DF5"/>
    <w:rsid w:val="00CD2002"/>
    <w:rsid w:val="00CE01A6"/>
    <w:rsid w:val="00CE2030"/>
    <w:rsid w:val="00CE50B5"/>
    <w:rsid w:val="00CE77C1"/>
    <w:rsid w:val="00CF5848"/>
    <w:rsid w:val="00CF7492"/>
    <w:rsid w:val="00CF782F"/>
    <w:rsid w:val="00D045CE"/>
    <w:rsid w:val="00D10DC9"/>
    <w:rsid w:val="00D13964"/>
    <w:rsid w:val="00D13E15"/>
    <w:rsid w:val="00D14EFB"/>
    <w:rsid w:val="00D16A9B"/>
    <w:rsid w:val="00D2014E"/>
    <w:rsid w:val="00D20515"/>
    <w:rsid w:val="00D262A5"/>
    <w:rsid w:val="00D276AB"/>
    <w:rsid w:val="00D30BEB"/>
    <w:rsid w:val="00D32554"/>
    <w:rsid w:val="00D45242"/>
    <w:rsid w:val="00D468FC"/>
    <w:rsid w:val="00D50EBE"/>
    <w:rsid w:val="00D53894"/>
    <w:rsid w:val="00D56118"/>
    <w:rsid w:val="00D60665"/>
    <w:rsid w:val="00D62BF7"/>
    <w:rsid w:val="00D63BC2"/>
    <w:rsid w:val="00D65F27"/>
    <w:rsid w:val="00D66A7F"/>
    <w:rsid w:val="00D67EF7"/>
    <w:rsid w:val="00D71563"/>
    <w:rsid w:val="00D71900"/>
    <w:rsid w:val="00D72478"/>
    <w:rsid w:val="00D72962"/>
    <w:rsid w:val="00D75EB5"/>
    <w:rsid w:val="00D76878"/>
    <w:rsid w:val="00D76A51"/>
    <w:rsid w:val="00D851FC"/>
    <w:rsid w:val="00D900AA"/>
    <w:rsid w:val="00D90F59"/>
    <w:rsid w:val="00D91EFE"/>
    <w:rsid w:val="00D9247D"/>
    <w:rsid w:val="00D955E5"/>
    <w:rsid w:val="00D9661F"/>
    <w:rsid w:val="00D96D7C"/>
    <w:rsid w:val="00DA060A"/>
    <w:rsid w:val="00DA4F1C"/>
    <w:rsid w:val="00DA73F3"/>
    <w:rsid w:val="00DB116A"/>
    <w:rsid w:val="00DB167E"/>
    <w:rsid w:val="00DB7DCB"/>
    <w:rsid w:val="00DC112A"/>
    <w:rsid w:val="00DC1533"/>
    <w:rsid w:val="00DC23F1"/>
    <w:rsid w:val="00DC293A"/>
    <w:rsid w:val="00DC4E97"/>
    <w:rsid w:val="00DC63F2"/>
    <w:rsid w:val="00DC6B00"/>
    <w:rsid w:val="00DD31A9"/>
    <w:rsid w:val="00DD549C"/>
    <w:rsid w:val="00DD6EC7"/>
    <w:rsid w:val="00DE63AD"/>
    <w:rsid w:val="00DF793B"/>
    <w:rsid w:val="00DF7BA0"/>
    <w:rsid w:val="00E02BA1"/>
    <w:rsid w:val="00E0464B"/>
    <w:rsid w:val="00E12BD5"/>
    <w:rsid w:val="00E16116"/>
    <w:rsid w:val="00E20EA5"/>
    <w:rsid w:val="00E21D49"/>
    <w:rsid w:val="00E30063"/>
    <w:rsid w:val="00E30D07"/>
    <w:rsid w:val="00E41D0F"/>
    <w:rsid w:val="00E430EA"/>
    <w:rsid w:val="00E441CF"/>
    <w:rsid w:val="00E474E1"/>
    <w:rsid w:val="00E500AF"/>
    <w:rsid w:val="00E501F9"/>
    <w:rsid w:val="00E503B6"/>
    <w:rsid w:val="00E50A9B"/>
    <w:rsid w:val="00E51FAD"/>
    <w:rsid w:val="00E52C16"/>
    <w:rsid w:val="00E54E5F"/>
    <w:rsid w:val="00E57758"/>
    <w:rsid w:val="00E67AA6"/>
    <w:rsid w:val="00E7139E"/>
    <w:rsid w:val="00E71654"/>
    <w:rsid w:val="00E7715D"/>
    <w:rsid w:val="00E90655"/>
    <w:rsid w:val="00E924FA"/>
    <w:rsid w:val="00E95690"/>
    <w:rsid w:val="00EA2391"/>
    <w:rsid w:val="00EA7747"/>
    <w:rsid w:val="00EC28A1"/>
    <w:rsid w:val="00EC2C3C"/>
    <w:rsid w:val="00ED104D"/>
    <w:rsid w:val="00ED4D25"/>
    <w:rsid w:val="00ED7533"/>
    <w:rsid w:val="00ED7534"/>
    <w:rsid w:val="00EE77D4"/>
    <w:rsid w:val="00EF031F"/>
    <w:rsid w:val="00EF1789"/>
    <w:rsid w:val="00EF693F"/>
    <w:rsid w:val="00EF6F40"/>
    <w:rsid w:val="00F00C0D"/>
    <w:rsid w:val="00F01293"/>
    <w:rsid w:val="00F077C0"/>
    <w:rsid w:val="00F1138F"/>
    <w:rsid w:val="00F12511"/>
    <w:rsid w:val="00F13AB5"/>
    <w:rsid w:val="00F15B75"/>
    <w:rsid w:val="00F167C9"/>
    <w:rsid w:val="00F16EB5"/>
    <w:rsid w:val="00F17049"/>
    <w:rsid w:val="00F25E0E"/>
    <w:rsid w:val="00F26B7B"/>
    <w:rsid w:val="00F27CA7"/>
    <w:rsid w:val="00F31BC1"/>
    <w:rsid w:val="00F37004"/>
    <w:rsid w:val="00F40EA8"/>
    <w:rsid w:val="00F43572"/>
    <w:rsid w:val="00F439D1"/>
    <w:rsid w:val="00F4412E"/>
    <w:rsid w:val="00F464AB"/>
    <w:rsid w:val="00F52439"/>
    <w:rsid w:val="00F5262B"/>
    <w:rsid w:val="00F53489"/>
    <w:rsid w:val="00F53689"/>
    <w:rsid w:val="00F53FD9"/>
    <w:rsid w:val="00F55A22"/>
    <w:rsid w:val="00F562EA"/>
    <w:rsid w:val="00F61822"/>
    <w:rsid w:val="00F65177"/>
    <w:rsid w:val="00F83653"/>
    <w:rsid w:val="00F84999"/>
    <w:rsid w:val="00F87C05"/>
    <w:rsid w:val="00F87D3F"/>
    <w:rsid w:val="00F900D6"/>
    <w:rsid w:val="00F937EC"/>
    <w:rsid w:val="00FA01CF"/>
    <w:rsid w:val="00FA2E5A"/>
    <w:rsid w:val="00FA3CCF"/>
    <w:rsid w:val="00FA4725"/>
    <w:rsid w:val="00FA4CF6"/>
    <w:rsid w:val="00FB2286"/>
    <w:rsid w:val="00FB7594"/>
    <w:rsid w:val="00FC07E3"/>
    <w:rsid w:val="00FC346D"/>
    <w:rsid w:val="00FC3A56"/>
    <w:rsid w:val="00FD5758"/>
    <w:rsid w:val="00FD7979"/>
    <w:rsid w:val="00FE1F19"/>
    <w:rsid w:val="00FE6928"/>
    <w:rsid w:val="00FF0B77"/>
    <w:rsid w:val="00FF2D32"/>
    <w:rsid w:val="00FF4B9F"/>
    <w:rsid w:val="00FF60FF"/>
    <w:rsid w:val="00FF64CC"/>
    <w:rsid w:val="38FA1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7A8B4"/>
  <w15:docId w15:val="{F50A2F28-069E-4B7B-86F6-536F7545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1"/>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0"/>
    <w:uiPriority w:val="99"/>
    <w:semiHidden/>
    <w:unhideWhenUsed/>
    <w:pPr>
      <w:jc w:val="left"/>
    </w:pPr>
  </w:style>
  <w:style w:type="paragraph" w:styleId="a4">
    <w:name w:val="Balloon Text"/>
    <w:basedOn w:val="a"/>
    <w:link w:val="12"/>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aa"/>
    <w:uiPriority w:val="99"/>
    <w:semiHidden/>
    <w:unhideWhenUsed/>
    <w:pPr>
      <w:snapToGrid w:val="0"/>
      <w:jc w:val="left"/>
    </w:pPr>
    <w:rPr>
      <w:sz w:val="18"/>
      <w:szCs w:val="18"/>
    </w:rPr>
  </w:style>
  <w:style w:type="paragraph" w:styleId="ab">
    <w:name w:val="annotation subject"/>
    <w:basedOn w:val="a3"/>
    <w:next w:val="a3"/>
    <w:link w:val="13"/>
    <w:uiPriority w:val="99"/>
    <w:semiHidden/>
    <w:unhideWhenUsed/>
    <w:rPr>
      <w:b/>
      <w:bCs/>
    </w:rPr>
  </w:style>
  <w:style w:type="character" w:styleId="ac">
    <w:name w:val="line number"/>
    <w:basedOn w:val="a0"/>
    <w:uiPriority w:val="99"/>
    <w:semiHidden/>
    <w:unhideWhenUsed/>
  </w:style>
  <w:style w:type="character" w:styleId="ad">
    <w:name w:val="Hyperlink"/>
    <w:uiPriority w:val="99"/>
    <w:unhideWhenUsed/>
    <w:rPr>
      <w:color w:val="0563C1"/>
      <w:u w:val="single"/>
    </w:rPr>
  </w:style>
  <w:style w:type="character" w:styleId="ae">
    <w:name w:val="annotation reference"/>
    <w:uiPriority w:val="99"/>
    <w:semiHidden/>
    <w:unhideWhenUsed/>
    <w:rPr>
      <w:sz w:val="21"/>
      <w:szCs w:val="21"/>
    </w:rPr>
  </w:style>
  <w:style w:type="character" w:styleId="af">
    <w:name w:val="footnote reference"/>
    <w:uiPriority w:val="99"/>
    <w:semiHidden/>
    <w:unhideWhenUsed/>
    <w:rPr>
      <w:vertAlign w:val="superscript"/>
    </w:rPr>
  </w:style>
  <w:style w:type="character" w:customStyle="1" w:styleId="14">
    <w:name w:val="标题 1 字符"/>
    <w:basedOn w:val="a0"/>
    <w:uiPriority w:val="9"/>
    <w:rPr>
      <w:rFonts w:ascii="Calibri" w:eastAsia="宋体" w:hAnsi="Calibri" w:cs="Times New Roman"/>
      <w:b/>
      <w:bCs/>
      <w:kern w:val="44"/>
      <w:sz w:val="44"/>
      <w:szCs w:val="44"/>
    </w:rPr>
  </w:style>
  <w:style w:type="character" w:customStyle="1" w:styleId="a8">
    <w:name w:val="页眉 字符"/>
    <w:basedOn w:val="a0"/>
    <w:link w:val="a7"/>
    <w:uiPriority w:val="99"/>
    <w:rPr>
      <w:rFonts w:ascii="Calibri" w:eastAsia="宋体" w:hAnsi="Calibri" w:cs="Times New Roman"/>
      <w:sz w:val="18"/>
      <w:szCs w:val="18"/>
    </w:rPr>
  </w:style>
  <w:style w:type="character" w:customStyle="1" w:styleId="a6">
    <w:name w:val="页脚 字符"/>
    <w:basedOn w:val="a0"/>
    <w:link w:val="a5"/>
    <w:uiPriority w:val="99"/>
    <w:rPr>
      <w:rFonts w:ascii="Calibri" w:eastAsia="宋体" w:hAnsi="Calibri" w:cs="Times New Roman"/>
      <w:sz w:val="18"/>
      <w:szCs w:val="18"/>
    </w:rPr>
  </w:style>
  <w:style w:type="character" w:customStyle="1" w:styleId="aa">
    <w:name w:val="脚注文本 字符"/>
    <w:basedOn w:val="a0"/>
    <w:link w:val="a9"/>
    <w:uiPriority w:val="99"/>
    <w:semiHidden/>
    <w:rPr>
      <w:rFonts w:ascii="Calibri" w:eastAsia="宋体" w:hAnsi="Calibri" w:cs="Times New Roman"/>
      <w:sz w:val="18"/>
      <w:szCs w:val="18"/>
    </w:rPr>
  </w:style>
  <w:style w:type="character" w:customStyle="1" w:styleId="15">
    <w:name w:val="未处理的提及1"/>
    <w:uiPriority w:val="99"/>
    <w:semiHidden/>
    <w:unhideWhenUsed/>
    <w:rPr>
      <w:color w:val="605E5C"/>
      <w:shd w:val="clear" w:color="auto" w:fill="E1DFDD"/>
    </w:rPr>
  </w:style>
  <w:style w:type="character" w:customStyle="1" w:styleId="af0">
    <w:name w:val="批注文字 字符"/>
    <w:basedOn w:val="a0"/>
    <w:uiPriority w:val="99"/>
    <w:semiHidden/>
    <w:rPr>
      <w:rFonts w:ascii="Calibri" w:eastAsia="宋体" w:hAnsi="Calibri" w:cs="Times New Roman"/>
    </w:rPr>
  </w:style>
  <w:style w:type="character" w:customStyle="1" w:styleId="10">
    <w:name w:val="批注文字 字符1"/>
    <w:link w:val="a3"/>
    <w:uiPriority w:val="99"/>
    <w:semiHidden/>
    <w:rPr>
      <w:rFonts w:ascii="Calibri" w:eastAsia="宋体" w:hAnsi="Calibri" w:cs="Times New Roman"/>
    </w:rPr>
  </w:style>
  <w:style w:type="character" w:customStyle="1" w:styleId="af1">
    <w:name w:val="批注主题 字符"/>
    <w:basedOn w:val="af0"/>
    <w:uiPriority w:val="99"/>
    <w:semiHidden/>
    <w:rPr>
      <w:rFonts w:ascii="Calibri" w:eastAsia="宋体" w:hAnsi="Calibri" w:cs="Times New Roman"/>
      <w:b/>
      <w:bCs/>
    </w:rPr>
  </w:style>
  <w:style w:type="character" w:customStyle="1" w:styleId="13">
    <w:name w:val="批注主题 字符1"/>
    <w:link w:val="ab"/>
    <w:uiPriority w:val="99"/>
    <w:semiHidden/>
    <w:rPr>
      <w:rFonts w:ascii="Calibri" w:eastAsia="宋体" w:hAnsi="Calibri" w:cs="Times New Roman"/>
      <w:b/>
      <w:bCs/>
    </w:rPr>
  </w:style>
  <w:style w:type="character" w:customStyle="1" w:styleId="af2">
    <w:name w:val="批注框文本 字符"/>
    <w:basedOn w:val="a0"/>
    <w:uiPriority w:val="99"/>
    <w:semiHidden/>
    <w:rPr>
      <w:rFonts w:ascii="Calibri" w:eastAsia="宋体" w:hAnsi="Calibri" w:cs="Times New Roman"/>
      <w:sz w:val="18"/>
      <w:szCs w:val="18"/>
    </w:rPr>
  </w:style>
  <w:style w:type="character" w:customStyle="1" w:styleId="12">
    <w:name w:val="批注框文本 字符1"/>
    <w:link w:val="a4"/>
    <w:uiPriority w:val="99"/>
    <w:semiHidden/>
    <w:rPr>
      <w:rFonts w:ascii="Calibri" w:eastAsia="宋体" w:hAnsi="Calibri" w:cs="Times New Roman"/>
      <w:sz w:val="18"/>
      <w:szCs w:val="18"/>
    </w:rPr>
  </w:style>
  <w:style w:type="character" w:customStyle="1" w:styleId="fontstyle01">
    <w:name w:val="fontstyle01"/>
    <w:rPr>
      <w:rFonts w:ascii="宋体" w:eastAsia="宋体" w:hAnsi="宋体" w:hint="eastAsia"/>
      <w:color w:val="000000"/>
      <w:sz w:val="20"/>
      <w:szCs w:val="20"/>
    </w:rPr>
  </w:style>
  <w:style w:type="character" w:customStyle="1" w:styleId="fontstyle11">
    <w:name w:val="fontstyle11"/>
    <w:rPr>
      <w:rFonts w:ascii="DY229+ZBTI8o-229" w:hAnsi="DY229+ZBTI8o-229" w:hint="default"/>
      <w:color w:val="000000"/>
      <w:sz w:val="20"/>
      <w:szCs w:val="20"/>
    </w:rPr>
  </w:style>
  <w:style w:type="character" w:customStyle="1" w:styleId="fontstyle21">
    <w:name w:val="fontstyle21"/>
    <w:rPr>
      <w:rFonts w:ascii="DY2+ZBTI8g-2" w:hAnsi="DY2+ZBTI8g-2" w:hint="default"/>
      <w:color w:val="000000"/>
      <w:sz w:val="20"/>
      <w:szCs w:val="20"/>
    </w:rPr>
  </w:style>
  <w:style w:type="character" w:customStyle="1" w:styleId="Char">
    <w:name w:val="页脚 Char"/>
    <w:uiPriority w:val="99"/>
  </w:style>
  <w:style w:type="character" w:customStyle="1" w:styleId="11">
    <w:name w:val="标题 1 字符1"/>
    <w:link w:val="1"/>
    <w:uiPriority w:val="9"/>
    <w:rPr>
      <w:rFonts w:ascii="宋体" w:eastAsia="宋体" w:hAnsi="宋体" w:cs="宋体"/>
      <w:b/>
      <w:bCs/>
      <w:kern w:val="36"/>
      <w:sz w:val="48"/>
      <w:szCs w:val="48"/>
    </w:rPr>
  </w:style>
  <w:style w:type="character" w:customStyle="1" w:styleId="MTEquationSection">
    <w:name w:val="MTEquationSection"/>
    <w:basedOn w:val="a0"/>
    <w:rPr>
      <w:vanish/>
      <w:color w:val="FF0000"/>
      <w:sz w:val="28"/>
      <w:szCs w:val="32"/>
    </w:rPr>
  </w:style>
  <w:style w:type="paragraph" w:customStyle="1" w:styleId="MTDisplayEquation">
    <w:name w:val="MTDisplayEquation"/>
    <w:basedOn w:val="a"/>
    <w:next w:val="a"/>
    <w:link w:val="MTDisplayEquation0"/>
    <w:pPr>
      <w:tabs>
        <w:tab w:val="center" w:pos="4160"/>
        <w:tab w:val="right" w:pos="8320"/>
      </w:tabs>
      <w:ind w:firstLineChars="200" w:firstLine="396"/>
    </w:pPr>
  </w:style>
  <w:style w:type="character" w:customStyle="1" w:styleId="MTDisplayEquation0">
    <w:name w:val="MTDisplayEquation 字符"/>
    <w:basedOn w:val="a0"/>
    <w:link w:val="MTDisplayEquation"/>
    <w:rPr>
      <w:rFonts w:ascii="Calibri" w:eastAsia="宋体" w:hAnsi="Calibri" w:cs="Times New Roman"/>
    </w:rPr>
  </w:style>
  <w:style w:type="paragraph" w:styleId="af3">
    <w:name w:val="List Paragraph"/>
    <w:basedOn w:val="a"/>
    <w:uiPriority w:val="34"/>
    <w:qFormat/>
    <w:pPr>
      <w:ind w:firstLineChars="200" w:firstLine="420"/>
    </w:pPr>
  </w:style>
  <w:style w:type="character" w:customStyle="1" w:styleId="fontstyle15">
    <w:name w:val="fontstyle15"/>
    <w:basedOn w:val="a0"/>
    <w:rPr>
      <w:rFonts w:ascii="KTJ+ZBcBTc-4" w:hAnsi="KTJ+ZBcBTc-4" w:hint="default"/>
      <w:color w:val="242021"/>
      <w:sz w:val="20"/>
      <w:szCs w:val="20"/>
    </w:rPr>
  </w:style>
  <w:style w:type="character" w:customStyle="1" w:styleId="fontstyle31">
    <w:name w:val="fontstyle31"/>
    <w:basedOn w:val="a0"/>
    <w:rPr>
      <w:rFonts w:ascii="KTJ+ZBcBTd-27" w:hAnsi="KTJ+ZBcBTd-27" w:hint="default"/>
      <w:color w:val="242021"/>
      <w:sz w:val="20"/>
      <w:szCs w:val="20"/>
    </w:rPr>
  </w:style>
  <w:style w:type="character" w:customStyle="1" w:styleId="fontstyle41">
    <w:name w:val="fontstyle41"/>
    <w:basedOn w:val="a0"/>
    <w:rPr>
      <w:rFonts w:ascii="KTJ+ZBcBTc-11" w:hAnsi="KTJ+ZBcBTc-11" w:hint="default"/>
      <w:color w:val="242021"/>
      <w:sz w:val="20"/>
      <w:szCs w:val="20"/>
    </w:rPr>
  </w:style>
  <w:style w:type="character" w:customStyle="1" w:styleId="fontstyle51">
    <w:name w:val="fontstyle51"/>
    <w:basedOn w:val="a0"/>
    <w:rPr>
      <w:rFonts w:ascii="KTJ+ZBcBTe-35" w:hAnsi="KTJ+ZBcBTe-35" w:hint="default"/>
      <w:color w:val="242021"/>
      <w:sz w:val="20"/>
      <w:szCs w:val="20"/>
    </w:rPr>
  </w:style>
  <w:style w:type="character" w:customStyle="1" w:styleId="fontstyle61">
    <w:name w:val="fontstyle61"/>
    <w:basedOn w:val="a0"/>
    <w:rPr>
      <w:rFonts w:ascii="KTJ+ZBcBTq-346" w:hAnsi="KTJ+ZBcBTq-346" w:hint="default"/>
      <w:color w:val="242021"/>
      <w:sz w:val="20"/>
      <w:szCs w:val="20"/>
    </w:rPr>
  </w:style>
  <w:style w:type="character" w:customStyle="1" w:styleId="fontstyle71">
    <w:name w:val="fontstyle71"/>
    <w:basedOn w:val="a0"/>
    <w:rPr>
      <w:rFonts w:ascii="KTJ+ZBcBTh-88" w:hAnsi="KTJ+ZBcBTh-88" w:hint="default"/>
      <w:color w:val="242021"/>
      <w:sz w:val="20"/>
      <w:szCs w:val="20"/>
    </w:rPr>
  </w:style>
  <w:style w:type="character" w:customStyle="1" w:styleId="fontstyle81">
    <w:name w:val="fontstyle81"/>
    <w:basedOn w:val="a0"/>
    <w:rPr>
      <w:rFonts w:ascii="KTJ+ZBcBTd-23" w:hAnsi="KTJ+ZBcBTd-23" w:hint="default"/>
      <w:color w:val="242021"/>
      <w:sz w:val="20"/>
      <w:szCs w:val="20"/>
    </w:rPr>
  </w:style>
  <w:style w:type="character" w:customStyle="1" w:styleId="fontstyle91">
    <w:name w:val="fontstyle91"/>
    <w:basedOn w:val="a0"/>
    <w:rPr>
      <w:rFonts w:ascii="KTJ+ZBcBTc-14" w:hAnsi="KTJ+ZBcBTc-14" w:hint="default"/>
      <w:color w:val="242021"/>
      <w:sz w:val="20"/>
      <w:szCs w:val="20"/>
    </w:rPr>
  </w:style>
  <w:style w:type="character" w:customStyle="1" w:styleId="fontstyle101">
    <w:name w:val="fontstyle101"/>
    <w:basedOn w:val="a0"/>
    <w:rPr>
      <w:rFonts w:ascii="KTJ+ZBcBTd-18" w:hAnsi="KTJ+ZBcBTd-18" w:hint="default"/>
      <w:color w:val="242021"/>
      <w:sz w:val="20"/>
      <w:szCs w:val="20"/>
    </w:rPr>
  </w:style>
  <w:style w:type="character" w:customStyle="1" w:styleId="fontstyle111">
    <w:name w:val="fontstyle111"/>
    <w:basedOn w:val="a0"/>
    <w:rPr>
      <w:rFonts w:ascii="KTJ+ZBcBTe-44" w:hAnsi="KTJ+ZBcBTe-44" w:hint="default"/>
      <w:color w:val="242021"/>
      <w:sz w:val="20"/>
      <w:szCs w:val="20"/>
    </w:rPr>
  </w:style>
  <w:style w:type="character" w:customStyle="1" w:styleId="fontstyle121">
    <w:name w:val="fontstyle121"/>
    <w:basedOn w:val="a0"/>
    <w:rPr>
      <w:rFonts w:ascii="KTJ+ZBcBTf-59" w:hAnsi="KTJ+ZBcBTf-59" w:hint="default"/>
      <w:color w:val="242021"/>
      <w:sz w:val="20"/>
      <w:szCs w:val="20"/>
    </w:rPr>
  </w:style>
  <w:style w:type="character" w:customStyle="1" w:styleId="fontstyle131">
    <w:name w:val="fontstyle131"/>
    <w:basedOn w:val="a0"/>
    <w:rPr>
      <w:color w:val="242021"/>
      <w:sz w:val="20"/>
      <w:szCs w:val="20"/>
    </w:rPr>
  </w:style>
  <w:style w:type="character" w:customStyle="1" w:styleId="fontstyle141">
    <w:name w:val="fontstyle141"/>
    <w:basedOn w:val="a0"/>
    <w:rPr>
      <w:rFonts w:ascii="KTJ+ZBcBTx-508" w:hAnsi="KTJ+ZBcBTx-508" w:hint="default"/>
      <w:color w:val="242021"/>
      <w:sz w:val="20"/>
      <w:szCs w:val="20"/>
    </w:rPr>
  </w:style>
  <w:style w:type="character" w:customStyle="1" w:styleId="fontstyle19">
    <w:name w:val="fontstyle19"/>
    <w:basedOn w:val="a0"/>
    <w:rPr>
      <w:rFonts w:ascii="KTJ+ZBcBTc-14" w:hAnsi="KTJ+ZBcBTc-14" w:hint="default"/>
      <w:color w:val="242021"/>
      <w:sz w:val="20"/>
      <w:szCs w:val="20"/>
    </w:rPr>
  </w:style>
  <w:style w:type="character" w:customStyle="1" w:styleId="fontstyle151">
    <w:name w:val="fontstyle151"/>
    <w:basedOn w:val="a0"/>
    <w:rPr>
      <w:rFonts w:ascii="KTJ+ZBcBTh-88" w:hAnsi="KTJ+ZBcBTh-88" w:hint="default"/>
      <w:color w:val="242021"/>
      <w:sz w:val="20"/>
      <w:szCs w:val="20"/>
    </w:rPr>
  </w:style>
  <w:style w:type="character" w:customStyle="1" w:styleId="fontstyle161">
    <w:name w:val="fontstyle161"/>
    <w:basedOn w:val="a0"/>
    <w:rPr>
      <w:rFonts w:ascii="KTJ+ZBcBTd-27" w:hAnsi="KTJ+ZBcBTd-27" w:hint="default"/>
      <w:color w:val="242021"/>
      <w:sz w:val="20"/>
      <w:szCs w:val="20"/>
    </w:rPr>
  </w:style>
  <w:style w:type="character" w:customStyle="1" w:styleId="fontstyle171">
    <w:name w:val="fontstyle171"/>
    <w:basedOn w:val="a0"/>
    <w:rPr>
      <w:rFonts w:ascii="KTJ+ZBcBTq-346" w:hAnsi="KTJ+ZBcBTq-346" w:hint="default"/>
      <w:color w:val="242021"/>
      <w:sz w:val="20"/>
      <w:szCs w:val="20"/>
    </w:rPr>
  </w:style>
  <w:style w:type="character" w:customStyle="1" w:styleId="fontstyle181">
    <w:name w:val="fontstyle181"/>
    <w:basedOn w:val="a0"/>
    <w:rPr>
      <w:rFonts w:ascii="KTJ+ZBcBTx-508" w:hAnsi="KTJ+ZBcBTx-508" w:hint="default"/>
      <w:color w:val="242021"/>
      <w:sz w:val="20"/>
      <w:szCs w:val="20"/>
    </w:rPr>
  </w:style>
  <w:style w:type="character" w:customStyle="1" w:styleId="fontstyle13">
    <w:name w:val="fontstyle13"/>
    <w:basedOn w:val="a0"/>
    <w:rPr>
      <w:rFonts w:ascii="KTJ+ZBcBTe-35" w:hAnsi="KTJ+ZBcBTe-35" w:hint="default"/>
      <w:color w:val="242021"/>
      <w:sz w:val="20"/>
      <w:szCs w:val="20"/>
    </w:rPr>
  </w:style>
  <w:style w:type="paragraph" w:customStyle="1" w:styleId="16">
    <w:name w:val="修订1"/>
    <w:hidden/>
    <w:uiPriority w:val="99"/>
    <w:semiHidden/>
    <w:rPr>
      <w:rFonts w:ascii="Calibri" w:eastAsia="宋体" w:hAnsi="Calibri" w:cs="Times New Roman"/>
      <w:kern w:val="2"/>
      <w:sz w:val="21"/>
      <w:szCs w:val="22"/>
    </w:rPr>
  </w:style>
  <w:style w:type="paragraph" w:styleId="af4">
    <w:name w:val="Revision"/>
    <w:hidden/>
    <w:uiPriority w:val="99"/>
    <w:semiHidden/>
    <w:rsid w:val="00AD410F"/>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8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oter" Target="footer1.xml"/><Relationship Id="rId10" Type="http://schemas.openxmlformats.org/officeDocument/2006/relationships/package" Target="embeddings/Microsoft_Visio_Drawing1.vsdx"/><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ger.nies.go.jp/e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ixing\Desktop\&#32039;&#24613;\&#30899;&#25490;&#25918;&#21450;&#24378;&#24230;&#35745;&#3163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5531496062992E-2"/>
          <c:y val="5.5555555555555552E-2"/>
          <c:w val="0.88389129483814521"/>
          <c:h val="0.65756488772236799"/>
        </c:manualLayout>
      </c:layout>
      <c:lineChart>
        <c:grouping val="standard"/>
        <c:varyColors val="0"/>
        <c:ser>
          <c:idx val="0"/>
          <c:order val="0"/>
          <c:tx>
            <c:strRef>
              <c:f>Sheet1!$G$55</c:f>
              <c:strCache>
                <c:ptCount val="1"/>
                <c:pt idx="0">
                  <c:v>东</c:v>
                </c:pt>
              </c:strCache>
            </c:strRef>
          </c:tx>
          <c:spPr>
            <a:ln w="15875" cap="rnd">
              <a:solidFill>
                <a:schemeClr val="bg1">
                  <a:lumMod val="50000"/>
                </a:schemeClr>
              </a:solidFill>
              <a:prstDash val="solid"/>
              <a:round/>
            </a:ln>
            <a:effectLst/>
          </c:spPr>
          <c:marker>
            <c:symbol val="circle"/>
            <c:size val="5"/>
            <c:spPr>
              <a:solidFill>
                <a:schemeClr val="tx1"/>
              </a:solidFill>
              <a:ln w="9525">
                <a:solidFill>
                  <a:schemeClr val="tx1"/>
                </a:solidFill>
              </a:ln>
              <a:effectLst/>
            </c:spPr>
          </c:marker>
          <c:cat>
            <c:strRef>
              <c:f>Sheet1!$F$56:$F$69</c:f>
              <c:strCache>
                <c:ptCount val="14"/>
                <c:pt idx="0">
                  <c:v>2006年</c:v>
                </c:pt>
                <c:pt idx="1">
                  <c:v>2007年</c:v>
                </c:pt>
                <c:pt idx="2">
                  <c:v>2008年</c:v>
                </c:pt>
                <c:pt idx="3">
                  <c:v>2009年</c:v>
                </c:pt>
                <c:pt idx="4">
                  <c:v>2010年</c:v>
                </c:pt>
                <c:pt idx="5">
                  <c:v>2011年</c:v>
                </c:pt>
                <c:pt idx="6">
                  <c:v>2012年</c:v>
                </c:pt>
                <c:pt idx="7">
                  <c:v>2013年</c:v>
                </c:pt>
                <c:pt idx="8">
                  <c:v>2014年</c:v>
                </c:pt>
                <c:pt idx="9">
                  <c:v>2015年</c:v>
                </c:pt>
                <c:pt idx="10">
                  <c:v>2016年</c:v>
                </c:pt>
                <c:pt idx="11">
                  <c:v>2017年</c:v>
                </c:pt>
                <c:pt idx="12">
                  <c:v>2018年</c:v>
                </c:pt>
                <c:pt idx="13">
                  <c:v>2019年</c:v>
                </c:pt>
              </c:strCache>
            </c:strRef>
          </c:cat>
          <c:val>
            <c:numRef>
              <c:f>Sheet1!$G$56:$G$69</c:f>
              <c:numCache>
                <c:formatCode>General</c:formatCode>
                <c:ptCount val="14"/>
                <c:pt idx="0">
                  <c:v>0.18562999999999999</c:v>
                </c:pt>
                <c:pt idx="1">
                  <c:v>0.19829000000000002</c:v>
                </c:pt>
                <c:pt idx="2">
                  <c:v>0.21632999999999999</c:v>
                </c:pt>
                <c:pt idx="3">
                  <c:v>0.22192000000000001</c:v>
                </c:pt>
                <c:pt idx="4">
                  <c:v>0.26874999999999999</c:v>
                </c:pt>
                <c:pt idx="5">
                  <c:v>0.25021000000000004</c:v>
                </c:pt>
                <c:pt idx="6">
                  <c:v>0.26955999999999997</c:v>
                </c:pt>
                <c:pt idx="7">
                  <c:v>0.25938</c:v>
                </c:pt>
                <c:pt idx="8">
                  <c:v>0.26915</c:v>
                </c:pt>
                <c:pt idx="9">
                  <c:v>0.22913999999999998</c:v>
                </c:pt>
                <c:pt idx="10">
                  <c:v>0.20206999999999997</c:v>
                </c:pt>
                <c:pt idx="11">
                  <c:v>0.16391999999999998</c:v>
                </c:pt>
                <c:pt idx="12">
                  <c:v>0.13189799999999999</c:v>
                </c:pt>
                <c:pt idx="13">
                  <c:v>0.12961</c:v>
                </c:pt>
              </c:numCache>
            </c:numRef>
          </c:val>
          <c:smooth val="0"/>
          <c:extLst>
            <c:ext xmlns:c16="http://schemas.microsoft.com/office/drawing/2014/chart" uri="{C3380CC4-5D6E-409C-BE32-E72D297353CC}">
              <c16:uniqueId val="{00000000-BB2B-44BC-8865-F9224CE86E09}"/>
            </c:ext>
          </c:extLst>
        </c:ser>
        <c:ser>
          <c:idx val="1"/>
          <c:order val="1"/>
          <c:tx>
            <c:strRef>
              <c:f>Sheet1!$H$55</c:f>
              <c:strCache>
                <c:ptCount val="1"/>
                <c:pt idx="0">
                  <c:v>中</c:v>
                </c:pt>
              </c:strCache>
            </c:strRef>
          </c:tx>
          <c:spPr>
            <a:ln w="15875" cap="flat">
              <a:solidFill>
                <a:schemeClr val="bg1">
                  <a:lumMod val="50000"/>
                </a:schemeClr>
              </a:solidFill>
              <a:prstDash val="solid"/>
              <a:miter lim="800000"/>
            </a:ln>
            <a:effectLst/>
          </c:spPr>
          <c:marker>
            <c:symbol val="triangle"/>
            <c:size val="5"/>
            <c:spPr>
              <a:solidFill>
                <a:schemeClr val="tx1"/>
              </a:solidFill>
              <a:ln w="9525">
                <a:solidFill>
                  <a:schemeClr val="tx1"/>
                </a:solidFill>
                <a:bevel/>
              </a:ln>
              <a:effectLst/>
            </c:spPr>
          </c:marker>
          <c:cat>
            <c:strRef>
              <c:f>Sheet1!$F$56:$F$69</c:f>
              <c:strCache>
                <c:ptCount val="14"/>
                <c:pt idx="0">
                  <c:v>2006年</c:v>
                </c:pt>
                <c:pt idx="1">
                  <c:v>2007年</c:v>
                </c:pt>
                <c:pt idx="2">
                  <c:v>2008年</c:v>
                </c:pt>
                <c:pt idx="3">
                  <c:v>2009年</c:v>
                </c:pt>
                <c:pt idx="4">
                  <c:v>2010年</c:v>
                </c:pt>
                <c:pt idx="5">
                  <c:v>2011年</c:v>
                </c:pt>
                <c:pt idx="6">
                  <c:v>2012年</c:v>
                </c:pt>
                <c:pt idx="7">
                  <c:v>2013年</c:v>
                </c:pt>
                <c:pt idx="8">
                  <c:v>2014年</c:v>
                </c:pt>
                <c:pt idx="9">
                  <c:v>2015年</c:v>
                </c:pt>
                <c:pt idx="10">
                  <c:v>2016年</c:v>
                </c:pt>
                <c:pt idx="11">
                  <c:v>2017年</c:v>
                </c:pt>
                <c:pt idx="12">
                  <c:v>2018年</c:v>
                </c:pt>
                <c:pt idx="13">
                  <c:v>2019年</c:v>
                </c:pt>
              </c:strCache>
            </c:strRef>
          </c:cat>
          <c:val>
            <c:numRef>
              <c:f>Sheet1!$H$56:$H$69</c:f>
              <c:numCache>
                <c:formatCode>General</c:formatCode>
                <c:ptCount val="14"/>
                <c:pt idx="0">
                  <c:v>0.13163</c:v>
                </c:pt>
                <c:pt idx="1">
                  <c:v>0.14319000000000001</c:v>
                </c:pt>
                <c:pt idx="2">
                  <c:v>0.16105</c:v>
                </c:pt>
                <c:pt idx="3">
                  <c:v>0.19008</c:v>
                </c:pt>
                <c:pt idx="4">
                  <c:v>0.24501000000000001</c:v>
                </c:pt>
                <c:pt idx="5">
                  <c:v>0.23657</c:v>
                </c:pt>
                <c:pt idx="6">
                  <c:v>0.23854000000000003</c:v>
                </c:pt>
                <c:pt idx="7">
                  <c:v>0.23097000000000001</c:v>
                </c:pt>
                <c:pt idx="8">
                  <c:v>0.23727999999999999</c:v>
                </c:pt>
                <c:pt idx="9">
                  <c:v>0.22996000000000003</c:v>
                </c:pt>
                <c:pt idx="10">
                  <c:v>0.21459</c:v>
                </c:pt>
                <c:pt idx="11">
                  <c:v>0.15643199999999999</c:v>
                </c:pt>
                <c:pt idx="12">
                  <c:v>0.128802</c:v>
                </c:pt>
                <c:pt idx="13">
                  <c:v>0.12141399999999999</c:v>
                </c:pt>
              </c:numCache>
            </c:numRef>
          </c:val>
          <c:smooth val="0"/>
          <c:extLst>
            <c:ext xmlns:c16="http://schemas.microsoft.com/office/drawing/2014/chart" uri="{C3380CC4-5D6E-409C-BE32-E72D297353CC}">
              <c16:uniqueId val="{00000001-BB2B-44BC-8865-F9224CE86E09}"/>
            </c:ext>
          </c:extLst>
        </c:ser>
        <c:ser>
          <c:idx val="2"/>
          <c:order val="2"/>
          <c:tx>
            <c:strRef>
              <c:f>Sheet1!$I$55</c:f>
              <c:strCache>
                <c:ptCount val="1"/>
                <c:pt idx="0">
                  <c:v>西</c:v>
                </c:pt>
              </c:strCache>
            </c:strRef>
          </c:tx>
          <c:spPr>
            <a:ln w="15875" cap="rnd">
              <a:solidFill>
                <a:schemeClr val="bg1">
                  <a:lumMod val="50000"/>
                </a:schemeClr>
              </a:solidFill>
              <a:prstDash val="solid"/>
              <a:round/>
            </a:ln>
            <a:effectLst/>
          </c:spPr>
          <c:marker>
            <c:symbol val="diamond"/>
            <c:size val="5"/>
            <c:spPr>
              <a:solidFill>
                <a:schemeClr val="tx1"/>
              </a:solidFill>
              <a:ln w="9525">
                <a:solidFill>
                  <a:sysClr val="windowText" lastClr="000000"/>
                </a:solidFill>
              </a:ln>
              <a:effectLst/>
            </c:spPr>
          </c:marker>
          <c:cat>
            <c:strRef>
              <c:f>Sheet1!$F$56:$F$69</c:f>
              <c:strCache>
                <c:ptCount val="14"/>
                <c:pt idx="0">
                  <c:v>2006年</c:v>
                </c:pt>
                <c:pt idx="1">
                  <c:v>2007年</c:v>
                </c:pt>
                <c:pt idx="2">
                  <c:v>2008年</c:v>
                </c:pt>
                <c:pt idx="3">
                  <c:v>2009年</c:v>
                </c:pt>
                <c:pt idx="4">
                  <c:v>2010年</c:v>
                </c:pt>
                <c:pt idx="5">
                  <c:v>2011年</c:v>
                </c:pt>
                <c:pt idx="6">
                  <c:v>2012年</c:v>
                </c:pt>
                <c:pt idx="7">
                  <c:v>2013年</c:v>
                </c:pt>
                <c:pt idx="8">
                  <c:v>2014年</c:v>
                </c:pt>
                <c:pt idx="9">
                  <c:v>2015年</c:v>
                </c:pt>
                <c:pt idx="10">
                  <c:v>2016年</c:v>
                </c:pt>
                <c:pt idx="11">
                  <c:v>2017年</c:v>
                </c:pt>
                <c:pt idx="12">
                  <c:v>2018年</c:v>
                </c:pt>
                <c:pt idx="13">
                  <c:v>2019年</c:v>
                </c:pt>
              </c:strCache>
            </c:strRef>
          </c:cat>
          <c:val>
            <c:numRef>
              <c:f>Sheet1!$I$56:$I$69</c:f>
              <c:numCache>
                <c:formatCode>General</c:formatCode>
                <c:ptCount val="14"/>
                <c:pt idx="0">
                  <c:v>0.15214</c:v>
                </c:pt>
                <c:pt idx="1">
                  <c:v>0.17987</c:v>
                </c:pt>
                <c:pt idx="2">
                  <c:v>0.21672000000000002</c:v>
                </c:pt>
                <c:pt idx="3">
                  <c:v>0.28322000000000003</c:v>
                </c:pt>
                <c:pt idx="4">
                  <c:v>0.27261999999999997</c:v>
                </c:pt>
                <c:pt idx="5">
                  <c:v>0.29310000000000003</c:v>
                </c:pt>
                <c:pt idx="6">
                  <c:v>0.29152</c:v>
                </c:pt>
                <c:pt idx="7">
                  <c:v>0.25867000000000001</c:v>
                </c:pt>
                <c:pt idx="8">
                  <c:v>0.29270000000000002</c:v>
                </c:pt>
                <c:pt idx="9">
                  <c:v>0.28158</c:v>
                </c:pt>
                <c:pt idx="10">
                  <c:v>0.24586</c:v>
                </c:pt>
                <c:pt idx="11">
                  <c:v>0.26021999999999995</c:v>
                </c:pt>
                <c:pt idx="12">
                  <c:v>0.34678199999999998</c:v>
                </c:pt>
                <c:pt idx="13">
                  <c:v>0.23963799999999999</c:v>
                </c:pt>
              </c:numCache>
            </c:numRef>
          </c:val>
          <c:smooth val="0"/>
          <c:extLst>
            <c:ext xmlns:c16="http://schemas.microsoft.com/office/drawing/2014/chart" uri="{C3380CC4-5D6E-409C-BE32-E72D297353CC}">
              <c16:uniqueId val="{00000002-BB2B-44BC-8865-F9224CE86E09}"/>
            </c:ext>
          </c:extLst>
        </c:ser>
        <c:dLbls>
          <c:showLegendKey val="0"/>
          <c:showVal val="0"/>
          <c:showCatName val="0"/>
          <c:showSerName val="0"/>
          <c:showPercent val="0"/>
          <c:showBubbleSize val="0"/>
        </c:dLbls>
        <c:marker val="1"/>
        <c:smooth val="0"/>
        <c:axId val="760008784"/>
        <c:axId val="760010424"/>
      </c:lineChart>
      <c:catAx>
        <c:axId val="760008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crossAx val="760010424"/>
        <c:crosses val="autoZero"/>
        <c:auto val="1"/>
        <c:lblAlgn val="ctr"/>
        <c:lblOffset val="100"/>
        <c:noMultiLvlLbl val="0"/>
      </c:catAx>
      <c:valAx>
        <c:axId val="760010424"/>
        <c:scaling>
          <c:orientation val="minMax"/>
          <c:min val="0.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crossAx val="760008784"/>
        <c:crosses val="autoZero"/>
        <c:crossBetween val="between"/>
      </c:valAx>
      <c:spPr>
        <a:noFill/>
        <a:ln>
          <a:solidFill>
            <a:schemeClr val="bg1">
              <a:lumMod val="50000"/>
            </a:schemeClr>
          </a:solidFill>
          <a:beve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ea typeface="宋体" panose="02010600030101010101" pitchFamily="2" charset="-122"/>
          <a:cs typeface="Times New Roman" panose="02020603050405020304" pitchFamily="18" charset="0"/>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FF24E-900A-413D-9553-B1FBD4158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6238</Words>
  <Characters>35561</Characters>
  <Application>Microsoft Office Word</Application>
  <DocSecurity>0</DocSecurity>
  <Lines>296</Lines>
  <Paragraphs>83</Paragraphs>
  <ScaleCrop>false</ScaleCrop>
  <Company/>
  <LinksUpToDate>false</LinksUpToDate>
  <CharactersWithSpaces>41716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xing Li</dc:creator>
  <cp:lastModifiedBy>He Wei</cp:lastModifiedBy>
  <cp:revision>152</cp:revision>
  <dcterms:created xsi:type="dcterms:W3CDTF">2022-06-26T12:14:00Z</dcterms:created>
  <dcterms:modified xsi:type="dcterms:W3CDTF">2022-12-26T03:30:00Z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http://www.zotero.org/styles/chinese-gb7714-2005-author-date</vt:lpwstr>
  </property>
  <property fmtid="{D5CDD505-2E9C-101B-9397-08002B2CF9AE}" pid="10" name="Mendeley Recent Style Name 2_1">
    <vt:lpwstr>China National Standard GB/T 7714-2005 (author-date, Chinese)</vt:lpwstr>
  </property>
  <property fmtid="{D5CDD505-2E9C-101B-9397-08002B2CF9AE}" pid="11" name="Mendeley Recent Style Id 3_1">
    <vt:lpwstr>http://csl.mendeley.com/styles/590981281/chinese-gb7714-2005-author-date</vt:lpwstr>
  </property>
  <property fmtid="{D5CDD505-2E9C-101B-9397-08002B2CF9AE}" pid="12" name="Mendeley Recent Style Name 3_1">
    <vt:lpwstr>China National Standard GB/T 7714-2005 (author-date, Chinese) - xing Li</vt:lpwstr>
  </property>
  <property fmtid="{D5CDD505-2E9C-101B-9397-08002B2CF9AE}" pid="13" name="Mendeley Recent Style Id 4_1">
    <vt:lpwstr>http://csl.mendeley.com/styles/590981281/chinese-gb7714-2005-numeric</vt:lpwstr>
  </property>
  <property fmtid="{D5CDD505-2E9C-101B-9397-08002B2CF9AE}" pid="14" name="Mendeley Recent Style Name 4_1">
    <vt:lpwstr>China National Standard GB/T 7714-2005 (numeric, Chinese) - xing Li</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http://www.zotero.org/styles/international-journal-of-environmental-research-and-public-health</vt:lpwstr>
  </property>
  <property fmtid="{D5CDD505-2E9C-101B-9397-08002B2CF9AE}" pid="18" name="Mendeley Recent Style Name 6_1">
    <vt:lpwstr>International Journal of Environmental Research and Public Health</vt:lpwstr>
  </property>
  <property fmtid="{D5CDD505-2E9C-101B-9397-08002B2CF9AE}" pid="19" name="Mendeley Recent Style Id 7_1">
    <vt:lpwstr>http://www.zotero.org/styles/journal-of-cleaner-production</vt:lpwstr>
  </property>
  <property fmtid="{D5CDD505-2E9C-101B-9397-08002B2CF9AE}" pid="20" name="Mendeley Recent Style Name 7_1">
    <vt:lpwstr>Journal of Cleaner Production</vt:lpwstr>
  </property>
  <property fmtid="{D5CDD505-2E9C-101B-9397-08002B2CF9AE}" pid="21" name="Mendeley Recent Style Id 8_1">
    <vt:lpwstr>http://www.zotero.org/styles/journal-of-environmental-management</vt:lpwstr>
  </property>
  <property fmtid="{D5CDD505-2E9C-101B-9397-08002B2CF9AE}" pid="22" name="Mendeley Recent Style Name 8_1">
    <vt:lpwstr>Journal of Environmental Management</vt:lpwstr>
  </property>
  <property fmtid="{D5CDD505-2E9C-101B-9397-08002B2CF9AE}" pid="23" name="Mendeley Recent Style Id 9_1">
    <vt:lpwstr>http://www.zotero.org/styles/modern-humanities-research-association</vt:lpwstr>
  </property>
  <property fmtid="{D5CDD505-2E9C-101B-9397-08002B2CF9AE}" pid="24" name="Mendeley Recent Style Name 9_1">
    <vt:lpwstr>Modern Humanities Research Association 3rd edition (note with bibliography)</vt:lpwstr>
  </property>
  <property fmtid="{D5CDD505-2E9C-101B-9397-08002B2CF9AE}" pid="25" name="Mendeley Document_1">
    <vt:lpwstr>True</vt:lpwstr>
  </property>
  <property fmtid="{D5CDD505-2E9C-101B-9397-08002B2CF9AE}" pid="26" name="Mendeley Unique User Id_1">
    <vt:lpwstr>d997b7a5-7306-33ee-a7cc-247f18937255</vt:lpwstr>
  </property>
  <property fmtid="{D5CDD505-2E9C-101B-9397-08002B2CF9AE}" pid="27" name="Mendeley Citation Style_1">
    <vt:lpwstr>http://www.zotero.org/styles/journal-of-cleaner-production</vt:lpwstr>
  </property>
  <property fmtid="{D5CDD505-2E9C-101B-9397-08002B2CF9AE}" pid="28" name="KSOProductBuildVer">
    <vt:lpwstr>2052-11.1.0.12598</vt:lpwstr>
  </property>
  <property fmtid="{D5CDD505-2E9C-101B-9397-08002B2CF9AE}" pid="29" name="ICV">
    <vt:lpwstr>BE243F9F8C2C4DD992565CC51F3AF869</vt:lpwstr>
  </property>
</Properties>
</file>