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4FF8" w14:textId="77777777" w:rsidR="00C22C5C" w:rsidRDefault="00FC012F">
      <w:pPr>
        <w:jc w:val="center"/>
        <w:rPr>
          <w:rFonts w:ascii="Times New Roman" w:eastAsia="宋体" w:hAnsi="Times New Roman"/>
          <w:bCs/>
          <w:sz w:val="44"/>
          <w:szCs w:val="44"/>
        </w:rPr>
      </w:pPr>
      <w:r>
        <w:rPr>
          <w:rFonts w:ascii="Times New Roman" w:eastAsia="宋体" w:hAnsi="Times New Roman" w:hint="eastAsia"/>
          <w:bCs/>
          <w:sz w:val="44"/>
          <w:szCs w:val="44"/>
        </w:rPr>
        <w:t>数字经济、协调性均衡发展与共同富裕</w:t>
      </w:r>
      <w:r>
        <w:rPr>
          <w:rStyle w:val="af3"/>
          <w:rFonts w:ascii="Times New Roman" w:eastAsia="宋体" w:hAnsi="Times New Roman"/>
          <w:bCs/>
          <w:sz w:val="44"/>
          <w:szCs w:val="44"/>
        </w:rPr>
        <w:footnoteReference w:id="1"/>
      </w:r>
    </w:p>
    <w:p w14:paraId="5C9AADF1" w14:textId="77777777" w:rsidR="00C22C5C" w:rsidRDefault="00C22C5C">
      <w:pPr>
        <w:ind w:firstLineChars="200" w:firstLine="420"/>
        <w:rPr>
          <w:rFonts w:ascii="黑体" w:eastAsia="黑体" w:hAnsi="黑体"/>
        </w:rPr>
      </w:pPr>
    </w:p>
    <w:p w14:paraId="350FD004" w14:textId="77777777" w:rsidR="00C22C5C" w:rsidRDefault="00FC012F">
      <w:pPr>
        <w:jc w:val="center"/>
        <w:rPr>
          <w:rFonts w:ascii="宋体" w:eastAsia="宋体" w:hAnsi="宋体"/>
        </w:rPr>
      </w:pPr>
      <w:r>
        <w:rPr>
          <w:rFonts w:ascii="宋体" w:eastAsia="宋体" w:hAnsi="宋体" w:hint="eastAsia"/>
        </w:rPr>
        <w:t>叶堂林</w:t>
      </w:r>
      <w:r>
        <w:rPr>
          <w:rFonts w:ascii="宋体" w:eastAsia="宋体" w:hAnsi="宋体" w:hint="eastAsia"/>
        </w:rPr>
        <w:t xml:space="preserve"> </w:t>
      </w:r>
      <w:r>
        <w:rPr>
          <w:rFonts w:ascii="宋体" w:eastAsia="宋体" w:hAnsi="宋体" w:hint="eastAsia"/>
        </w:rPr>
        <w:t>王雪莹</w:t>
      </w:r>
    </w:p>
    <w:p w14:paraId="3AABFEA6" w14:textId="77777777" w:rsidR="00C22C5C" w:rsidRDefault="00C22C5C">
      <w:pPr>
        <w:jc w:val="center"/>
        <w:rPr>
          <w:rFonts w:ascii="宋体" w:eastAsia="宋体" w:hAnsi="宋体"/>
        </w:rPr>
      </w:pPr>
    </w:p>
    <w:p w14:paraId="7354EDEF" w14:textId="01D2123A" w:rsidR="00C22C5C" w:rsidRDefault="00FC012F">
      <w:pPr>
        <w:ind w:firstLineChars="200" w:firstLine="420"/>
        <w:rPr>
          <w:rFonts w:ascii="楷体" w:eastAsia="楷体" w:hAnsi="楷体"/>
          <w:szCs w:val="21"/>
        </w:rPr>
      </w:pPr>
      <w:r>
        <w:rPr>
          <w:rFonts w:ascii="黑体" w:eastAsia="黑体" w:hAnsi="黑体" w:hint="eastAsia"/>
        </w:rPr>
        <w:t>摘要：</w:t>
      </w:r>
      <w:r>
        <w:rPr>
          <w:rFonts w:ascii="楷体" w:eastAsia="楷体" w:hAnsi="楷体" w:hint="eastAsia"/>
          <w:szCs w:val="21"/>
        </w:rPr>
        <w:t>推进共同富裕要在高质量发展基础上实现协调性均衡发展。</w:t>
      </w:r>
      <w:r>
        <w:rPr>
          <w:rFonts w:ascii="楷体" w:eastAsia="楷体" w:hAnsi="楷体" w:cs="宋体" w:hint="eastAsia"/>
          <w:kern w:val="0"/>
          <w:szCs w:val="21"/>
        </w:rPr>
        <w:t>数字经济不仅是推动经济高质量发展的重要引擎</w:t>
      </w:r>
      <w:r>
        <w:rPr>
          <w:rFonts w:ascii="楷体" w:eastAsia="楷体" w:hAnsi="楷体" w:cs="宋体"/>
          <w:kern w:val="0"/>
          <w:szCs w:val="21"/>
        </w:rPr>
        <w:t>，</w:t>
      </w:r>
      <w:r>
        <w:rPr>
          <w:rFonts w:ascii="楷体" w:eastAsia="楷体" w:hAnsi="楷体" w:cs="宋体" w:hint="eastAsia"/>
          <w:kern w:val="0"/>
          <w:szCs w:val="21"/>
        </w:rPr>
        <w:t>还为缩小发展差距、推动协调性均衡发展提供新机遇。</w:t>
      </w:r>
      <w:r>
        <w:rPr>
          <w:rFonts w:ascii="楷体" w:eastAsia="楷体" w:hAnsi="楷体" w:hint="eastAsia"/>
          <w:szCs w:val="21"/>
        </w:rPr>
        <w:t>运用</w:t>
      </w:r>
      <w:r>
        <w:rPr>
          <w:rFonts w:ascii="楷体" w:eastAsia="楷体" w:hAnsi="楷体" w:hint="eastAsia"/>
          <w:szCs w:val="21"/>
        </w:rPr>
        <w:t>2</w:t>
      </w:r>
      <w:r>
        <w:rPr>
          <w:rFonts w:ascii="楷体" w:eastAsia="楷体" w:hAnsi="楷体"/>
          <w:szCs w:val="21"/>
        </w:rPr>
        <w:t>008</w:t>
      </w:r>
      <w:r>
        <w:rPr>
          <w:rFonts w:ascii="楷体" w:eastAsia="楷体" w:hAnsi="楷体" w:hint="eastAsia"/>
          <w:szCs w:val="21"/>
        </w:rPr>
        <w:t>-</w:t>
      </w:r>
      <w:r>
        <w:rPr>
          <w:rFonts w:ascii="楷体" w:eastAsia="楷体" w:hAnsi="楷体"/>
          <w:szCs w:val="21"/>
        </w:rPr>
        <w:t>2019</w:t>
      </w:r>
      <w:r>
        <w:rPr>
          <w:rFonts w:ascii="楷体" w:eastAsia="楷体" w:hAnsi="楷体" w:hint="eastAsia"/>
          <w:szCs w:val="21"/>
        </w:rPr>
        <w:t>年中国</w:t>
      </w:r>
      <w:r>
        <w:rPr>
          <w:rFonts w:ascii="楷体" w:eastAsia="楷体" w:hAnsi="楷体" w:hint="eastAsia"/>
          <w:szCs w:val="21"/>
        </w:rPr>
        <w:t>2</w:t>
      </w:r>
      <w:r>
        <w:rPr>
          <w:rFonts w:ascii="楷体" w:eastAsia="楷体" w:hAnsi="楷体"/>
          <w:szCs w:val="21"/>
        </w:rPr>
        <w:t>85</w:t>
      </w:r>
      <w:r>
        <w:rPr>
          <w:rFonts w:ascii="楷体" w:eastAsia="楷体" w:hAnsi="楷体" w:hint="eastAsia"/>
          <w:szCs w:val="21"/>
        </w:rPr>
        <w:t>个地级市的面板数据，从数字化产业视角探讨数字经济</w:t>
      </w:r>
      <w:r>
        <w:rPr>
          <w:rFonts w:ascii="楷体" w:eastAsia="楷体" w:hAnsi="楷体" w:hint="eastAsia"/>
        </w:rPr>
        <w:t>对协调性均衡发展的影响及作用机理</w:t>
      </w:r>
      <w:r>
        <w:rPr>
          <w:rFonts w:ascii="楷体" w:eastAsia="楷体" w:hAnsi="楷体" w:hint="eastAsia"/>
          <w:szCs w:val="21"/>
        </w:rPr>
        <w:t>。研究发现：数字化产业对协调性均衡发展的影响存在行业异质性，数字产品服务业、数字技术应用业发展有助于缩小发展差距，而数字产品制造业和数字要素驱动业发展则会拉大发展差距；数字经济发展通过加剧产业集聚</w:t>
      </w:r>
      <w:r>
        <w:rPr>
          <w:rFonts w:ascii="楷体" w:eastAsia="楷体" w:hAnsi="楷体" w:hint="eastAsia"/>
          <w:szCs w:val="21"/>
        </w:rPr>
        <w:t>拉大发展差距，通过促进技术和创新成果扩散推动协调性均衡发展；数字经济对协调性均衡发展的影响受到经济发展水平的制约，当一个地区经济发展尚不充分时，数字化产业发展会加剧发展不平衡，当经济发展达到一定水平后，数字化产业发展有助于推进协调性均衡发展。</w:t>
      </w:r>
    </w:p>
    <w:p w14:paraId="1C38DC8B" w14:textId="77777777" w:rsidR="00C22C5C" w:rsidRDefault="00FC012F">
      <w:pPr>
        <w:ind w:firstLineChars="200" w:firstLine="420"/>
        <w:rPr>
          <w:rFonts w:ascii="Times New Roman" w:eastAsia="宋体" w:hAnsi="Times New Roman"/>
        </w:rPr>
      </w:pPr>
      <w:r>
        <w:rPr>
          <w:rFonts w:ascii="黑体" w:eastAsia="黑体" w:hAnsi="黑体" w:hint="eastAsia"/>
        </w:rPr>
        <w:t>关键词：</w:t>
      </w:r>
      <w:r>
        <w:rPr>
          <w:rFonts w:ascii="楷体" w:eastAsia="楷体" w:hAnsi="楷体" w:hint="eastAsia"/>
        </w:rPr>
        <w:t>数字经济</w:t>
      </w:r>
      <w:r>
        <w:rPr>
          <w:rFonts w:ascii="楷体" w:eastAsia="楷体" w:hAnsi="楷体" w:hint="eastAsia"/>
        </w:rPr>
        <w:t xml:space="preserve"> </w:t>
      </w:r>
      <w:r>
        <w:rPr>
          <w:rFonts w:ascii="楷体" w:eastAsia="楷体" w:hAnsi="楷体" w:hint="eastAsia"/>
        </w:rPr>
        <w:t>共同富裕</w:t>
      </w:r>
      <w:r>
        <w:rPr>
          <w:rFonts w:ascii="楷体" w:eastAsia="楷体" w:hAnsi="楷体" w:hint="eastAsia"/>
        </w:rPr>
        <w:t xml:space="preserve"> </w:t>
      </w:r>
      <w:r>
        <w:rPr>
          <w:rFonts w:ascii="楷体" w:eastAsia="楷体" w:hAnsi="楷体" w:hint="eastAsia"/>
        </w:rPr>
        <w:t>协调性均衡发展</w:t>
      </w:r>
      <w:r>
        <w:rPr>
          <w:rFonts w:ascii="楷体" w:eastAsia="楷体" w:hAnsi="楷体" w:hint="eastAsia"/>
        </w:rPr>
        <w:t xml:space="preserve"> </w:t>
      </w:r>
      <w:r>
        <w:rPr>
          <w:rFonts w:ascii="楷体" w:eastAsia="楷体" w:hAnsi="楷体" w:hint="eastAsia"/>
        </w:rPr>
        <w:t>产业集聚效应</w:t>
      </w:r>
      <w:r>
        <w:rPr>
          <w:rFonts w:ascii="楷体" w:eastAsia="楷体" w:hAnsi="楷体" w:hint="eastAsia"/>
        </w:rPr>
        <w:t xml:space="preserve"> </w:t>
      </w:r>
      <w:r>
        <w:rPr>
          <w:rFonts w:ascii="楷体" w:eastAsia="楷体" w:hAnsi="楷体" w:hint="eastAsia"/>
        </w:rPr>
        <w:t>创新扩散</w:t>
      </w:r>
      <w:r>
        <w:rPr>
          <w:rFonts w:ascii="楷体" w:eastAsia="楷体" w:hAnsi="楷体" w:hint="eastAsia"/>
        </w:rPr>
        <w:t>效应</w:t>
      </w:r>
    </w:p>
    <w:p w14:paraId="4C717791" w14:textId="77777777" w:rsidR="00C22C5C" w:rsidRDefault="00C22C5C">
      <w:pPr>
        <w:spacing w:beforeLines="25" w:before="78" w:afterLines="25" w:after="78"/>
        <w:rPr>
          <w:rFonts w:ascii="Times New Roman" w:eastAsia="宋体" w:hAnsi="Times New Roman"/>
        </w:rPr>
      </w:pPr>
    </w:p>
    <w:p w14:paraId="3804E2EC" w14:textId="77777777" w:rsidR="00C22C5C" w:rsidRDefault="00FC012F">
      <w:pPr>
        <w:spacing w:beforeLines="25" w:before="78" w:afterLines="25" w:after="78"/>
        <w:jc w:val="center"/>
        <w:rPr>
          <w:rFonts w:ascii="Times New Roman" w:eastAsia="宋体" w:hAnsi="Times New Roman"/>
          <w:b/>
        </w:rPr>
      </w:pPr>
      <w:r>
        <w:rPr>
          <w:rFonts w:ascii="Times New Roman" w:eastAsia="宋体" w:hAnsi="Times New Roman"/>
          <w:b/>
        </w:rPr>
        <w:t>Digital Economy, Coordinated and Balanced Development and Common Prosperity</w:t>
      </w:r>
    </w:p>
    <w:p w14:paraId="2E824B22" w14:textId="77777777" w:rsidR="00C22C5C" w:rsidRDefault="00FC012F">
      <w:pPr>
        <w:spacing w:beforeLines="25" w:before="78" w:afterLines="25" w:after="78"/>
        <w:jc w:val="center"/>
        <w:rPr>
          <w:rFonts w:ascii="Times New Roman" w:eastAsia="宋体" w:hAnsi="Times New Roman"/>
          <w:sz w:val="18"/>
          <w:vertAlign w:val="superscript"/>
        </w:rPr>
      </w:pPr>
      <w:r>
        <w:rPr>
          <w:rFonts w:ascii="Times New Roman" w:eastAsia="宋体" w:hAnsi="Times New Roman" w:hint="eastAsia"/>
          <w:sz w:val="18"/>
        </w:rPr>
        <w:t>Y</w:t>
      </w:r>
      <w:r>
        <w:rPr>
          <w:rFonts w:ascii="Times New Roman" w:eastAsia="宋体" w:hAnsi="Times New Roman"/>
          <w:sz w:val="18"/>
        </w:rPr>
        <w:t>E</w:t>
      </w:r>
      <w:r>
        <w:rPr>
          <w:rFonts w:asciiTheme="minorEastAsia" w:hAnsiTheme="minorEastAsia"/>
        </w:rPr>
        <w:t xml:space="preserve"> </w:t>
      </w:r>
      <w:r>
        <w:rPr>
          <w:rFonts w:ascii="Times New Roman" w:eastAsia="宋体" w:hAnsi="Times New Roman"/>
          <w:sz w:val="18"/>
        </w:rPr>
        <w:t>Tanglin    WANG  Xueying</w:t>
      </w:r>
    </w:p>
    <w:p w14:paraId="57891132" w14:textId="77777777" w:rsidR="00C22C5C" w:rsidRDefault="00FC012F">
      <w:pPr>
        <w:jc w:val="center"/>
        <w:rPr>
          <w:rFonts w:ascii="Times New Roman" w:eastAsia="宋体" w:hAnsi="Times New Roman"/>
          <w:bCs/>
        </w:rPr>
      </w:pPr>
      <w:r>
        <w:rPr>
          <w:rFonts w:ascii="Times New Roman" w:eastAsia="宋体" w:hAnsi="Times New Roman" w:hint="eastAsia"/>
          <w:bCs/>
        </w:rPr>
        <w:t>(</w:t>
      </w:r>
      <w:r>
        <w:rPr>
          <w:rFonts w:ascii="Times New Roman" w:eastAsia="宋体" w:hAnsi="Times New Roman"/>
          <w:bCs/>
        </w:rPr>
        <w:t xml:space="preserve">Capital University of Economics and Business </w:t>
      </w:r>
      <w:r>
        <w:rPr>
          <w:rFonts w:ascii="Times New Roman" w:eastAsia="宋体" w:hAnsi="Times New Roman" w:hint="eastAsia"/>
          <w:bCs/>
        </w:rPr>
        <w:t>,</w:t>
      </w:r>
      <w:r>
        <w:rPr>
          <w:rFonts w:ascii="Times New Roman" w:eastAsia="宋体" w:hAnsi="Times New Roman"/>
          <w:bCs/>
        </w:rPr>
        <w:t xml:space="preserve"> Beijing </w:t>
      </w:r>
      <w:r>
        <w:rPr>
          <w:rFonts w:ascii="Times New Roman" w:eastAsia="宋体" w:hAnsi="Times New Roman" w:hint="eastAsia"/>
          <w:bCs/>
        </w:rPr>
        <w:t>,</w:t>
      </w:r>
      <w:r>
        <w:rPr>
          <w:rFonts w:ascii="Times New Roman" w:eastAsia="宋体" w:hAnsi="Times New Roman"/>
          <w:bCs/>
        </w:rPr>
        <w:t xml:space="preserve"> China)</w:t>
      </w:r>
    </w:p>
    <w:p w14:paraId="40658DB2" w14:textId="77777777" w:rsidR="00C22C5C" w:rsidRDefault="00FC012F">
      <w:pPr>
        <w:ind w:firstLineChars="200" w:firstLine="422"/>
        <w:rPr>
          <w:rFonts w:ascii="Times New Roman" w:eastAsia="宋体" w:hAnsi="Times New Roman"/>
        </w:rPr>
      </w:pPr>
      <w:r>
        <w:rPr>
          <w:rFonts w:ascii="Times New Roman" w:eastAsia="宋体" w:hAnsi="Times New Roman"/>
          <w:b/>
        </w:rPr>
        <w:t>Abstract:</w:t>
      </w:r>
      <w:r>
        <w:rPr>
          <w:rFonts w:ascii="Times New Roman" w:eastAsia="宋体" w:hAnsi="Times New Roman"/>
        </w:rPr>
        <w:t xml:space="preserve"> To promote common prosperity, we should achieve coordinated and balanced development on the basis of high-quality development. The digital economy is not only an important engine for promoting high-quality economic development, but also provides new oppor</w:t>
      </w:r>
      <w:r>
        <w:rPr>
          <w:rFonts w:ascii="Times New Roman" w:eastAsia="宋体" w:hAnsi="Times New Roman"/>
        </w:rPr>
        <w:t>tunities for narrowing the development gap and promoting coordinated and balanced development.</w:t>
      </w:r>
      <w:r>
        <w:rPr>
          <w:color w:val="FF0000"/>
        </w:rPr>
        <w:t xml:space="preserve"> </w:t>
      </w:r>
      <w:r>
        <w:rPr>
          <w:rFonts w:ascii="Times New Roman" w:eastAsia="宋体" w:hAnsi="Times New Roman"/>
        </w:rPr>
        <w:t>Based on the panel data of 285 prefecture level cities in China from 2008 to 2019, this paper discusses the impact and mechanism of digital economy on coordinate</w:t>
      </w:r>
      <w:r>
        <w:rPr>
          <w:rFonts w:ascii="Times New Roman" w:eastAsia="宋体" w:hAnsi="Times New Roman"/>
        </w:rPr>
        <w:t>d and balanced development from the perspective of digital industry.</w:t>
      </w:r>
      <w:r>
        <w:t xml:space="preserve"> </w:t>
      </w:r>
      <w:r>
        <w:rPr>
          <w:rFonts w:ascii="Times New Roman" w:eastAsia="宋体" w:hAnsi="Times New Roman"/>
        </w:rPr>
        <w:t xml:space="preserve">We finds that :first of all, the influence of digital industry on the coordinated and balanced development has industry heterogeneity, that is, the development of digital product service </w:t>
      </w:r>
      <w:r>
        <w:rPr>
          <w:rFonts w:ascii="Times New Roman" w:eastAsia="宋体" w:hAnsi="Times New Roman"/>
        </w:rPr>
        <w:t>industry and digital technology application industry helps to narrow the development gap, while the development of digital product manufacturing industry and digital factor driven industry will widen the development gap; Secondly, the development of digita</w:t>
      </w:r>
      <w:r>
        <w:rPr>
          <w:rFonts w:ascii="Times New Roman" w:eastAsia="宋体" w:hAnsi="Times New Roman"/>
        </w:rPr>
        <w:t>l economy further widens the development gap by intensifying industrial agglomeration, and promotes coordinated and balanced development by promoting the diffusion of technology and innovation achievements; Finally, the impact of digital economy on coordin</w:t>
      </w:r>
      <w:r>
        <w:rPr>
          <w:rFonts w:ascii="Times New Roman" w:eastAsia="宋体" w:hAnsi="Times New Roman"/>
        </w:rPr>
        <w:t>ated and balanced development is restricted by the level of economic development,</w:t>
      </w:r>
      <w:r>
        <w:rPr>
          <w:rFonts w:ascii="Times New Roman" w:eastAsia="宋体" w:hAnsi="Times New Roman" w:hint="eastAsia"/>
        </w:rPr>
        <w:t xml:space="preserve"> </w:t>
      </w:r>
      <w:r>
        <w:t xml:space="preserve"> </w:t>
      </w:r>
      <w:r>
        <w:rPr>
          <w:rFonts w:ascii="Times New Roman" w:eastAsia="宋体" w:hAnsi="Times New Roman"/>
        </w:rPr>
        <w:t>which is shown in that the development of digital industry will aggravate the imbalance of development when the economic development of a region is not sufficient, and the d</w:t>
      </w:r>
      <w:r>
        <w:rPr>
          <w:rFonts w:ascii="Times New Roman" w:eastAsia="宋体" w:hAnsi="Times New Roman"/>
        </w:rPr>
        <w:t>evelopment of digital industry will help promote coordinated and balanced development When the economic development reaches a certain level.</w:t>
      </w:r>
    </w:p>
    <w:p w14:paraId="12F9BA09" w14:textId="77777777" w:rsidR="00C22C5C" w:rsidRDefault="00FC012F">
      <w:pPr>
        <w:ind w:firstLineChars="200" w:firstLine="422"/>
        <w:rPr>
          <w:rFonts w:ascii="Times New Roman" w:eastAsia="宋体" w:hAnsi="Times New Roman"/>
        </w:rPr>
      </w:pPr>
      <w:r>
        <w:rPr>
          <w:rFonts w:ascii="Times New Roman" w:eastAsia="宋体" w:hAnsi="Times New Roman"/>
          <w:b/>
        </w:rPr>
        <w:t xml:space="preserve">Key words: </w:t>
      </w:r>
      <w:r>
        <w:rPr>
          <w:rFonts w:ascii="Times New Roman" w:eastAsia="宋体" w:hAnsi="Times New Roman"/>
        </w:rPr>
        <w:t xml:space="preserve">Digital Economy; Common Prosperity; Coordinated And Balanced </w:t>
      </w:r>
      <w:r>
        <w:rPr>
          <w:rFonts w:ascii="Times New Roman" w:eastAsia="宋体" w:hAnsi="Times New Roman"/>
        </w:rPr>
        <w:lastRenderedPageBreak/>
        <w:t>Development; Industrial Agglomeration Effec</w:t>
      </w:r>
      <w:r>
        <w:rPr>
          <w:rFonts w:ascii="Times New Roman" w:eastAsia="宋体" w:hAnsi="Times New Roman"/>
        </w:rPr>
        <w:t>t; Innovation Diffusion Effect</w:t>
      </w:r>
    </w:p>
    <w:p w14:paraId="1162B2FB" w14:textId="77777777" w:rsidR="00C22C5C" w:rsidRDefault="00C22C5C">
      <w:pPr>
        <w:rPr>
          <w:rFonts w:ascii="Times New Roman" w:eastAsia="宋体" w:hAnsi="Times New Roman"/>
        </w:rPr>
        <w:sectPr w:rsidR="00C22C5C">
          <w:footerReference w:type="default" r:id="rId8"/>
          <w:footnotePr>
            <w:numFmt w:val="chicago"/>
            <w:numRestart w:val="eachSect"/>
          </w:footnotePr>
          <w:pgSz w:w="11906" w:h="16838"/>
          <w:pgMar w:top="1440" w:right="1797" w:bottom="1440" w:left="1797" w:header="851" w:footer="992" w:gutter="0"/>
          <w:cols w:space="425"/>
          <w:docGrid w:type="linesAndChars" w:linePitch="312"/>
        </w:sectPr>
      </w:pPr>
    </w:p>
    <w:p w14:paraId="1278F425" w14:textId="77777777" w:rsidR="00C22C5C" w:rsidRDefault="00C22C5C">
      <w:pPr>
        <w:rPr>
          <w:rFonts w:ascii="Times New Roman" w:eastAsia="宋体" w:hAnsi="Times New Roman"/>
        </w:rPr>
      </w:pPr>
    </w:p>
    <w:p w14:paraId="453AE251" w14:textId="77777777" w:rsidR="00C22C5C" w:rsidRDefault="00C22C5C">
      <w:pPr>
        <w:spacing w:beforeLines="25" w:before="78" w:afterLines="25" w:after="78"/>
        <w:rPr>
          <w:rFonts w:ascii="Times New Roman" w:eastAsia="宋体" w:hAnsi="Times New Roman"/>
        </w:rPr>
      </w:pPr>
    </w:p>
    <w:p w14:paraId="7F092413" w14:textId="77777777" w:rsidR="00C22C5C" w:rsidRDefault="00FC012F">
      <w:pPr>
        <w:spacing w:beforeLines="25" w:before="78" w:afterLines="25" w:after="78"/>
        <w:jc w:val="center"/>
        <w:outlineLvl w:val="0"/>
        <w:rPr>
          <w:rFonts w:ascii="黑体" w:eastAsia="黑体" w:hAnsi="黑体"/>
          <w:b/>
          <w:sz w:val="28"/>
          <w:szCs w:val="32"/>
        </w:rPr>
      </w:pPr>
      <w:r>
        <w:rPr>
          <w:rFonts w:ascii="黑体" w:eastAsia="黑体" w:hAnsi="黑体" w:hint="eastAsia"/>
          <w:b/>
          <w:sz w:val="28"/>
          <w:szCs w:val="32"/>
        </w:rPr>
        <w:t>一、引言</w:t>
      </w:r>
    </w:p>
    <w:p w14:paraId="1CB9E743" w14:textId="77777777" w:rsidR="00C22C5C" w:rsidRDefault="00C22C5C">
      <w:pPr>
        <w:spacing w:beforeLines="25" w:before="78" w:afterLines="25" w:after="78"/>
        <w:rPr>
          <w:rFonts w:ascii="Times New Roman" w:eastAsia="宋体" w:hAnsi="Times New Roman"/>
        </w:rPr>
      </w:pPr>
    </w:p>
    <w:p w14:paraId="22E9C0A5" w14:textId="421BAB27" w:rsidR="00C22C5C" w:rsidRDefault="00FC012F">
      <w:pPr>
        <w:ind w:firstLineChars="200" w:firstLine="420"/>
        <w:jc w:val="left"/>
        <w:rPr>
          <w:rFonts w:ascii="Times New Roman" w:eastAsia="宋体" w:hAnsi="Times New Roman"/>
        </w:rPr>
      </w:pPr>
      <w:r>
        <w:rPr>
          <w:rFonts w:ascii="Times New Roman" w:eastAsia="宋体" w:hAnsi="Times New Roman" w:hint="eastAsia"/>
        </w:rPr>
        <w:t>党的十九大报告明确指出，我国社会主要矛盾已经转化为人民日益增长的美好生活需要和不平衡不充分的发展之间的矛盾。解决好新时代中国社会主要矛盾，不仅要深入贯彻新发展理念、构建新发展格局、推动高质量发展，还要着力推动人的全面发展、全体人民共同富裕取得更为明显的实质性进展。</w:t>
      </w:r>
      <w:r>
        <w:rPr>
          <w:rFonts w:ascii="Times New Roman" w:eastAsia="宋体" w:hAnsi="Times New Roman"/>
        </w:rPr>
        <w:t>2021</w:t>
      </w:r>
      <w:r>
        <w:rPr>
          <w:rFonts w:ascii="Times New Roman" w:eastAsia="宋体" w:hAnsi="Times New Roman"/>
        </w:rPr>
        <w:t>年</w:t>
      </w:r>
      <w:r>
        <w:rPr>
          <w:rFonts w:ascii="Times New Roman" w:eastAsia="宋体" w:hAnsi="Times New Roman"/>
        </w:rPr>
        <w:t>8</w:t>
      </w:r>
      <w:r>
        <w:rPr>
          <w:rFonts w:ascii="Times New Roman" w:eastAsia="宋体" w:hAnsi="Times New Roman"/>
        </w:rPr>
        <w:t>月，习近平总书记在主持召开中央财经委员会第十次会议时强调</w:t>
      </w:r>
      <w:r>
        <w:rPr>
          <w:rFonts w:ascii="Times New Roman" w:eastAsia="宋体" w:hAnsi="Times New Roman" w:hint="eastAsia"/>
        </w:rPr>
        <w:t>“</w:t>
      </w:r>
      <w:r>
        <w:rPr>
          <w:rFonts w:ascii="Times New Roman" w:eastAsia="宋体" w:hAnsi="Times New Roman"/>
        </w:rPr>
        <w:t>要</w:t>
      </w:r>
      <w:r>
        <w:rPr>
          <w:rFonts w:ascii="Times New Roman" w:eastAsia="宋体" w:hAnsi="Times New Roman" w:hint="eastAsia"/>
        </w:rPr>
        <w:t>坚持以人民为中心的发展思想，</w:t>
      </w:r>
      <w:r>
        <w:rPr>
          <w:rFonts w:ascii="Times New Roman" w:eastAsia="宋体" w:hAnsi="Times New Roman"/>
        </w:rPr>
        <w:t>在高质量发展中促进共同富裕</w:t>
      </w:r>
      <w:r>
        <w:rPr>
          <w:rFonts w:ascii="Times New Roman" w:eastAsia="宋体" w:hAnsi="Times New Roman" w:hint="eastAsia"/>
        </w:rPr>
        <w:t>”</w:t>
      </w:r>
      <w:r>
        <w:rPr>
          <w:rFonts w:ascii="Times New Roman" w:eastAsia="宋体" w:hAnsi="Times New Roman"/>
        </w:rPr>
        <w:t>。</w:t>
      </w:r>
      <w:r>
        <w:rPr>
          <w:rFonts w:ascii="Times New Roman" w:eastAsia="宋体" w:hAnsi="Times New Roman" w:hint="eastAsia"/>
        </w:rPr>
        <w:t>数字经济作为中国技术创新、产业变革及现代化经济体系建设的新引擎（</w:t>
      </w:r>
      <w:r>
        <w:rPr>
          <w:rFonts w:ascii="Times New Roman" w:eastAsia="宋体" w:hAnsi="Times New Roman"/>
        </w:rPr>
        <w:t>刘淑春</w:t>
      </w:r>
      <w:r>
        <w:rPr>
          <w:rFonts w:ascii="Times New Roman" w:eastAsia="宋体" w:hAnsi="Times New Roman" w:hint="eastAsia"/>
        </w:rPr>
        <w:t>，</w:t>
      </w:r>
      <w:r>
        <w:rPr>
          <w:rFonts w:ascii="Times New Roman" w:eastAsia="宋体" w:hAnsi="Times New Roman" w:hint="eastAsia"/>
        </w:rPr>
        <w:t>2019</w:t>
      </w:r>
      <w:r>
        <w:rPr>
          <w:rFonts w:ascii="Times New Roman" w:eastAsia="宋体" w:hAnsi="Times New Roman" w:hint="eastAsia"/>
        </w:rPr>
        <w:t>），通过推动大数据、云计算、区块链、人</w:t>
      </w:r>
      <w:r>
        <w:rPr>
          <w:rFonts w:ascii="Times New Roman" w:eastAsia="宋体" w:hAnsi="Times New Roman" w:hint="eastAsia"/>
        </w:rPr>
        <w:t>工智能等信息技术产业发展，并与实体经济深度融合、促进传统产业数字化转型，为经济普遍增长和高质量发展赋能。根据《中国数字经济发展白皮书（</w:t>
      </w:r>
      <w:r>
        <w:rPr>
          <w:rFonts w:ascii="Times New Roman" w:eastAsia="宋体" w:hAnsi="Times New Roman" w:hint="eastAsia"/>
        </w:rPr>
        <w:t>2020</w:t>
      </w:r>
      <w:r>
        <w:rPr>
          <w:rFonts w:ascii="Times New Roman" w:eastAsia="宋体" w:hAnsi="Times New Roman" w:hint="eastAsia"/>
        </w:rPr>
        <w:t>）》，</w:t>
      </w:r>
      <w:r>
        <w:rPr>
          <w:rFonts w:ascii="Times New Roman" w:eastAsia="宋体" w:hAnsi="Times New Roman" w:hint="eastAsia"/>
        </w:rPr>
        <w:t>2014-2019</w:t>
      </w:r>
      <w:r>
        <w:rPr>
          <w:rFonts w:ascii="Times New Roman" w:eastAsia="宋体" w:hAnsi="Times New Roman" w:hint="eastAsia"/>
        </w:rPr>
        <w:t>年中</w:t>
      </w:r>
      <w:r>
        <w:rPr>
          <w:rFonts w:ascii="Times New Roman" w:eastAsia="宋体" w:hAnsi="Times New Roman"/>
        </w:rPr>
        <w:t>国数字经济对</w:t>
      </w:r>
      <w:r>
        <w:rPr>
          <w:rFonts w:ascii="Times New Roman" w:eastAsia="宋体" w:hAnsi="Times New Roman"/>
        </w:rPr>
        <w:t>GDP</w:t>
      </w:r>
      <w:r>
        <w:rPr>
          <w:rFonts w:ascii="Times New Roman" w:eastAsia="宋体" w:hAnsi="Times New Roman"/>
        </w:rPr>
        <w:t>增长的贡献率始终保持在</w:t>
      </w:r>
      <w:r>
        <w:rPr>
          <w:rFonts w:ascii="Times New Roman" w:eastAsia="宋体" w:hAnsi="Times New Roman"/>
        </w:rPr>
        <w:t>50%</w:t>
      </w:r>
      <w:r>
        <w:rPr>
          <w:rFonts w:ascii="Times New Roman" w:eastAsia="宋体" w:hAnsi="Times New Roman"/>
        </w:rPr>
        <w:t>以上</w:t>
      </w:r>
      <w:r>
        <w:rPr>
          <w:rFonts w:ascii="Times New Roman" w:eastAsia="宋体" w:hAnsi="Times New Roman" w:hint="eastAsia"/>
        </w:rPr>
        <w:t>。</w:t>
      </w:r>
      <w:r>
        <w:rPr>
          <w:rFonts w:ascii="Times New Roman" w:eastAsia="宋体" w:hAnsi="Times New Roman"/>
        </w:rPr>
        <w:t>《论语》有云</w:t>
      </w:r>
      <w:r>
        <w:rPr>
          <w:rFonts w:ascii="Times New Roman" w:eastAsia="宋体" w:hAnsi="Times New Roman" w:hint="eastAsia"/>
        </w:rPr>
        <w:t>“</w:t>
      </w:r>
      <w:r>
        <w:rPr>
          <w:rFonts w:ascii="Times New Roman" w:eastAsia="宋体" w:hAnsi="Times New Roman"/>
        </w:rPr>
        <w:t>不患寡而患不均</w:t>
      </w:r>
      <w:r>
        <w:rPr>
          <w:rFonts w:ascii="Times New Roman" w:eastAsia="宋体" w:hAnsi="Times New Roman" w:hint="eastAsia"/>
        </w:rPr>
        <w:t>”，数字经济在助力共同富裕解决“寡”的问题上成效有目共睹，而能否推动共同富裕实现“</w:t>
      </w:r>
      <w:r>
        <w:rPr>
          <w:rFonts w:ascii="Times New Roman" w:eastAsia="宋体" w:hAnsi="Times New Roman"/>
        </w:rPr>
        <w:t>均无贫</w:t>
      </w:r>
      <w:r>
        <w:rPr>
          <w:rFonts w:ascii="Times New Roman" w:eastAsia="宋体" w:hAnsi="Times New Roman" w:hint="eastAsia"/>
        </w:rPr>
        <w:t>”同样是一个值得研究的关键问题。</w:t>
      </w:r>
    </w:p>
    <w:p w14:paraId="4552EF34" w14:textId="6E126D68" w:rsidR="00C22C5C" w:rsidRPr="003E4DAB" w:rsidRDefault="00FC012F" w:rsidP="003E4DAB">
      <w:pPr>
        <w:ind w:firstLineChars="200" w:firstLine="420"/>
        <w:jc w:val="left"/>
        <w:rPr>
          <w:rFonts w:ascii="宋体" w:eastAsia="宋体" w:hAnsi="宋体"/>
        </w:rPr>
      </w:pPr>
      <w:r>
        <w:rPr>
          <w:rFonts w:ascii="Times New Roman" w:eastAsia="宋体" w:hAnsi="Times New Roman" w:hint="eastAsia"/>
        </w:rPr>
        <w:t>实现共同富裕需重点解决好发展不平衡不充分问题，而数字经济能否助力解决发展不平衡不充分问题呢？数字经济不仅有助于推动</w:t>
      </w:r>
      <w:r w:rsidR="00AF522D">
        <w:rPr>
          <w:rFonts w:ascii="Times New Roman" w:eastAsia="宋体" w:hAnsi="Times New Roman" w:hint="eastAsia"/>
        </w:rPr>
        <w:t>制造业绿色化转型（</w:t>
      </w:r>
      <w:r w:rsidR="00AF522D" w:rsidRPr="00AF522D">
        <w:rPr>
          <w:rFonts w:ascii="宋体" w:eastAsia="宋体" w:hAnsi="宋体" w:hint="eastAsia"/>
        </w:rPr>
        <w:t>戴翔</w:t>
      </w:r>
      <w:r w:rsidR="00AF522D">
        <w:rPr>
          <w:rFonts w:ascii="宋体" w:eastAsia="宋体" w:hAnsi="宋体" w:hint="eastAsia"/>
        </w:rPr>
        <w:t>、</w:t>
      </w:r>
      <w:r w:rsidR="00AF522D" w:rsidRPr="00AF522D">
        <w:rPr>
          <w:rFonts w:ascii="宋体" w:eastAsia="宋体" w:hAnsi="宋体"/>
        </w:rPr>
        <w:t>杨双至</w:t>
      </w:r>
      <w:r w:rsidR="00AF522D">
        <w:rPr>
          <w:rFonts w:ascii="宋体" w:eastAsia="宋体" w:hAnsi="宋体" w:hint="eastAsia"/>
        </w:rPr>
        <w:t>，2</w:t>
      </w:r>
      <w:r w:rsidR="00AF522D">
        <w:rPr>
          <w:rFonts w:ascii="宋体" w:eastAsia="宋体" w:hAnsi="宋体"/>
        </w:rPr>
        <w:t>022</w:t>
      </w:r>
      <w:r w:rsidR="00AF522D">
        <w:rPr>
          <w:rFonts w:ascii="Times New Roman" w:eastAsia="宋体" w:hAnsi="Times New Roman" w:hint="eastAsia"/>
        </w:rPr>
        <w:t>）、促进</w:t>
      </w:r>
      <w:r>
        <w:rPr>
          <w:rFonts w:ascii="Times New Roman" w:eastAsia="宋体" w:hAnsi="Times New Roman" w:hint="eastAsia"/>
        </w:rPr>
        <w:t>产业结构升级（</w:t>
      </w:r>
      <w:r>
        <w:rPr>
          <w:rFonts w:ascii="Times New Roman" w:eastAsia="宋体" w:hAnsi="Times New Roman"/>
        </w:rPr>
        <w:t>陈晓东</w:t>
      </w:r>
      <w:r>
        <w:rPr>
          <w:rFonts w:ascii="Times New Roman" w:eastAsia="宋体" w:hAnsi="Times New Roman" w:hint="eastAsia"/>
        </w:rPr>
        <w:t>、</w:t>
      </w:r>
      <w:r>
        <w:rPr>
          <w:rFonts w:ascii="Times New Roman" w:eastAsia="宋体" w:hAnsi="Times New Roman"/>
        </w:rPr>
        <w:t>杨晓霞</w:t>
      </w:r>
      <w:r>
        <w:rPr>
          <w:rFonts w:ascii="Times New Roman" w:eastAsia="宋体" w:hAnsi="Times New Roman" w:hint="eastAsia"/>
        </w:rPr>
        <w:t>，</w:t>
      </w:r>
      <w:r>
        <w:rPr>
          <w:rFonts w:ascii="Times New Roman" w:eastAsia="宋体" w:hAnsi="Times New Roman" w:hint="eastAsia"/>
        </w:rPr>
        <w:t>2021</w:t>
      </w:r>
      <w:r>
        <w:rPr>
          <w:rFonts w:ascii="Times New Roman" w:eastAsia="宋体" w:hAnsi="Times New Roman" w:hint="eastAsia"/>
        </w:rPr>
        <w:t>；</w:t>
      </w:r>
      <w:r>
        <w:rPr>
          <w:rFonts w:ascii="Times New Roman" w:eastAsia="宋体" w:hAnsi="Times New Roman"/>
        </w:rPr>
        <w:t>刘翠花</w:t>
      </w:r>
      <w:r>
        <w:rPr>
          <w:rFonts w:ascii="Times New Roman" w:eastAsia="宋体" w:hAnsi="Times New Roman" w:hint="eastAsia"/>
        </w:rPr>
        <w:t>，</w:t>
      </w:r>
      <w:r>
        <w:rPr>
          <w:rFonts w:ascii="Times New Roman" w:eastAsia="宋体" w:hAnsi="Times New Roman" w:hint="eastAsia"/>
        </w:rPr>
        <w:t>2022</w:t>
      </w:r>
      <w:r w:rsidR="00D62523">
        <w:rPr>
          <w:rFonts w:ascii="Times New Roman" w:eastAsia="宋体" w:hAnsi="Times New Roman" w:hint="eastAsia"/>
        </w:rPr>
        <w:t>；</w:t>
      </w:r>
      <w:r w:rsidR="00D62523" w:rsidRPr="00D62523">
        <w:rPr>
          <w:rFonts w:ascii="宋体" w:eastAsia="宋体" w:hAnsi="宋体" w:hint="eastAsia"/>
        </w:rPr>
        <w:t>徐伟呈</w:t>
      </w:r>
      <w:r w:rsidR="00D62523">
        <w:rPr>
          <w:rFonts w:ascii="宋体" w:eastAsia="宋体" w:hAnsi="宋体" w:hint="eastAsia"/>
        </w:rPr>
        <w:t>等，2</w:t>
      </w:r>
      <w:r w:rsidR="00D62523">
        <w:rPr>
          <w:rFonts w:ascii="宋体" w:eastAsia="宋体" w:hAnsi="宋体"/>
        </w:rPr>
        <w:t>022</w:t>
      </w:r>
      <w:r>
        <w:rPr>
          <w:rFonts w:ascii="Times New Roman" w:eastAsia="宋体" w:hAnsi="Times New Roman" w:hint="eastAsia"/>
        </w:rPr>
        <w:t>），还能够有效提升城市全要素生产率，推动经济高质量发展（</w:t>
      </w:r>
      <w:r>
        <w:rPr>
          <w:rFonts w:ascii="Times New Roman" w:eastAsia="宋体" w:hAnsi="Times New Roman"/>
        </w:rPr>
        <w:t>赵涛</w:t>
      </w:r>
      <w:r>
        <w:rPr>
          <w:rFonts w:ascii="Times New Roman" w:eastAsia="宋体" w:hAnsi="Times New Roman" w:hint="eastAsia"/>
        </w:rPr>
        <w:t>等，</w:t>
      </w:r>
      <w:r>
        <w:rPr>
          <w:rFonts w:ascii="Times New Roman" w:eastAsia="宋体" w:hAnsi="Times New Roman" w:hint="eastAsia"/>
        </w:rPr>
        <w:t>2020</w:t>
      </w:r>
      <w:r>
        <w:rPr>
          <w:rFonts w:ascii="Times New Roman" w:eastAsia="宋体" w:hAnsi="Times New Roman" w:hint="eastAsia"/>
        </w:rPr>
        <w:t>；</w:t>
      </w:r>
      <w:r>
        <w:rPr>
          <w:rFonts w:ascii="Times New Roman" w:eastAsia="宋体" w:hAnsi="Times New Roman"/>
        </w:rPr>
        <w:t>张英浩</w:t>
      </w:r>
      <w:r>
        <w:rPr>
          <w:rFonts w:ascii="Times New Roman" w:eastAsia="宋体" w:hAnsi="Times New Roman" w:hint="eastAsia"/>
        </w:rPr>
        <w:t>等，</w:t>
      </w:r>
      <w:r>
        <w:rPr>
          <w:rFonts w:ascii="Times New Roman" w:eastAsia="宋体" w:hAnsi="Times New Roman" w:hint="eastAsia"/>
        </w:rPr>
        <w:t>2022</w:t>
      </w:r>
      <w:r>
        <w:rPr>
          <w:rFonts w:ascii="Times New Roman" w:eastAsia="宋体" w:hAnsi="Times New Roman" w:hint="eastAsia"/>
        </w:rPr>
        <w:t>）。</w:t>
      </w:r>
      <w:r w:rsidR="003E4DAB">
        <w:rPr>
          <w:rFonts w:ascii="Times New Roman" w:eastAsia="宋体" w:hAnsi="Times New Roman" w:hint="eastAsia"/>
        </w:rPr>
        <w:t>学者们</w:t>
      </w:r>
      <w:r>
        <w:rPr>
          <w:rFonts w:ascii="Times New Roman" w:eastAsia="宋体" w:hAnsi="Times New Roman" w:hint="eastAsia"/>
        </w:rPr>
        <w:t>在数字经济对解决发展不充分问题的研究上已取得普遍共识，而对解决发展不平衡问题的研究多集中在缩小城乡差距领域，且由于测度方式存在差异，数字经济对城乡差距影响的研究结论往往大相径庭，如存在负向的线性影响，存在非线性影响</w:t>
      </w:r>
      <w:r w:rsidR="003E4DAB">
        <w:rPr>
          <w:rFonts w:ascii="Times New Roman" w:eastAsia="宋体" w:hAnsi="Times New Roman" w:hint="eastAsia"/>
        </w:rPr>
        <w:t>且</w:t>
      </w:r>
      <w:r>
        <w:rPr>
          <w:rFonts w:ascii="Times New Roman" w:eastAsia="宋体" w:hAnsi="Times New Roman" w:hint="eastAsia"/>
        </w:rPr>
        <w:t>呈现先扩大后缩小的“倒</w:t>
      </w:r>
      <w:r>
        <w:rPr>
          <w:rFonts w:ascii="Times New Roman" w:eastAsia="宋体" w:hAnsi="Times New Roman"/>
        </w:rPr>
        <w:t>U</w:t>
      </w:r>
      <w:r>
        <w:rPr>
          <w:rFonts w:ascii="Times New Roman" w:eastAsia="宋体" w:hAnsi="Times New Roman"/>
        </w:rPr>
        <w:t>型</w:t>
      </w:r>
      <w:r>
        <w:rPr>
          <w:rFonts w:ascii="Times New Roman" w:eastAsia="宋体" w:hAnsi="Times New Roman" w:hint="eastAsia"/>
        </w:rPr>
        <w:t>”</w:t>
      </w:r>
      <w:r>
        <w:rPr>
          <w:rFonts w:ascii="Times New Roman" w:eastAsia="宋体" w:hAnsi="Times New Roman"/>
        </w:rPr>
        <w:t>态势</w:t>
      </w:r>
      <w:r>
        <w:rPr>
          <w:rFonts w:ascii="Times New Roman" w:eastAsia="宋体" w:hAnsi="Times New Roman" w:hint="eastAsia"/>
        </w:rPr>
        <w:t>和先下降后上升的“</w:t>
      </w:r>
      <w:r>
        <w:rPr>
          <w:rFonts w:ascii="Times New Roman" w:eastAsia="宋体" w:hAnsi="Times New Roman"/>
        </w:rPr>
        <w:t>U</w:t>
      </w:r>
      <w:r>
        <w:rPr>
          <w:rFonts w:ascii="Times New Roman" w:eastAsia="宋体" w:hAnsi="Times New Roman"/>
        </w:rPr>
        <w:t>型</w:t>
      </w:r>
      <w:r>
        <w:rPr>
          <w:rFonts w:ascii="Times New Roman" w:eastAsia="宋体" w:hAnsi="Times New Roman" w:hint="eastAsia"/>
        </w:rPr>
        <w:t>”</w:t>
      </w:r>
      <w:r>
        <w:rPr>
          <w:rFonts w:ascii="Times New Roman" w:eastAsia="宋体" w:hAnsi="Times New Roman"/>
        </w:rPr>
        <w:t>趋势</w:t>
      </w:r>
      <w:r>
        <w:rPr>
          <w:rFonts w:ascii="Times New Roman" w:eastAsia="宋体" w:hAnsi="Times New Roman" w:hint="eastAsia"/>
        </w:rPr>
        <w:t>（</w:t>
      </w:r>
      <w:r>
        <w:rPr>
          <w:rFonts w:ascii="Times New Roman" w:eastAsia="宋体" w:hAnsi="Times New Roman"/>
        </w:rPr>
        <w:t>樊轶侠</w:t>
      </w:r>
      <w:r>
        <w:rPr>
          <w:rFonts w:ascii="Times New Roman" w:eastAsia="宋体" w:hAnsi="Times New Roman" w:hint="eastAsia"/>
        </w:rPr>
        <w:t>等，</w:t>
      </w:r>
      <w:r>
        <w:rPr>
          <w:rFonts w:ascii="Times New Roman" w:eastAsia="宋体" w:hAnsi="Times New Roman" w:hint="eastAsia"/>
        </w:rPr>
        <w:t>2022</w:t>
      </w:r>
      <w:r>
        <w:rPr>
          <w:rFonts w:ascii="Times New Roman" w:eastAsia="宋体" w:hAnsi="Times New Roman" w:hint="eastAsia"/>
        </w:rPr>
        <w:t>）两种截然相反的结论。</w:t>
      </w:r>
      <w:r w:rsidR="003E4DAB">
        <w:rPr>
          <w:rFonts w:ascii="宋体" w:eastAsia="宋体" w:hAnsi="宋体" w:hint="eastAsia"/>
        </w:rPr>
        <w:t>这些研究</w:t>
      </w:r>
      <w:r>
        <w:rPr>
          <w:rFonts w:ascii="Times New Roman" w:eastAsia="宋体" w:hAnsi="Times New Roman"/>
        </w:rPr>
        <w:t>为</w:t>
      </w:r>
      <w:r>
        <w:rPr>
          <w:rFonts w:ascii="Times New Roman" w:eastAsia="宋体" w:hAnsi="Times New Roman" w:hint="eastAsia"/>
        </w:rPr>
        <w:t>数字经济对推进共同富裕特别是解决发展不平衡问题的研究</w:t>
      </w:r>
      <w:r>
        <w:rPr>
          <w:rFonts w:ascii="Times New Roman" w:eastAsia="宋体" w:hAnsi="Times New Roman"/>
        </w:rPr>
        <w:t>提供了</w:t>
      </w:r>
      <w:r>
        <w:rPr>
          <w:rFonts w:ascii="Times New Roman" w:eastAsia="宋体" w:hAnsi="Times New Roman" w:hint="eastAsia"/>
        </w:rPr>
        <w:t>重要</w:t>
      </w:r>
      <w:r>
        <w:rPr>
          <w:rFonts w:ascii="Times New Roman" w:eastAsia="宋体" w:hAnsi="Times New Roman"/>
        </w:rPr>
        <w:t>见解。在已有研究基础上，本文重点</w:t>
      </w:r>
      <w:r>
        <w:rPr>
          <w:rFonts w:ascii="Times New Roman" w:eastAsia="宋体" w:hAnsi="Times New Roman" w:hint="eastAsia"/>
        </w:rPr>
        <w:t>关注到了两类问题：</w:t>
      </w:r>
      <w:r>
        <w:rPr>
          <w:rFonts w:ascii="Times New Roman" w:eastAsia="宋体" w:hAnsi="Times New Roman"/>
        </w:rPr>
        <w:t>第一，</w:t>
      </w:r>
      <w:r>
        <w:rPr>
          <w:rFonts w:ascii="Times New Roman" w:eastAsia="宋体" w:hAnsi="Times New Roman" w:hint="eastAsia"/>
        </w:rPr>
        <w:t>数字经济是一个涵盖诸多领域的复杂概念，无论是通过构建多维度指标体系来衡量数字经济发展水平进而考察其对缩小发展差距的影响，还是选取某一具体领域对数字经济作用于发展差距进行研究，都难免受到核心概念测度不准确的影响，得出以偏概全的结论。要克服这一局限性，需要科学界定和测度数字经济发展水平，并加强对其作用发展差距的综合效应的评估。第二，需要进一</w:t>
      </w:r>
      <w:r>
        <w:rPr>
          <w:rFonts w:ascii="Times New Roman" w:eastAsia="宋体" w:hAnsi="Times New Roman" w:hint="eastAsia"/>
        </w:rPr>
        <w:t>步打开数字经济作用于解决发展不平衡问题的“黑箱”</w:t>
      </w:r>
      <w:r>
        <w:rPr>
          <w:rFonts w:ascii="Times New Roman" w:eastAsia="宋体" w:hAnsi="Times New Roman"/>
        </w:rPr>
        <w:t>，尤其</w:t>
      </w:r>
      <w:r>
        <w:rPr>
          <w:rFonts w:ascii="Times New Roman" w:eastAsia="宋体" w:hAnsi="Times New Roman" w:hint="eastAsia"/>
        </w:rPr>
        <w:t>是要在区分数字经济不同领域的基础上，深入探讨数字经济对缩小发展差距的影响机理和作用路径。鉴于以上两点思考，本文将从数字化产业视角，考察数字经济对于协调性均衡发展的影响及内在机理。旨在回答以下待实证检验的问题：数字经济</w:t>
      </w:r>
      <w:r>
        <w:rPr>
          <w:rFonts w:ascii="Times New Roman" w:eastAsia="宋体" w:hAnsi="Times New Roman"/>
        </w:rPr>
        <w:t>是否</w:t>
      </w:r>
      <w:r>
        <w:rPr>
          <w:rFonts w:ascii="Times New Roman" w:eastAsia="宋体" w:hAnsi="Times New Roman" w:hint="eastAsia"/>
        </w:rPr>
        <w:t>有助于推动协调性均衡发展进而推进共同富裕？</w:t>
      </w:r>
      <w:r>
        <w:rPr>
          <w:rFonts w:ascii="Times New Roman" w:eastAsia="宋体" w:hAnsi="Times New Roman"/>
        </w:rPr>
        <w:t>如果</w:t>
      </w:r>
      <w:r>
        <w:rPr>
          <w:rFonts w:ascii="Times New Roman" w:eastAsia="宋体" w:hAnsi="Times New Roman" w:hint="eastAsia"/>
        </w:rPr>
        <w:t>答案是肯定的</w:t>
      </w:r>
      <w:r>
        <w:rPr>
          <w:rFonts w:ascii="Times New Roman" w:eastAsia="宋体" w:hAnsi="Times New Roman"/>
        </w:rPr>
        <w:t>，</w:t>
      </w:r>
      <w:r>
        <w:rPr>
          <w:rFonts w:ascii="Times New Roman" w:eastAsia="宋体" w:hAnsi="Times New Roman" w:hint="eastAsia"/>
        </w:rPr>
        <w:t>其表现形式是怎样的？关键性的作用机制又是怎样的？</w:t>
      </w:r>
    </w:p>
    <w:p w14:paraId="19AF703D" w14:textId="77777777" w:rsidR="00C22C5C" w:rsidRDefault="00FC012F">
      <w:pPr>
        <w:ind w:firstLineChars="200" w:firstLine="420"/>
        <w:rPr>
          <w:rFonts w:ascii="宋体" w:eastAsia="宋体" w:hAnsi="宋体"/>
          <w:color w:val="000000" w:themeColor="text1"/>
        </w:rPr>
      </w:pPr>
      <w:r>
        <w:rPr>
          <w:rFonts w:ascii="Times New Roman" w:eastAsia="宋体" w:hAnsi="Times New Roman"/>
        </w:rPr>
        <w:t>本文</w:t>
      </w:r>
      <w:r>
        <w:rPr>
          <w:rFonts w:ascii="Times New Roman" w:eastAsia="宋体" w:hAnsi="Times New Roman" w:hint="eastAsia"/>
        </w:rPr>
        <w:t>可能的边际贡献在于：</w:t>
      </w:r>
      <w:r>
        <w:rPr>
          <w:rFonts w:ascii="宋体" w:eastAsia="宋体" w:hAnsi="宋体" w:hint="eastAsia"/>
          <w:color w:val="000000" w:themeColor="text1"/>
        </w:rPr>
        <w:t>（</w:t>
      </w:r>
      <w:r>
        <w:rPr>
          <w:rFonts w:ascii="宋体" w:eastAsia="宋体" w:hAnsi="宋体" w:hint="eastAsia"/>
          <w:color w:val="000000" w:themeColor="text1"/>
        </w:rPr>
        <w:t>1</w:t>
      </w:r>
      <w:r>
        <w:rPr>
          <w:rFonts w:ascii="宋体" w:eastAsia="宋体" w:hAnsi="宋体" w:hint="eastAsia"/>
          <w:color w:val="000000" w:themeColor="text1"/>
        </w:rPr>
        <w:t>）</w:t>
      </w:r>
      <w:r>
        <w:rPr>
          <w:rFonts w:ascii="Times New Roman" w:eastAsia="宋体" w:hAnsi="Times New Roman" w:hint="eastAsia"/>
          <w:color w:val="000000" w:themeColor="text1"/>
        </w:rPr>
        <w:t>从数字化产业视角探讨数字经济对协调性均衡发展的影响，将数字化产业划分为数字产品制造业、数字产品服务</w:t>
      </w:r>
      <w:r>
        <w:rPr>
          <w:rFonts w:ascii="Times New Roman" w:eastAsia="宋体" w:hAnsi="Times New Roman" w:hint="eastAsia"/>
          <w:color w:val="000000" w:themeColor="text1"/>
        </w:rPr>
        <w:t>业、数字技术应用业和数字要素驱动业，探讨数字化产业对协调性均衡发展的影响是否存在行业异质性，丰富了该主题的研究；（</w:t>
      </w:r>
      <w:r>
        <w:rPr>
          <w:rFonts w:ascii="Times New Roman" w:eastAsia="宋体" w:hAnsi="Times New Roman" w:hint="eastAsia"/>
          <w:color w:val="000000" w:themeColor="text1"/>
        </w:rPr>
        <w:t>2</w:t>
      </w:r>
      <w:r>
        <w:rPr>
          <w:rFonts w:ascii="Times New Roman" w:eastAsia="宋体" w:hAnsi="Times New Roman" w:hint="eastAsia"/>
          <w:color w:val="000000" w:themeColor="text1"/>
        </w:rPr>
        <w:t>）从产业集聚效应和创新扩散效应两方面，全面解析和考察数字经济对协调性均衡发展的影响机理和作用路径，进一步打开内在机制的“黑箱”；（</w:t>
      </w:r>
      <w:r>
        <w:rPr>
          <w:rFonts w:ascii="Times New Roman" w:eastAsia="宋体" w:hAnsi="Times New Roman" w:hint="eastAsia"/>
          <w:color w:val="000000" w:themeColor="text1"/>
        </w:rPr>
        <w:t>3</w:t>
      </w:r>
      <w:r>
        <w:rPr>
          <w:rFonts w:ascii="Times New Roman" w:eastAsia="宋体" w:hAnsi="Times New Roman" w:hint="eastAsia"/>
          <w:color w:val="000000" w:themeColor="text1"/>
        </w:rPr>
        <w:t>）深入探讨了</w:t>
      </w:r>
      <w:r>
        <w:rPr>
          <w:rFonts w:ascii="Times New Roman" w:eastAsia="宋体" w:hAnsi="Times New Roman" w:hint="eastAsia"/>
        </w:rPr>
        <w:t>数字经济在助力解决发展不平衡问题时是否会受到发展不充分问题的影响，提高了研究结论的</w:t>
      </w:r>
      <w:r>
        <w:rPr>
          <w:rFonts w:ascii="Times New Roman" w:eastAsia="宋体" w:hAnsi="Times New Roman" w:hint="eastAsia"/>
        </w:rPr>
        <w:lastRenderedPageBreak/>
        <w:t>可靠性和实践性</w:t>
      </w:r>
      <w:r>
        <w:rPr>
          <w:rFonts w:ascii="宋体" w:eastAsia="宋体" w:hAnsi="宋体" w:hint="eastAsia"/>
          <w:color w:val="000000" w:themeColor="text1"/>
        </w:rPr>
        <w:t>。</w:t>
      </w:r>
    </w:p>
    <w:p w14:paraId="7A719F89" w14:textId="77777777" w:rsidR="00C22C5C" w:rsidRDefault="00C22C5C">
      <w:pPr>
        <w:ind w:firstLineChars="200" w:firstLine="420"/>
        <w:rPr>
          <w:rFonts w:ascii="Times New Roman" w:eastAsia="宋体" w:hAnsi="Times New Roman"/>
        </w:rPr>
      </w:pPr>
    </w:p>
    <w:p w14:paraId="740240A1" w14:textId="77777777" w:rsidR="00C22C5C" w:rsidRDefault="00FC012F">
      <w:pPr>
        <w:spacing w:beforeLines="25" w:before="78" w:afterLines="25" w:after="78"/>
        <w:jc w:val="center"/>
        <w:outlineLvl w:val="0"/>
        <w:rPr>
          <w:rFonts w:ascii="黑体" w:eastAsia="黑体" w:hAnsi="黑体"/>
          <w:b/>
          <w:sz w:val="28"/>
          <w:szCs w:val="32"/>
        </w:rPr>
      </w:pPr>
      <w:r>
        <w:rPr>
          <w:rFonts w:ascii="黑体" w:eastAsia="黑体" w:hAnsi="黑体" w:hint="eastAsia"/>
          <w:b/>
          <w:sz w:val="28"/>
          <w:szCs w:val="32"/>
        </w:rPr>
        <w:t>二、文献综述与理论分析</w:t>
      </w:r>
    </w:p>
    <w:p w14:paraId="1576560E" w14:textId="77777777" w:rsidR="00C22C5C" w:rsidRDefault="00C22C5C">
      <w:pPr>
        <w:ind w:firstLineChars="200" w:firstLine="420"/>
        <w:rPr>
          <w:rFonts w:ascii="Times New Roman" w:eastAsia="宋体" w:hAnsi="Times New Roman"/>
        </w:rPr>
      </w:pPr>
    </w:p>
    <w:p w14:paraId="77D00A69" w14:textId="77777777"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（一）文献综述</w:t>
      </w:r>
    </w:p>
    <w:p w14:paraId="032C483F" w14:textId="77777777" w:rsidR="00C22C5C" w:rsidRDefault="00FC012F">
      <w:pPr>
        <w:ind w:firstLineChars="200" w:firstLine="420"/>
        <w:rPr>
          <w:rFonts w:ascii="Times New Roman" w:eastAsia="宋体" w:hAnsi="Times New Roman"/>
        </w:rPr>
      </w:pPr>
      <w:r>
        <w:rPr>
          <w:rFonts w:ascii="Times New Roman" w:eastAsia="宋体" w:hAnsi="Times New Roman" w:hint="eastAsia"/>
        </w:rPr>
        <w:t>全面系统地剖析数字经济与共同富裕关系的文献较少，与本文研究最为紧密的文献主要集中在以下几个方面。</w:t>
      </w:r>
    </w:p>
    <w:p w14:paraId="54DC5427" w14:textId="669CA1A0" w:rsidR="00C22C5C" w:rsidRDefault="00FC012F" w:rsidP="00AA413F">
      <w:pPr>
        <w:ind w:firstLineChars="200" w:firstLine="420"/>
        <w:jc w:val="left"/>
        <w:rPr>
          <w:rFonts w:ascii="Times New Roman" w:eastAsia="宋体" w:hAnsi="Times New Roman"/>
        </w:rPr>
      </w:pPr>
      <w:r>
        <w:rPr>
          <w:rFonts w:ascii="Times New Roman" w:eastAsia="宋体" w:hAnsi="Times New Roman" w:hint="eastAsia"/>
        </w:rPr>
        <w:t>数字经济的内涵及测度方式。</w:t>
      </w:r>
      <w:r w:rsidR="00AA413F">
        <w:rPr>
          <w:rFonts w:ascii="Times New Roman" w:eastAsia="宋体" w:hAnsi="Times New Roman" w:hint="eastAsia"/>
        </w:rPr>
        <w:t>学术界对数字经济内涵的界定普遍相对宽泛，如陈晓红等（</w:t>
      </w:r>
      <w:r w:rsidR="00AA413F">
        <w:rPr>
          <w:rFonts w:ascii="Times New Roman" w:eastAsia="宋体" w:hAnsi="Times New Roman" w:hint="eastAsia"/>
        </w:rPr>
        <w:t>2</w:t>
      </w:r>
      <w:r w:rsidR="00AA413F">
        <w:rPr>
          <w:rFonts w:ascii="Times New Roman" w:eastAsia="宋体" w:hAnsi="Times New Roman"/>
        </w:rPr>
        <w:t>022</w:t>
      </w:r>
      <w:r w:rsidR="00AA413F">
        <w:rPr>
          <w:rFonts w:ascii="Times New Roman" w:eastAsia="宋体" w:hAnsi="Times New Roman" w:hint="eastAsia"/>
        </w:rPr>
        <w:t>）将数字经济定义为</w:t>
      </w:r>
      <w:r w:rsidR="00AA413F" w:rsidRPr="00AA413F">
        <w:rPr>
          <w:rFonts w:ascii="Times New Roman" w:eastAsia="宋体" w:hAnsi="Times New Roman" w:hint="eastAsia"/>
        </w:rPr>
        <w:t>以数字化信息为关键资源，以互联网平台为主要信息载体，以数字技术创新驱动为牵引，以一系列新模式和</w:t>
      </w:r>
      <w:r w:rsidR="003A3A5C">
        <w:rPr>
          <w:rFonts w:ascii="Times New Roman" w:eastAsia="宋体" w:hAnsi="Times New Roman" w:hint="eastAsia"/>
        </w:rPr>
        <w:t>新</w:t>
      </w:r>
      <w:r w:rsidR="00AA413F" w:rsidRPr="00AA413F">
        <w:rPr>
          <w:rFonts w:ascii="Times New Roman" w:eastAsia="宋体" w:hAnsi="Times New Roman" w:hint="eastAsia"/>
        </w:rPr>
        <w:t>业态为表现形式的经济活动。</w:t>
      </w:r>
      <w:r>
        <w:rPr>
          <w:rFonts w:ascii="Times New Roman" w:eastAsia="宋体" w:hAnsi="Times New Roman"/>
        </w:rPr>
        <w:t>《</w:t>
      </w:r>
      <w:r>
        <w:rPr>
          <w:rFonts w:ascii="Times New Roman" w:eastAsia="宋体" w:hAnsi="Times New Roman"/>
        </w:rPr>
        <w:t>G20</w:t>
      </w:r>
      <w:r>
        <w:rPr>
          <w:rFonts w:ascii="Times New Roman" w:eastAsia="宋体" w:hAnsi="Times New Roman"/>
        </w:rPr>
        <w:t>数字经济发展与合作倡议》</w:t>
      </w:r>
      <w:r w:rsidR="003A3A5C">
        <w:rPr>
          <w:rFonts w:ascii="Times New Roman" w:eastAsia="宋体" w:hAnsi="Times New Roman" w:hint="eastAsia"/>
        </w:rPr>
        <w:t>则指出</w:t>
      </w:r>
      <w:r>
        <w:rPr>
          <w:rFonts w:ascii="Times New Roman" w:eastAsia="宋体" w:hAnsi="Times New Roman"/>
        </w:rPr>
        <w:t>，数字经济是指以使用数字化</w:t>
      </w:r>
      <w:r>
        <w:rPr>
          <w:rFonts w:ascii="Times New Roman" w:eastAsia="宋体" w:hAnsi="Times New Roman" w:hint="eastAsia"/>
        </w:rPr>
        <w:t>的知识和信息作为关键生产要素、以现代信息网络作为重要载体、以信息通信技术的有效使用作为效率提升和经济结构优化重要推动力的一系列经济活动。关于数字经济的测度，学者们多通过构建多维度评价指标体系来衡量，如万晓榆、</w:t>
      </w:r>
      <w:r>
        <w:rPr>
          <w:rFonts w:ascii="Times New Roman" w:eastAsia="宋体" w:hAnsi="Times New Roman"/>
        </w:rPr>
        <w:t>罗焱卿</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022</w:t>
      </w:r>
      <w:r>
        <w:rPr>
          <w:rFonts w:ascii="Times New Roman" w:eastAsia="宋体" w:hAnsi="Times New Roman" w:hint="eastAsia"/>
        </w:rPr>
        <w:t>）构建了包括数字基础设施、数字产业和数字融合</w:t>
      </w:r>
      <w:r>
        <w:rPr>
          <w:rFonts w:ascii="Times New Roman" w:eastAsia="宋体" w:hAnsi="Times New Roman" w:hint="eastAsia"/>
        </w:rPr>
        <w:t>3</w:t>
      </w:r>
      <w:r>
        <w:rPr>
          <w:rFonts w:ascii="Times New Roman" w:eastAsia="宋体" w:hAnsi="Times New Roman" w:hint="eastAsia"/>
        </w:rPr>
        <w:t>个维度的数字经济评价指标</w:t>
      </w:r>
      <w:r>
        <w:rPr>
          <w:rFonts w:ascii="Times New Roman" w:eastAsia="宋体" w:hAnsi="Times New Roman" w:hint="eastAsia"/>
        </w:rPr>
        <w:t>体系。考虑到数字经济作为一种经济形态或一系列经济活动，对其概念的广义理解决定了构建多维度指标体系来进行测度是科学合理的，但受数据获取限制，相关研究往往局限在省级层面。</w:t>
      </w:r>
      <w:r>
        <w:rPr>
          <w:rFonts w:ascii="Times New Roman" w:eastAsia="宋体" w:hAnsi="Times New Roman" w:hint="eastAsia"/>
        </w:rPr>
        <w:t>若扩展到城市层面，学者们往往从互联网发展和数字金融普惠等方面选取单一或多个指标来衡量数字经济，如互联网普及率、计算机服务与软件业从业人员情况、相关产出情况和移动电话普及率等（赵涛等，</w:t>
      </w:r>
      <w:r>
        <w:rPr>
          <w:rFonts w:ascii="Times New Roman" w:eastAsia="宋体" w:hAnsi="Times New Roman" w:hint="eastAsia"/>
        </w:rPr>
        <w:t>2</w:t>
      </w:r>
      <w:r>
        <w:rPr>
          <w:rFonts w:ascii="Times New Roman" w:eastAsia="宋体" w:hAnsi="Times New Roman"/>
        </w:rPr>
        <w:t>020</w:t>
      </w:r>
      <w:r>
        <w:rPr>
          <w:rFonts w:ascii="Times New Roman" w:eastAsia="宋体" w:hAnsi="Times New Roman" w:hint="eastAsia"/>
        </w:rPr>
        <w:t>）。</w:t>
      </w:r>
    </w:p>
    <w:p w14:paraId="23955003" w14:textId="77777777" w:rsidR="00C22C5C" w:rsidRDefault="00FC012F">
      <w:pPr>
        <w:ind w:firstLineChars="200" w:firstLine="420"/>
        <w:rPr>
          <w:rFonts w:ascii="Times New Roman" w:eastAsia="宋体" w:hAnsi="Times New Roman"/>
        </w:rPr>
      </w:pPr>
      <w:bookmarkStart w:id="0" w:name="_Hlk84595193"/>
      <w:r>
        <w:rPr>
          <w:rFonts w:ascii="Times New Roman" w:eastAsia="宋体" w:hAnsi="Times New Roman" w:hint="eastAsia"/>
        </w:rPr>
        <w:t>共同富裕的实施路径。</w:t>
      </w:r>
      <w:bookmarkEnd w:id="0"/>
      <w:r>
        <w:rPr>
          <w:rFonts w:ascii="Times New Roman" w:eastAsia="宋体" w:hAnsi="Times New Roman" w:hint="eastAsia"/>
        </w:rPr>
        <w:t>新时代的共同富裕要通过高质量发展满足</w:t>
      </w:r>
      <w:r>
        <w:rPr>
          <w:rFonts w:ascii="Times New Roman" w:eastAsia="宋体" w:hAnsi="Times New Roman" w:hint="eastAsia"/>
        </w:rPr>
        <w:t>人民日益增长的美好生活需要，通过扩大中等收入群体实现全体人民的共同富裕，通过缩小城乡区域差距，实现全域性共同富裕，通过共建共治人居环境和推动公共服务均等化，实现人的全面发展和社会全面进步（杨宜勇、</w:t>
      </w:r>
      <w:r>
        <w:rPr>
          <w:rFonts w:ascii="Times New Roman" w:eastAsia="宋体" w:hAnsi="Times New Roman"/>
        </w:rPr>
        <w:t>王明姬</w:t>
      </w:r>
      <w:r>
        <w:rPr>
          <w:rFonts w:ascii="Times New Roman" w:eastAsia="宋体" w:hAnsi="Times New Roman" w:hint="eastAsia"/>
        </w:rPr>
        <w:t>，</w:t>
      </w:r>
      <w:r>
        <w:rPr>
          <w:rFonts w:ascii="Times New Roman" w:eastAsia="宋体" w:hAnsi="Times New Roman" w:hint="eastAsia"/>
        </w:rPr>
        <w:t>2021</w:t>
      </w:r>
      <w:r>
        <w:rPr>
          <w:rFonts w:ascii="Times New Roman" w:eastAsia="宋体" w:hAnsi="Times New Roman" w:hint="eastAsia"/>
        </w:rPr>
        <w:t>）。共同富裕即是发展目标，也是道路选择，其实施路径可分为根本路径和具体路径两个层面，根本路径包括社会生产力的不断提高和</w:t>
      </w:r>
      <w:r>
        <w:rPr>
          <w:rFonts w:ascii="Times New Roman" w:eastAsia="宋体" w:hAnsi="Times New Roman"/>
        </w:rPr>
        <w:t>社会主义公有制的不断壮大</w:t>
      </w:r>
      <w:r>
        <w:rPr>
          <w:rFonts w:ascii="Times New Roman" w:eastAsia="宋体" w:hAnsi="Times New Roman" w:hint="eastAsia"/>
        </w:rPr>
        <w:t>（邱海平，</w:t>
      </w:r>
      <w:r>
        <w:rPr>
          <w:rFonts w:ascii="Times New Roman" w:eastAsia="宋体" w:hAnsi="Times New Roman" w:hint="eastAsia"/>
        </w:rPr>
        <w:t>2016</w:t>
      </w:r>
      <w:r>
        <w:rPr>
          <w:rFonts w:ascii="Times New Roman" w:eastAsia="宋体" w:hAnsi="Times New Roman" w:hint="eastAsia"/>
        </w:rPr>
        <w:t>），而具体路径侧重于探索各类缩小发展差距（人群差距、城乡差距和区域差距等）的具体途径和政策措施。故本研究从缩小发展差距的视角探讨数字经济发展</w:t>
      </w:r>
      <w:r>
        <w:rPr>
          <w:rFonts w:ascii="Times New Roman" w:eastAsia="宋体" w:hAnsi="Times New Roman" w:hint="eastAsia"/>
        </w:rPr>
        <w:t>对推进共同富裕的影响具有合理性。</w:t>
      </w:r>
    </w:p>
    <w:p w14:paraId="322B4687" w14:textId="621B1C17" w:rsidR="00C22C5C" w:rsidRDefault="00FC012F">
      <w:pPr>
        <w:ind w:firstLineChars="200" w:firstLine="420"/>
        <w:jc w:val="left"/>
        <w:rPr>
          <w:rFonts w:ascii="Times New Roman" w:eastAsia="宋体" w:hAnsi="Times New Roman"/>
        </w:rPr>
      </w:pPr>
      <w:r>
        <w:rPr>
          <w:rFonts w:ascii="Times New Roman" w:eastAsia="宋体" w:hAnsi="Times New Roman" w:hint="eastAsia"/>
        </w:rPr>
        <w:t>数字经济与共同富裕特别是缩小发展差距的关系。共同富裕强调要实现更充分更均衡的高质量发展，当前学术界多侧重于研究数字经济对更充分的高质量发展特别是经济高质量发展的影响，对更均衡的高质量发展的研究主要集中于缩小发展差距特别是缩小城乡发展差距领域，对区域差距较少涉及。樊轶侠等（</w:t>
      </w:r>
      <w:r>
        <w:rPr>
          <w:rFonts w:ascii="Times New Roman" w:eastAsia="宋体" w:hAnsi="Times New Roman" w:hint="eastAsia"/>
        </w:rPr>
        <w:t>2</w:t>
      </w:r>
      <w:r>
        <w:rPr>
          <w:rFonts w:ascii="Times New Roman" w:eastAsia="宋体" w:hAnsi="Times New Roman"/>
        </w:rPr>
        <w:t>022</w:t>
      </w:r>
      <w:r>
        <w:rPr>
          <w:rFonts w:ascii="Times New Roman" w:eastAsia="宋体" w:hAnsi="Times New Roman" w:hint="eastAsia"/>
        </w:rPr>
        <w:t>）研究发现，信息基础设施、数字产业化与产业数字化</w:t>
      </w:r>
      <w:r>
        <w:rPr>
          <w:rFonts w:ascii="Times New Roman" w:eastAsia="宋体" w:hAnsi="Times New Roman"/>
        </w:rPr>
        <w:t>对城乡居民收入差距的影响</w:t>
      </w:r>
      <w:r>
        <w:rPr>
          <w:rFonts w:ascii="Times New Roman" w:eastAsia="宋体" w:hAnsi="Times New Roman" w:hint="eastAsia"/>
        </w:rPr>
        <w:t>均</w:t>
      </w:r>
      <w:r>
        <w:rPr>
          <w:rFonts w:ascii="Times New Roman" w:eastAsia="宋体" w:hAnsi="Times New Roman"/>
        </w:rPr>
        <w:t>呈现先下降后上升的</w:t>
      </w:r>
      <w:r>
        <w:rPr>
          <w:rFonts w:ascii="Times New Roman" w:eastAsia="宋体" w:hAnsi="Times New Roman" w:hint="eastAsia"/>
        </w:rPr>
        <w:t>“</w:t>
      </w:r>
      <w:r>
        <w:rPr>
          <w:rFonts w:ascii="Times New Roman" w:eastAsia="宋体" w:hAnsi="Times New Roman"/>
        </w:rPr>
        <w:t>U</w:t>
      </w:r>
      <w:r>
        <w:rPr>
          <w:rFonts w:ascii="Times New Roman" w:eastAsia="宋体" w:hAnsi="Times New Roman"/>
        </w:rPr>
        <w:t>型</w:t>
      </w:r>
      <w:r>
        <w:rPr>
          <w:rFonts w:ascii="Times New Roman" w:eastAsia="宋体" w:hAnsi="Times New Roman" w:hint="eastAsia"/>
        </w:rPr>
        <w:t>”</w:t>
      </w:r>
      <w:r>
        <w:rPr>
          <w:rFonts w:ascii="Times New Roman" w:eastAsia="宋体" w:hAnsi="Times New Roman"/>
        </w:rPr>
        <w:t>趋势</w:t>
      </w:r>
      <w:r>
        <w:rPr>
          <w:rFonts w:ascii="Times New Roman" w:eastAsia="宋体" w:hAnsi="Times New Roman" w:hint="eastAsia"/>
        </w:rPr>
        <w:t>，而</w:t>
      </w:r>
      <w:r>
        <w:rPr>
          <w:rFonts w:ascii="Times New Roman" w:eastAsia="宋体" w:hAnsi="Times New Roman"/>
        </w:rPr>
        <w:t>数字素养</w:t>
      </w:r>
      <w:r>
        <w:rPr>
          <w:rFonts w:ascii="Times New Roman" w:eastAsia="宋体" w:hAnsi="Times New Roman" w:hint="eastAsia"/>
        </w:rPr>
        <w:t>则</w:t>
      </w:r>
      <w:r>
        <w:rPr>
          <w:rFonts w:ascii="Times New Roman" w:eastAsia="宋体" w:hAnsi="Times New Roman"/>
        </w:rPr>
        <w:t>呈现</w:t>
      </w:r>
      <w:r>
        <w:rPr>
          <w:rFonts w:ascii="Times New Roman" w:eastAsia="宋体" w:hAnsi="Times New Roman" w:hint="eastAsia"/>
        </w:rPr>
        <w:t>“</w:t>
      </w:r>
      <w:r>
        <w:rPr>
          <w:rFonts w:ascii="Times New Roman" w:eastAsia="宋体" w:hAnsi="Times New Roman"/>
        </w:rPr>
        <w:t>负向线性</w:t>
      </w:r>
      <w:r>
        <w:rPr>
          <w:rFonts w:ascii="Times New Roman" w:eastAsia="宋体" w:hAnsi="Times New Roman" w:hint="eastAsia"/>
        </w:rPr>
        <w:t>”</w:t>
      </w:r>
      <w:r>
        <w:rPr>
          <w:rFonts w:ascii="Times New Roman" w:eastAsia="宋体" w:hAnsi="Times New Roman"/>
        </w:rPr>
        <w:t>趋势</w:t>
      </w:r>
      <w:r>
        <w:rPr>
          <w:rFonts w:ascii="Times New Roman" w:eastAsia="宋体" w:hAnsi="Times New Roman" w:hint="eastAsia"/>
        </w:rPr>
        <w:t>。还有部分学者从数字经济某一方面如互联网、普惠金融</w:t>
      </w:r>
      <w:r w:rsidR="00692267">
        <w:rPr>
          <w:rFonts w:ascii="Times New Roman" w:eastAsia="宋体" w:hAnsi="Times New Roman" w:hint="eastAsia"/>
        </w:rPr>
        <w:t>（</w:t>
      </w:r>
      <w:r w:rsidR="00692267" w:rsidRPr="00692267">
        <w:rPr>
          <w:rFonts w:ascii="Times New Roman" w:eastAsia="宋体" w:hAnsi="Times New Roman" w:hint="eastAsia"/>
        </w:rPr>
        <w:t>张金林</w:t>
      </w:r>
      <w:r w:rsidR="00692267">
        <w:rPr>
          <w:rFonts w:ascii="Times New Roman" w:eastAsia="宋体" w:hAnsi="Times New Roman" w:hint="eastAsia"/>
        </w:rPr>
        <w:t>等，</w:t>
      </w:r>
      <w:r w:rsidR="00692267">
        <w:rPr>
          <w:rFonts w:ascii="Times New Roman" w:eastAsia="宋体" w:hAnsi="Times New Roman" w:hint="eastAsia"/>
        </w:rPr>
        <w:t>2</w:t>
      </w:r>
      <w:r w:rsidR="00692267">
        <w:rPr>
          <w:rFonts w:ascii="Times New Roman" w:eastAsia="宋体" w:hAnsi="Times New Roman"/>
        </w:rPr>
        <w:t>022</w:t>
      </w:r>
      <w:r w:rsidR="00692267">
        <w:rPr>
          <w:rFonts w:ascii="Times New Roman" w:eastAsia="宋体" w:hAnsi="Times New Roman" w:hint="eastAsia"/>
        </w:rPr>
        <w:t>）</w:t>
      </w:r>
      <w:r>
        <w:rPr>
          <w:rFonts w:ascii="Times New Roman" w:eastAsia="宋体" w:hAnsi="Times New Roman" w:hint="eastAsia"/>
        </w:rPr>
        <w:t>、智能制造（刘欢，</w:t>
      </w:r>
      <w:r>
        <w:rPr>
          <w:rFonts w:ascii="Times New Roman" w:eastAsia="宋体" w:hAnsi="Times New Roman" w:hint="eastAsia"/>
        </w:rPr>
        <w:t>2020</w:t>
      </w:r>
      <w:r>
        <w:rPr>
          <w:rFonts w:ascii="Times New Roman" w:eastAsia="宋体" w:hAnsi="Times New Roman" w:hint="eastAsia"/>
        </w:rPr>
        <w:t>）等方面探讨其对缩小城乡差距</w:t>
      </w:r>
      <w:r w:rsidR="00692267">
        <w:rPr>
          <w:rFonts w:ascii="Times New Roman" w:eastAsia="宋体" w:hAnsi="Times New Roman" w:hint="eastAsia"/>
        </w:rPr>
        <w:t>、推进</w:t>
      </w:r>
      <w:r w:rsidR="00D62523">
        <w:rPr>
          <w:rFonts w:ascii="Times New Roman" w:eastAsia="宋体" w:hAnsi="Times New Roman" w:hint="eastAsia"/>
        </w:rPr>
        <w:t>共同富裕</w:t>
      </w:r>
      <w:r>
        <w:rPr>
          <w:rFonts w:ascii="Times New Roman" w:eastAsia="宋体" w:hAnsi="Times New Roman" w:hint="eastAsia"/>
        </w:rPr>
        <w:t>的影响。已有研究从数字经济的不同领域探讨了其对缩小</w:t>
      </w:r>
      <w:r w:rsidR="003E4DAB">
        <w:rPr>
          <w:rFonts w:ascii="Times New Roman" w:eastAsia="宋体" w:hAnsi="Times New Roman" w:hint="eastAsia"/>
        </w:rPr>
        <w:t>发展</w:t>
      </w:r>
      <w:r>
        <w:rPr>
          <w:rFonts w:ascii="Times New Roman" w:eastAsia="宋体" w:hAnsi="Times New Roman" w:hint="eastAsia"/>
        </w:rPr>
        <w:t>差距的影响，对揭示数字经济的作用机制做出了较大贡献，但仍需要更多的研究来打开中国情境下数字经济影响发展差距进而推动共同富裕的机制“黑箱”，助力我国在高质量发展中实现共同富裕。</w:t>
      </w:r>
    </w:p>
    <w:p w14:paraId="413D6ECD" w14:textId="77777777"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（二）理论分析</w:t>
      </w:r>
    </w:p>
    <w:p w14:paraId="6CD08C6E" w14:textId="77777777" w:rsidR="00C22C5C" w:rsidRDefault="00FC012F">
      <w:pPr>
        <w:ind w:firstLineChars="200" w:firstLine="420"/>
        <w:rPr>
          <w:rFonts w:ascii="Times New Roman" w:eastAsia="宋体" w:hAnsi="Times New Roman"/>
        </w:rPr>
      </w:pPr>
      <w:r>
        <w:rPr>
          <w:rFonts w:ascii="Times New Roman" w:eastAsia="宋体" w:hAnsi="Times New Roman" w:hint="eastAsia"/>
        </w:rPr>
        <w:t>在新时代背景下，实现共同富裕需要解决“富裕”和“共享”两大问题，把共同富裕、生产和分配三者联系起来，既要“做大蛋糕”，也要“分好蛋糕”。高质量发展、协调性均衡发展和发展成果共享是当前积极推进共同富裕的三大战略路径。其中，高质量发展侧重解决“富裕”问题，协调性均衡发展既是高质量发展的重要方面，也是其关键的实现路径之一，发展成果共享侧重解决“共享”问题，主要通过缩小收入差距和收入再分配两条途</w:t>
      </w:r>
      <w:r>
        <w:rPr>
          <w:rFonts w:ascii="Times New Roman" w:eastAsia="宋体" w:hAnsi="Times New Roman" w:hint="eastAsia"/>
        </w:rPr>
        <w:lastRenderedPageBreak/>
        <w:t>径实现，而缩小收入差距又是协调性均衡发展的重要目标和外在表现。总之，实现共同富裕根本靠高质量发展，关键靠统筹协调，习近平总</w:t>
      </w:r>
      <w:r>
        <w:rPr>
          <w:rFonts w:ascii="Times New Roman" w:eastAsia="宋体" w:hAnsi="Times New Roman" w:hint="eastAsia"/>
        </w:rPr>
        <w:t>书记多次强调“协调发展是制胜要诀”。可见，推进协调性均衡发展是解决我国经济发展不充分不平衡问题的关键所在，也是实现共同富裕的必由之路。数字经济作为一种经济形态，在由市场力量主导的初次分配中能否发挥缩小发展差距的作用可成为一个研究问题。故从数字经济影响协调性均衡发展视角切入探讨数字经济与共同富裕的关系具有较强的合理性。本部分重点从理论层面分析数字经济是否对协调性均衡发展存在影响，进而推动共同富裕的实现，并进一步剖析数字经济推动协调性均衡发展的作用机理。</w:t>
      </w:r>
    </w:p>
    <w:bookmarkStart w:id="1" w:name="_Hlk119588729"/>
    <w:p w14:paraId="17A84FA0" w14:textId="77777777" w:rsidR="00C22C5C" w:rsidRDefault="00FC012F">
      <w:pPr>
        <w:rPr>
          <w:rFonts w:ascii="Times New Roman" w:eastAsia="宋体" w:hAnsi="Times New Roman"/>
        </w:rPr>
      </w:pPr>
      <w:r>
        <w:pict w14:anchorId="12B3F5E8">
          <v:group id="画布 65" o:spid="_x0000_s1026" editas="canvas" style="width:398.05pt;height:224.25pt;mso-position-horizontal-relative:char;mso-position-vertical-relative:line" coordorigin=",506" coordsize="50553,28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506;width:50553;height:28483" filled="t"/>
            <v:group id="组合 89" o:spid="_x0000_s1028" style="position:absolute;left:8986;top:8839;width:10071;height:6637" coordorigin="11214,5439" coordsize="9380,6637">
              <v:group id="组合 88" o:spid="_x0000_s1029" style="position:absolute;left:11214;top:7763;width:9381;height:4313" coordorigin="11214,7763" coordsize="9380,4313">
                <v:shape id="箭头: 直角上 85" o:spid="_x0000_s1030" style="position:absolute;left:11214;top:7763;width:9381;height:4313;rotation:180;v-text-anchor:middle" coordsize="938088,431322" path="m,335448r782320,l782320,115396r-59893,l830258,,938088,115396r-59893,l878195,431322,,431322,,335448xe" filled="f" strokeweight=".5pt">
                  <v:stroke joinstyle="miter"/>
                  <v:path arrowok="t" o:connectlocs="0,335448;782320,335448;782320,115396;722427,115396;830258,0;938088,115396;878195,115396;878195,431322;0,431322;0,335448" o:connectangles="0,0,0,0,0,0,0,0,0,0"/>
                </v:shape>
                <v:rect id="矩形 86" o:spid="_x0000_s1031" style="position:absolute;left:12677;top:8868;width:7918;height:1899;v-text-anchor:middle" filled="f" stroked="f">
                  <v:textbox inset="0,0,0,0">
                    <w:txbxContent>
                      <w:p w14:paraId="2E3A0F3D" w14:textId="77777777" w:rsidR="00C22C5C" w:rsidRDefault="00FC012F">
                        <w:pPr>
                          <w:spacing w:line="220" w:lineRule="exact"/>
                          <w:jc w:val="center"/>
                          <w:rPr>
                            <w:rFonts w:ascii="宋体" w:eastAsia="宋体" w:hAnsi="宋体"/>
                            <w:color w:val="000000" w:themeColor="text1"/>
                            <w:sz w:val="18"/>
                            <w:szCs w:val="20"/>
                          </w:rPr>
                        </w:pPr>
                        <w:r>
                          <w:rPr>
                            <w:rFonts w:ascii="宋体" w:eastAsia="宋体" w:hAnsi="宋体" w:hint="eastAsia"/>
                            <w:color w:val="000000" w:themeColor="text1"/>
                            <w:sz w:val="18"/>
                            <w:szCs w:val="20"/>
                          </w:rPr>
                          <w:t>重要方面</w:t>
                        </w:r>
                      </w:p>
                    </w:txbxContent>
                  </v:textbox>
                </v:rect>
              </v:group>
              <v:rect id="矩形 87" o:spid="_x0000_s1032" style="position:absolute;left:12677;top:5439;width:7912;height:2324;v-text-anchor:middle" filled="f" stroked="f">
                <v:textbox inset="0,0,0,0">
                  <w:txbxContent>
                    <w:p w14:paraId="0CE2FBA5" w14:textId="77777777" w:rsidR="00C22C5C" w:rsidRDefault="00FC012F">
                      <w:pPr>
                        <w:spacing w:line="220" w:lineRule="exact"/>
                        <w:jc w:val="center"/>
                        <w:rPr>
                          <w:rFonts w:ascii="宋体" w:eastAsia="宋体" w:hAnsi="宋体"/>
                          <w:color w:val="000000"/>
                          <w:sz w:val="18"/>
                          <w:szCs w:val="18"/>
                        </w:rPr>
                      </w:pPr>
                      <w:r>
                        <w:rPr>
                          <w:rFonts w:ascii="宋体" w:eastAsia="宋体" w:hAnsi="宋体" w:hint="eastAsia"/>
                          <w:color w:val="000000"/>
                          <w:sz w:val="18"/>
                          <w:szCs w:val="18"/>
                        </w:rPr>
                        <w:t>关键路径</w:t>
                      </w:r>
                    </w:p>
                  </w:txbxContent>
                </v:textbox>
              </v:rect>
            </v:group>
            <v:group id="组合 95" o:spid="_x0000_s1033" style="position:absolute;left:359;top:9849;width:45434;height:19140" coordorigin="2587,6448" coordsize="45433,1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组合 81" o:spid="_x0000_s1034" style="position:absolute;left:7418;top:6448;width:40603;height:19140" coordorigin="7418,6448" coordsize="40602,1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组合 66" o:spid="_x0000_s1035" style="position:absolute;left:7418;top:21890;width:13867;height:3517" coordorigin="1133,336" coordsize="13867,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矩形 67" o:spid="_x0000_s1036" style="position:absolute;left:1133;top:336;width:10500;height:3516;v-text-anchor:middle" filled="f" strokeweight=".5pt">
                    <v:textbox>
                      <w:txbxContent>
                        <w:p w14:paraId="7CB4432D" w14:textId="77777777" w:rsidR="00C22C5C" w:rsidRDefault="00FC012F">
                          <w:pPr>
                            <w:jc w:val="center"/>
                            <w:rPr>
                              <w:rFonts w:ascii="宋体" w:eastAsia="宋体" w:hAnsi="宋体"/>
                              <w:color w:val="000000"/>
                              <w:szCs w:val="21"/>
                            </w:rPr>
                          </w:pPr>
                          <w:r>
                            <w:rPr>
                              <w:rFonts w:ascii="宋体" w:eastAsia="宋体" w:hAnsi="宋体" w:hint="eastAsia"/>
                              <w:color w:val="000000"/>
                              <w:szCs w:val="21"/>
                            </w:rPr>
                            <w:t>生产方式变革</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箭头: V 形 68" o:spid="_x0000_s1037" type="#_x0000_t55" style="position:absolute;left:13451;top:776;width:1549;height:258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" adj="10800" filled="f">
                    <v:textbox>
                      <w:txbxContent>
                        <w:p w14:paraId="5CA10709" w14:textId="77777777" w:rsidR="00C22C5C" w:rsidRDefault="00C22C5C">
                          <w:pPr>
                            <w:jc w:val="center"/>
                          </w:pPr>
                        </w:p>
                      </w:txbxContent>
                    </v:textbox>
                  </v:shape>
                </v:group>
                <v:group id="组合 70" o:spid="_x0000_s1038" style="position:absolute;left:34062;top:21820;width:13959;height:3516" coordorigin="431,420" coordsize="13963,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矩形 71" o:spid="_x0000_s1039" style="position:absolute;left:3894;top:420;width:10501;height:3517;v-text-anchor:middle" filled="f" strokeweight=".5pt">
                    <v:textbox>
                      <w:txbxContent>
                        <w:p w14:paraId="62DA8D85" w14:textId="77777777" w:rsidR="00C22C5C" w:rsidRDefault="00FC012F">
                          <w:pPr>
                            <w:jc w:val="center"/>
                            <w:rPr>
                              <w:rFonts w:ascii="宋体" w:eastAsia="宋体" w:hAnsi="宋体"/>
                              <w:color w:val="000000"/>
                              <w:szCs w:val="21"/>
                            </w:rPr>
                          </w:pPr>
                          <w:r>
                            <w:rPr>
                              <w:rFonts w:ascii="宋体" w:eastAsia="宋体" w:hAnsi="宋体" w:hint="eastAsia"/>
                              <w:color w:val="000000"/>
                              <w:szCs w:val="21"/>
                            </w:rPr>
                            <w:t>分配方式变革</w:t>
                          </w:r>
                        </w:p>
                      </w:txbxContent>
                    </v:textbox>
                  </v:rect>
                  <v:shape id="箭头: V 形 72" o:spid="_x0000_s1040" type="#_x0000_t55" style="position:absolute;left:431;top:776;width:1553;height:2588;rotation:18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" adj="10800"/>
                </v:group>
                <v:group id="组合 80" o:spid="_x0000_s1041" style="position:absolute;left:7418;top:6448;width:40603;height:19140" coordorigin="7418,6448" coordsize="40602,1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73" o:spid="_x0000_s1042" type="#_x0000_t9" style="position:absolute;left:22474;top:16131;width:10265;height:9457;v-text-anchor:middle" adj="4975" filled="f">
                    <v:textbox>
                      <w:txbxContent>
                        <w:p w14:paraId="01066E8F" w14:textId="77777777" w:rsidR="00C22C5C" w:rsidRDefault="00FC012F">
                          <w:pPr>
                            <w:jc w:val="center"/>
                            <w:rPr>
                              <w:rFonts w:ascii="宋体" w:eastAsia="宋体" w:hAnsi="宋体"/>
                              <w:b/>
                              <w:bCs/>
                              <w:color w:val="000000" w:themeColor="text1"/>
                              <w:sz w:val="24"/>
                              <w:szCs w:val="28"/>
                            </w:rPr>
                          </w:pPr>
                          <w:r>
                            <w:rPr>
                              <w:rFonts w:ascii="宋体" w:eastAsia="宋体" w:hAnsi="宋体" w:hint="eastAsia"/>
                              <w:b/>
                              <w:bCs/>
                              <w:color w:val="000000" w:themeColor="text1"/>
                              <w:sz w:val="24"/>
                              <w:szCs w:val="28"/>
                            </w:rPr>
                            <w:t>共同</w:t>
                          </w:r>
                        </w:p>
                        <w:p w14:paraId="6ECC0571" w14:textId="77777777" w:rsidR="00C22C5C" w:rsidRDefault="00FC012F">
                          <w:pPr>
                            <w:jc w:val="center"/>
                            <w:rPr>
                              <w:rFonts w:ascii="宋体" w:eastAsia="宋体" w:hAnsi="宋体"/>
                              <w:b/>
                              <w:bCs/>
                              <w:sz w:val="24"/>
                              <w:szCs w:val="28"/>
                            </w:rPr>
                          </w:pPr>
                          <w:r>
                            <w:rPr>
                              <w:rFonts w:ascii="宋体" w:eastAsia="宋体" w:hAnsi="宋体" w:hint="eastAsia"/>
                              <w:b/>
                              <w:bCs/>
                              <w:color w:val="000000" w:themeColor="text1"/>
                              <w:sz w:val="24"/>
                              <w:szCs w:val="28"/>
                            </w:rPr>
                            <w:t>富裕</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74" o:spid="_x0000_s1043" type="#_x0000_t67" style="position:absolute;left:26396;top:11214;width:2071;height:4313;v-text-anchor:middle" adj="16416" filled="f"/>
                  <v:shape id="箭头: 下 75" o:spid="_x0000_s1044" type="#_x0000_t67" style="position:absolute;left:19729;top:14189;width:1831;height:5337;rotation:-3679417fd;v-text-anchor:middle" adj="17895" filled="f"/>
                  <v:shape id="箭头: 下 76" o:spid="_x0000_s1045" type="#_x0000_t67" style="position:absolute;left:33560;top:13890;width:1930;height:5843;rotation:3862181fd;v-text-anchor:middle" adj="18034" filled="f"/>
                  <v:roundrect id="矩形: 圆角 77" o:spid="_x0000_s1046" style="position:absolute;left:7418;top:12680;width:10500;height:4486;v-text-anchor:middle" arcsize="10923f" filled="f">
                    <v:stroke joinstyle="miter"/>
                    <v:textbox>
                      <w:txbxContent>
                        <w:p w14:paraId="3AAE303C" w14:textId="77777777" w:rsidR="00C22C5C" w:rsidRDefault="00FC012F">
                          <w:pPr>
                            <w:jc w:val="center"/>
                            <w:rPr>
                              <w:rFonts w:ascii="宋体" w:eastAsia="宋体" w:hAnsi="宋体"/>
                              <w:b/>
                              <w:bCs/>
                              <w:color w:val="000000" w:themeColor="text1"/>
                            </w:rPr>
                          </w:pPr>
                          <w:r>
                            <w:rPr>
                              <w:rFonts w:ascii="宋体" w:eastAsia="宋体" w:hAnsi="宋体" w:hint="eastAsia"/>
                              <w:b/>
                              <w:bCs/>
                              <w:color w:val="000000" w:themeColor="text1"/>
                            </w:rPr>
                            <w:t>高质量发展</w:t>
                          </w:r>
                        </w:p>
                      </w:txbxContent>
                    </v:textbox>
                  </v:roundrect>
                  <v:roundrect id="矩形: 圆角 78" o:spid="_x0000_s1047" style="position:absolute;left:37524;top:13186;width:10497;height:4483;v-text-anchor:middle" arcsize="10923f" filled="f">
                    <v:stroke joinstyle="miter"/>
                    <v:textbox>
                      <w:txbxContent>
                        <w:p w14:paraId="2E12144A" w14:textId="77777777" w:rsidR="00C22C5C" w:rsidRDefault="00FC012F">
                          <w:pPr>
                            <w:jc w:val="center"/>
                            <w:rPr>
                              <w:rFonts w:ascii="宋体" w:eastAsia="宋体" w:hAnsi="宋体"/>
                              <w:b/>
                              <w:bCs/>
                              <w:color w:val="000000"/>
                              <w:szCs w:val="21"/>
                            </w:rPr>
                          </w:pPr>
                          <w:r>
                            <w:rPr>
                              <w:rFonts w:ascii="宋体" w:eastAsia="宋体" w:hAnsi="宋体" w:hint="eastAsia"/>
                              <w:b/>
                              <w:bCs/>
                              <w:color w:val="000000"/>
                              <w:szCs w:val="21"/>
                            </w:rPr>
                            <w:t>发展成果共享</w:t>
                          </w:r>
                        </w:p>
                      </w:txbxContent>
                    </v:textbox>
                  </v:roundrect>
                  <v:roundrect id="矩形: 圆角 79" o:spid="_x0000_s1048" style="position:absolute;left:21538;top:6448;width:12093;height:4483;v-text-anchor:middle" arcsize="10923f" filled="f">
                    <v:stroke joinstyle="miter"/>
                    <v:textbox>
                      <w:txbxContent>
                        <w:p w14:paraId="71B84BA5" w14:textId="77777777" w:rsidR="00C22C5C" w:rsidRDefault="00FC012F">
                          <w:pPr>
                            <w:jc w:val="center"/>
                            <w:rPr>
                              <w:rFonts w:ascii="宋体" w:eastAsia="宋体" w:hAnsi="宋体"/>
                              <w:b/>
                              <w:bCs/>
                              <w:color w:val="000000"/>
                              <w:szCs w:val="21"/>
                            </w:rPr>
                          </w:pPr>
                          <w:r>
                            <w:rPr>
                              <w:rFonts w:ascii="宋体" w:eastAsia="宋体" w:hAnsi="宋体" w:hint="eastAsia"/>
                              <w:b/>
                              <w:bCs/>
                              <w:color w:val="000000"/>
                              <w:szCs w:val="21"/>
                            </w:rPr>
                            <w:t>协调性均衡发展</w:t>
                          </w:r>
                        </w:p>
                      </w:txbxContent>
                    </v:textbox>
                  </v:roundrect>
                </v:group>
              </v:group>
              <v:rect id="矩形 82" o:spid="_x0000_s1049" style="position:absolute;left:2587;top:12680;width:2933;height:1232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" filled="f" strokecolor="white" strokeweight="1pt">
                <v:textbox style="layout-flow:vertical-ideographic" inset="0,0,0,0">
                  <w:txbxContent>
                    <w:p w14:paraId="5B72A06E" w14:textId="77777777" w:rsidR="00C22C5C" w:rsidRDefault="00FC012F">
                      <w:pPr>
                        <w:jc w:val="center"/>
                        <w:rPr>
                          <w:rFonts w:ascii="宋体" w:eastAsia="宋体" w:hAnsi="宋体"/>
                          <w:color w:val="000000" w:themeColor="text1"/>
                        </w:rPr>
                      </w:pPr>
                      <w:r>
                        <w:rPr>
                          <w:rFonts w:ascii="宋体" w:eastAsia="宋体" w:hAnsi="宋体" w:hint="eastAsia"/>
                          <w:color w:val="000000" w:themeColor="text1"/>
                        </w:rPr>
                        <w:t>解决“富裕”问题</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号 90" o:spid="_x0000_s1050" type="#_x0000_t85" style="position:absolute;left:5520;top:14478;width:1122;height:967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" adj="209" strokeweight=".5pt">
                <v:stroke joinstyle="miter"/>
              </v:shape>
            </v:group>
            <v:shape id="箭头: V 形 92" o:spid="_x0000_s1051" type="#_x0000_t55" style="position:absolute;left:9506;top:21419;width:1543;height:2584;rotation:-90;v-text-anchor:middle" adj="10800" strokeweight=".5pt">
              <v:textbox>
                <w:txbxContent>
                  <w:p w14:paraId="2098FCB8" w14:textId="77777777" w:rsidR="00C22C5C" w:rsidRDefault="00FC012F">
                    <w:pPr>
                      <w:jc w:val="center"/>
                      <w:rPr>
                        <w:szCs w:val="21"/>
                      </w:rPr>
                    </w:pPr>
                    <w:r>
                      <w:rPr>
                        <w:szCs w:val="21"/>
                      </w:rPr>
                      <w:t> </w:t>
                    </w:r>
                  </w:p>
                </w:txbxContent>
              </v:textbox>
            </v:shape>
            <v:shape id="箭头: V 形 94" o:spid="_x0000_s1052" type="#_x0000_t55" style="position:absolute;left:39774;top:21714;width:1543;height:2585;rotation:-90;v-text-anchor:middle" adj="10800" strokeweight=".5pt">
              <v:textbox>
                <w:txbxContent>
                  <w:p w14:paraId="03B82967" w14:textId="77777777" w:rsidR="00C22C5C" w:rsidRDefault="00FC012F">
                    <w:pPr>
                      <w:jc w:val="center"/>
                      <w:rPr>
                        <w:szCs w:val="21"/>
                      </w:rPr>
                    </w:pPr>
                    <w:r>
                      <w:rPr>
                        <w:szCs w:val="21"/>
                      </w:rPr>
                      <w:t> </w:t>
                    </w:r>
                  </w:p>
                </w:txbxContent>
              </v:textbox>
            </v:shape>
            <v:rect id="矩形 96" o:spid="_x0000_s1053" style="position:absolute;left:47625;top:16079;width:2928;height:12319;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" filled="f" strokecolor="white" strokeweight="1pt">
              <v:textbox style="layout-flow:vertical-ideographic" inset="0,0,0,0">
                <w:txbxContent>
                  <w:p w14:paraId="18766334" w14:textId="77777777" w:rsidR="00C22C5C" w:rsidRDefault="00FC012F">
                    <w:pPr>
                      <w:jc w:val="center"/>
                      <w:rPr>
                        <w:rFonts w:ascii="宋体" w:eastAsia="宋体" w:hAnsi="宋体"/>
                        <w:color w:val="000000"/>
                        <w:szCs w:val="21"/>
                      </w:rPr>
                    </w:pPr>
                    <w:r>
                      <w:rPr>
                        <w:rFonts w:ascii="宋体" w:eastAsia="宋体" w:hAnsi="宋体" w:hint="eastAsia"/>
                        <w:color w:val="000000"/>
                        <w:szCs w:val="21"/>
                      </w:rPr>
                      <w:t>解决“共享”问题</w:t>
                    </w:r>
                  </w:p>
                </w:txbxContent>
              </v:textbox>
            </v: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中括号 97" o:spid="_x0000_s1054" type="#_x0000_t86" style="position:absolute;left:46338;top:18075;width:1281;height:9479;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" adj="243" strokeweight=".5pt">
              <v:stroke joinstyle="miter"/>
            </v:shape>
            <v:group id="组合 112" o:spid="_x0000_s1055" style="position:absolute;left:24847;top:4693;width:19590;height:11715" coordorigin="27074,1298" coordsize="19594,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箭头: 下 103" o:spid="_x0000_s1056" type="#_x0000_t67" style="position:absolute;left:39399;top:10426;width:1478;height:2588;v-text-anchor:middle" adj="15432" filled="f" strokeweight=".5pt"/>
              <v:group id="组合 111" o:spid="_x0000_s1057" style="position:absolute;left:27074;top:1298;width:19594;height:11301" coordorigin="27074,1298" coordsize="19594,1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矩形 104" o:spid="_x0000_s1058" style="position:absolute;left:40877;top:10275;width:5791;height:232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" filled="f" stroked="f" strokeweight="1pt">
                  <v:textbox inset="0,0,0,0">
                    <w:txbxContent>
                      <w:p w14:paraId="7964999D" w14:textId="77777777" w:rsidR="00C22C5C" w:rsidRDefault="00FC012F">
                        <w:pPr>
                          <w:spacing w:line="220" w:lineRule="exact"/>
                          <w:jc w:val="center"/>
                          <w:rPr>
                            <w:rFonts w:ascii="宋体" w:eastAsia="宋体" w:hAnsi="宋体"/>
                            <w:color w:val="000000"/>
                            <w:sz w:val="18"/>
                            <w:szCs w:val="18"/>
                          </w:rPr>
                        </w:pPr>
                        <w:r>
                          <w:rPr>
                            <w:rFonts w:ascii="宋体" w:eastAsia="宋体" w:hAnsi="宋体" w:hint="eastAsia"/>
                            <w:color w:val="000000"/>
                            <w:sz w:val="18"/>
                            <w:szCs w:val="18"/>
                          </w:rPr>
                          <w:t>实现途径</w:t>
                        </w:r>
                      </w:p>
                    </w:txbxContent>
                  </v:textbox>
                </v:rect>
                <v:group id="组合 110" o:spid="_x0000_s1059" style="position:absolute;left:27074;top:1298;width:18818;height:8454" coordorigin="27074,1298" coordsize="18817,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组合 109" o:spid="_x0000_s1060" style="position:absolute;left:27074;top:1298;width:18818;height:8454" coordorigin="27074,1298" coordsize="18817,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组合 108" o:spid="_x0000_s1061" style="position:absolute;left:27074;top:2070;width:18818;height:7682" coordorigin="27074,2070" coordsize="18817,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oundrect id="矩形: 圆角 98" o:spid="_x0000_s1062" style="position:absolute;left:35611;top:6340;width:9231;height:2917;v-text-anchor:middle" arcsize="10923f" filled="f" strokeweight=".5pt">
                        <v:stroke joinstyle="miter"/>
                        <v:textbox inset="0,0,0,0">
                          <w:txbxContent>
                            <w:p w14:paraId="1E115099" w14:textId="77777777" w:rsidR="00C22C5C" w:rsidRDefault="00FC012F">
                              <w:pPr>
                                <w:spacing w:line="220" w:lineRule="exact"/>
                                <w:jc w:val="center"/>
                                <w:rPr>
                                  <w:rFonts w:ascii="宋体" w:eastAsia="宋体" w:hAnsi="宋体"/>
                                  <w:color w:val="000000" w:themeColor="text1"/>
                                  <w:sz w:val="18"/>
                                  <w:szCs w:val="20"/>
                                </w:rPr>
                              </w:pPr>
                              <w:r>
                                <w:rPr>
                                  <w:rFonts w:ascii="宋体" w:eastAsia="宋体" w:hAnsi="宋体" w:hint="eastAsia"/>
                                  <w:color w:val="000000" w:themeColor="text1"/>
                                  <w:sz w:val="18"/>
                                  <w:szCs w:val="20"/>
                                </w:rPr>
                                <w:t>收入再分配</w:t>
                              </w:r>
                            </w:p>
                          </w:txbxContent>
                        </v:textbox>
                      </v:roundrect>
                      <v:roundrect id="矩形: 圆角 100" o:spid="_x0000_s1063" style="position:absolute;left:35611;top:2587;width:9227;height:2938;v-text-anchor:middle" arcsize="10923f" filled="f" strokeweight=".5pt">
                        <v:stroke joinstyle="miter"/>
                        <v:textbox inset="0,0,0,0">
                          <w:txbxContent>
                            <w:p w14:paraId="575FDDA9" w14:textId="77777777" w:rsidR="00C22C5C" w:rsidRDefault="00FC012F">
                              <w:pPr>
                                <w:spacing w:line="220" w:lineRule="exact"/>
                                <w:jc w:val="center"/>
                                <w:rPr>
                                  <w:rFonts w:ascii="宋体" w:eastAsia="宋体" w:hAnsi="宋体"/>
                                  <w:color w:val="000000"/>
                                  <w:sz w:val="18"/>
                                  <w:szCs w:val="18"/>
                                </w:rPr>
                              </w:pPr>
                              <w:r>
                                <w:rPr>
                                  <w:rFonts w:ascii="宋体" w:eastAsia="宋体" w:hAnsi="宋体" w:hint="eastAsia"/>
                                  <w:color w:val="000000"/>
                                  <w:sz w:val="18"/>
                                  <w:szCs w:val="18"/>
                                </w:rPr>
                                <w:t>缩小发展差距</w:t>
                              </w:r>
                            </w:p>
                          </w:txbxContent>
                        </v:textbox>
                      </v:roundrect>
                      <v:shape id="箭头: 直角上 101" o:spid="_x0000_s1064" style="position:absolute;left:27074;top:3623;width:8540;height:2660;rotation:180;v-text-anchor:middle" coordsize="854017,266001" path="m,199501r754267,l754267,66500r-33250,l787517,r66500,66500l820767,66500r,199501l,266001,,199501xe" filled="f" strokeweight=".5pt">
                        <v:stroke joinstyle="miter"/>
                        <v:path arrowok="t" o:connectlocs="0,199501;754267,199501;754267,66500;721017,66500;787517,0;854017,66500;820767,66500;820767,266001;0,266001;0,199501" o:connectangles="0,0,0,0,0,0,0,0,0,0"/>
                      </v:shape>
                      <v:rect id="矩形 105" o:spid="_x0000_s1065" style="position:absolute;left:34505;top:2070;width:11387;height:7682;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" filled="f" strokeweight="1pt">
                        <v:stroke dashstyle="dash"/>
                      </v:rect>
                    </v:group>
                    <v:rect id="矩形 106" o:spid="_x0000_s1066" style="position:absolute;left:27074;top:1298;width:7912;height:232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" filled="f" stroked="f" strokeweight="1pt">
                      <v:textbox>
                        <w:txbxContent>
                          <w:p w14:paraId="66350BC9" w14:textId="77777777" w:rsidR="00C22C5C" w:rsidRDefault="00FC012F">
                            <w:pPr>
                              <w:spacing w:line="220" w:lineRule="exact"/>
                              <w:jc w:val="center"/>
                              <w:rPr>
                                <w:rFonts w:ascii="宋体" w:eastAsia="宋体" w:hAnsi="宋体"/>
                                <w:color w:val="000000"/>
                                <w:sz w:val="18"/>
                                <w:szCs w:val="18"/>
                              </w:rPr>
                            </w:pPr>
                            <w:r>
                              <w:rPr>
                                <w:rFonts w:ascii="宋体" w:eastAsia="宋体" w:hAnsi="宋体" w:hint="eastAsia"/>
                                <w:color w:val="000000"/>
                                <w:sz w:val="18"/>
                                <w:szCs w:val="18"/>
                              </w:rPr>
                              <w:t>重要目标</w:t>
                            </w:r>
                          </w:p>
                        </w:txbxContent>
                      </v:textbox>
                    </v:rect>
                  </v:group>
                  <v:rect id="矩形 107" o:spid="_x0000_s1067" style="position:absolute;left:27149;top:4124;width:7912;height:232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" filled="f" stroked="f" strokeweight="1pt">
                    <v:textbox>
                      <w:txbxContent>
                        <w:p w14:paraId="7BC57D68" w14:textId="77777777" w:rsidR="00C22C5C" w:rsidRDefault="00FC012F">
                          <w:pPr>
                            <w:spacing w:line="220" w:lineRule="exact"/>
                            <w:jc w:val="center"/>
                            <w:rPr>
                              <w:rFonts w:ascii="宋体" w:eastAsia="宋体" w:hAnsi="宋体"/>
                              <w:color w:val="000000"/>
                              <w:sz w:val="18"/>
                              <w:szCs w:val="18"/>
                            </w:rPr>
                          </w:pPr>
                          <w:r>
                            <w:rPr>
                              <w:rFonts w:ascii="宋体" w:eastAsia="宋体" w:hAnsi="宋体" w:hint="eastAsia"/>
                              <w:color w:val="000000"/>
                              <w:sz w:val="18"/>
                              <w:szCs w:val="18"/>
                            </w:rPr>
                            <w:t>外在表现</w:t>
                          </w:r>
                        </w:p>
                      </w:txbxContent>
                    </v:textbox>
                  </v:rect>
                </v:group>
              </v:group>
            </v:group>
            <v:line id="直接连接符 119" o:spid="_x0000_s1068" style="position:absolute" from="21940,7612" to="21946,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" strokeweight=".5pt">
              <v:stroke joinstyle="miter"/>
            </v:line>
            <v:group id="组合 133" o:spid="_x0000_s1069" style="position:absolute;left:5727;top:1681;width:16225;height:14527" coordorigin="6717,2975" coordsize="16225,14526">
              <v:rect id="矩形 125" o:spid="_x0000_s1070" style="position:absolute;left:14023;top:5992;width:8490;height:324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" filled="f" stroked="f" strokeweight="1pt">
                <v:textbox inset="0,0,0,0">
                  <w:txbxContent>
                    <w:p w14:paraId="6DD1E055" w14:textId="77777777" w:rsidR="00C22C5C" w:rsidRDefault="00FC012F">
                      <w:pPr>
                        <w:spacing w:line="220" w:lineRule="exact"/>
                        <w:jc w:val="center"/>
                        <w:rPr>
                          <w:rFonts w:ascii="宋体" w:eastAsia="宋体" w:hAnsi="宋体"/>
                          <w:color w:val="000000"/>
                          <w:sz w:val="18"/>
                          <w:szCs w:val="18"/>
                        </w:rPr>
                      </w:pPr>
                      <w:r>
                        <w:rPr>
                          <w:rFonts w:ascii="宋体" w:eastAsia="宋体" w:hAnsi="宋体" w:hint="eastAsia"/>
                          <w:color w:val="000000"/>
                          <w:sz w:val="18"/>
                          <w:szCs w:val="18"/>
                        </w:rPr>
                        <w:t>重要举措</w:t>
                      </w:r>
                    </w:p>
                  </w:txbxContent>
                </v:textbox>
              </v:rect>
              <v:group id="组合 132" o:spid="_x0000_s1071" style="position:absolute;left:6717;top:2975;width:16225;height:14526" coordorigin="6717,2975" coordsize="16225,14526">
                <v:group id="组合 123" o:spid="_x0000_s1072" style="position:absolute;left:6730;top:2975;width:16212;height:14526" coordorigin="8105,2840" coordsize="16214,14524">
                  <v:rect id="矩形 113" o:spid="_x0000_s1073" style="position:absolute;left:8105;top:2840;width:13680;height:2880;v-text-anchor:middle" filled="f" strokeweight=".25pt">
                    <v:textbox inset="0,0,0,0">
                      <w:txbxContent>
                        <w:p w14:paraId="10952C7B" w14:textId="77777777" w:rsidR="00C22C5C" w:rsidRDefault="00FC012F">
                          <w:pPr>
                            <w:jc w:val="center"/>
                            <w:rPr>
                              <w:rFonts w:ascii="宋体" w:eastAsia="宋体" w:hAnsi="宋体"/>
                              <w:color w:val="000000" w:themeColor="text1"/>
                            </w:rPr>
                          </w:pPr>
                          <w:r>
                            <w:rPr>
                              <w:rFonts w:ascii="宋体" w:eastAsia="宋体" w:hAnsi="宋体" w:hint="eastAsia"/>
                              <w:color w:val="000000" w:themeColor="text1"/>
                            </w:rPr>
                            <w:t>解决发展不充分问题</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17" o:spid="_x0000_s1074" type="#_x0000_t34" style="position:absolute;left:6417;top:9944;width:11423;height:3417;rotation:-90" adj="16209" strokeweight=".25pt">
                    <v:stroke endarrow="block"/>
                  </v:shape>
                  <v:shape id="连接符: 肘形 118" o:spid="_x0000_s1075" type="#_x0000_t34" style="position:absolute;left:15288;top:5856;width:9031;height:2857;rotation:180" adj="21630" strokeweight=".25pt">
                    <v:stroke endarrow="block"/>
                  </v:shape>
                </v:group>
                <v:rect id="矩形 127" o:spid="_x0000_s1076" style="position:absolute;left:6717;top:10090;width:2482;height:488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" filled="f" stroked="f" strokeweight="1pt">
                  <v:textbox style="layout-flow:vertical-ideographic" inset="0,0,0,0">
                    <w:txbxContent>
                      <w:p w14:paraId="1100E5F0" w14:textId="77777777" w:rsidR="00C22C5C" w:rsidRDefault="00FC012F">
                        <w:pPr>
                          <w:jc w:val="distribute"/>
                          <w:rPr>
                            <w:rFonts w:ascii="宋体" w:eastAsia="宋体" w:hAnsi="宋体"/>
                            <w:color w:val="000000"/>
                            <w:sz w:val="18"/>
                            <w:szCs w:val="18"/>
                          </w:rPr>
                        </w:pPr>
                        <w:r>
                          <w:rPr>
                            <w:rFonts w:ascii="宋体" w:eastAsia="宋体" w:hAnsi="宋体" w:hint="eastAsia"/>
                            <w:color w:val="000000"/>
                            <w:sz w:val="18"/>
                            <w:szCs w:val="18"/>
                          </w:rPr>
                          <w:t>重要举措</w:t>
                        </w:r>
                      </w:p>
                    </w:txbxContent>
                  </v:textbox>
                </v:rect>
              </v:group>
            </v:group>
            <v:group id="组合 131" o:spid="_x0000_s1077" style="position:absolute;left:23787;top:506;width:23648;height:15907" coordorigin="24777,1800" coordsize="23647,15907">
              <v:rect id="矩形 128" o:spid="_x0000_s1078" style="position:absolute;left:24777;top:1800;width:8490;height:6481;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" filled="f" stroked="f" strokeweight="1pt">
                <v:textbox inset="0,0,0,0">
                  <w:txbxContent>
                    <w:p w14:paraId="13EBADE3" w14:textId="77777777" w:rsidR="00C22C5C" w:rsidRDefault="00FC012F">
                      <w:pPr>
                        <w:spacing w:line="220" w:lineRule="exact"/>
                        <w:jc w:val="center"/>
                        <w:rPr>
                          <w:rFonts w:ascii="宋体" w:eastAsia="宋体" w:hAnsi="宋体"/>
                          <w:color w:val="000000"/>
                          <w:sz w:val="18"/>
                          <w:szCs w:val="18"/>
                        </w:rPr>
                      </w:pPr>
                      <w:r>
                        <w:rPr>
                          <w:rFonts w:ascii="宋体" w:eastAsia="宋体" w:hAnsi="宋体" w:hint="eastAsia"/>
                          <w:color w:val="000000"/>
                          <w:sz w:val="18"/>
                          <w:szCs w:val="18"/>
                        </w:rPr>
                        <w:t>重要举措</w:t>
                      </w:r>
                    </w:p>
                  </w:txbxContent>
                </v:textbox>
              </v:rect>
              <v:group id="组合 130" o:spid="_x0000_s1079" style="position:absolute;left:25158;top:2845;width:23266;height:14862" coordorigin="25158,2845" coordsize="23266,14862">
                <v:group id="组合 124" o:spid="_x0000_s1080" style="position:absolute;left:25158;top:2845;width:22830;height:14862" coordorigin="26396,2846" coordsize="22830,14861">
                  <v:rect id="矩形 114" o:spid="_x0000_s1081" style="position:absolute;left:35546;top:2846;width:13680;height:2880;v-text-anchor:middle" filled="f" strokeweight=".25pt">
                    <v:textbox inset="0,0,0,0">
                      <w:txbxContent>
                        <w:p w14:paraId="235BB997" w14:textId="77777777" w:rsidR="00C22C5C" w:rsidRDefault="00FC012F">
                          <w:pPr>
                            <w:jc w:val="center"/>
                            <w:rPr>
                              <w:rFonts w:ascii="宋体" w:eastAsia="宋体" w:hAnsi="宋体"/>
                              <w:color w:val="000000"/>
                              <w:szCs w:val="21"/>
                            </w:rPr>
                          </w:pPr>
                          <w:r>
                            <w:rPr>
                              <w:rFonts w:ascii="宋体" w:eastAsia="宋体" w:hAnsi="宋体" w:hint="eastAsia"/>
                              <w:color w:val="000000"/>
                              <w:szCs w:val="21"/>
                            </w:rPr>
                            <w:t>解决发展不平衡问题</w:t>
                          </w:r>
                        </w:p>
                      </w:txbxContent>
                    </v:textbox>
                  </v:rect>
                  <v:shapetype id="_x0000_t32" coordsize="21600,21600" o:spt="32" o:oned="t" path="m,l21600,21600e" filled="f">
                    <v:path arrowok="t" fillok="f" o:connecttype="none"/>
                    <o:lock v:ext="edit" shapetype="t"/>
                  </v:shapetype>
                  <v:shape id="直接箭头连接符 120" o:spid="_x0000_s1082" type="#_x0000_t32" style="position:absolute;left:47186;top:5807;width:38;height:11900;flip:y" strokeweight=".25pt">
                    <v:stroke endarrow="block" joinstyle="miter"/>
                  </v:shape>
                  <v:shape id="连接符: 肘形 122" o:spid="_x0000_s1083" type="#_x0000_t34" style="position:absolute;left:26396;top:4150;width:8972;height:6826;flip:y" adj="-198" strokeweight=".25pt">
                    <v:stroke endarrow="block"/>
                  </v:shape>
                </v:group>
                <v:rect id="矩形 129" o:spid="_x0000_s1084" style="position:absolute;left:45948;top:8923;width:2476;height:487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" filled="f" stroked="f" strokeweight="1pt">
                  <v:textbox style="layout-flow:vertical-ideographic" inset="0,0,0,0">
                    <w:txbxContent>
                      <w:p w14:paraId="3B308350" w14:textId="77777777" w:rsidR="00C22C5C" w:rsidRDefault="00FC012F">
                        <w:pPr>
                          <w:jc w:val="distribute"/>
                          <w:rPr>
                            <w:color w:val="000000"/>
                            <w:sz w:val="18"/>
                            <w:szCs w:val="18"/>
                          </w:rPr>
                        </w:pPr>
                        <w:r>
                          <w:rPr>
                            <w:rFonts w:ascii="宋体" w:eastAsia="宋体" w:hAnsi="宋体" w:hint="eastAsia"/>
                            <w:color w:val="000000"/>
                            <w:sz w:val="18"/>
                            <w:szCs w:val="18"/>
                          </w:rPr>
                          <w:t>重要举措</w:t>
                        </w:r>
                      </w:p>
                    </w:txbxContent>
                  </v:textbox>
                </v:rect>
              </v:group>
            </v:group>
            <w10:anchorlock/>
          </v:group>
        </w:pict>
      </w:r>
      <w:bookmarkEnd w:id="1"/>
    </w:p>
    <w:p w14:paraId="2F0363C0" w14:textId="77777777" w:rsidR="00C22C5C" w:rsidRDefault="00FC012F">
      <w:pPr>
        <w:jc w:val="center"/>
        <w:rPr>
          <w:rFonts w:ascii="楷体" w:eastAsia="楷体" w:hAnsi="楷体"/>
        </w:rPr>
      </w:pPr>
      <w:r>
        <w:rPr>
          <w:rFonts w:ascii="楷体" w:eastAsia="楷体" w:hAnsi="楷体" w:hint="eastAsia"/>
        </w:rPr>
        <w:t>图</w:t>
      </w:r>
      <w:r>
        <w:rPr>
          <w:rFonts w:ascii="楷体" w:eastAsia="楷体" w:hAnsi="楷体" w:hint="eastAsia"/>
        </w:rPr>
        <w:t>1</w:t>
      </w:r>
      <w:r>
        <w:rPr>
          <w:rFonts w:ascii="楷体" w:eastAsia="楷体" w:hAnsi="楷体"/>
        </w:rPr>
        <w:t xml:space="preserve">  </w:t>
      </w:r>
      <w:r>
        <w:rPr>
          <w:rFonts w:ascii="楷体" w:eastAsia="楷体" w:hAnsi="楷体" w:hint="eastAsia"/>
        </w:rPr>
        <w:t>共同富裕的发展目标和实施路径</w:t>
      </w:r>
    </w:p>
    <w:p w14:paraId="30168030" w14:textId="1FD33300" w:rsidR="00C22C5C" w:rsidRDefault="00FC012F" w:rsidP="005B77D2">
      <w:pPr>
        <w:ind w:firstLineChars="200" w:firstLine="420"/>
        <w:rPr>
          <w:rFonts w:ascii="Times New Roman" w:eastAsia="宋体" w:hAnsi="Times New Roman"/>
        </w:rPr>
      </w:pPr>
      <w:r>
        <w:rPr>
          <w:rFonts w:ascii="Times New Roman" w:eastAsia="宋体" w:hAnsi="Times New Roman" w:hint="eastAsia"/>
        </w:rPr>
        <w:t>如何实现协调性均衡发展？首先要明确协调性均衡发展的内涵。</w:t>
      </w:r>
      <w:r w:rsidR="005B77D2">
        <w:rPr>
          <w:rFonts w:ascii="Times New Roman" w:eastAsia="宋体" w:hAnsi="Times New Roman" w:hint="eastAsia"/>
        </w:rPr>
        <w:t>学术界对于协调性均衡发展的理解多基于区域范畴，强调地区间协调发展及经济、人口和生态空间的均衡发展，其中，</w:t>
      </w:r>
      <w:r>
        <w:rPr>
          <w:rFonts w:ascii="Times New Roman" w:eastAsia="宋体" w:hAnsi="Times New Roman"/>
        </w:rPr>
        <w:t>协调性侧重于区域内外</w:t>
      </w:r>
      <w:r>
        <w:rPr>
          <w:rFonts w:ascii="Times New Roman" w:eastAsia="宋体" w:hAnsi="Times New Roman" w:hint="eastAsia"/>
        </w:rPr>
        <w:t>部关联关系</w:t>
      </w:r>
      <w:r>
        <w:rPr>
          <w:rFonts w:ascii="Times New Roman" w:eastAsia="宋体" w:hAnsi="Times New Roman"/>
        </w:rPr>
        <w:t>，均衡性侧重于强调区域众多</w:t>
      </w:r>
      <w:r>
        <w:rPr>
          <w:rFonts w:ascii="Times New Roman" w:eastAsia="宋体" w:hAnsi="Times New Roman"/>
        </w:rPr>
        <w:t>要素的发展及分布状态，二者</w:t>
      </w:r>
      <w:r>
        <w:rPr>
          <w:rFonts w:ascii="Times New Roman" w:eastAsia="宋体" w:hAnsi="Times New Roman" w:hint="eastAsia"/>
        </w:rPr>
        <w:t>可在“</w:t>
      </w:r>
      <w:r>
        <w:rPr>
          <w:rFonts w:ascii="Times New Roman" w:eastAsia="宋体" w:hAnsi="Times New Roman"/>
        </w:rPr>
        <w:t>融合共生</w:t>
      </w:r>
      <w:r>
        <w:rPr>
          <w:rFonts w:ascii="Times New Roman" w:eastAsia="宋体" w:hAnsi="Times New Roman" w:hint="eastAsia"/>
        </w:rPr>
        <w:t>”</w:t>
      </w:r>
      <w:r>
        <w:rPr>
          <w:rFonts w:ascii="Times New Roman" w:eastAsia="宋体" w:hAnsi="Times New Roman"/>
        </w:rPr>
        <w:t>的耦合机制下达到辩证统一</w:t>
      </w:r>
      <w:r>
        <w:rPr>
          <w:rFonts w:ascii="Times New Roman" w:eastAsia="宋体" w:hAnsi="Times New Roman" w:hint="eastAsia"/>
        </w:rPr>
        <w:t>（孟越男、</w:t>
      </w:r>
      <w:r>
        <w:rPr>
          <w:rFonts w:ascii="Times New Roman" w:eastAsia="宋体" w:hAnsi="Times New Roman"/>
        </w:rPr>
        <w:t>徐长乐</w:t>
      </w:r>
      <w:r>
        <w:rPr>
          <w:rFonts w:ascii="Times New Roman" w:eastAsia="宋体" w:hAnsi="Times New Roman" w:hint="eastAsia"/>
        </w:rPr>
        <w:t>，</w:t>
      </w:r>
      <w:r>
        <w:rPr>
          <w:rFonts w:ascii="Times New Roman" w:eastAsia="宋体" w:hAnsi="Times New Roman"/>
        </w:rPr>
        <w:t>2020</w:t>
      </w:r>
      <w:r>
        <w:rPr>
          <w:rFonts w:ascii="Times New Roman" w:eastAsia="宋体" w:hAnsi="Times New Roman"/>
        </w:rPr>
        <w:t>）。</w:t>
      </w:r>
      <w:r>
        <w:rPr>
          <w:rFonts w:ascii="Times New Roman" w:eastAsia="宋体" w:hAnsi="Times New Roman"/>
        </w:rPr>
        <w:t>2021</w:t>
      </w:r>
      <w:r>
        <w:rPr>
          <w:rFonts w:ascii="Times New Roman" w:eastAsia="宋体" w:hAnsi="Times New Roman"/>
        </w:rPr>
        <w:t>年底召开的中央经济工作会议强调，区域政策要增强发展的平衡性协调性。</w:t>
      </w:r>
      <w:r>
        <w:rPr>
          <w:rFonts w:ascii="Times New Roman" w:eastAsia="宋体" w:hAnsi="Times New Roman" w:hint="eastAsia"/>
        </w:rPr>
        <w:t>本文将协调性均衡发展确立为推动共同富裕的重要战略路径之一，与发展成果共享共同致力于解决发展不平衡问题，认为协调性均衡发展是要实现区域城乡协调发展、全体人群共同发展，协调性是其内在根本，即是目的也是归宿，外在表象为是否达成均衡状态，具体表现为发展差距缩小，包括城乡差距、区域差距及人群差距。“</w:t>
      </w:r>
      <w:r>
        <w:rPr>
          <w:rFonts w:ascii="Times New Roman" w:eastAsia="宋体" w:hAnsi="Times New Roman"/>
        </w:rPr>
        <w:t>千钧将一羽，轻重在平衡</w:t>
      </w:r>
      <w:r>
        <w:rPr>
          <w:rFonts w:ascii="Times New Roman" w:eastAsia="宋体" w:hAnsi="Times New Roman" w:hint="eastAsia"/>
        </w:rPr>
        <w:t>”</w:t>
      </w:r>
      <w:r>
        <w:rPr>
          <w:rFonts w:ascii="Times New Roman" w:eastAsia="宋体" w:hAnsi="Times New Roman"/>
        </w:rPr>
        <w:t>。</w:t>
      </w:r>
      <w:r>
        <w:rPr>
          <w:rFonts w:ascii="Times New Roman" w:eastAsia="宋体" w:hAnsi="Times New Roman" w:hint="eastAsia"/>
        </w:rPr>
        <w:t>经济实践表明，推动协调性均衡发展核心在于推动欠发达地区或不充分发展主体的经济快速增长，同时协调双方间关系，弱化发达地区对欠发达地区的虹吸效应、扩大溢出效应，也是其关键所在。</w:t>
      </w:r>
    </w:p>
    <w:p w14:paraId="6A407732" w14:textId="77777777" w:rsidR="00C22C5C" w:rsidRDefault="00FC012F">
      <w:pPr>
        <w:ind w:firstLineChars="200" w:firstLine="420"/>
        <w:rPr>
          <w:rFonts w:ascii="Times New Roman" w:eastAsia="宋体" w:hAnsi="Times New Roman"/>
          <w:szCs w:val="21"/>
        </w:rPr>
      </w:pPr>
      <w:r>
        <w:rPr>
          <w:rFonts w:ascii="Times New Roman" w:eastAsia="宋体" w:hAnsi="Times New Roman" w:hint="eastAsia"/>
        </w:rPr>
        <w:t>那么，</w:t>
      </w:r>
      <w:r>
        <w:rPr>
          <w:rFonts w:ascii="Times New Roman" w:eastAsia="宋体" w:hAnsi="Times New Roman" w:hint="eastAsia"/>
          <w:b/>
        </w:rPr>
        <w:t>数字经济能否助力协调性均衡发展？</w:t>
      </w:r>
      <w:r>
        <w:rPr>
          <w:rFonts w:ascii="Times New Roman" w:eastAsia="宋体" w:hAnsi="Times New Roman" w:hint="eastAsia"/>
          <w:bCs/>
        </w:rPr>
        <w:t>首先要明确数字经济的内涵及范围界定。</w:t>
      </w:r>
      <w:r>
        <w:rPr>
          <w:rFonts w:ascii="宋体" w:eastAsia="宋体" w:hAnsi="宋体" w:hint="eastAsia"/>
        </w:rPr>
        <w:t>目前国际上</w:t>
      </w:r>
      <w:r>
        <w:rPr>
          <w:rFonts w:ascii="宋体" w:eastAsia="宋体" w:hAnsi="宋体"/>
        </w:rPr>
        <w:t>对数字经济的理解有广义与狭义之分</w:t>
      </w:r>
      <w:r>
        <w:rPr>
          <w:rFonts w:ascii="宋体" w:eastAsia="宋体" w:hAnsi="宋体" w:hint="eastAsia"/>
        </w:rPr>
        <w:t>，广义的理解将数字经济视为一种经济活动，</w:t>
      </w:r>
      <w:r>
        <w:rPr>
          <w:rFonts w:ascii="宋体" w:eastAsia="宋体" w:hAnsi="宋体"/>
        </w:rPr>
        <w:t>《二十国集团数字经济发展与合作倡议》</w:t>
      </w:r>
      <w:r>
        <w:rPr>
          <w:rFonts w:ascii="宋体" w:eastAsia="宋体" w:hAnsi="宋体" w:hint="eastAsia"/>
        </w:rPr>
        <w:t>即持这一观点，</w:t>
      </w:r>
      <w:r>
        <w:rPr>
          <w:rFonts w:ascii="宋体" w:eastAsia="宋体" w:hAnsi="宋体"/>
        </w:rPr>
        <w:t>狭义的理解是将数字经济视为一种产业经济，</w:t>
      </w:r>
      <w:r>
        <w:rPr>
          <w:rFonts w:ascii="宋体" w:eastAsia="宋体" w:hAnsi="宋体" w:hint="eastAsia"/>
        </w:rPr>
        <w:t>即数字化产业（</w:t>
      </w:r>
      <w:r>
        <w:rPr>
          <w:rFonts w:ascii="Times New Roman" w:eastAsia="宋体" w:hAnsi="Times New Roman" w:hint="eastAsia"/>
        </w:rPr>
        <w:t>许宪春、</w:t>
      </w:r>
      <w:r>
        <w:rPr>
          <w:rFonts w:ascii="Times New Roman" w:eastAsia="宋体" w:hAnsi="Times New Roman"/>
        </w:rPr>
        <w:t>张美慧</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020</w:t>
      </w:r>
      <w:r>
        <w:rPr>
          <w:rFonts w:ascii="宋体" w:eastAsia="宋体" w:hAnsi="宋体" w:hint="eastAsia"/>
        </w:rPr>
        <w:t>）。当前数字经济正处在快速演变、与国民经济运行全面融合</w:t>
      </w:r>
      <w:r>
        <w:rPr>
          <w:rFonts w:ascii="宋体" w:eastAsia="宋体" w:hAnsi="宋体" w:hint="eastAsia"/>
        </w:rPr>
        <w:t>的阶段，广义理解的数字经济内涵范围太大，各种作用机理错综复杂，且尚无法科学测度，故本文从数字化产业的视角探讨数字经济作用于协调性均衡发展的影响。</w:t>
      </w:r>
      <w:r>
        <w:rPr>
          <w:rFonts w:ascii="Times New Roman" w:eastAsia="宋体" w:hAnsi="Times New Roman" w:hint="eastAsia"/>
        </w:rPr>
        <w:t>依据</w:t>
      </w:r>
      <w:r>
        <w:rPr>
          <w:rFonts w:ascii="Times New Roman" w:eastAsia="宋体" w:hAnsi="Times New Roman" w:hint="eastAsia"/>
        </w:rPr>
        <w:t>2021</w:t>
      </w:r>
      <w:r>
        <w:rPr>
          <w:rFonts w:ascii="Times New Roman" w:eastAsia="宋体" w:hAnsi="Times New Roman" w:hint="eastAsia"/>
        </w:rPr>
        <w:t>年</w:t>
      </w:r>
      <w:r>
        <w:rPr>
          <w:rFonts w:ascii="Times New Roman" w:eastAsia="宋体" w:hAnsi="Times New Roman" w:hint="eastAsia"/>
        </w:rPr>
        <w:t>5</w:t>
      </w:r>
      <w:r>
        <w:rPr>
          <w:rFonts w:ascii="Times New Roman" w:eastAsia="宋体" w:hAnsi="Times New Roman" w:hint="eastAsia"/>
        </w:rPr>
        <w:t>月国家统计局发布的《数字经济及其核心产业统计分类（</w:t>
      </w:r>
      <w:r>
        <w:rPr>
          <w:rFonts w:ascii="Times New Roman" w:eastAsia="宋体" w:hAnsi="Times New Roman"/>
        </w:rPr>
        <w:t>2021</w:t>
      </w:r>
      <w:r>
        <w:rPr>
          <w:rFonts w:ascii="Times New Roman" w:eastAsia="宋体" w:hAnsi="Times New Roman"/>
        </w:rPr>
        <w:t>）</w:t>
      </w:r>
      <w:r>
        <w:rPr>
          <w:rFonts w:ascii="Times New Roman" w:eastAsia="宋体" w:hAnsi="Times New Roman" w:hint="eastAsia"/>
        </w:rPr>
        <w:t>》，数字经济核心产业即</w:t>
      </w:r>
      <w:r>
        <w:rPr>
          <w:rFonts w:ascii="Times New Roman" w:eastAsia="宋体" w:hAnsi="Times New Roman"/>
        </w:rPr>
        <w:t>数字产业化部分，</w:t>
      </w:r>
      <w:r>
        <w:rPr>
          <w:rFonts w:ascii="Times New Roman" w:eastAsia="宋体" w:hAnsi="Times New Roman" w:hint="eastAsia"/>
        </w:rPr>
        <w:t>是指为产业数字化发展提供数字技术、</w:t>
      </w:r>
      <w:r>
        <w:rPr>
          <w:rFonts w:ascii="Times New Roman" w:eastAsia="宋体" w:hAnsi="Times New Roman" w:hint="eastAsia"/>
        </w:rPr>
        <w:lastRenderedPageBreak/>
        <w:t>产品、服务、基础设施和解决方案，以及完全依赖于数字技术、数据要素的各类经济活动，</w:t>
      </w:r>
      <w:r>
        <w:rPr>
          <w:rFonts w:ascii="Times New Roman" w:eastAsia="宋体" w:hAnsi="Times New Roman" w:hint="eastAsia"/>
          <w:szCs w:val="21"/>
        </w:rPr>
        <w:t>主要涵盖</w:t>
      </w:r>
      <w:r>
        <w:rPr>
          <w:rFonts w:ascii="Times New Roman" w:eastAsia="宋体" w:hAnsi="Times New Roman"/>
          <w:szCs w:val="21"/>
        </w:rPr>
        <w:t>数字产品制造业、数字产品服务业、数字技术应用业</w:t>
      </w:r>
      <w:r>
        <w:rPr>
          <w:rFonts w:ascii="Times New Roman" w:eastAsia="宋体" w:hAnsi="Times New Roman" w:hint="eastAsia"/>
          <w:szCs w:val="21"/>
        </w:rPr>
        <w:t>和</w:t>
      </w:r>
      <w:r>
        <w:rPr>
          <w:rFonts w:ascii="Times New Roman" w:eastAsia="宋体" w:hAnsi="Times New Roman"/>
          <w:szCs w:val="21"/>
        </w:rPr>
        <w:t>数字要素驱动业</w:t>
      </w:r>
      <w:r>
        <w:rPr>
          <w:rFonts w:ascii="Times New Roman" w:eastAsia="宋体" w:hAnsi="Times New Roman" w:hint="eastAsia"/>
          <w:szCs w:val="21"/>
        </w:rPr>
        <w:t>四大类。数字产业化各部分具有行业差异性，对缩小发展差距、推动协调性均衡</w:t>
      </w:r>
      <w:r>
        <w:rPr>
          <w:rFonts w:ascii="Times New Roman" w:eastAsia="宋体" w:hAnsi="Times New Roman" w:hint="eastAsia"/>
          <w:szCs w:val="21"/>
        </w:rPr>
        <w:t>发展的影响不尽相同。</w:t>
      </w:r>
    </w:p>
    <w:p w14:paraId="46299720" w14:textId="4D9004E3" w:rsidR="00C22C5C" w:rsidRDefault="00FC012F">
      <w:pPr>
        <w:ind w:firstLineChars="200" w:firstLine="422"/>
        <w:rPr>
          <w:rFonts w:ascii="宋体" w:eastAsia="宋体" w:hAnsi="宋体"/>
        </w:rPr>
      </w:pPr>
      <w:r>
        <w:rPr>
          <w:rFonts w:ascii="宋体" w:eastAsia="宋体" w:hAnsi="宋体" w:hint="eastAsia"/>
          <w:b/>
          <w:bCs/>
        </w:rPr>
        <w:t>情景</w:t>
      </w:r>
      <w:r>
        <w:rPr>
          <w:rFonts w:ascii="宋体" w:eastAsia="宋体" w:hAnsi="宋体"/>
          <w:b/>
          <w:bCs/>
        </w:rPr>
        <w:t>1</w:t>
      </w:r>
      <w:r>
        <w:rPr>
          <w:rFonts w:ascii="宋体" w:eastAsia="宋体" w:hAnsi="宋体" w:hint="eastAsia"/>
          <w:b/>
          <w:bCs/>
        </w:rPr>
        <w:t>：</w:t>
      </w:r>
      <w:r>
        <w:rPr>
          <w:rFonts w:ascii="宋体" w:eastAsia="宋体" w:hAnsi="宋体" w:hint="eastAsia"/>
        </w:rPr>
        <w:t>数字化产业发展会</w:t>
      </w:r>
      <w:r>
        <w:rPr>
          <w:rFonts w:ascii="宋体" w:eastAsia="宋体" w:hAnsi="宋体" w:hint="eastAsia"/>
        </w:rPr>
        <w:t>拉大发展差距，加剧发展不平衡问题。</w:t>
      </w:r>
      <w:r>
        <w:rPr>
          <w:rFonts w:ascii="Times New Roman" w:eastAsia="宋体" w:hAnsi="Times New Roman" w:hint="eastAsia"/>
        </w:rPr>
        <w:t>从生产活动来看，缩小发展差距根本上要协调产业在不同区域及城乡的布局。</w:t>
      </w:r>
      <w:r>
        <w:rPr>
          <w:rFonts w:ascii="宋体" w:eastAsia="宋体" w:hAnsi="宋体" w:hint="eastAsia"/>
        </w:rPr>
        <w:t>数字经济所具备的高技术属性要求数字化产业需布局在技术创新更密集、人力资本更充盈的发达区域及城市地区，必然会进一步推动所在地经济发展，即数字经济具有明显的城镇偏向</w:t>
      </w:r>
      <w:r>
        <w:rPr>
          <w:rFonts w:ascii="Times New Roman" w:eastAsia="宋体" w:hAnsi="Times New Roman" w:hint="eastAsia"/>
        </w:rPr>
        <w:t>（</w:t>
      </w:r>
      <w:r>
        <w:rPr>
          <w:rFonts w:ascii="Times New Roman" w:eastAsia="宋体" w:hAnsi="Times New Roman"/>
        </w:rPr>
        <w:t>樊轶侠</w:t>
      </w:r>
      <w:r>
        <w:rPr>
          <w:rFonts w:ascii="Times New Roman" w:eastAsia="宋体" w:hAnsi="Times New Roman" w:hint="eastAsia"/>
        </w:rPr>
        <w:t>等，</w:t>
      </w:r>
      <w:r>
        <w:rPr>
          <w:rFonts w:ascii="Times New Roman" w:eastAsia="宋体" w:hAnsi="Times New Roman" w:hint="eastAsia"/>
        </w:rPr>
        <w:t>2022</w:t>
      </w:r>
      <w:r>
        <w:rPr>
          <w:rFonts w:ascii="Times New Roman" w:eastAsia="宋体" w:hAnsi="Times New Roman" w:hint="eastAsia"/>
        </w:rPr>
        <w:t>）</w:t>
      </w:r>
      <w:r>
        <w:rPr>
          <w:rFonts w:ascii="宋体" w:eastAsia="宋体" w:hAnsi="宋体" w:hint="eastAsia"/>
        </w:rPr>
        <w:t>和区域偏向，加剧发展不平衡问题。此外，</w:t>
      </w:r>
      <w:r>
        <w:rPr>
          <w:rFonts w:ascii="Times New Roman" w:eastAsia="宋体" w:hAnsi="Times New Roman" w:hint="eastAsia"/>
        </w:rPr>
        <w:t>实体经济资源集聚效应的存在会</w:t>
      </w:r>
      <w:r>
        <w:rPr>
          <w:rFonts w:ascii="宋体" w:eastAsia="宋体" w:hAnsi="宋体" w:hint="eastAsia"/>
        </w:rPr>
        <w:t>进一步强化产业分布不平衡趋势，特别是</w:t>
      </w:r>
      <w:r>
        <w:rPr>
          <w:rFonts w:ascii="Times New Roman" w:eastAsia="宋体" w:hAnsi="Times New Roman" w:hint="eastAsia"/>
        </w:rPr>
        <w:t>以计算机、通讯和其他电子设备制造及智能设备制造为主体的</w:t>
      </w:r>
      <w:r>
        <w:rPr>
          <w:rFonts w:ascii="宋体" w:eastAsia="宋体" w:hAnsi="宋体" w:hint="eastAsia"/>
        </w:rPr>
        <w:t>数字产品制造业，由于</w:t>
      </w:r>
      <w:r>
        <w:rPr>
          <w:rFonts w:ascii="宋体" w:eastAsia="宋体" w:hAnsi="宋体" w:hint="eastAsia"/>
        </w:rPr>
        <w:t>上下游产业链较长，相关布局必然会增加</w:t>
      </w:r>
      <w:r>
        <w:rPr>
          <w:rFonts w:ascii="Times New Roman" w:eastAsia="宋体" w:hAnsi="Times New Roman" w:hint="eastAsia"/>
        </w:rPr>
        <w:t>对中间品的需求，强化</w:t>
      </w:r>
      <w:r>
        <w:rPr>
          <w:rFonts w:ascii="Times New Roman" w:eastAsia="宋体" w:hAnsi="Times New Roman"/>
        </w:rPr>
        <w:t>产业集聚</w:t>
      </w:r>
      <w:r>
        <w:rPr>
          <w:rFonts w:ascii="Times New Roman" w:eastAsia="宋体" w:hAnsi="Times New Roman" w:hint="eastAsia"/>
        </w:rPr>
        <w:t>现象，易引致发达方对欠发达方的“虹吸效应”。加之资源禀赋差异及对数字经济的接受程度不同所形成的“</w:t>
      </w:r>
      <w:r>
        <w:rPr>
          <w:rFonts w:ascii="Times New Roman" w:eastAsia="宋体" w:hAnsi="Times New Roman"/>
        </w:rPr>
        <w:t>数字鸿沟</w:t>
      </w:r>
      <w:r>
        <w:rPr>
          <w:rFonts w:ascii="Times New Roman" w:eastAsia="宋体" w:hAnsi="Times New Roman" w:hint="eastAsia"/>
        </w:rPr>
        <w:t>”，</w:t>
      </w:r>
      <w:r>
        <w:rPr>
          <w:rFonts w:ascii="宋体" w:eastAsia="宋体" w:hAnsi="宋体" w:hint="eastAsia"/>
        </w:rPr>
        <w:t>数字化产业发展将进一步拉大城乡区域发展差距。</w:t>
      </w:r>
    </w:p>
    <w:p w14:paraId="449777EC" w14:textId="19D4949F" w:rsidR="00C22C5C" w:rsidRDefault="00FC012F">
      <w:pPr>
        <w:ind w:firstLineChars="200" w:firstLine="422"/>
        <w:rPr>
          <w:rFonts w:ascii="Times New Roman" w:eastAsia="宋体" w:hAnsi="Times New Roman"/>
        </w:rPr>
      </w:pPr>
      <w:r>
        <w:rPr>
          <w:rFonts w:ascii="宋体" w:eastAsia="宋体" w:hAnsi="宋体" w:hint="eastAsia"/>
          <w:b/>
          <w:bCs/>
        </w:rPr>
        <w:t>情景</w:t>
      </w:r>
      <w:r>
        <w:rPr>
          <w:rFonts w:ascii="宋体" w:eastAsia="宋体" w:hAnsi="宋体"/>
          <w:b/>
          <w:bCs/>
        </w:rPr>
        <w:t>2</w:t>
      </w:r>
      <w:r>
        <w:rPr>
          <w:rFonts w:ascii="宋体" w:eastAsia="宋体" w:hAnsi="宋体" w:hint="eastAsia"/>
          <w:b/>
          <w:bCs/>
        </w:rPr>
        <w:t>：</w:t>
      </w:r>
      <w:r>
        <w:rPr>
          <w:rFonts w:ascii="宋体" w:eastAsia="宋体" w:hAnsi="宋体" w:hint="eastAsia"/>
        </w:rPr>
        <w:t>数字化产业发展有助于缩小发展差距，推动协调性均衡发展。一是</w:t>
      </w:r>
      <w:r>
        <w:rPr>
          <w:rFonts w:ascii="Times New Roman" w:eastAsia="宋体" w:hAnsi="Times New Roman" w:hint="eastAsia"/>
        </w:rPr>
        <w:t>改善要素配置错位问题，扩大资源配置边界。互联网相关服务业、互联网平台等数字化产业发展能有效带动技术流、资金流、人才流等向欠发达地区或不充分发展主体扩散和回流，促进资源优化配置，并带来更多发展机遇。特别地，数字化产业发展有助于降低知识搜集、获取成本，加速人力资本积累，推动“扶智”，加之人力资本具有溢出效应，助推其经济社会发展。</w:t>
      </w:r>
      <w:r>
        <w:rPr>
          <w:rFonts w:ascii="宋体" w:eastAsia="宋体" w:hAnsi="宋体" w:hint="eastAsia"/>
        </w:rPr>
        <w:t>二是</w:t>
      </w:r>
      <w:r>
        <w:rPr>
          <w:rFonts w:ascii="Times New Roman" w:eastAsia="宋体" w:hAnsi="Times New Roman" w:hint="eastAsia"/>
        </w:rPr>
        <w:t>促进传统产业转型升级和新业态培育壮大。数字经济通过产业创新效应、关联效应和融合效应（丁志帆，</w:t>
      </w:r>
      <w:r>
        <w:rPr>
          <w:rFonts w:ascii="Times New Roman" w:eastAsia="宋体" w:hAnsi="Times New Roman"/>
        </w:rPr>
        <w:t>2020</w:t>
      </w:r>
      <w:r>
        <w:rPr>
          <w:rFonts w:ascii="Times New Roman" w:eastAsia="宋体" w:hAnsi="Times New Roman"/>
        </w:rPr>
        <w:t>），</w:t>
      </w:r>
      <w:r>
        <w:rPr>
          <w:rFonts w:ascii="Times New Roman" w:eastAsia="宋体" w:hAnsi="Times New Roman" w:hint="eastAsia"/>
        </w:rPr>
        <w:t>有效促进传统产业转型升级及新业态的培育壮大，</w:t>
      </w:r>
      <w:r>
        <w:rPr>
          <w:rFonts w:ascii="Times New Roman" w:eastAsia="宋体" w:hAnsi="Times New Roman"/>
        </w:rPr>
        <w:t xml:space="preserve"> </w:t>
      </w:r>
      <w:r>
        <w:rPr>
          <w:rFonts w:ascii="Times New Roman" w:eastAsia="宋体" w:hAnsi="Times New Roman" w:hint="eastAsia"/>
        </w:rPr>
        <w:t>通过“后发优势”，为欠发达地区各</w:t>
      </w:r>
      <w:r>
        <w:rPr>
          <w:rFonts w:ascii="Times New Roman" w:eastAsia="宋体" w:hAnsi="Times New Roman" w:hint="eastAsia"/>
        </w:rPr>
        <w:t>领域、各环节发展赋能。首先，推动生产方式变革，带动现代农业等相关产业的全面崛起，互联网相关服务业发展还能推动乡村文旅等传统产业升级；其次，推动生活方式变革，如互联网批发零售业拓展了农产品销售渠道，提升农业收益，增加就业机会，大幅提高了农村居民的工资性收入；最后，通过创新消费方式，挖掘欠发达地区的消费潜能</w:t>
      </w:r>
      <w:r w:rsidR="00CA10E5">
        <w:rPr>
          <w:rFonts w:ascii="Times New Roman" w:eastAsia="宋体" w:hAnsi="Times New Roman" w:hint="eastAsia"/>
        </w:rPr>
        <w:t>和</w:t>
      </w:r>
      <w:r>
        <w:rPr>
          <w:rFonts w:ascii="Times New Roman" w:eastAsia="宋体" w:hAnsi="Times New Roman" w:hint="eastAsia"/>
        </w:rPr>
        <w:t>经济增长</w:t>
      </w:r>
      <w:r w:rsidR="00CA10E5">
        <w:rPr>
          <w:rFonts w:ascii="Times New Roman" w:eastAsia="宋体" w:hAnsi="Times New Roman" w:hint="eastAsia"/>
        </w:rPr>
        <w:t>潜质</w:t>
      </w:r>
      <w:r>
        <w:rPr>
          <w:rFonts w:ascii="Times New Roman" w:eastAsia="宋体" w:hAnsi="Times New Roman" w:hint="eastAsia"/>
        </w:rPr>
        <w:t>。</w:t>
      </w:r>
      <w:r>
        <w:rPr>
          <w:rFonts w:ascii="宋体" w:eastAsia="宋体" w:hAnsi="宋体" w:hint="eastAsia"/>
        </w:rPr>
        <w:t>三是有效解决市场分割困境，</w:t>
      </w:r>
      <w:r>
        <w:rPr>
          <w:rFonts w:ascii="Times New Roman" w:eastAsia="宋体" w:hAnsi="Times New Roman" w:hint="eastAsia"/>
        </w:rPr>
        <w:t>推动统一的国内大市场形成，促进区域均衡发展和内循环发展。互联网相关服务业发展降低了个体获取市场信息的成本，</w:t>
      </w:r>
      <w:r w:rsidR="00CA10E5">
        <w:rPr>
          <w:rFonts w:ascii="Times New Roman" w:eastAsia="宋体" w:hAnsi="Times New Roman" w:hint="eastAsia"/>
        </w:rPr>
        <w:t>有助于</w:t>
      </w:r>
      <w:r>
        <w:rPr>
          <w:rFonts w:ascii="Times New Roman" w:eastAsia="宋体" w:hAnsi="Times New Roman" w:hint="eastAsia"/>
        </w:rPr>
        <w:t>缓解欠发达地区和不充分发展主体的信息不对称</w:t>
      </w:r>
      <w:r>
        <w:rPr>
          <w:rFonts w:ascii="Times New Roman" w:eastAsia="宋体" w:hAnsi="Times New Roman" w:hint="eastAsia"/>
        </w:rPr>
        <w:t>问题（许竹青等，</w:t>
      </w:r>
      <w:r>
        <w:rPr>
          <w:rFonts w:ascii="Times New Roman" w:eastAsia="宋体" w:hAnsi="Times New Roman"/>
        </w:rPr>
        <w:t>2013</w:t>
      </w:r>
      <w:r>
        <w:rPr>
          <w:rFonts w:ascii="Times New Roman" w:eastAsia="宋体" w:hAnsi="Times New Roman" w:hint="eastAsia"/>
        </w:rPr>
        <w:t>），如互联网金融</w:t>
      </w:r>
      <w:r>
        <w:rPr>
          <w:rFonts w:ascii="Times New Roman" w:eastAsia="宋体" w:hAnsi="Times New Roman" w:hint="eastAsia"/>
        </w:rPr>
        <w:t>能够有效缓解金融约束、降低金融服务门槛，</w:t>
      </w:r>
      <w:r w:rsidR="00CA10E5">
        <w:rPr>
          <w:rFonts w:ascii="Times New Roman" w:eastAsia="宋体" w:hAnsi="Times New Roman" w:hint="eastAsia"/>
        </w:rPr>
        <w:t>保障</w:t>
      </w:r>
      <w:r>
        <w:rPr>
          <w:rFonts w:ascii="Times New Roman" w:eastAsia="宋体" w:hAnsi="Times New Roman" w:hint="eastAsia"/>
        </w:rPr>
        <w:t>不发达主体及区域获得更多市场准入机会和公平竞争环境，</w:t>
      </w:r>
      <w:r w:rsidR="00CA10E5">
        <w:rPr>
          <w:rFonts w:ascii="Times New Roman" w:eastAsia="宋体" w:hAnsi="Times New Roman" w:hint="eastAsia"/>
        </w:rPr>
        <w:t>使得</w:t>
      </w:r>
      <w:r w:rsidR="009F7513" w:rsidRPr="009F7513">
        <w:rPr>
          <w:rFonts w:ascii="Times New Roman" w:eastAsia="宋体" w:hAnsi="Times New Roman" w:hint="eastAsia"/>
        </w:rPr>
        <w:t>低收入群体可以分享到增长红利</w:t>
      </w:r>
      <w:r w:rsidR="009F7513">
        <w:rPr>
          <w:rFonts w:ascii="Times New Roman" w:eastAsia="宋体" w:hAnsi="Times New Roman" w:hint="eastAsia"/>
        </w:rPr>
        <w:t>（</w:t>
      </w:r>
      <w:r w:rsidR="009F7513" w:rsidRPr="009F7513">
        <w:rPr>
          <w:rFonts w:ascii="Times New Roman" w:eastAsia="宋体" w:hAnsi="Times New Roman" w:hint="eastAsia"/>
        </w:rPr>
        <w:t>张晓晶</w:t>
      </w:r>
      <w:r w:rsidR="009F7513">
        <w:rPr>
          <w:rFonts w:ascii="Times New Roman" w:eastAsia="宋体" w:hAnsi="Times New Roman" w:hint="eastAsia"/>
        </w:rPr>
        <w:t>，</w:t>
      </w:r>
      <w:r w:rsidR="009F7513">
        <w:rPr>
          <w:rFonts w:ascii="Times New Roman" w:eastAsia="宋体" w:hAnsi="Times New Roman" w:hint="eastAsia"/>
        </w:rPr>
        <w:t>2</w:t>
      </w:r>
      <w:r w:rsidR="009F7513">
        <w:rPr>
          <w:rFonts w:ascii="Times New Roman" w:eastAsia="宋体" w:hAnsi="Times New Roman"/>
        </w:rPr>
        <w:t>021</w:t>
      </w:r>
      <w:r w:rsidR="009F7513">
        <w:rPr>
          <w:rFonts w:ascii="Times New Roman" w:eastAsia="宋体" w:hAnsi="Times New Roman" w:hint="eastAsia"/>
        </w:rPr>
        <w:t>）</w:t>
      </w:r>
      <w:r w:rsidR="00CA10E5">
        <w:rPr>
          <w:rFonts w:ascii="Times New Roman" w:eastAsia="宋体" w:hAnsi="Times New Roman" w:hint="eastAsia"/>
        </w:rPr>
        <w:t>、</w:t>
      </w:r>
      <w:r>
        <w:rPr>
          <w:rFonts w:ascii="Times New Roman" w:eastAsia="宋体" w:hAnsi="Times New Roman" w:hint="eastAsia"/>
        </w:rPr>
        <w:t>改善收入不平等问题</w:t>
      </w:r>
      <w:r>
        <w:rPr>
          <w:rFonts w:ascii="Times New Roman" w:eastAsia="宋体" w:hAnsi="Times New Roman" w:hint="eastAsia"/>
        </w:rPr>
        <w:t>。</w:t>
      </w:r>
    </w:p>
    <w:p w14:paraId="01E075A6" w14:textId="40A0DF4C" w:rsidR="00C22C5C" w:rsidRDefault="00FC012F">
      <w:pPr>
        <w:ind w:firstLineChars="200" w:firstLine="420"/>
        <w:rPr>
          <w:rFonts w:ascii="Times New Roman" w:eastAsia="宋体" w:hAnsi="Times New Roman"/>
        </w:rPr>
      </w:pPr>
      <w:r>
        <w:rPr>
          <w:rFonts w:ascii="Times New Roman" w:eastAsia="宋体" w:hAnsi="Times New Roman"/>
        </w:rPr>
        <w:t>2016</w:t>
      </w:r>
      <w:r>
        <w:rPr>
          <w:rFonts w:ascii="Times New Roman" w:eastAsia="宋体" w:hAnsi="Times New Roman"/>
        </w:rPr>
        <w:t>年</w:t>
      </w:r>
      <w:r>
        <w:rPr>
          <w:rFonts w:ascii="Times New Roman" w:eastAsia="宋体" w:hAnsi="Times New Roman"/>
        </w:rPr>
        <w:t>7</w:t>
      </w:r>
      <w:r>
        <w:rPr>
          <w:rFonts w:ascii="Times New Roman" w:eastAsia="宋体" w:hAnsi="Times New Roman"/>
        </w:rPr>
        <w:t>月，习近平总书记在宁夏考察时指出</w:t>
      </w:r>
      <w:r>
        <w:rPr>
          <w:rFonts w:ascii="Times New Roman" w:eastAsia="宋体" w:hAnsi="Times New Roman" w:hint="eastAsia"/>
        </w:rPr>
        <w:t>：“</w:t>
      </w:r>
      <w:r>
        <w:rPr>
          <w:rFonts w:ascii="Times New Roman" w:eastAsia="宋体" w:hAnsi="Times New Roman"/>
        </w:rPr>
        <w:t>越是欠发达地区，越需要实施创新驱动发展战略</w:t>
      </w:r>
      <w:r>
        <w:rPr>
          <w:rFonts w:ascii="Times New Roman" w:eastAsia="宋体" w:hAnsi="Times New Roman" w:hint="eastAsia"/>
        </w:rPr>
        <w:t>”。在新时代背景下，通过创新方式外推生产可能性曲线以推动欠发达地区及不充分发展主体的经济快速增长，是缩小发展差距、推进协调性均衡发展的关键所在。创新具有高度不确定性和风险性，其活跃点通常聚焦在发达地区，欠发</w:t>
      </w:r>
      <w:r>
        <w:rPr>
          <w:rFonts w:ascii="Times New Roman" w:eastAsia="宋体" w:hAnsi="Times New Roman" w:hint="eastAsia"/>
        </w:rPr>
        <w:t>达地区往往需通过技术引进、消化、吸收和再创造提升创新能力。</w:t>
      </w:r>
      <w:r>
        <w:rPr>
          <w:rFonts w:ascii="Times New Roman" w:eastAsia="宋体" w:hAnsi="Times New Roman" w:hint="eastAsia"/>
          <w:b/>
        </w:rPr>
        <w:t>数字经济能否通过促进创新扩散推进协调性均衡发展？</w:t>
      </w:r>
      <w:r>
        <w:rPr>
          <w:rFonts w:ascii="Times New Roman" w:eastAsia="宋体" w:hAnsi="Times New Roman" w:hint="eastAsia"/>
        </w:rPr>
        <w:t>随着数字技术的广泛扩散和渗透应用，信息技术服务业、互联网相关行业发展能加速创新扩散，</w:t>
      </w:r>
      <w:r>
        <w:rPr>
          <w:rFonts w:ascii="Times New Roman" w:eastAsia="宋体" w:hAnsi="Times New Roman"/>
        </w:rPr>
        <w:t>扩大技术创新的可能边界，</w:t>
      </w:r>
      <w:r>
        <w:rPr>
          <w:rFonts w:ascii="Times New Roman" w:eastAsia="宋体" w:hAnsi="Times New Roman" w:hint="eastAsia"/>
        </w:rPr>
        <w:t>改善欠发达地区的资源配置方式和全要素生产率；数字平台建设推动了人才、技术等关键性要素的高效流动和交流合作，促进知识溢出和扩散，加速了创新技术扩散；数字金融发展提升了欠发达地区及不充分发展主体使用新技术与新产品的能力，有利于技术扩散</w:t>
      </w:r>
      <w:r>
        <w:rPr>
          <w:rFonts w:ascii="Times New Roman" w:eastAsia="宋体" w:hAnsi="Times New Roman" w:hint="eastAsia"/>
        </w:rPr>
        <w:t>。故数字化产业特别是数字技术应用业、数字要</w:t>
      </w:r>
      <w:r>
        <w:rPr>
          <w:rFonts w:ascii="Times New Roman" w:eastAsia="宋体" w:hAnsi="Times New Roman" w:hint="eastAsia"/>
        </w:rPr>
        <w:t>素驱动业能够通过推动创新成果和技术扩散，</w:t>
      </w:r>
      <w:r>
        <w:rPr>
          <w:rFonts w:ascii="Times New Roman" w:eastAsia="宋体" w:hAnsi="Times New Roman" w:hint="eastAsia"/>
          <w:bCs/>
        </w:rPr>
        <w:t>扩大技术创新作用边界，</w:t>
      </w:r>
      <w:r>
        <w:rPr>
          <w:rFonts w:ascii="Times New Roman" w:eastAsia="宋体" w:hAnsi="Times New Roman" w:hint="eastAsia"/>
        </w:rPr>
        <w:t>提升欠发达地区和农村地区的创新水平及全要素生产率，缩小发展差距。</w:t>
      </w:r>
    </w:p>
    <w:p w14:paraId="1B0E1DC6" w14:textId="54763DD2" w:rsidR="00C22C5C" w:rsidRDefault="00FC012F">
      <w:pPr>
        <w:ind w:firstLineChars="200" w:firstLine="420"/>
        <w:rPr>
          <w:rFonts w:ascii="Times New Roman" w:eastAsia="宋体" w:hAnsi="Times New Roman"/>
        </w:rPr>
      </w:pPr>
      <w:r>
        <w:rPr>
          <w:rFonts w:ascii="Times New Roman" w:eastAsia="宋体" w:hAnsi="Times New Roman" w:hint="eastAsia"/>
        </w:rPr>
        <w:t>此外，实现共同富裕必须围绕解决好发展不充分不平衡问题，在高质量发展基础上推动协调性均衡发展。不充分发展和不平衡发展是问题的“一体两面”，数字经济助力解决</w:t>
      </w:r>
      <w:r>
        <w:rPr>
          <w:rFonts w:ascii="Times New Roman" w:eastAsia="宋体" w:hAnsi="Times New Roman" w:hint="eastAsia"/>
        </w:rPr>
        <w:lastRenderedPageBreak/>
        <w:t>发展不平衡问题、推进协调性均衡发展时往往受到经济发展水平的影响。当一个地区经济发展水平较低时，各类生产资源较为匮乏，处于要素边际报酬递增阶段，数字化产业如数字产品制造业发展有助于加快资源集聚，助力布局地的经济发展，加之数字化产业具有</w:t>
      </w:r>
      <w:r>
        <w:rPr>
          <w:rFonts w:ascii="Times New Roman" w:eastAsia="宋体" w:hAnsi="Times New Roman" w:hint="eastAsia"/>
        </w:rPr>
        <w:t>明显的城镇偏向和区域偏向，将会拉大发展差距；当经济发展达到一定水平后，此时各类生产要素处于偏饱和状态，进入要素边际报酬递减阶段，数字化产业发展促使要素大规模集聚，加大要素回流“引力”，</w:t>
      </w:r>
      <w:r w:rsidR="000E253B">
        <w:rPr>
          <w:rFonts w:ascii="Times New Roman" w:eastAsia="宋体" w:hAnsi="Times New Roman" w:hint="eastAsia"/>
        </w:rPr>
        <w:t>推动</w:t>
      </w:r>
      <w:r>
        <w:rPr>
          <w:rFonts w:ascii="Times New Roman" w:eastAsia="宋体" w:hAnsi="Times New Roman" w:hint="eastAsia"/>
        </w:rPr>
        <w:t>要素报酬均等化</w:t>
      </w:r>
      <w:r>
        <w:rPr>
          <w:rFonts w:ascii="Times New Roman" w:eastAsia="宋体" w:hAnsi="Times New Roman" w:hint="eastAsia"/>
        </w:rPr>
        <w:t>，加之溢出效应的存在，有助于促进欠发达地区和农村地区经济发展，缩小发展差距，推动协调性均衡发展。</w:t>
      </w:r>
    </w:p>
    <w:p w14:paraId="0798FED1" w14:textId="77777777" w:rsidR="00C22C5C" w:rsidRDefault="00FC012F">
      <w:pPr>
        <w:ind w:firstLineChars="200" w:firstLine="420"/>
        <w:rPr>
          <w:rFonts w:ascii="宋体" w:eastAsia="宋体" w:hAnsi="宋体"/>
        </w:rPr>
      </w:pPr>
      <w:r>
        <w:rPr>
          <w:rFonts w:ascii="Times New Roman" w:eastAsia="宋体" w:hAnsi="Times New Roman" w:hint="eastAsia"/>
        </w:rPr>
        <w:t>基于上述分析，提出研究假说：</w:t>
      </w:r>
    </w:p>
    <w:p w14:paraId="13743FCA" w14:textId="77777777" w:rsidR="00C22C5C" w:rsidRDefault="00FC012F">
      <w:pPr>
        <w:ind w:firstLineChars="200" w:firstLine="422"/>
        <w:rPr>
          <w:rFonts w:ascii="Times New Roman" w:eastAsia="宋体" w:hAnsi="Times New Roman"/>
          <w:b/>
        </w:rPr>
      </w:pPr>
      <w:r>
        <w:rPr>
          <w:rFonts w:ascii="Times New Roman" w:eastAsia="宋体" w:hAnsi="Times New Roman" w:hint="eastAsia"/>
          <w:b/>
        </w:rPr>
        <w:t>H</w:t>
      </w:r>
      <w:r>
        <w:rPr>
          <w:rFonts w:ascii="Times New Roman" w:eastAsia="宋体" w:hAnsi="Times New Roman"/>
          <w:b/>
        </w:rPr>
        <w:t>1</w:t>
      </w:r>
      <w:r>
        <w:rPr>
          <w:rFonts w:ascii="Times New Roman" w:eastAsia="宋体" w:hAnsi="Times New Roman" w:hint="eastAsia"/>
          <w:b/>
        </w:rPr>
        <w:t>：</w:t>
      </w:r>
      <w:r>
        <w:rPr>
          <w:rFonts w:ascii="Times New Roman" w:eastAsia="宋体" w:hAnsi="Times New Roman" w:hint="eastAsia"/>
          <w:bCs/>
        </w:rPr>
        <w:t>由于不同类型的数字化产业作用方式存在差异，数字经济对协调性均衡发展的作用存在行业异质性。</w:t>
      </w:r>
    </w:p>
    <w:p w14:paraId="6DBFF422" w14:textId="77777777" w:rsidR="00C22C5C" w:rsidRDefault="00FC012F">
      <w:pPr>
        <w:ind w:firstLineChars="200" w:firstLine="422"/>
        <w:rPr>
          <w:rFonts w:ascii="Times New Roman" w:eastAsia="宋体" w:hAnsi="Times New Roman"/>
          <w:bCs/>
        </w:rPr>
      </w:pPr>
      <w:r>
        <w:rPr>
          <w:rFonts w:ascii="Times New Roman" w:eastAsia="宋体" w:hAnsi="Times New Roman" w:hint="eastAsia"/>
          <w:b/>
        </w:rPr>
        <w:t>H</w:t>
      </w:r>
      <w:r>
        <w:rPr>
          <w:rFonts w:ascii="Times New Roman" w:eastAsia="宋体" w:hAnsi="Times New Roman"/>
          <w:b/>
        </w:rPr>
        <w:t>2</w:t>
      </w:r>
      <w:r>
        <w:rPr>
          <w:rFonts w:ascii="Times New Roman" w:eastAsia="宋体" w:hAnsi="Times New Roman" w:hint="eastAsia"/>
          <w:b/>
        </w:rPr>
        <w:t>：</w:t>
      </w:r>
      <w:r>
        <w:rPr>
          <w:rFonts w:ascii="Times New Roman" w:eastAsia="宋体" w:hAnsi="Times New Roman" w:hint="eastAsia"/>
          <w:bCs/>
        </w:rPr>
        <w:t>数字经济特别是数字产品制造业通过加剧产业集聚强化发展优势，加剧发展不平衡问题；数字经济通过促进技术和创新成果扩散，扩大创新作用边界，缩小发展差距、推动协调性均衡发展。</w:t>
      </w:r>
    </w:p>
    <w:p w14:paraId="7805AEB0" w14:textId="77777777" w:rsidR="00C22C5C" w:rsidRDefault="00FC012F">
      <w:pPr>
        <w:ind w:firstLineChars="200" w:firstLine="422"/>
        <w:rPr>
          <w:rFonts w:ascii="Times New Roman" w:eastAsia="宋体" w:hAnsi="Times New Roman"/>
          <w:bCs/>
        </w:rPr>
      </w:pPr>
      <w:r>
        <w:rPr>
          <w:rFonts w:ascii="Times New Roman" w:eastAsia="宋体" w:hAnsi="Times New Roman" w:hint="eastAsia"/>
          <w:b/>
        </w:rPr>
        <w:t>H</w:t>
      </w:r>
      <w:r>
        <w:rPr>
          <w:rFonts w:ascii="Times New Roman" w:eastAsia="宋体" w:hAnsi="Times New Roman"/>
          <w:b/>
        </w:rPr>
        <w:t>3</w:t>
      </w:r>
      <w:r>
        <w:rPr>
          <w:rFonts w:ascii="Times New Roman" w:eastAsia="宋体" w:hAnsi="Times New Roman"/>
          <w:b/>
        </w:rPr>
        <w:t>：</w:t>
      </w:r>
      <w:r>
        <w:rPr>
          <w:rFonts w:ascii="Times New Roman" w:eastAsia="宋体" w:hAnsi="Times New Roman" w:hint="eastAsia"/>
          <w:bCs/>
        </w:rPr>
        <w:t>数字经济对协调性均衡发展的影响受经济发展水平制约，当一个地区经济发展较低时，数字化产业发展会拉大发展差距；当经济发展达到一定水平后，数字化产业发展有助于缩小发展差距，推进协调性均衡发展。</w:t>
      </w:r>
    </w:p>
    <w:p w14:paraId="0D0B9D56" w14:textId="77777777" w:rsidR="00C22C5C" w:rsidRDefault="00C22C5C">
      <w:pPr>
        <w:ind w:firstLineChars="200" w:firstLine="422"/>
        <w:rPr>
          <w:rFonts w:ascii="Times New Roman" w:eastAsia="宋体" w:hAnsi="Times New Roman"/>
          <w:b/>
        </w:rPr>
      </w:pPr>
    </w:p>
    <w:p w14:paraId="119FA86A" w14:textId="77777777" w:rsidR="00C22C5C" w:rsidRDefault="00FC012F">
      <w:pPr>
        <w:spacing w:beforeLines="25" w:before="78" w:afterLines="25" w:after="78"/>
        <w:jc w:val="center"/>
        <w:outlineLvl w:val="0"/>
        <w:rPr>
          <w:rFonts w:ascii="黑体" w:eastAsia="黑体" w:hAnsi="黑体"/>
          <w:b/>
          <w:sz w:val="28"/>
          <w:szCs w:val="32"/>
        </w:rPr>
      </w:pPr>
      <w:r>
        <w:rPr>
          <w:rFonts w:ascii="黑体" w:eastAsia="黑体" w:hAnsi="黑体" w:hint="eastAsia"/>
          <w:b/>
          <w:sz w:val="28"/>
          <w:szCs w:val="32"/>
        </w:rPr>
        <w:t>三、研究设计</w:t>
      </w:r>
    </w:p>
    <w:p w14:paraId="350C9884" w14:textId="77777777" w:rsidR="00C22C5C" w:rsidRDefault="00C22C5C">
      <w:pPr>
        <w:ind w:leftChars="200" w:left="420"/>
        <w:rPr>
          <w:rFonts w:ascii="Times New Roman" w:eastAsia="宋体" w:hAnsi="Times New Roman"/>
          <w:b/>
        </w:rPr>
      </w:pPr>
    </w:p>
    <w:p w14:paraId="3F43C7A9" w14:textId="77777777"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（一）模型设定</w:t>
      </w:r>
    </w:p>
    <w:p w14:paraId="264F71B7" w14:textId="77777777" w:rsidR="00C22C5C" w:rsidRDefault="00FC012F">
      <w:pPr>
        <w:ind w:firstLineChars="200" w:firstLine="420"/>
        <w:rPr>
          <w:rFonts w:ascii="Times New Roman" w:eastAsia="宋体" w:hAnsi="Times New Roman"/>
        </w:rPr>
      </w:pPr>
      <w:r>
        <w:rPr>
          <w:rFonts w:ascii="Times New Roman" w:eastAsia="宋体" w:hAnsi="Times New Roman" w:hint="eastAsia"/>
        </w:rPr>
        <w:t>本文从解决发展不平衡问题的视角探讨数字经济与共同富裕的关系。为考察数字经济对缩小发展差距、实现协调性均衡发展的影响，构建计量模型如下：</w:t>
      </w:r>
    </w:p>
    <w:p w14:paraId="50CA52B8" w14:textId="77777777" w:rsidR="00C22C5C" w:rsidRDefault="00FC012F">
      <w:pPr>
        <w:ind w:right="210" w:firstLineChars="200" w:firstLine="420"/>
        <w:jc w:val="right"/>
        <w:rPr>
          <w:rFonts w:ascii="Times New Roman" w:eastAsia="宋体" w:hAnsi="Times New Roman"/>
        </w:rPr>
      </w:pPr>
      <m:oMath>
        <m:sSub>
          <m:sSubPr>
            <m:ctrlPr>
              <w:rPr>
                <w:rFonts w:ascii="Cambria Math" w:eastAsia="宋体" w:hAnsi="Cambria Math"/>
              </w:rPr>
            </m:ctrlPr>
          </m:sSubPr>
          <m:e>
            <m:r>
              <w:rPr>
                <w:rFonts w:ascii="Cambria Math" w:eastAsia="宋体" w:hAnsi="Cambria Math"/>
              </w:rPr>
              <m:t>Co</m:t>
            </m:r>
            <m:r>
              <w:rPr>
                <w:rFonts w:ascii="Cambria Math" w:eastAsia="宋体" w:hAnsi="Cambria Math"/>
              </w:rPr>
              <m:t>_</m:t>
            </m:r>
            <m:r>
              <w:rPr>
                <w:rFonts w:ascii="Cambria Math" w:eastAsia="宋体" w:hAnsi="Cambria Math"/>
              </w:rPr>
              <m:t>dev</m:t>
            </m:r>
          </m:e>
          <m:sub>
            <m:r>
              <w:rPr>
                <w:rFonts w:ascii="Cambria Math" w:eastAsia="宋体" w:hAnsi="Cambria Math"/>
              </w:rPr>
              <m:t>i</m:t>
            </m:r>
            <m:r>
              <w:rPr>
                <w:rFonts w:ascii="Cambria Math" w:eastAsia="宋体" w:hAnsi="Cambria Math"/>
              </w:rPr>
              <m:t>,</m:t>
            </m:r>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hint="eastAsia"/>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rPr>
              <m:t>1</m:t>
            </m:r>
          </m:sub>
        </m:sSub>
        <m:sSub>
          <m:sSubPr>
            <m:ctrlPr>
              <w:rPr>
                <w:rFonts w:ascii="Cambria Math" w:eastAsia="宋体" w:hAnsi="Cambria Math"/>
                <w:i/>
              </w:rPr>
            </m:ctrlPr>
          </m:sSubPr>
          <m:e>
            <m:r>
              <w:rPr>
                <w:rFonts w:ascii="Cambria Math" w:eastAsia="宋体" w:hAnsi="Cambria Math"/>
              </w:rPr>
              <m:t>Deco</m:t>
            </m:r>
          </m:e>
          <m:sub>
            <m:r>
              <w:rPr>
                <w:rFonts w:ascii="Cambria Math" w:eastAsia="宋体" w:hAnsi="Cambria Math"/>
              </w:rPr>
              <m:t>i</m:t>
            </m:r>
            <m:r>
              <w:rPr>
                <w:rFonts w:ascii="Cambria Math" w:eastAsia="宋体" w:hAnsi="Cambria Math"/>
              </w:rPr>
              <m:t>.</m:t>
            </m:r>
            <m:r>
              <w:rPr>
                <w:rFonts w:ascii="Cambria Math" w:eastAsia="宋体" w:hAnsi="Cambria Math"/>
              </w:rPr>
              <m:t>t</m:t>
            </m:r>
          </m:sub>
        </m:sSub>
        <m:r>
          <w:rPr>
            <w:rFonts w:ascii="Cambria Math" w:eastAsia="宋体" w:hAnsi="Cambria Math"/>
          </w:rPr>
          <m:t>+</m:t>
        </m:r>
        <m:nary>
          <m:naryPr>
            <m:chr m:val="∑"/>
            <m:limLoc m:val="subSup"/>
            <m:supHide m:val="1"/>
            <m:ctrlPr>
              <w:rPr>
                <w:rFonts w:ascii="Cambria Math" w:eastAsia="宋体" w:hAnsi="Cambria Math"/>
                <w:i/>
              </w:rPr>
            </m:ctrlPr>
          </m:naryPr>
          <m:sub>
            <m:r>
              <w:rPr>
                <w:rFonts w:ascii="Cambria Math" w:eastAsia="宋体" w:hAnsi="Cambria Math"/>
              </w:rPr>
              <m:t>m</m:t>
            </m:r>
          </m:sub>
          <m:sup/>
          <m:e>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rPr>
                  <m:t>m</m:t>
                </m:r>
              </m:sub>
            </m:sSub>
            <m:sSub>
              <m:sSubPr>
                <m:ctrlPr>
                  <w:rPr>
                    <w:rFonts w:ascii="Cambria Math" w:eastAsia="宋体" w:hAnsi="Cambria Math"/>
                    <w:i/>
                  </w:rPr>
                </m:ctrlPr>
              </m:sSubPr>
              <m:e>
                <m:r>
                  <w:rPr>
                    <w:rFonts w:ascii="Cambria Math" w:eastAsia="宋体" w:hAnsi="Cambria Math"/>
                  </w:rPr>
                  <m:t>Controls</m:t>
                </m:r>
              </m:e>
              <m:sub>
                <m:r>
                  <w:rPr>
                    <w:rFonts w:ascii="Cambria Math" w:eastAsia="宋体" w:hAnsi="Cambria Math"/>
                  </w:rPr>
                  <m:t>i</m:t>
                </m:r>
                <m:r>
                  <w:rPr>
                    <w:rFonts w:ascii="Cambria Math" w:eastAsia="宋体" w:hAnsi="Cambria Math"/>
                  </w:rPr>
                  <m:t>,</m:t>
                </m:r>
                <m:r>
                  <w:rPr>
                    <w:rFonts w:ascii="Cambria Math" w:eastAsia="宋体" w:hAnsi="Cambria Math"/>
                  </w:rPr>
                  <m:t>t</m:t>
                </m:r>
              </m:sub>
            </m:sSub>
          </m:e>
        </m:nary>
        <m:r>
          <w:rPr>
            <w:rFonts w:ascii="Cambria Math" w:eastAsia="宋体" w:hAnsi="Cambria Math"/>
          </w:rPr>
          <m:t>+</m:t>
        </m:r>
        <m:sSub>
          <m:sSubPr>
            <m:ctrlPr>
              <w:rPr>
                <w:rFonts w:ascii="Cambria Math" w:eastAsia="宋体" w:hAnsi="Cambria Math"/>
                <w:i/>
              </w:rPr>
            </m:ctrlPr>
          </m:sSubPr>
          <m:e>
            <m:r>
              <w:rPr>
                <w:rFonts w:ascii="Cambria Math" w:eastAsia="宋体" w:hAnsi="Cambria Math" w:hint="eastAsia"/>
              </w:rPr>
              <m:t>u</m:t>
            </m:r>
          </m:e>
          <m:sub>
            <m:r>
              <w:rPr>
                <w:rFonts w:ascii="Cambria Math" w:eastAsia="宋体" w:hAnsi="Cambria Math"/>
              </w:rPr>
              <m:t>i</m:t>
            </m:r>
          </m:sub>
        </m:sSub>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rPr>
              <m:t>λ</m:t>
            </m:r>
          </m:e>
          <m:sub>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i</m:t>
            </m:r>
            <m:r>
              <w:rPr>
                <w:rFonts w:ascii="Cambria Math" w:eastAsia="宋体" w:hAnsi="Cambria Math"/>
              </w:rPr>
              <m:t>,</m:t>
            </m:r>
            <m:r>
              <w:rPr>
                <w:rFonts w:ascii="Cambria Math" w:eastAsia="宋体" w:hAnsi="Cambria Math"/>
              </w:rPr>
              <m:t>t</m:t>
            </m:r>
          </m:sub>
        </m:sSub>
      </m:oMath>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hint="eastAsia"/>
        </w:rPr>
        <w:t>）</w:t>
      </w:r>
    </w:p>
    <w:p w14:paraId="7CD4437E" w14:textId="77777777" w:rsidR="00C22C5C" w:rsidRDefault="00FC012F">
      <w:pPr>
        <w:ind w:firstLineChars="200" w:firstLine="420"/>
        <w:rPr>
          <w:rFonts w:ascii="Times New Roman" w:eastAsia="宋体" w:hAnsi="Times New Roman"/>
        </w:rPr>
      </w:pPr>
      <w:r>
        <w:rPr>
          <w:rFonts w:ascii="Times New Roman" w:eastAsia="宋体" w:hAnsi="Times New Roman" w:hint="eastAsia"/>
        </w:rPr>
        <w:t>其中，下标</w:t>
      </w:r>
      <m:oMath>
        <m:r>
          <w:rPr>
            <w:rFonts w:ascii="Cambria Math" w:eastAsia="宋体" w:hAnsi="Cambria Math" w:hint="eastAsia"/>
          </w:rPr>
          <m:t>i</m:t>
        </m:r>
      </m:oMath>
      <w:r>
        <w:rPr>
          <w:rFonts w:ascii="Times New Roman" w:eastAsia="宋体" w:hAnsi="Times New Roman" w:hint="eastAsia"/>
        </w:rPr>
        <w:t>表示地区，</w:t>
      </w:r>
      <m:oMath>
        <m:r>
          <w:rPr>
            <w:rFonts w:ascii="Cambria Math" w:eastAsia="宋体" w:hAnsi="Cambria Math"/>
          </w:rPr>
          <m:t>t</m:t>
        </m:r>
      </m:oMath>
      <w:r>
        <w:rPr>
          <w:rFonts w:ascii="Times New Roman" w:eastAsia="宋体" w:hAnsi="Times New Roman" w:hint="eastAsia"/>
        </w:rPr>
        <w:t>表示年份；</w:t>
      </w:r>
      <m:oMath>
        <m:r>
          <w:rPr>
            <w:rFonts w:ascii="Cambria Math" w:eastAsia="宋体" w:hAnsi="Cambria Math"/>
          </w:rPr>
          <m:t>Co</m:t>
        </m:r>
        <m:r>
          <w:rPr>
            <w:rFonts w:ascii="Cambria Math" w:eastAsia="宋体" w:hAnsi="Cambria Math"/>
          </w:rPr>
          <m:t>_</m:t>
        </m:r>
        <m:r>
          <w:rPr>
            <w:rFonts w:ascii="Cambria Math" w:eastAsia="宋体" w:hAnsi="Cambria Math"/>
          </w:rPr>
          <m:t>dev</m:t>
        </m:r>
      </m:oMath>
      <w:r>
        <w:rPr>
          <w:rFonts w:ascii="Times New Roman" w:eastAsia="宋体" w:hAnsi="Times New Roman" w:hint="eastAsia"/>
        </w:rPr>
        <w:t>表示协调性均衡发展水平，选取城乡发展差距（</w:t>
      </w:r>
      <m:oMath>
        <m:r>
          <w:rPr>
            <w:rFonts w:ascii="Cambria Math" w:eastAsia="宋体" w:hAnsi="Cambria Math"/>
          </w:rPr>
          <m:t>Ugap</m:t>
        </m:r>
      </m:oMath>
      <w:r>
        <w:rPr>
          <w:rFonts w:ascii="Times New Roman" w:eastAsia="宋体" w:hAnsi="Times New Roman" w:hint="eastAsia"/>
        </w:rPr>
        <w:t>）和区域发展差距（</w:t>
      </w:r>
      <m:oMath>
        <m:r>
          <w:rPr>
            <w:rFonts w:ascii="Cambria Math" w:eastAsia="宋体" w:hAnsi="Cambria Math"/>
          </w:rPr>
          <m:t>R</m:t>
        </m:r>
        <m:r>
          <w:rPr>
            <w:rFonts w:ascii="Cambria Math" w:eastAsia="宋体" w:hAnsi="Cambria Math"/>
          </w:rPr>
          <m:t>g</m:t>
        </m:r>
        <m:r>
          <w:rPr>
            <w:rFonts w:ascii="Cambria Math" w:eastAsia="宋体" w:hAnsi="Cambria Math"/>
          </w:rPr>
          <m:t>ap</m:t>
        </m:r>
      </m:oMath>
      <w:r>
        <w:rPr>
          <w:rFonts w:ascii="Times New Roman" w:eastAsia="宋体" w:hAnsi="Times New Roman" w:hint="eastAsia"/>
        </w:rPr>
        <w:t>）两个指标来表征；</w:t>
      </w:r>
      <m:oMath>
        <m:r>
          <w:rPr>
            <w:rFonts w:ascii="Cambria Math" w:eastAsia="宋体" w:hAnsi="Cambria Math"/>
          </w:rPr>
          <m:t>Deco</m:t>
        </m:r>
      </m:oMath>
      <w:r>
        <w:rPr>
          <w:rFonts w:ascii="Times New Roman" w:eastAsia="宋体" w:hAnsi="Times New Roman" w:hint="eastAsia"/>
        </w:rPr>
        <w:t>表示数字经济发展水平；</w:t>
      </w:r>
      <m:oMath>
        <m:r>
          <w:rPr>
            <w:rFonts w:ascii="Cambria Math" w:eastAsia="宋体" w:hAnsi="Cambria Math"/>
          </w:rPr>
          <m:t>Control</m:t>
        </m:r>
      </m:oMath>
      <w:r>
        <w:rPr>
          <w:rFonts w:ascii="Times New Roman" w:eastAsia="宋体" w:hAnsi="Times New Roman" w:hint="eastAsia"/>
        </w:rPr>
        <w:t>代表一系列控制变量，下文将做详细介绍。</w:t>
      </w:r>
      <m:oMath>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hint="eastAsia"/>
              </w:rPr>
              <m:t>0</m:t>
            </m:r>
          </m:sub>
        </m:sSub>
      </m:oMath>
      <w:r>
        <w:rPr>
          <w:rFonts w:ascii="Times New Roman" w:eastAsia="宋体" w:hAnsi="Times New Roman" w:hint="eastAsia"/>
        </w:rPr>
        <w:t>表示常数项，</w:t>
      </w:r>
      <m:oMath>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hint="eastAsia"/>
              </w:rPr>
              <m:t>i</m:t>
            </m:r>
          </m:sub>
        </m:sSub>
      </m:oMath>
      <w:r>
        <w:rPr>
          <w:rFonts w:ascii="Times New Roman" w:eastAsia="宋体" w:hAnsi="Times New Roman" w:hint="eastAsia"/>
        </w:rPr>
        <w:t>为系数，</w:t>
      </w:r>
      <m:oMath>
        <m:sSub>
          <m:sSubPr>
            <m:ctrlPr>
              <w:rPr>
                <w:rFonts w:ascii="Cambria Math" w:eastAsia="宋体" w:hAnsi="Cambria Math"/>
                <w:i/>
              </w:rPr>
            </m:ctrlPr>
          </m:sSubPr>
          <m:e>
            <m:r>
              <w:rPr>
                <w:rFonts w:ascii="Cambria Math" w:eastAsia="宋体" w:hAnsi="Cambria Math" w:hint="eastAsia"/>
              </w:rPr>
              <m:t>u</m:t>
            </m:r>
          </m:e>
          <m:sub>
            <m:r>
              <w:rPr>
                <w:rFonts w:ascii="Cambria Math" w:eastAsia="宋体" w:hAnsi="Cambria Math"/>
              </w:rPr>
              <m:t>i</m:t>
            </m:r>
          </m:sub>
        </m:sSub>
      </m:oMath>
      <w:r>
        <w:rPr>
          <w:rFonts w:ascii="Times New Roman" w:eastAsia="宋体" w:hAnsi="Times New Roman" w:hint="eastAsia"/>
        </w:rPr>
        <w:t>表示不可观测的地区个体效应，</w:t>
      </w:r>
      <m:oMath>
        <m:sSub>
          <m:sSubPr>
            <m:ctrlPr>
              <w:rPr>
                <w:rFonts w:ascii="Cambria Math" w:eastAsia="宋体" w:hAnsi="Cambria Math"/>
                <w:i/>
              </w:rPr>
            </m:ctrlPr>
          </m:sSubPr>
          <m:e>
            <m:r>
              <w:rPr>
                <w:rFonts w:ascii="Cambria Math" w:eastAsia="宋体" w:hAnsi="Cambria Math"/>
              </w:rPr>
              <m:t>λ</m:t>
            </m:r>
          </m:e>
          <m:sub>
            <m:r>
              <w:rPr>
                <w:rFonts w:ascii="Cambria Math" w:eastAsia="宋体" w:hAnsi="Cambria Math"/>
              </w:rPr>
              <m:t>t</m:t>
            </m:r>
          </m:sub>
        </m:sSub>
      </m:oMath>
      <w:r>
        <w:rPr>
          <w:rFonts w:ascii="Times New Roman" w:eastAsia="宋体" w:hAnsi="Times New Roman" w:hint="eastAsia"/>
        </w:rPr>
        <w:t>表示时间效应，</w:t>
      </w:r>
      <m:oMath>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hint="eastAsia"/>
              </w:rPr>
              <m:t>i</m:t>
            </m:r>
          </m:sub>
        </m:sSub>
      </m:oMath>
      <w:r>
        <w:rPr>
          <w:rFonts w:ascii="Times New Roman" w:eastAsia="宋体" w:hAnsi="Times New Roman" w:hint="eastAsia"/>
        </w:rPr>
        <w:t>为随机误差项。</w:t>
      </w:r>
    </w:p>
    <w:p w14:paraId="762E3321" w14:textId="77777777" w:rsidR="00C22C5C" w:rsidRDefault="00FC012F">
      <w:pPr>
        <w:ind w:firstLineChars="200" w:firstLine="420"/>
        <w:rPr>
          <w:rFonts w:ascii="Times New Roman" w:eastAsia="宋体" w:hAnsi="Times New Roman"/>
        </w:rPr>
      </w:pPr>
      <w:r>
        <w:rPr>
          <w:rFonts w:ascii="Times New Roman" w:eastAsia="宋体" w:hAnsi="Times New Roman" w:hint="eastAsia"/>
          <w:color w:val="000000" w:themeColor="text1"/>
        </w:rPr>
        <w:t>推动共同富裕要在高质量发展基础上实现协调性均衡发展，为进一步探讨经济发展水平的变化是否会影响数字化产业与协调性均衡发展的关系</w:t>
      </w:r>
      <w:r>
        <w:rPr>
          <w:rFonts w:ascii="Times New Roman" w:eastAsia="宋体" w:hAnsi="Times New Roman" w:hint="eastAsia"/>
        </w:rPr>
        <w:t>，构建面板门槛模型如下：</w:t>
      </w:r>
    </w:p>
    <w:p w14:paraId="656C6AA7" w14:textId="77777777" w:rsidR="00C22C5C" w:rsidRDefault="00FC012F">
      <w:pPr>
        <w:ind w:firstLineChars="200" w:firstLine="420"/>
        <w:rPr>
          <w:rFonts w:ascii="Times New Roman" w:eastAsia="宋体" w:hAnsi="Times New Roman"/>
        </w:rPr>
      </w:pPr>
      <m:oMath>
        <m:sSub>
          <m:sSubPr>
            <m:ctrlPr>
              <w:rPr>
                <w:rFonts w:ascii="Cambria Math" w:eastAsia="宋体" w:hAnsi="Cambria Math"/>
              </w:rPr>
            </m:ctrlPr>
          </m:sSubPr>
          <m:e>
            <m:r>
              <w:rPr>
                <w:rFonts w:ascii="Cambria Math" w:eastAsia="宋体" w:hAnsi="Cambria Math"/>
              </w:rPr>
              <m:t>Co</m:t>
            </m:r>
            <m:r>
              <w:rPr>
                <w:rFonts w:ascii="Cambria Math" w:eastAsia="宋体" w:hAnsi="Cambria Math"/>
              </w:rPr>
              <m:t>_</m:t>
            </m:r>
            <m:r>
              <w:rPr>
                <w:rFonts w:ascii="Cambria Math" w:eastAsia="宋体" w:hAnsi="Cambria Math"/>
              </w:rPr>
              <m:t>dev</m:t>
            </m:r>
          </m:e>
          <m:sub>
            <m:r>
              <w:rPr>
                <w:rFonts w:ascii="Cambria Math" w:eastAsia="宋体" w:hAnsi="Cambria Math"/>
              </w:rPr>
              <m:t>i</m:t>
            </m:r>
            <m:r>
              <w:rPr>
                <w:rFonts w:ascii="Cambria Math" w:eastAsia="宋体" w:hAnsi="Cambria Math"/>
              </w:rPr>
              <m:t>,</m:t>
            </m:r>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hint="eastAsia"/>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1</m:t>
            </m:r>
          </m:sub>
        </m:sSub>
        <m:sSub>
          <m:sSubPr>
            <m:ctrlPr>
              <w:rPr>
                <w:rFonts w:ascii="Cambria Math" w:eastAsia="宋体" w:hAnsi="Cambria Math"/>
                <w:i/>
              </w:rPr>
            </m:ctrlPr>
          </m:sSubPr>
          <m:e>
            <m:r>
              <w:rPr>
                <w:rFonts w:ascii="Cambria Math" w:eastAsia="宋体" w:hAnsi="Cambria Math"/>
              </w:rPr>
              <m:t>D</m:t>
            </m:r>
            <m:r>
              <w:rPr>
                <w:rFonts w:ascii="Cambria Math" w:eastAsia="宋体" w:hAnsi="Cambria Math" w:hint="eastAsia"/>
              </w:rPr>
              <m:t>e</m:t>
            </m:r>
            <m:r>
              <w:rPr>
                <w:rFonts w:ascii="Cambria Math" w:eastAsia="宋体" w:hAnsi="Cambria Math"/>
              </w:rPr>
              <m:t>co</m:t>
            </m:r>
          </m:e>
          <m:sub>
            <m:r>
              <w:rPr>
                <w:rFonts w:ascii="Cambria Math" w:eastAsia="宋体" w:hAnsi="Cambria Math"/>
              </w:rPr>
              <m:t>i</m:t>
            </m:r>
            <m:r>
              <w:rPr>
                <w:rFonts w:ascii="Cambria Math" w:eastAsia="宋体" w:hAnsi="Cambria Math"/>
              </w:rPr>
              <m:t>.</m:t>
            </m:r>
            <m:r>
              <w:rPr>
                <w:rFonts w:ascii="Cambria Math" w:eastAsia="宋体" w:hAnsi="Cambria Math"/>
              </w:rPr>
              <m:t>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m:t>
        </m:r>
        <m:r>
          <w:rPr>
            <w:rFonts w:ascii="Cambria Math" w:eastAsia="宋体" w:hAnsi="Cambria Math"/>
          </w:rPr>
          <m:t>I</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m:t>
                </m:r>
                <m:r>
                  <w:rPr>
                    <w:rFonts w:ascii="Cambria Math" w:eastAsia="宋体" w:hAnsi="Cambria Math"/>
                  </w:rPr>
                  <m:t>.</m:t>
                </m:r>
                <m:r>
                  <w:rPr>
                    <w:rFonts w:ascii="Cambria Math" w:eastAsia="宋体" w:hAnsi="Cambria Math"/>
                  </w:rPr>
                  <m:t>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m:t>
            </m:r>
            <m:r>
              <w:rPr>
                <w:rFonts w:ascii="Cambria Math" w:eastAsia="宋体" w:hAnsi="Cambria Math"/>
              </w:rPr>
              <m:t>ω</m:t>
            </m:r>
          </m:e>
        </m:d>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2</m:t>
            </m:r>
          </m:sub>
        </m:sSub>
        <m:sSub>
          <m:sSubPr>
            <m:ctrlPr>
              <w:rPr>
                <w:rFonts w:ascii="Cambria Math" w:eastAsia="宋体" w:hAnsi="Cambria Math"/>
                <w:i/>
              </w:rPr>
            </m:ctrlPr>
          </m:sSubPr>
          <m:e>
            <m:r>
              <w:rPr>
                <w:rFonts w:ascii="Cambria Math" w:eastAsia="宋体" w:hAnsi="Cambria Math"/>
              </w:rPr>
              <m:t>D</m:t>
            </m:r>
            <m:r>
              <w:rPr>
                <w:rFonts w:ascii="Cambria Math" w:eastAsia="宋体" w:hAnsi="Cambria Math" w:hint="eastAsia"/>
              </w:rPr>
              <m:t>e</m:t>
            </m:r>
            <m:r>
              <w:rPr>
                <w:rFonts w:ascii="Cambria Math" w:eastAsia="宋体" w:hAnsi="Cambria Math"/>
              </w:rPr>
              <m:t>co</m:t>
            </m:r>
          </m:e>
          <m:sub>
            <m:r>
              <w:rPr>
                <w:rFonts w:ascii="Cambria Math" w:eastAsia="宋体" w:hAnsi="Cambria Math"/>
              </w:rPr>
              <m:t>i</m:t>
            </m:r>
            <m:r>
              <w:rPr>
                <w:rFonts w:ascii="Cambria Math" w:eastAsia="宋体" w:hAnsi="Cambria Math"/>
              </w:rPr>
              <m:t>.</m:t>
            </m:r>
            <m:r>
              <w:rPr>
                <w:rFonts w:ascii="Cambria Math" w:eastAsia="宋体" w:hAnsi="Cambria Math"/>
              </w:rPr>
              <m:t>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m:t>
        </m:r>
        <m:r>
          <w:rPr>
            <w:rFonts w:ascii="Cambria Math" w:eastAsia="宋体" w:hAnsi="Cambria Math"/>
          </w:rPr>
          <m:t>I</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m:t>
                </m:r>
                <m:r>
                  <w:rPr>
                    <w:rFonts w:ascii="Cambria Math" w:eastAsia="宋体" w:hAnsi="Cambria Math"/>
                  </w:rPr>
                  <m:t>.</m:t>
                </m:r>
                <m:r>
                  <w:rPr>
                    <w:rFonts w:ascii="Cambria Math" w:eastAsia="宋体" w:hAnsi="Cambria Math"/>
                  </w:rPr>
                  <m:t>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&gt;</m:t>
            </m:r>
            <m:r>
              <w:rPr>
                <w:rFonts w:ascii="Cambria Math" w:eastAsia="宋体" w:hAnsi="Cambria Math"/>
              </w:rPr>
              <m:t>ω</m:t>
            </m:r>
          </m:e>
        </m:d>
        <m:r>
          <w:rPr>
            <w:rFonts w:ascii="Cambria Math" w:eastAsia="宋体" w:hAnsi="Cambria Math"/>
          </w:rPr>
          <m:t>+</m:t>
        </m:r>
        <m:nary>
          <m:naryPr>
            <m:chr m:val="∑"/>
            <m:limLoc m:val="subSup"/>
            <m:supHide m:val="1"/>
            <m:ctrlPr>
              <w:rPr>
                <w:rFonts w:ascii="Cambria Math" w:eastAsia="宋体" w:hAnsi="Cambria Math"/>
                <w:i/>
              </w:rPr>
            </m:ctrlPr>
          </m:naryPr>
          <m:sub>
            <m:r>
              <w:rPr>
                <w:rFonts w:ascii="Cambria Math" w:eastAsia="宋体" w:hAnsi="Cambria Math"/>
              </w:rPr>
              <m:t>m</m:t>
            </m:r>
          </m:sub>
          <m:sup/>
          <m:e>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m</m:t>
                </m:r>
              </m:sub>
            </m:sSub>
            <m:sSub>
              <m:sSubPr>
                <m:ctrlPr>
                  <w:rPr>
                    <w:rFonts w:ascii="Cambria Math" w:eastAsia="宋体" w:hAnsi="Cambria Math"/>
                    <w:i/>
                  </w:rPr>
                </m:ctrlPr>
              </m:sSubPr>
              <m:e>
                <m:r>
                  <w:rPr>
                    <w:rFonts w:ascii="Cambria Math" w:eastAsia="宋体" w:hAnsi="Cambria Math"/>
                  </w:rPr>
                  <m:t>Controls</m:t>
                </m:r>
              </m:e>
              <m:sub>
                <m:r>
                  <w:rPr>
                    <w:rFonts w:ascii="Cambria Math" w:eastAsia="宋体" w:hAnsi="Cambria Math"/>
                  </w:rPr>
                  <m:t>i</m:t>
                </m:r>
                <m:r>
                  <w:rPr>
                    <w:rFonts w:ascii="Cambria Math" w:eastAsia="宋体" w:hAnsi="Cambria Math"/>
                  </w:rPr>
                  <m:t>,</m:t>
                </m:r>
                <m:r>
                  <w:rPr>
                    <w:rFonts w:ascii="Cambria Math" w:eastAsia="宋体" w:hAnsi="Cambria Math"/>
                  </w:rPr>
                  <m:t>t</m:t>
                </m:r>
              </m:sub>
            </m:sSub>
          </m:e>
        </m:nary>
        <m:r>
          <w:rPr>
            <w:rFonts w:ascii="Cambria Math" w:eastAsia="宋体" w:hAnsi="Cambria Math"/>
          </w:rPr>
          <m:t>+</m:t>
        </m:r>
        <m:sSub>
          <m:sSubPr>
            <m:ctrlPr>
              <w:rPr>
                <w:rFonts w:ascii="Cambria Math" w:eastAsia="宋体" w:hAnsi="Cambria Math"/>
                <w:i/>
              </w:rPr>
            </m:ctrlPr>
          </m:sSubPr>
          <m:e>
            <m:r>
              <w:rPr>
                <w:rFonts w:ascii="Cambria Math" w:eastAsia="宋体" w:hAnsi="Cambria Math" w:hint="eastAsia"/>
              </w:rPr>
              <m:t>u</m:t>
            </m:r>
          </m:e>
          <m:sub>
            <m:r>
              <w:rPr>
                <w:rFonts w:ascii="Cambria Math" w:eastAsia="宋体" w:hAnsi="Cambria Math"/>
              </w:rPr>
              <m:t>i</m:t>
            </m:r>
          </m:sub>
        </m:sSub>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rPr>
              <m:t>λ</m:t>
            </m:r>
          </m:e>
          <m:sub>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i</m:t>
            </m:r>
            <m:r>
              <w:rPr>
                <w:rFonts w:ascii="Cambria Math" w:eastAsia="宋体" w:hAnsi="Cambria Math"/>
              </w:rPr>
              <m:t>,</m:t>
            </m:r>
            <m:r>
              <w:rPr>
                <w:rFonts w:ascii="Cambria Math" w:eastAsia="宋体" w:hAnsi="Cambria Math"/>
              </w:rPr>
              <m:t>t</m:t>
            </m:r>
          </m:sub>
        </m:sSub>
      </m:oMath>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r>
        <w:rPr>
          <w:rFonts w:ascii="Times New Roman" w:eastAsia="宋体" w:hAnsi="Times New Roman"/>
        </w:rPr>
        <w:t>2</w:t>
      </w:r>
      <w:r>
        <w:rPr>
          <w:rFonts w:ascii="Times New Roman" w:eastAsia="宋体" w:hAnsi="Times New Roman" w:hint="eastAsia"/>
        </w:rPr>
        <w:t>）</w:t>
      </w:r>
    </w:p>
    <w:p w14:paraId="0B4477A4" w14:textId="572E93B4" w:rsidR="00C22C5C" w:rsidRDefault="00FC012F">
      <w:pPr>
        <w:ind w:firstLineChars="200" w:firstLine="420"/>
        <w:rPr>
          <w:rFonts w:ascii="Times New Roman" w:eastAsia="宋体" w:hAnsi="Times New Roman"/>
        </w:rPr>
      </w:pPr>
      <w:r>
        <w:rPr>
          <w:rFonts w:ascii="Times New Roman" w:eastAsia="宋体" w:hAnsi="Times New Roman" w:hint="eastAsia"/>
        </w:rPr>
        <w:t>其中，</w:t>
      </w:r>
      <m:oMath>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m:t>
            </m:r>
            <m:r>
              <w:rPr>
                <w:rFonts w:ascii="Cambria Math" w:eastAsia="宋体" w:hAnsi="Cambria Math"/>
              </w:rPr>
              <m:t>.</m:t>
            </m:r>
            <m:r>
              <w:rPr>
                <w:rFonts w:ascii="Cambria Math" w:eastAsia="宋体" w:hAnsi="Cambria Math"/>
              </w:rPr>
              <m:t>t</m:t>
            </m:r>
            <m:r>
              <w:rPr>
                <w:rFonts w:ascii="Cambria Math" w:eastAsia="微软雅黑" w:hAnsi="Cambria Math" w:cs="微软雅黑" w:hint="eastAsia"/>
              </w:rPr>
              <m:t>-</m:t>
            </m:r>
            <m:r>
              <w:rPr>
                <w:rFonts w:ascii="Cambria Math" w:eastAsia="宋体" w:hAnsi="Cambria Math" w:hint="eastAsia"/>
              </w:rPr>
              <m:t>n</m:t>
            </m:r>
          </m:sub>
        </m:sSub>
      </m:oMath>
      <w:r>
        <w:rPr>
          <w:rFonts w:ascii="Times New Roman" w:eastAsia="宋体" w:hAnsi="Times New Roman"/>
        </w:rPr>
        <w:t>是门槛变量，</w:t>
      </w:r>
      <w:r>
        <w:rPr>
          <w:rFonts w:ascii="Times New Roman" w:eastAsia="宋体" w:hAnsi="Times New Roman" w:hint="eastAsia"/>
        </w:rPr>
        <w:t>选取人均</w:t>
      </w:r>
      <w:r>
        <w:rPr>
          <w:rFonts w:ascii="Times New Roman" w:eastAsia="宋体" w:hAnsi="Times New Roman" w:hint="eastAsia"/>
        </w:rPr>
        <w:t>G</w:t>
      </w:r>
      <w:r>
        <w:rPr>
          <w:rFonts w:ascii="Times New Roman" w:eastAsia="宋体" w:hAnsi="Times New Roman"/>
        </w:rPr>
        <w:t>DP</w:t>
      </w:r>
      <w:r>
        <w:rPr>
          <w:rFonts w:ascii="Times New Roman" w:eastAsia="宋体" w:hAnsi="Times New Roman" w:hint="eastAsia"/>
        </w:rPr>
        <w:t>作为经济发展水平（</w:t>
      </w:r>
      <m:oMath>
        <m:r>
          <w:rPr>
            <w:rFonts w:ascii="Cambria Math" w:eastAsia="宋体" w:hAnsi="Cambria Math"/>
          </w:rPr>
          <m:t>Eco</m:t>
        </m:r>
      </m:oMath>
      <w:r>
        <w:rPr>
          <w:rFonts w:ascii="Times New Roman" w:eastAsia="宋体" w:hAnsi="Times New Roman" w:hint="eastAsia"/>
        </w:rPr>
        <w:t>）的衡量指标，</w:t>
      </w:r>
      <m:oMath>
        <m:r>
          <w:rPr>
            <w:rFonts w:ascii="Cambria Math" w:eastAsia="宋体" w:hAnsi="Cambria Math"/>
          </w:rPr>
          <m:t>ω</m:t>
        </m:r>
      </m:oMath>
      <w:r>
        <w:rPr>
          <w:rFonts w:ascii="Times New Roman" w:eastAsia="宋体" w:hAnsi="Times New Roman"/>
        </w:rPr>
        <w:t>为待估门槛值</w:t>
      </w:r>
      <w:r>
        <w:rPr>
          <w:rFonts w:ascii="Times New Roman" w:eastAsia="宋体" w:hAnsi="Times New Roman" w:hint="eastAsia"/>
        </w:rPr>
        <w:t>。</w:t>
      </w:r>
      <w:r>
        <w:rPr>
          <w:rFonts w:ascii="Times New Roman" w:eastAsia="宋体" w:hAnsi="Times New Roman"/>
        </w:rPr>
        <w:t>依</w:t>
      </w:r>
      <w:r>
        <w:rPr>
          <w:rFonts w:ascii="Times New Roman" w:eastAsia="宋体" w:hAnsi="Times New Roman"/>
        </w:rPr>
        <w:t>据门槛值将研究样本划分为多个区间，</w:t>
      </w:r>
      <m:oMath>
        <m:r>
          <w:rPr>
            <w:rFonts w:ascii="Cambria Math" w:eastAsia="宋体" w:hAnsi="Cambria Math"/>
          </w:rPr>
          <m:t>I</m:t>
        </m:r>
        <m:r>
          <w:rPr>
            <w:rFonts w:ascii="Cambria Math" w:eastAsia="宋体" w:hAnsi="Cambria Math"/>
          </w:rPr>
          <m:t>(∙)</m:t>
        </m:r>
      </m:oMath>
      <w:r>
        <w:rPr>
          <w:rFonts w:ascii="Times New Roman" w:eastAsia="宋体" w:hAnsi="Times New Roman"/>
        </w:rPr>
        <w:t>为指示函数，在满足条件的情形下，取值为</w:t>
      </w:r>
      <w:r>
        <w:rPr>
          <w:rFonts w:ascii="Times New Roman" w:eastAsia="宋体" w:hAnsi="Times New Roman"/>
        </w:rPr>
        <w:t>1</w:t>
      </w:r>
      <w:r>
        <w:rPr>
          <w:rFonts w:ascii="Times New Roman" w:eastAsia="宋体" w:hAnsi="Times New Roman"/>
        </w:rPr>
        <w:t>，反之</w:t>
      </w:r>
      <w:r>
        <w:rPr>
          <w:rFonts w:ascii="Times New Roman" w:eastAsia="宋体" w:hAnsi="Times New Roman" w:hint="eastAsia"/>
        </w:rPr>
        <w:t>则</w:t>
      </w:r>
      <w:r>
        <w:rPr>
          <w:rFonts w:ascii="Times New Roman" w:eastAsia="宋体" w:hAnsi="Times New Roman"/>
        </w:rPr>
        <w:t>为</w:t>
      </w:r>
      <w:r>
        <w:rPr>
          <w:rFonts w:ascii="Times New Roman" w:eastAsia="宋体" w:hAnsi="Times New Roman"/>
        </w:rPr>
        <w:t>0</w:t>
      </w:r>
      <w:r>
        <w:rPr>
          <w:rFonts w:ascii="Times New Roman" w:eastAsia="宋体" w:hAnsi="Times New Roman"/>
        </w:rPr>
        <w:t>。</w:t>
      </w:r>
      <w:r>
        <w:rPr>
          <w:rFonts w:ascii="Times New Roman" w:eastAsia="宋体" w:hAnsi="Times New Roman" w:hint="eastAsia"/>
        </w:rPr>
        <w:t>其他变量含义同公式（</w:t>
      </w:r>
      <w:r>
        <w:rPr>
          <w:rFonts w:ascii="Times New Roman" w:eastAsia="宋体" w:hAnsi="Times New Roman" w:hint="eastAsia"/>
        </w:rPr>
        <w:t>1</w:t>
      </w:r>
      <w:r>
        <w:rPr>
          <w:rFonts w:ascii="Times New Roman" w:eastAsia="宋体" w:hAnsi="Times New Roman" w:hint="eastAsia"/>
        </w:rPr>
        <w:t>）。</w:t>
      </w:r>
    </w:p>
    <w:p w14:paraId="5CAE826D" w14:textId="77777777" w:rsidR="00C22C5C" w:rsidRDefault="00FC012F">
      <w:pPr>
        <w:ind w:firstLineChars="200" w:firstLine="420"/>
        <w:rPr>
          <w:rFonts w:ascii="Times New Roman" w:eastAsia="宋体" w:hAnsi="Times New Roman"/>
        </w:rPr>
      </w:pPr>
      <w:r>
        <w:rPr>
          <w:rFonts w:ascii="Times New Roman" w:eastAsia="宋体" w:hAnsi="Times New Roman" w:hint="eastAsia"/>
        </w:rPr>
        <w:t>公</w:t>
      </w:r>
      <w:r>
        <w:rPr>
          <w:rFonts w:ascii="Times New Roman" w:eastAsia="宋体" w:hAnsi="Times New Roman"/>
        </w:rPr>
        <w:t>式（</w:t>
      </w:r>
      <w:r>
        <w:rPr>
          <w:rFonts w:ascii="Times New Roman" w:eastAsia="宋体" w:hAnsi="Times New Roman"/>
        </w:rPr>
        <w:t>2</w:t>
      </w:r>
      <w:r>
        <w:rPr>
          <w:rFonts w:ascii="Times New Roman" w:eastAsia="宋体" w:hAnsi="Times New Roman"/>
        </w:rPr>
        <w:t>）仅为假设存在一个门槛值的情形，考虑到样本可能存在多个门槛值，对模型</w:t>
      </w:r>
      <w:r>
        <w:rPr>
          <w:rFonts w:ascii="Times New Roman" w:eastAsia="宋体" w:hAnsi="Times New Roman" w:hint="eastAsia"/>
        </w:rPr>
        <w:t>进行如下</w:t>
      </w:r>
      <w:r>
        <w:rPr>
          <w:rFonts w:ascii="Times New Roman" w:eastAsia="宋体" w:hAnsi="Times New Roman"/>
        </w:rPr>
        <w:t>拓展：</w:t>
      </w:r>
    </w:p>
    <w:p w14:paraId="2DCE841D" w14:textId="77777777" w:rsidR="00C22C5C" w:rsidRDefault="00FC012F">
      <w:pPr>
        <w:ind w:firstLineChars="200" w:firstLine="420"/>
        <w:rPr>
          <w:rFonts w:ascii="Times New Roman" w:eastAsia="宋体" w:hAnsi="Times New Roman"/>
        </w:rPr>
      </w:pPr>
      <m:oMath>
        <m:sSub>
          <m:sSubPr>
            <m:ctrlPr>
              <w:rPr>
                <w:rFonts w:ascii="Cambria Math" w:eastAsia="宋体" w:hAnsi="Cambria Math"/>
              </w:rPr>
            </m:ctrlPr>
          </m:sSubPr>
          <m:e>
            <m:r>
              <w:rPr>
                <w:rFonts w:ascii="Cambria Math" w:eastAsia="宋体" w:hAnsi="Cambria Math"/>
              </w:rPr>
              <m:t>Co</m:t>
            </m:r>
            <m:r>
              <w:rPr>
                <w:rFonts w:ascii="Cambria Math" w:eastAsia="宋体" w:hAnsi="Cambria Math"/>
              </w:rPr>
              <m:t>_</m:t>
            </m:r>
            <m:r>
              <w:rPr>
                <w:rFonts w:ascii="Cambria Math" w:eastAsia="宋体" w:hAnsi="Cambria Math"/>
              </w:rPr>
              <m:t>dev</m:t>
            </m:r>
          </m:e>
          <m:sub>
            <m:r>
              <w:rPr>
                <w:rFonts w:ascii="Cambria Math" w:eastAsia="宋体" w:hAnsi="Cambria Math"/>
              </w:rPr>
              <m:t>i</m:t>
            </m:r>
            <m:r>
              <w:rPr>
                <w:rFonts w:ascii="Cambria Math" w:eastAsia="宋体" w:hAnsi="Cambria Math"/>
              </w:rPr>
              <m:t>,</m:t>
            </m:r>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hint="eastAsia"/>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1</m:t>
            </m:r>
          </m:sub>
        </m:sSub>
        <m:sSub>
          <m:sSubPr>
            <m:ctrlPr>
              <w:rPr>
                <w:rFonts w:ascii="Cambria Math" w:eastAsia="宋体" w:hAnsi="Cambria Math"/>
                <w:i/>
              </w:rPr>
            </m:ctrlPr>
          </m:sSubPr>
          <m:e>
            <m:r>
              <w:rPr>
                <w:rFonts w:ascii="Cambria Math" w:eastAsia="宋体" w:hAnsi="Cambria Math"/>
              </w:rPr>
              <m:t>D</m:t>
            </m:r>
            <m:r>
              <w:rPr>
                <w:rFonts w:ascii="Cambria Math" w:eastAsia="宋体" w:hAnsi="Cambria Math" w:hint="eastAsia"/>
              </w:rPr>
              <m:t>e</m:t>
            </m:r>
            <m:r>
              <w:rPr>
                <w:rFonts w:ascii="Cambria Math" w:eastAsia="宋体" w:hAnsi="Cambria Math"/>
              </w:rPr>
              <m:t>co</m:t>
            </m:r>
          </m:e>
          <m:sub>
            <m:r>
              <w:rPr>
                <w:rFonts w:ascii="Cambria Math" w:eastAsia="宋体" w:hAnsi="Cambria Math"/>
              </w:rPr>
              <m:t>i</m:t>
            </m:r>
            <m:r>
              <w:rPr>
                <w:rFonts w:ascii="Cambria Math" w:eastAsia="宋体" w:hAnsi="Cambria Math"/>
              </w:rPr>
              <m:t>.</m:t>
            </m:r>
            <m:r>
              <w:rPr>
                <w:rFonts w:ascii="Cambria Math" w:eastAsia="宋体" w:hAnsi="Cambria Math"/>
              </w:rPr>
              <m:t>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m:t>
        </m:r>
        <m:r>
          <w:rPr>
            <w:rFonts w:ascii="Cambria Math" w:eastAsia="宋体" w:hAnsi="Cambria Math"/>
          </w:rPr>
          <m:t>I</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m:t>
                </m:r>
                <m:r>
                  <w:rPr>
                    <w:rFonts w:ascii="Cambria Math" w:eastAsia="宋体" w:hAnsi="Cambria Math"/>
                  </w:rPr>
                  <m:t>.</m:t>
                </m:r>
                <m:r>
                  <w:rPr>
                    <w:rFonts w:ascii="Cambria Math" w:eastAsia="宋体" w:hAnsi="Cambria Math"/>
                  </w:rPr>
                  <m:t>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ω</m:t>
                </m:r>
              </m:e>
              <m:sub>
                <m:r>
                  <w:rPr>
                    <w:rFonts w:ascii="Cambria Math" w:eastAsia="宋体" w:hAnsi="Cambria Math"/>
                  </w:rPr>
                  <m:t>1</m:t>
                </m:r>
              </m:sub>
            </m:sSub>
          </m:e>
        </m:d>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2</m:t>
            </m:r>
          </m:sub>
        </m:sSub>
        <m:sSub>
          <m:sSubPr>
            <m:ctrlPr>
              <w:rPr>
                <w:rFonts w:ascii="Cambria Math" w:eastAsia="宋体" w:hAnsi="Cambria Math"/>
                <w:i/>
              </w:rPr>
            </m:ctrlPr>
          </m:sSubPr>
          <m:e>
            <m:r>
              <w:rPr>
                <w:rFonts w:ascii="Cambria Math" w:eastAsia="宋体" w:hAnsi="Cambria Math"/>
              </w:rPr>
              <m:t>D</m:t>
            </m:r>
            <m:r>
              <w:rPr>
                <w:rFonts w:ascii="Cambria Math" w:eastAsia="宋体" w:hAnsi="Cambria Math" w:hint="eastAsia"/>
              </w:rPr>
              <m:t>e</m:t>
            </m:r>
            <m:r>
              <w:rPr>
                <w:rFonts w:ascii="Cambria Math" w:eastAsia="宋体" w:hAnsi="Cambria Math"/>
              </w:rPr>
              <m:t>co</m:t>
            </m:r>
          </m:e>
          <m:sub>
            <m:r>
              <w:rPr>
                <w:rFonts w:ascii="Cambria Math" w:eastAsia="宋体" w:hAnsi="Cambria Math"/>
              </w:rPr>
              <m:t>i</m:t>
            </m:r>
            <m:r>
              <w:rPr>
                <w:rFonts w:ascii="Cambria Math" w:eastAsia="宋体" w:hAnsi="Cambria Math"/>
              </w:rPr>
              <m:t>.</m:t>
            </m:r>
            <m:r>
              <w:rPr>
                <w:rFonts w:ascii="Cambria Math" w:eastAsia="宋体" w:hAnsi="Cambria Math"/>
              </w:rPr>
              <m:t>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m:t>
        </m:r>
        <m:r>
          <w:rPr>
            <w:rFonts w:ascii="Cambria Math" w:eastAsia="宋体" w:hAnsi="Cambria Math"/>
          </w:rPr>
          <m:t>I</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m:t>
                </m:r>
                <m:r>
                  <w:rPr>
                    <w:rFonts w:ascii="Cambria Math" w:eastAsia="宋体" w:hAnsi="Cambria Math"/>
                  </w:rPr>
                  <m:t>.</m:t>
                </m:r>
                <m:r>
                  <w:rPr>
                    <w:rFonts w:ascii="Cambria Math" w:eastAsia="宋体" w:hAnsi="Cambria Math"/>
                  </w:rPr>
                  <m:t>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&gt;</m:t>
            </m:r>
            <m:sSub>
              <m:sSubPr>
                <m:ctrlPr>
                  <w:rPr>
                    <w:rFonts w:ascii="Cambria Math" w:eastAsia="宋体" w:hAnsi="Cambria Math"/>
                    <w:i/>
                  </w:rPr>
                </m:ctrlPr>
              </m:sSubPr>
              <m:e>
                <m:r>
                  <w:rPr>
                    <w:rFonts w:ascii="Cambria Math" w:eastAsia="宋体" w:hAnsi="Cambria Math"/>
                  </w:rPr>
                  <m:t>ω</m:t>
                </m:r>
              </m:e>
              <m:sub>
                <m:r>
                  <w:rPr>
                    <w:rFonts w:ascii="Cambria Math" w:eastAsia="宋体" w:hAnsi="Cambria Math"/>
                  </w:rPr>
                  <m:t>1</m:t>
                </m:r>
              </m:sub>
            </m:sSub>
          </m:e>
        </m:d>
        <m:r>
          <w:rPr>
            <w:rFonts w:ascii="Cambria Math" w:eastAsia="宋体" w:hAnsi="Cambria Math"/>
          </w:rPr>
          <m:t>+⋯</m:t>
        </m:r>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hint="eastAsia"/>
              </w:rPr>
              <m:t>k</m:t>
            </m:r>
          </m:sub>
        </m:sSub>
        <m:sSub>
          <m:sSubPr>
            <m:ctrlPr>
              <w:rPr>
                <w:rFonts w:ascii="Cambria Math" w:eastAsia="宋体" w:hAnsi="Cambria Math"/>
                <w:i/>
              </w:rPr>
            </m:ctrlPr>
          </m:sSubPr>
          <m:e>
            <m:r>
              <w:rPr>
                <w:rFonts w:ascii="Cambria Math" w:eastAsia="宋体" w:hAnsi="Cambria Math"/>
              </w:rPr>
              <m:t>D</m:t>
            </m:r>
            <m:r>
              <w:rPr>
                <w:rFonts w:ascii="Cambria Math" w:eastAsia="宋体" w:hAnsi="Cambria Math" w:hint="eastAsia"/>
              </w:rPr>
              <m:t>e</m:t>
            </m:r>
            <m:r>
              <w:rPr>
                <w:rFonts w:ascii="Cambria Math" w:eastAsia="宋体" w:hAnsi="Cambria Math"/>
              </w:rPr>
              <m:t>co</m:t>
            </m:r>
          </m:e>
          <m:sub>
            <m:r>
              <w:rPr>
                <w:rFonts w:ascii="Cambria Math" w:eastAsia="宋体" w:hAnsi="Cambria Math"/>
              </w:rPr>
              <m:t>i</m:t>
            </m:r>
            <m:r>
              <w:rPr>
                <w:rFonts w:ascii="Cambria Math" w:eastAsia="宋体" w:hAnsi="Cambria Math"/>
              </w:rPr>
              <m:t>.</m:t>
            </m:r>
            <m:r>
              <w:rPr>
                <w:rFonts w:ascii="Cambria Math" w:eastAsia="宋体" w:hAnsi="Cambria Math"/>
              </w:rPr>
              <m:t>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m:t>
        </m:r>
        <m:r>
          <w:rPr>
            <w:rFonts w:ascii="Cambria Math" w:eastAsia="宋体" w:hAnsi="Cambria Math"/>
          </w:rPr>
          <m:t>I</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m:t>
                </m:r>
                <m:r>
                  <w:rPr>
                    <w:rFonts w:ascii="Cambria Math" w:eastAsia="宋体" w:hAnsi="Cambria Math"/>
                  </w:rPr>
                  <m:t>.</m:t>
                </m:r>
                <m:r>
                  <w:rPr>
                    <w:rFonts w:ascii="Cambria Math" w:eastAsia="宋体" w:hAnsi="Cambria Math"/>
                  </w:rPr>
                  <m:t>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ω</m:t>
                </m:r>
              </m:e>
              <m:sub>
                <m:r>
                  <w:rPr>
                    <w:rFonts w:ascii="Cambria Math" w:eastAsia="宋体" w:hAnsi="Cambria Math"/>
                  </w:rPr>
                  <m:t>j</m:t>
                </m:r>
              </m:sub>
            </m:sSub>
          </m:e>
        </m:d>
        <m:r>
          <w:rPr>
            <w:rFonts w:ascii="Cambria Math" w:eastAsia="宋体" w:hAnsi="Cambria Math"/>
          </w:rPr>
          <m:t>+</m:t>
        </m:r>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k</m:t>
            </m:r>
            <m:r>
              <w:rPr>
                <w:rFonts w:ascii="Cambria Math" w:eastAsia="宋体" w:hAnsi="Cambria Math"/>
              </w:rPr>
              <m:t>+1</m:t>
            </m:r>
          </m:sub>
        </m:sSub>
        <m:sSub>
          <m:sSubPr>
            <m:ctrlPr>
              <w:rPr>
                <w:rFonts w:ascii="Cambria Math" w:eastAsia="宋体" w:hAnsi="Cambria Math"/>
                <w:i/>
              </w:rPr>
            </m:ctrlPr>
          </m:sSubPr>
          <m:e>
            <m:r>
              <w:rPr>
                <w:rFonts w:ascii="Cambria Math" w:eastAsia="宋体" w:hAnsi="Cambria Math"/>
              </w:rPr>
              <m:t>D</m:t>
            </m:r>
            <m:r>
              <w:rPr>
                <w:rFonts w:ascii="Cambria Math" w:eastAsia="宋体" w:hAnsi="Cambria Math" w:hint="eastAsia"/>
              </w:rPr>
              <m:t>e</m:t>
            </m:r>
            <m:r>
              <w:rPr>
                <w:rFonts w:ascii="Cambria Math" w:eastAsia="宋体" w:hAnsi="Cambria Math"/>
              </w:rPr>
              <m:t>co</m:t>
            </m:r>
          </m:e>
          <m:sub>
            <m:r>
              <w:rPr>
                <w:rFonts w:ascii="Cambria Math" w:eastAsia="宋体" w:hAnsi="Cambria Math"/>
              </w:rPr>
              <m:t>i</m:t>
            </m:r>
            <m:r>
              <w:rPr>
                <w:rFonts w:ascii="Cambria Math" w:eastAsia="宋体" w:hAnsi="Cambria Math"/>
              </w:rPr>
              <m:t>.</m:t>
            </m:r>
            <m:r>
              <w:rPr>
                <w:rFonts w:ascii="Cambria Math" w:eastAsia="宋体" w:hAnsi="Cambria Math"/>
              </w:rPr>
              <m:t>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m:t>
        </m:r>
        <m:r>
          <w:rPr>
            <w:rFonts w:ascii="Cambria Math" w:eastAsia="宋体" w:hAnsi="Cambria Math"/>
          </w:rPr>
          <m:t>I</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Eco</m:t>
                </m:r>
              </m:e>
              <m:sub>
                <m:r>
                  <w:rPr>
                    <w:rFonts w:ascii="Cambria Math" w:eastAsia="宋体" w:hAnsi="Cambria Math"/>
                  </w:rPr>
                  <m:t>i</m:t>
                </m:r>
                <m:r>
                  <w:rPr>
                    <w:rFonts w:ascii="Cambria Math" w:eastAsia="宋体" w:hAnsi="Cambria Math"/>
                  </w:rPr>
                  <m:t>.</m:t>
                </m:r>
                <m:r>
                  <w:rPr>
                    <w:rFonts w:ascii="Cambria Math" w:eastAsia="宋体" w:hAnsi="Cambria Math"/>
                  </w:rPr>
                  <m:t>t</m:t>
                </m:r>
                <m:r>
                  <w:rPr>
                    <w:rFonts w:ascii="Cambria Math" w:eastAsia="微软雅黑" w:hAnsi="Cambria Math" w:cs="微软雅黑" w:hint="eastAsia"/>
                  </w:rPr>
                  <m:t>-</m:t>
                </m:r>
                <m:r>
                  <w:rPr>
                    <w:rFonts w:ascii="Cambria Math" w:eastAsia="宋体" w:hAnsi="Cambria Math" w:hint="eastAsia"/>
                  </w:rPr>
                  <m:t>n</m:t>
                </m:r>
              </m:sub>
            </m:sSub>
            <m:r>
              <w:rPr>
                <w:rFonts w:ascii="Cambria Math" w:eastAsia="宋体" w:hAnsi="Cambria Math"/>
              </w:rPr>
              <m:t>&gt;</m:t>
            </m:r>
            <m:sSub>
              <m:sSubPr>
                <m:ctrlPr>
                  <w:rPr>
                    <w:rFonts w:ascii="Cambria Math" w:eastAsia="宋体" w:hAnsi="Cambria Math"/>
                    <w:i/>
                  </w:rPr>
                </m:ctrlPr>
              </m:sSubPr>
              <m:e>
                <m:r>
                  <w:rPr>
                    <w:rFonts w:ascii="Cambria Math" w:eastAsia="宋体" w:hAnsi="Cambria Math"/>
                  </w:rPr>
                  <m:t>ω</m:t>
                </m:r>
              </m:e>
              <m:sub>
                <m:r>
                  <w:rPr>
                    <w:rFonts w:ascii="Cambria Math" w:eastAsia="宋体" w:hAnsi="Cambria Math"/>
                  </w:rPr>
                  <m:t>j</m:t>
                </m:r>
              </m:sub>
            </m:sSub>
          </m:e>
        </m:d>
        <m:r>
          <w:rPr>
            <w:rFonts w:ascii="Cambria Math" w:eastAsia="宋体" w:hAnsi="Cambria Math" w:hint="eastAsia"/>
          </w:rPr>
          <m:t>+</m:t>
        </m:r>
        <m:nary>
          <m:naryPr>
            <m:chr m:val="∑"/>
            <m:limLoc m:val="subSup"/>
            <m:supHide m:val="1"/>
            <m:ctrlPr>
              <w:rPr>
                <w:rFonts w:ascii="Cambria Math" w:eastAsia="宋体" w:hAnsi="Cambria Math"/>
                <w:i/>
              </w:rPr>
            </m:ctrlPr>
          </m:naryPr>
          <m:sub>
            <m:r>
              <w:rPr>
                <w:rFonts w:ascii="Cambria Math" w:eastAsia="宋体" w:hAnsi="Cambria Math"/>
              </w:rPr>
              <m:t>m</m:t>
            </m:r>
          </m:sub>
          <m:sup/>
          <m:e>
            <m:sSub>
              <m:sSubPr>
                <m:ctrlPr>
                  <w:rPr>
                    <w:rFonts w:ascii="Cambria Math" w:eastAsia="宋体" w:hAnsi="Cambria Math"/>
                    <w:i/>
                  </w:rPr>
                </m:ctrlPr>
              </m:sSubPr>
              <m:e>
                <m:r>
                  <w:rPr>
                    <w:rFonts w:ascii="Cambria Math" w:eastAsia="宋体" w:hAnsi="Cambria Math"/>
                  </w:rPr>
                  <m:t>φ</m:t>
                </m:r>
              </m:e>
              <m:sub>
                <m:r>
                  <w:rPr>
                    <w:rFonts w:ascii="Cambria Math" w:eastAsia="宋体" w:hAnsi="Cambria Math"/>
                  </w:rPr>
                  <m:t>m</m:t>
                </m:r>
              </m:sub>
            </m:sSub>
            <m:sSub>
              <m:sSubPr>
                <m:ctrlPr>
                  <w:rPr>
                    <w:rFonts w:ascii="Cambria Math" w:eastAsia="宋体" w:hAnsi="Cambria Math"/>
                    <w:i/>
                  </w:rPr>
                </m:ctrlPr>
              </m:sSubPr>
              <m:e>
                <m:r>
                  <w:rPr>
                    <w:rFonts w:ascii="Cambria Math" w:eastAsia="宋体" w:hAnsi="Cambria Math"/>
                  </w:rPr>
                  <m:t>Controls</m:t>
                </m:r>
              </m:e>
              <m:sub>
                <m:r>
                  <w:rPr>
                    <w:rFonts w:ascii="Cambria Math" w:eastAsia="宋体" w:hAnsi="Cambria Math"/>
                  </w:rPr>
                  <m:t>i</m:t>
                </m:r>
                <m:r>
                  <w:rPr>
                    <w:rFonts w:ascii="Cambria Math" w:eastAsia="宋体" w:hAnsi="Cambria Math"/>
                  </w:rPr>
                  <m:t>,</m:t>
                </m:r>
                <m:r>
                  <w:rPr>
                    <w:rFonts w:ascii="Cambria Math" w:eastAsia="宋体" w:hAnsi="Cambria Math"/>
                  </w:rPr>
                  <m:t>t</m:t>
                </m:r>
              </m:sub>
            </m:sSub>
          </m:e>
        </m:nary>
        <m:r>
          <w:rPr>
            <w:rFonts w:ascii="Cambria Math" w:eastAsia="宋体" w:hAnsi="Cambria Math"/>
          </w:rPr>
          <m:t>+</m:t>
        </m:r>
        <m:sSub>
          <m:sSubPr>
            <m:ctrlPr>
              <w:rPr>
                <w:rFonts w:ascii="Cambria Math" w:eastAsia="宋体" w:hAnsi="Cambria Math"/>
                <w:i/>
              </w:rPr>
            </m:ctrlPr>
          </m:sSubPr>
          <m:e>
            <m:r>
              <w:rPr>
                <w:rFonts w:ascii="Cambria Math" w:eastAsia="宋体" w:hAnsi="Cambria Math" w:hint="eastAsia"/>
              </w:rPr>
              <m:t>u</m:t>
            </m:r>
          </m:e>
          <m:sub>
            <m:r>
              <w:rPr>
                <w:rFonts w:ascii="Cambria Math" w:eastAsia="宋体" w:hAnsi="Cambria Math"/>
              </w:rPr>
              <m:t>i</m:t>
            </m:r>
          </m:sub>
        </m:sSub>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rPr>
              <m:t>λ</m:t>
            </m:r>
          </m:e>
          <m:sub>
            <m:r>
              <w:rPr>
                <w:rFonts w:ascii="Cambria Math" w:eastAsia="宋体" w:hAnsi="Cambria Math"/>
              </w:rPr>
              <m:t>t</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i</m:t>
            </m:r>
            <m:r>
              <w:rPr>
                <w:rFonts w:ascii="Cambria Math" w:eastAsia="宋体" w:hAnsi="Cambria Math"/>
              </w:rPr>
              <m:t>,</m:t>
            </m:r>
            <m:r>
              <w:rPr>
                <w:rFonts w:ascii="Cambria Math" w:eastAsia="宋体" w:hAnsi="Cambria Math"/>
              </w:rPr>
              <m:t>t</m:t>
            </m:r>
          </m:sub>
        </m:sSub>
      </m:oMath>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r>
        <w:rPr>
          <w:rFonts w:ascii="Times New Roman" w:eastAsia="宋体" w:hAnsi="Times New Roman"/>
        </w:rPr>
        <w:t>3</w:t>
      </w:r>
      <w:r>
        <w:rPr>
          <w:rFonts w:ascii="Times New Roman" w:eastAsia="宋体" w:hAnsi="Times New Roman" w:hint="eastAsia"/>
        </w:rPr>
        <w:t>）</w:t>
      </w:r>
    </w:p>
    <w:p w14:paraId="66AF1151" w14:textId="77777777" w:rsidR="00C22C5C" w:rsidRDefault="00FC012F">
      <w:pPr>
        <w:ind w:firstLineChars="200" w:firstLine="420"/>
        <w:jc w:val="left"/>
        <w:rPr>
          <w:rFonts w:ascii="Times New Roman" w:eastAsia="宋体" w:hAnsi="Times New Roman"/>
        </w:rPr>
      </w:pPr>
      <w:r>
        <w:rPr>
          <w:rFonts w:ascii="Times New Roman" w:eastAsia="宋体" w:hAnsi="Times New Roman" w:hint="eastAsia"/>
        </w:rPr>
        <w:t>其中，变量含义同公式（</w:t>
      </w:r>
      <w:r>
        <w:rPr>
          <w:rFonts w:ascii="Times New Roman" w:eastAsia="宋体" w:hAnsi="Times New Roman" w:hint="eastAsia"/>
        </w:rPr>
        <w:t>2</w:t>
      </w:r>
      <w:r>
        <w:rPr>
          <w:rFonts w:ascii="Times New Roman" w:eastAsia="宋体" w:hAnsi="Times New Roman" w:hint="eastAsia"/>
        </w:rPr>
        <w:t>）。</w:t>
      </w:r>
    </w:p>
    <w:p w14:paraId="653846E3" w14:textId="77777777"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（二）变量说明及数据来源</w:t>
      </w:r>
    </w:p>
    <w:p w14:paraId="3B0452F9" w14:textId="77777777" w:rsidR="00C22C5C" w:rsidRDefault="00FC012F">
      <w:pPr>
        <w:ind w:firstLineChars="200" w:firstLine="422"/>
        <w:outlineLvl w:val="2"/>
        <w:rPr>
          <w:rFonts w:ascii="Times New Roman" w:eastAsia="宋体" w:hAnsi="Times New Roman"/>
          <w:b/>
        </w:rPr>
      </w:pPr>
      <w:r>
        <w:rPr>
          <w:rFonts w:ascii="Times New Roman" w:eastAsia="宋体" w:hAnsi="Times New Roman" w:hint="eastAsia"/>
          <w:b/>
        </w:rPr>
        <w:t>1</w:t>
      </w:r>
      <w:r>
        <w:rPr>
          <w:rFonts w:ascii="Times New Roman" w:eastAsia="宋体" w:hAnsi="Times New Roman"/>
          <w:b/>
        </w:rPr>
        <w:t>.</w:t>
      </w:r>
      <w:r>
        <w:rPr>
          <w:rFonts w:ascii="Times New Roman" w:eastAsia="宋体" w:hAnsi="Times New Roman" w:hint="eastAsia"/>
          <w:b/>
        </w:rPr>
        <w:t>被解释变量</w:t>
      </w:r>
    </w:p>
    <w:p w14:paraId="2FEFF280" w14:textId="77777777" w:rsidR="00C22C5C" w:rsidRDefault="00FC012F">
      <w:pPr>
        <w:ind w:firstLineChars="200" w:firstLine="420"/>
        <w:jc w:val="left"/>
        <w:rPr>
          <w:rFonts w:ascii="Times New Roman" w:eastAsia="宋体" w:hAnsi="Times New Roman"/>
        </w:rPr>
      </w:pPr>
      <w:r>
        <w:rPr>
          <w:rFonts w:ascii="Times New Roman" w:eastAsia="宋体" w:hAnsi="Times New Roman" w:hint="eastAsia"/>
        </w:rPr>
        <w:t>当前学术界主要通过构建涵盖“富裕”“共同”两层涵义的指标</w:t>
      </w:r>
      <w:r>
        <w:rPr>
          <w:rFonts w:ascii="Times New Roman" w:eastAsia="宋体" w:hAnsi="Times New Roman" w:hint="eastAsia"/>
        </w:rPr>
        <w:t>体系来测度共同富裕，</w:t>
      </w:r>
      <w:r>
        <w:rPr>
          <w:rFonts w:ascii="Times New Roman" w:eastAsia="宋体" w:hAnsi="Times New Roman" w:hint="eastAsia"/>
        </w:rPr>
        <w:t xml:space="preserve"> </w:t>
      </w:r>
      <w:r>
        <w:rPr>
          <w:rFonts w:ascii="Times New Roman" w:eastAsia="宋体" w:hAnsi="Times New Roman" w:hint="eastAsia"/>
        </w:rPr>
        <w:lastRenderedPageBreak/>
        <w:t>“富裕”主要选取收入水平、财富水平及劳动生产率等指标衡量，“共同”表现为发展成果共享，包括人群差距、区域差距和城乡差距（刘培林等，</w:t>
      </w:r>
      <w:r>
        <w:rPr>
          <w:rFonts w:ascii="Times New Roman" w:eastAsia="宋体" w:hAnsi="Times New Roman" w:hint="eastAsia"/>
        </w:rPr>
        <w:t>2021</w:t>
      </w:r>
      <w:r>
        <w:rPr>
          <w:rFonts w:ascii="Times New Roman" w:eastAsia="宋体" w:hAnsi="Times New Roman" w:hint="eastAsia"/>
        </w:rPr>
        <w:t>）。</w:t>
      </w:r>
      <w:r>
        <w:rPr>
          <w:rFonts w:ascii="Times New Roman" w:eastAsia="宋体" w:hAnsi="Times New Roman" w:hint="eastAsia"/>
          <w:color w:val="000000" w:themeColor="text1"/>
        </w:rPr>
        <w:t>推进共同富裕</w:t>
      </w:r>
      <w:r>
        <w:rPr>
          <w:rFonts w:ascii="宋体" w:eastAsia="宋体" w:hAnsi="宋体" w:hint="eastAsia"/>
          <w:color w:val="000000" w:themeColor="text1"/>
        </w:rPr>
        <w:t>必须坚持均衡共享的发展方式，以缩小城乡区域发展差距和收入分配差距为主攻方向，在高质量发展中扎实推进。</w:t>
      </w:r>
      <w:r>
        <w:rPr>
          <w:rFonts w:ascii="Times New Roman" w:eastAsia="宋体" w:hAnsi="Times New Roman" w:hint="eastAsia"/>
        </w:rPr>
        <w:t>本文从解决发展不均衡问题的视角探讨数字经济对推进共同富裕的影响，故被解释变量为协调性均衡发展</w:t>
      </w:r>
      <w:r>
        <w:rPr>
          <w:rFonts w:ascii="Times New Roman" w:eastAsia="宋体" w:hAnsi="Times New Roman" w:hint="eastAsia"/>
          <w:bCs/>
        </w:rPr>
        <w:t>，其中，</w:t>
      </w:r>
      <w:r>
        <w:rPr>
          <w:rFonts w:ascii="Times New Roman" w:eastAsia="宋体" w:hAnsi="Times New Roman" w:hint="eastAsia"/>
        </w:rPr>
        <w:t>协调发展涵盖区域协调、城乡协调等领域，均衡发展主要表现为缩小城乡差距、区域差距和人群差距。考虑到数据的可得性，选取城乡发展差距、区域发展</w:t>
      </w:r>
      <w:r>
        <w:rPr>
          <w:rFonts w:ascii="Times New Roman" w:eastAsia="宋体" w:hAnsi="Times New Roman" w:hint="eastAsia"/>
        </w:rPr>
        <w:t>差距作为衡量协调性均衡发展的指标。</w:t>
      </w:r>
    </w:p>
    <w:p w14:paraId="2336DC63" w14:textId="77777777" w:rsidR="00C22C5C" w:rsidRDefault="00FC012F">
      <w:pPr>
        <w:ind w:firstLineChars="200" w:firstLine="420"/>
        <w:rPr>
          <w:rFonts w:ascii="Times New Roman" w:eastAsia="宋体" w:hAnsi="Times New Roman"/>
        </w:rPr>
      </w:pPr>
      <w:r>
        <w:rPr>
          <w:rFonts w:ascii="Times New Roman" w:eastAsia="宋体" w:hAnsi="Times New Roman" w:hint="eastAsia"/>
        </w:rPr>
        <w:t>城乡发展差距（</w:t>
      </w:r>
      <m:oMath>
        <m:r>
          <w:rPr>
            <w:rFonts w:ascii="Cambria Math" w:eastAsia="宋体" w:hAnsi="Cambria Math"/>
          </w:rPr>
          <m:t>U</m:t>
        </m:r>
        <m:r>
          <w:rPr>
            <w:rFonts w:ascii="Cambria Math" w:eastAsia="宋体" w:hAnsi="Cambria Math" w:hint="eastAsia"/>
          </w:rPr>
          <m:t>gap</m:t>
        </m:r>
      </m:oMath>
      <w:r>
        <w:rPr>
          <w:rFonts w:ascii="Times New Roman" w:eastAsia="宋体" w:hAnsi="Times New Roman" w:hint="eastAsia"/>
        </w:rPr>
        <w:t>），选取城镇居民与农村居民人均可支配收入的比值来衡量。</w:t>
      </w:r>
    </w:p>
    <w:p w14:paraId="0AB18B2C" w14:textId="77777777" w:rsidR="00C22C5C" w:rsidRDefault="00FC012F">
      <w:pPr>
        <w:ind w:firstLineChars="200" w:firstLine="420"/>
        <w:rPr>
          <w:rFonts w:ascii="Times New Roman" w:eastAsia="宋体" w:hAnsi="Times New Roman"/>
        </w:rPr>
      </w:pPr>
      <w:r>
        <w:rPr>
          <w:rFonts w:ascii="Times New Roman" w:eastAsia="宋体" w:hAnsi="Times New Roman" w:hint="eastAsia"/>
        </w:rPr>
        <w:t>区域发展差距（</w:t>
      </w:r>
      <m:oMath>
        <m:r>
          <w:rPr>
            <w:rFonts w:ascii="Cambria Math" w:eastAsia="宋体" w:hAnsi="Cambria Math"/>
          </w:rPr>
          <m:t>R</m:t>
        </m:r>
        <m:r>
          <w:rPr>
            <w:rFonts w:ascii="Cambria Math" w:eastAsia="宋体" w:hAnsi="Cambria Math" w:hint="eastAsia"/>
          </w:rPr>
          <m:t>gap</m:t>
        </m:r>
      </m:oMath>
      <w:r>
        <w:rPr>
          <w:rFonts w:ascii="Times New Roman" w:eastAsia="宋体" w:hAnsi="Times New Roman" w:hint="eastAsia"/>
        </w:rPr>
        <w:t>），借鉴倪鹏飞等（</w:t>
      </w:r>
      <w:r>
        <w:rPr>
          <w:rFonts w:ascii="Times New Roman" w:eastAsia="宋体" w:hAnsi="Times New Roman" w:hint="eastAsia"/>
        </w:rPr>
        <w:t>2014</w:t>
      </w:r>
      <w:r>
        <w:rPr>
          <w:rFonts w:ascii="Times New Roman" w:eastAsia="宋体" w:hAnsi="Times New Roman" w:hint="eastAsia"/>
        </w:rPr>
        <w:t>）</w:t>
      </w:r>
      <w:r>
        <w:rPr>
          <w:rFonts w:ascii="Times New Roman" w:eastAsia="宋体" w:hAnsi="Times New Roman"/>
        </w:rPr>
        <w:t>的</w:t>
      </w:r>
      <w:r>
        <w:rPr>
          <w:rFonts w:ascii="Times New Roman" w:eastAsia="宋体" w:hAnsi="Times New Roman" w:hint="eastAsia"/>
        </w:rPr>
        <w:t>研究</w:t>
      </w:r>
      <w:r>
        <w:rPr>
          <w:rFonts w:ascii="Times New Roman" w:eastAsia="宋体" w:hAnsi="Times New Roman"/>
        </w:rPr>
        <w:t>，</w:t>
      </w:r>
      <w:r>
        <w:rPr>
          <w:rFonts w:ascii="Times New Roman" w:eastAsia="宋体" w:hAnsi="Times New Roman" w:hint="eastAsia"/>
        </w:rPr>
        <w:t>采用</w:t>
      </w:r>
      <m:oMath>
        <m:r>
          <w:rPr>
            <w:rFonts w:ascii="Cambria Math" w:eastAsia="宋体" w:hAnsi="Cambria Math" w:hint="eastAsia"/>
          </w:rPr>
          <m:t>i</m:t>
        </m:r>
      </m:oMath>
      <w:r>
        <w:rPr>
          <w:rFonts w:ascii="Times New Roman" w:eastAsia="宋体" w:hAnsi="Times New Roman" w:hint="eastAsia"/>
        </w:rPr>
        <w:t>地级市</w:t>
      </w:r>
      <m:oMath>
        <m:r>
          <w:rPr>
            <w:rFonts w:ascii="Cambria Math" w:eastAsia="宋体" w:hAnsi="Cambria Math"/>
          </w:rPr>
          <m:t>t</m:t>
        </m:r>
      </m:oMath>
      <w:r>
        <w:rPr>
          <w:rFonts w:ascii="Times New Roman" w:eastAsia="宋体" w:hAnsi="Times New Roman"/>
        </w:rPr>
        <w:t>年人均</w:t>
      </w:r>
      <w:r>
        <w:rPr>
          <w:rFonts w:ascii="Times New Roman" w:eastAsia="宋体" w:hAnsi="Times New Roman" w:hint="eastAsia"/>
        </w:rPr>
        <w:t>G</w:t>
      </w:r>
      <w:r>
        <w:rPr>
          <w:rFonts w:ascii="Times New Roman" w:eastAsia="宋体" w:hAnsi="Times New Roman"/>
        </w:rPr>
        <w:t>DP</w:t>
      </w:r>
      <w:r>
        <w:rPr>
          <w:rFonts w:ascii="Times New Roman" w:eastAsia="宋体" w:hAnsi="Times New Roman"/>
        </w:rPr>
        <w:t>的自然对数</w:t>
      </w:r>
      <w:r>
        <w:rPr>
          <w:rFonts w:ascii="Times New Roman" w:eastAsia="宋体" w:hAnsi="Times New Roman" w:hint="eastAsia"/>
        </w:rPr>
        <w:t>与中国</w:t>
      </w:r>
      <m:oMath>
        <m:r>
          <w:rPr>
            <w:rFonts w:ascii="Cambria Math" w:eastAsia="宋体" w:hAnsi="Cambria Math"/>
          </w:rPr>
          <m:t>t</m:t>
        </m:r>
      </m:oMath>
      <w:r>
        <w:rPr>
          <w:rFonts w:ascii="Times New Roman" w:eastAsia="宋体" w:hAnsi="Times New Roman"/>
        </w:rPr>
        <w:t>年人均</w:t>
      </w:r>
      <w:r>
        <w:rPr>
          <w:rFonts w:ascii="Times New Roman" w:eastAsia="宋体" w:hAnsi="Times New Roman" w:hint="eastAsia"/>
        </w:rPr>
        <w:t>G</w:t>
      </w:r>
      <w:r>
        <w:rPr>
          <w:rFonts w:ascii="Times New Roman" w:eastAsia="宋体" w:hAnsi="Times New Roman"/>
        </w:rPr>
        <w:t>DP</w:t>
      </w:r>
      <w:r>
        <w:rPr>
          <w:rFonts w:ascii="Times New Roman" w:eastAsia="宋体" w:hAnsi="Times New Roman"/>
        </w:rPr>
        <w:t>自然对数的离差</w:t>
      </w:r>
      <w:r>
        <w:rPr>
          <w:rFonts w:ascii="Times New Roman" w:eastAsia="宋体" w:hAnsi="Times New Roman" w:hint="eastAsia"/>
        </w:rPr>
        <w:t>来</w:t>
      </w:r>
      <w:r>
        <w:rPr>
          <w:rFonts w:ascii="Times New Roman" w:eastAsia="宋体" w:hAnsi="Times New Roman"/>
        </w:rPr>
        <w:t>衡量</w:t>
      </w:r>
      <w:r>
        <w:rPr>
          <w:rFonts w:ascii="Times New Roman" w:eastAsia="宋体" w:hAnsi="Times New Roman" w:hint="eastAsia"/>
        </w:rPr>
        <w:t>，即</w:t>
      </w:r>
      <m:oMath>
        <m:r>
          <w:rPr>
            <w:rFonts w:ascii="Cambria Math" w:eastAsia="宋体" w:hAnsi="Cambria Math"/>
          </w:rPr>
          <m:t>Rgap</m:t>
        </m:r>
        <m:r>
          <w:rPr>
            <w:rFonts w:ascii="Cambria Math" w:eastAsia="宋体" w:hAnsi="Cambria Math"/>
          </w:rPr>
          <m:t>=|</m:t>
        </m:r>
        <m:r>
          <w:rPr>
            <w:rFonts w:ascii="Cambria Math" w:eastAsia="宋体" w:hAnsi="Cambria Math"/>
          </w:rPr>
          <m:t>ln</m:t>
        </m:r>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i</m:t>
            </m:r>
            <m:r>
              <w:rPr>
                <w:rFonts w:ascii="Cambria Math" w:eastAsia="宋体" w:hAnsi="Cambria Math"/>
              </w:rPr>
              <m:t>,</m:t>
            </m:r>
            <m:r>
              <w:rPr>
                <w:rFonts w:ascii="Cambria Math" w:eastAsia="宋体" w:hAnsi="Cambria Math"/>
              </w:rPr>
              <m:t>t</m:t>
            </m:r>
          </m:sub>
        </m:sSub>
        <m:r>
          <w:rPr>
            <w:rFonts w:ascii="Cambria Math" w:eastAsia="宋体" w:hAnsi="Cambria Math"/>
          </w:rPr>
          <m:t>-</m:t>
        </m:r>
        <m:r>
          <w:rPr>
            <w:rFonts w:ascii="Cambria Math" w:eastAsia="宋体" w:hAnsi="Cambria Math"/>
          </w:rPr>
          <m:t>ln</m:t>
        </m:r>
        <m:acc>
          <m:accPr>
            <m:chr m:val="̅"/>
            <m:ctrlPr>
              <w:rPr>
                <w:rFonts w:ascii="Cambria Math" w:eastAsia="宋体" w:hAnsi="Cambria Math"/>
                <w:i/>
              </w:rPr>
            </m:ctrlPr>
          </m:accPr>
          <m:e>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t</m:t>
                </m:r>
              </m:sub>
            </m:sSub>
          </m:e>
        </m:acc>
        <m:r>
          <w:rPr>
            <w:rFonts w:ascii="Cambria Math" w:eastAsia="宋体" w:hAnsi="Cambria Math"/>
          </w:rPr>
          <m:t>|</m:t>
        </m:r>
      </m:oMath>
      <w:r>
        <w:rPr>
          <w:rFonts w:ascii="Times New Roman" w:eastAsia="宋体" w:hAnsi="Times New Roman" w:hint="eastAsia"/>
        </w:rPr>
        <w:t>。</w:t>
      </w:r>
    </w:p>
    <w:p w14:paraId="5834DC38" w14:textId="77777777" w:rsidR="00C22C5C" w:rsidRDefault="00FC012F">
      <w:pPr>
        <w:ind w:firstLineChars="200" w:firstLine="422"/>
        <w:outlineLvl w:val="2"/>
        <w:rPr>
          <w:rFonts w:ascii="Times New Roman" w:eastAsia="宋体" w:hAnsi="Times New Roman"/>
          <w:b/>
        </w:rPr>
      </w:pPr>
      <w:r>
        <w:rPr>
          <w:rFonts w:ascii="Times New Roman" w:eastAsia="宋体" w:hAnsi="Times New Roman" w:hint="eastAsia"/>
          <w:b/>
        </w:rPr>
        <w:t>2</w:t>
      </w:r>
      <w:r>
        <w:rPr>
          <w:rFonts w:ascii="Times New Roman" w:eastAsia="宋体" w:hAnsi="Times New Roman"/>
          <w:b/>
        </w:rPr>
        <w:t>.</w:t>
      </w:r>
      <w:r>
        <w:rPr>
          <w:rFonts w:ascii="Times New Roman" w:eastAsia="宋体" w:hAnsi="Times New Roman" w:hint="eastAsia"/>
          <w:b/>
        </w:rPr>
        <w:t>解释变量</w:t>
      </w:r>
    </w:p>
    <w:p w14:paraId="7EF123E3" w14:textId="35E2535F" w:rsidR="00C22C5C" w:rsidRDefault="00FC012F">
      <w:pPr>
        <w:ind w:firstLineChars="200" w:firstLine="420"/>
        <w:rPr>
          <w:rFonts w:ascii="Times New Roman" w:eastAsia="宋体" w:hAnsi="Times New Roman"/>
          <w:szCs w:val="21"/>
        </w:rPr>
      </w:pPr>
      <w:r>
        <w:rPr>
          <w:rFonts w:ascii="Times New Roman" w:eastAsia="宋体" w:hAnsi="Times New Roman" w:hint="eastAsia"/>
          <w:bCs/>
        </w:rPr>
        <w:t>数字经济发展水平（</w:t>
      </w:r>
      <m:oMath>
        <m:r>
          <w:rPr>
            <w:rFonts w:ascii="Cambria Math" w:eastAsia="宋体" w:hAnsi="Cambria Math"/>
          </w:rPr>
          <m:t>Deco</m:t>
        </m:r>
      </m:oMath>
      <w:r>
        <w:rPr>
          <w:rFonts w:ascii="Times New Roman" w:eastAsia="宋体" w:hAnsi="Times New Roman" w:hint="eastAsia"/>
          <w:bCs/>
        </w:rPr>
        <w:t>）。</w:t>
      </w:r>
      <w:r>
        <w:rPr>
          <w:rFonts w:ascii="Times New Roman" w:eastAsia="宋体" w:hAnsi="Times New Roman" w:hint="eastAsia"/>
        </w:rPr>
        <w:t>关于数字经济发展水平，部分学者通过建立多维度的评估指标体系进行衡量，但受制于数据可获得性，其研究往往局限于省级</w:t>
      </w:r>
      <w:r w:rsidR="002D7ABC">
        <w:rPr>
          <w:rFonts w:ascii="Times New Roman" w:eastAsia="宋体" w:hAnsi="Times New Roman" w:hint="eastAsia"/>
        </w:rPr>
        <w:t>层面</w:t>
      </w:r>
      <w:r>
        <w:rPr>
          <w:rFonts w:ascii="Times New Roman" w:eastAsia="宋体" w:hAnsi="Times New Roman" w:hint="eastAsia"/>
        </w:rPr>
        <w:t>。还有学者从产业视角衡量数字经济，如蔡跃洲（</w:t>
      </w:r>
      <w:r>
        <w:rPr>
          <w:rFonts w:ascii="Times New Roman" w:eastAsia="宋体" w:hAnsi="Times New Roman" w:hint="eastAsia"/>
        </w:rPr>
        <w:t>2018</w:t>
      </w:r>
      <w:r>
        <w:rPr>
          <w:rFonts w:ascii="Times New Roman" w:eastAsia="宋体" w:hAnsi="Times New Roman" w:hint="eastAsia"/>
        </w:rPr>
        <w:t>）将数字经济分为与数字技术直接相关的特定产业部门、融入数字元素后的新型经济形态和传统产业的数字化转型；荆文君、</w:t>
      </w:r>
      <w:r>
        <w:rPr>
          <w:rFonts w:ascii="Times New Roman" w:eastAsia="宋体" w:hAnsi="Times New Roman"/>
        </w:rPr>
        <w:t>孙宝文</w:t>
      </w:r>
      <w:r>
        <w:rPr>
          <w:rFonts w:ascii="Times New Roman" w:eastAsia="宋体" w:hAnsi="Times New Roman" w:hint="eastAsia"/>
        </w:rPr>
        <w:t>（</w:t>
      </w:r>
      <w:r>
        <w:rPr>
          <w:rFonts w:ascii="Times New Roman" w:eastAsia="宋体" w:hAnsi="Times New Roman" w:hint="eastAsia"/>
        </w:rPr>
        <w:t>2019</w:t>
      </w:r>
      <w:r>
        <w:rPr>
          <w:rFonts w:ascii="Times New Roman" w:eastAsia="宋体" w:hAnsi="Times New Roman" w:hint="eastAsia"/>
        </w:rPr>
        <w:t>）认为，数字经济既包括电子商务、互联网金融等互联网产业，也包括传统产业的数字化转型。</w:t>
      </w:r>
      <w:r>
        <w:rPr>
          <w:rFonts w:ascii="Times New Roman" w:eastAsia="宋体" w:hAnsi="Times New Roman" w:hint="eastAsia"/>
          <w:szCs w:val="21"/>
        </w:rPr>
        <w:t>中国信息通信研究院发布的《中国数字经济发展白皮书（</w:t>
      </w:r>
      <w:r>
        <w:rPr>
          <w:rFonts w:ascii="Times New Roman" w:eastAsia="宋体" w:hAnsi="Times New Roman"/>
          <w:szCs w:val="21"/>
        </w:rPr>
        <w:t>2020</w:t>
      </w:r>
      <w:r>
        <w:rPr>
          <w:rFonts w:ascii="Times New Roman" w:eastAsia="宋体" w:hAnsi="Times New Roman"/>
          <w:szCs w:val="21"/>
        </w:rPr>
        <w:t>年）》提出了数字经济</w:t>
      </w:r>
      <w:r>
        <w:rPr>
          <w:rFonts w:ascii="Times New Roman" w:eastAsia="宋体" w:hAnsi="Times New Roman" w:hint="eastAsia"/>
          <w:szCs w:val="21"/>
        </w:rPr>
        <w:t>“</w:t>
      </w:r>
      <w:r>
        <w:rPr>
          <w:rFonts w:ascii="Times New Roman" w:eastAsia="宋体" w:hAnsi="Times New Roman"/>
          <w:szCs w:val="21"/>
        </w:rPr>
        <w:t>四化</w:t>
      </w:r>
      <w:r>
        <w:rPr>
          <w:rFonts w:ascii="Times New Roman" w:eastAsia="宋体" w:hAnsi="Times New Roman" w:hint="eastAsia"/>
          <w:szCs w:val="21"/>
        </w:rPr>
        <w:t>”</w:t>
      </w:r>
      <w:r>
        <w:rPr>
          <w:rFonts w:ascii="Times New Roman" w:eastAsia="宋体" w:hAnsi="Times New Roman"/>
          <w:szCs w:val="21"/>
        </w:rPr>
        <w:t>框架，</w:t>
      </w:r>
      <w:r>
        <w:rPr>
          <w:rFonts w:ascii="Times New Roman" w:eastAsia="宋体" w:hAnsi="Times New Roman" w:hint="eastAsia"/>
          <w:szCs w:val="21"/>
        </w:rPr>
        <w:t>其中</w:t>
      </w:r>
      <w:r>
        <w:rPr>
          <w:rFonts w:ascii="Times New Roman" w:eastAsia="宋体" w:hAnsi="Times New Roman"/>
          <w:szCs w:val="21"/>
        </w:rPr>
        <w:t>数字产业化、产业数字化</w:t>
      </w:r>
      <w:r>
        <w:rPr>
          <w:rFonts w:ascii="Times New Roman" w:eastAsia="宋体" w:hAnsi="Times New Roman" w:hint="eastAsia"/>
          <w:szCs w:val="21"/>
        </w:rPr>
        <w:t>是数字经济的核心。</w:t>
      </w:r>
      <w:r>
        <w:rPr>
          <w:rFonts w:ascii="Times New Roman" w:eastAsia="宋体" w:hAnsi="Times New Roman" w:hint="eastAsia"/>
        </w:rPr>
        <w:t>依据</w:t>
      </w:r>
      <w:r>
        <w:rPr>
          <w:rFonts w:ascii="Times New Roman" w:eastAsia="宋体" w:hAnsi="Times New Roman" w:hint="eastAsia"/>
        </w:rPr>
        <w:t>2021</w:t>
      </w:r>
      <w:r>
        <w:rPr>
          <w:rFonts w:ascii="Times New Roman" w:eastAsia="宋体" w:hAnsi="Times New Roman" w:hint="eastAsia"/>
        </w:rPr>
        <w:t>年</w:t>
      </w:r>
      <w:r>
        <w:rPr>
          <w:rFonts w:ascii="Times New Roman" w:eastAsia="宋体" w:hAnsi="Times New Roman" w:hint="eastAsia"/>
        </w:rPr>
        <w:t>5</w:t>
      </w:r>
      <w:r>
        <w:rPr>
          <w:rFonts w:ascii="Times New Roman" w:eastAsia="宋体" w:hAnsi="Times New Roman" w:hint="eastAsia"/>
        </w:rPr>
        <w:t>月国家统计局发布的《数字经济及其核心产业统计分类（</w:t>
      </w:r>
      <w:r>
        <w:rPr>
          <w:rFonts w:ascii="Times New Roman" w:eastAsia="宋体" w:hAnsi="Times New Roman"/>
        </w:rPr>
        <w:t>2021</w:t>
      </w:r>
      <w:r>
        <w:rPr>
          <w:rFonts w:ascii="Times New Roman" w:eastAsia="宋体" w:hAnsi="Times New Roman"/>
        </w:rPr>
        <w:t>）</w:t>
      </w:r>
      <w:r>
        <w:rPr>
          <w:rFonts w:ascii="Times New Roman" w:eastAsia="宋体" w:hAnsi="Times New Roman" w:hint="eastAsia"/>
        </w:rPr>
        <w:t>》，</w:t>
      </w:r>
      <w:r w:rsidR="002D7ABC">
        <w:rPr>
          <w:rFonts w:ascii="Times New Roman" w:eastAsia="宋体" w:hAnsi="Times New Roman" w:hint="eastAsia"/>
        </w:rPr>
        <w:t>本文</w:t>
      </w:r>
      <w:r>
        <w:rPr>
          <w:rFonts w:ascii="Times New Roman" w:eastAsia="宋体" w:hAnsi="Times New Roman" w:hint="eastAsia"/>
        </w:rPr>
        <w:t>选取数字经济核心产业在营企业注册资本额取对数来表征数字经济，以消除数据的异方差、共线性等问题。</w:t>
      </w:r>
      <w:r>
        <w:rPr>
          <w:rFonts w:ascii="Times New Roman" w:eastAsia="宋体" w:hAnsi="Times New Roman"/>
          <w:szCs w:val="21"/>
        </w:rPr>
        <w:t>数字产品制造业</w:t>
      </w:r>
      <w:r>
        <w:rPr>
          <w:rFonts w:ascii="Times New Roman" w:eastAsia="宋体" w:hAnsi="Times New Roman" w:hint="eastAsia"/>
          <w:szCs w:val="21"/>
        </w:rPr>
        <w:t>（</w:t>
      </w:r>
      <m:oMath>
        <m:sSub>
          <m:sSubPr>
            <m:ctrlPr>
              <w:rPr>
                <w:rFonts w:ascii="Cambria Math" w:eastAsia="宋体" w:hAnsi="Cambria Math"/>
                <w:i/>
              </w:rPr>
            </m:ctrlPr>
          </m:sSubPr>
          <m:e>
            <m:r>
              <w:rPr>
                <w:rFonts w:ascii="Cambria Math" w:eastAsia="宋体" w:hAnsi="Cambria Math"/>
              </w:rPr>
              <m:t>Deco</m:t>
            </m:r>
          </m:e>
          <m:sub>
            <m:r>
              <w:rPr>
                <w:rFonts w:ascii="Cambria Math" w:eastAsia="宋体" w:hAnsi="Cambria Math" w:hint="eastAsia"/>
              </w:rPr>
              <m:t>man</m:t>
            </m:r>
          </m:sub>
        </m:sSub>
      </m:oMath>
      <w:r>
        <w:rPr>
          <w:rFonts w:ascii="Times New Roman" w:eastAsia="宋体" w:hAnsi="Times New Roman" w:hint="eastAsia"/>
          <w:szCs w:val="21"/>
        </w:rPr>
        <w:t>）</w:t>
      </w:r>
      <w:r>
        <w:rPr>
          <w:rFonts w:ascii="Times New Roman" w:eastAsia="宋体" w:hAnsi="Times New Roman"/>
          <w:szCs w:val="21"/>
        </w:rPr>
        <w:t>、数字产品服务业</w:t>
      </w:r>
      <w:r>
        <w:rPr>
          <w:rFonts w:ascii="Times New Roman" w:eastAsia="宋体" w:hAnsi="Times New Roman" w:hint="eastAsia"/>
          <w:szCs w:val="21"/>
        </w:rPr>
        <w:t>（</w:t>
      </w:r>
      <m:oMath>
        <m:sSub>
          <m:sSubPr>
            <m:ctrlPr>
              <w:rPr>
                <w:rFonts w:ascii="Cambria Math" w:eastAsia="宋体" w:hAnsi="Cambria Math"/>
                <w:i/>
              </w:rPr>
            </m:ctrlPr>
          </m:sSubPr>
          <m:e>
            <m:r>
              <w:rPr>
                <w:rFonts w:ascii="Cambria Math" w:eastAsia="宋体" w:hAnsi="Cambria Math"/>
              </w:rPr>
              <m:t>Deco</m:t>
            </m:r>
          </m:e>
          <m:sub>
            <m:r>
              <w:rPr>
                <w:rFonts w:ascii="Cambria Math" w:eastAsia="宋体" w:hAnsi="Cambria Math"/>
              </w:rPr>
              <m:t>ser</m:t>
            </m:r>
          </m:sub>
        </m:sSub>
      </m:oMath>
      <w:r>
        <w:rPr>
          <w:rFonts w:ascii="Times New Roman" w:eastAsia="宋体" w:hAnsi="Times New Roman" w:hint="eastAsia"/>
          <w:szCs w:val="21"/>
        </w:rPr>
        <w:t>）</w:t>
      </w:r>
      <w:r>
        <w:rPr>
          <w:rFonts w:ascii="Times New Roman" w:eastAsia="宋体" w:hAnsi="Times New Roman"/>
          <w:szCs w:val="21"/>
        </w:rPr>
        <w:t>、数字技术应用业</w:t>
      </w:r>
      <w:r>
        <w:rPr>
          <w:rFonts w:ascii="Times New Roman" w:eastAsia="宋体" w:hAnsi="Times New Roman" w:hint="eastAsia"/>
          <w:szCs w:val="21"/>
        </w:rPr>
        <w:t>（</w:t>
      </w:r>
      <m:oMath>
        <m:sSub>
          <m:sSubPr>
            <m:ctrlPr>
              <w:rPr>
                <w:rFonts w:ascii="Cambria Math" w:eastAsia="宋体" w:hAnsi="Cambria Math"/>
                <w:i/>
              </w:rPr>
            </m:ctrlPr>
          </m:sSubPr>
          <m:e>
            <m:r>
              <w:rPr>
                <w:rFonts w:ascii="Cambria Math" w:eastAsia="宋体" w:hAnsi="Cambria Math"/>
              </w:rPr>
              <m:t>Deco</m:t>
            </m:r>
          </m:e>
          <m:sub>
            <m:r>
              <w:rPr>
                <w:rFonts w:ascii="Cambria Math" w:eastAsia="宋体" w:hAnsi="Cambria Math"/>
              </w:rPr>
              <m:t>tec</m:t>
            </m:r>
          </m:sub>
        </m:sSub>
      </m:oMath>
      <w:r>
        <w:rPr>
          <w:rFonts w:ascii="Times New Roman" w:eastAsia="宋体" w:hAnsi="Times New Roman" w:hint="eastAsia"/>
          <w:szCs w:val="21"/>
        </w:rPr>
        <w:t>）和</w:t>
      </w:r>
      <w:r>
        <w:rPr>
          <w:rFonts w:ascii="Times New Roman" w:eastAsia="宋体" w:hAnsi="Times New Roman"/>
          <w:szCs w:val="21"/>
        </w:rPr>
        <w:t>数字要素驱动业</w:t>
      </w:r>
      <w:r>
        <w:rPr>
          <w:rFonts w:ascii="Times New Roman" w:eastAsia="宋体" w:hAnsi="Times New Roman" w:hint="eastAsia"/>
          <w:szCs w:val="21"/>
        </w:rPr>
        <w:t>（</w:t>
      </w:r>
      <m:oMath>
        <m:sSub>
          <m:sSubPr>
            <m:ctrlPr>
              <w:rPr>
                <w:rFonts w:ascii="Cambria Math" w:eastAsia="宋体" w:hAnsi="Cambria Math"/>
                <w:i/>
              </w:rPr>
            </m:ctrlPr>
          </m:sSubPr>
          <m:e>
            <m:r>
              <w:rPr>
                <w:rFonts w:ascii="Cambria Math" w:eastAsia="宋体" w:hAnsi="Cambria Math"/>
              </w:rPr>
              <m:t>Deco</m:t>
            </m:r>
          </m:e>
          <m:sub>
            <m:r>
              <w:rPr>
                <w:rFonts w:ascii="Cambria Math" w:eastAsia="宋体" w:hAnsi="Cambria Math"/>
              </w:rPr>
              <m:t>ess</m:t>
            </m:r>
          </m:sub>
        </m:sSub>
      </m:oMath>
      <w:r>
        <w:rPr>
          <w:rFonts w:ascii="Times New Roman" w:eastAsia="宋体" w:hAnsi="Times New Roman" w:hint="eastAsia"/>
          <w:szCs w:val="21"/>
        </w:rPr>
        <w:t>）同样选取各自</w:t>
      </w:r>
      <w:r>
        <w:rPr>
          <w:rFonts w:ascii="Times New Roman" w:eastAsia="宋体" w:hAnsi="Times New Roman" w:hint="eastAsia"/>
        </w:rPr>
        <w:t>在营企业注册资本额取对数来表征</w:t>
      </w:r>
      <w:r>
        <w:rPr>
          <w:rFonts w:ascii="Times New Roman" w:eastAsia="宋体" w:hAnsi="Times New Roman" w:hint="eastAsia"/>
          <w:szCs w:val="21"/>
        </w:rPr>
        <w:t>其发展水平。</w:t>
      </w:r>
      <w:r>
        <w:rPr>
          <w:rFonts w:ascii="Times New Roman" w:eastAsia="宋体" w:hAnsi="Times New Roman" w:hint="eastAsia"/>
        </w:rPr>
        <w:t>201</w:t>
      </w:r>
      <w:r>
        <w:rPr>
          <w:rFonts w:ascii="Times New Roman" w:eastAsia="宋体" w:hAnsi="Times New Roman"/>
        </w:rPr>
        <w:t>4</w:t>
      </w:r>
      <w:r>
        <w:rPr>
          <w:rFonts w:ascii="Times New Roman" w:eastAsia="宋体" w:hAnsi="Times New Roman" w:hint="eastAsia"/>
        </w:rPr>
        <w:t>年，中国数字经济核心产业在营企业注册资本额开始大幅增长，至</w:t>
      </w:r>
      <w:r>
        <w:rPr>
          <w:rFonts w:ascii="Times New Roman" w:eastAsia="宋体" w:hAnsi="Times New Roman"/>
        </w:rPr>
        <w:t>2018</w:t>
      </w:r>
      <w:r>
        <w:rPr>
          <w:rFonts w:ascii="Times New Roman" w:eastAsia="宋体" w:hAnsi="Times New Roman" w:hint="eastAsia"/>
        </w:rPr>
        <w:t>年增长率始终保持在</w:t>
      </w:r>
      <w:r>
        <w:rPr>
          <w:rFonts w:ascii="Times New Roman" w:eastAsia="宋体" w:hAnsi="Times New Roman" w:hint="eastAsia"/>
        </w:rPr>
        <w:t>1</w:t>
      </w:r>
      <w:r>
        <w:rPr>
          <w:rFonts w:ascii="Times New Roman" w:eastAsia="宋体" w:hAnsi="Times New Roman"/>
        </w:rPr>
        <w:t>0</w:t>
      </w:r>
      <w:r>
        <w:rPr>
          <w:rFonts w:ascii="Times New Roman" w:eastAsia="宋体" w:hAnsi="Times New Roman" w:hint="eastAsia"/>
        </w:rPr>
        <w:t>%</w:t>
      </w:r>
      <w:r>
        <w:rPr>
          <w:rFonts w:ascii="Times New Roman" w:eastAsia="宋体" w:hAnsi="Times New Roman" w:hint="eastAsia"/>
        </w:rPr>
        <w:t>以上，</w:t>
      </w:r>
      <w:r>
        <w:rPr>
          <w:rFonts w:ascii="Times New Roman" w:eastAsia="宋体" w:hAnsi="Times New Roman" w:hint="eastAsia"/>
        </w:rPr>
        <w:t>2</w:t>
      </w:r>
      <w:r>
        <w:rPr>
          <w:rFonts w:ascii="Times New Roman" w:eastAsia="宋体" w:hAnsi="Times New Roman"/>
        </w:rPr>
        <w:t>015</w:t>
      </w:r>
      <w:r>
        <w:rPr>
          <w:rFonts w:ascii="Times New Roman" w:eastAsia="宋体" w:hAnsi="Times New Roman" w:hint="eastAsia"/>
        </w:rPr>
        <w:t>年最高为</w:t>
      </w:r>
      <w:r>
        <w:rPr>
          <w:rFonts w:ascii="Times New Roman" w:eastAsia="宋体" w:hAnsi="Times New Roman" w:hint="eastAsia"/>
        </w:rPr>
        <w:t>1</w:t>
      </w:r>
      <w:r>
        <w:rPr>
          <w:rFonts w:ascii="Times New Roman" w:eastAsia="宋体" w:hAnsi="Times New Roman"/>
        </w:rPr>
        <w:t>8.14</w:t>
      </w:r>
      <w:r>
        <w:rPr>
          <w:rFonts w:ascii="Times New Roman" w:eastAsia="宋体" w:hAnsi="Times New Roman" w:hint="eastAsia"/>
        </w:rPr>
        <w:t>%</w:t>
      </w:r>
      <w:r>
        <w:rPr>
          <w:rFonts w:ascii="Times New Roman" w:eastAsia="宋体" w:hAnsi="Times New Roman" w:hint="eastAsia"/>
        </w:rPr>
        <w:t>，数字经济产业发展迅速。详见图</w:t>
      </w:r>
      <w:r w:rsidR="00240FC8">
        <w:rPr>
          <w:rFonts w:ascii="Times New Roman" w:eastAsia="宋体" w:hAnsi="Times New Roman"/>
        </w:rPr>
        <w:t>2</w:t>
      </w:r>
      <w:r>
        <w:rPr>
          <w:rFonts w:ascii="Times New Roman" w:eastAsia="宋体" w:hAnsi="Times New Roman" w:hint="eastAsia"/>
        </w:rPr>
        <w:t>。</w:t>
      </w:r>
    </w:p>
    <w:p w14:paraId="03FAA99D" w14:textId="77777777" w:rsidR="00C22C5C" w:rsidRDefault="00FC012F">
      <w:pPr>
        <w:rPr>
          <w:rFonts w:ascii="Times New Roman" w:eastAsia="宋体" w:hAnsi="Times New Roman"/>
        </w:rPr>
      </w:pPr>
      <w:r>
        <w:rPr>
          <w:noProof/>
        </w:rPr>
        <w:drawing>
          <wp:inline distT="0" distB="0" distL="0" distR="0" wp14:anchorId="1CED716B" wp14:editId="5C24C8D2">
            <wp:extent cx="5278120" cy="248221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49A01C" w14:textId="4B99FE17" w:rsidR="00C22C5C" w:rsidRDefault="00FC012F">
      <w:pPr>
        <w:jc w:val="center"/>
        <w:rPr>
          <w:rFonts w:ascii="Times New Roman" w:eastAsia="宋体" w:hAnsi="Times New Roman"/>
        </w:rPr>
      </w:pPr>
      <w:r>
        <w:rPr>
          <w:rFonts w:ascii="楷体" w:eastAsia="楷体" w:hAnsi="楷体" w:hint="eastAsia"/>
        </w:rPr>
        <w:t>图</w:t>
      </w:r>
      <w:r w:rsidR="00240FC8">
        <w:rPr>
          <w:rFonts w:ascii="楷体" w:eastAsia="楷体" w:hAnsi="楷体"/>
        </w:rPr>
        <w:t>2</w:t>
      </w:r>
      <w:r>
        <w:rPr>
          <w:rFonts w:ascii="楷体" w:eastAsia="楷体" w:hAnsi="楷体"/>
        </w:rPr>
        <w:t xml:space="preserve">  </w:t>
      </w:r>
      <w:r>
        <w:rPr>
          <w:rFonts w:ascii="楷体" w:eastAsia="楷体" w:hAnsi="楷体" w:hint="eastAsia"/>
        </w:rPr>
        <w:t>2008-2019</w:t>
      </w:r>
      <w:r>
        <w:rPr>
          <w:rFonts w:ascii="楷体" w:eastAsia="楷体" w:hAnsi="楷体" w:hint="eastAsia"/>
        </w:rPr>
        <w:t>年中国数据经济核心产业发展情况</w:t>
      </w:r>
    </w:p>
    <w:p w14:paraId="1D90353B" w14:textId="77777777" w:rsidR="00C22C5C" w:rsidRDefault="00FC012F">
      <w:pPr>
        <w:ind w:firstLine="435"/>
        <w:rPr>
          <w:rFonts w:ascii="楷体" w:eastAsia="楷体" w:hAnsi="楷体"/>
          <w:sz w:val="15"/>
          <w:szCs w:val="15"/>
        </w:rPr>
      </w:pPr>
      <w:r>
        <w:rPr>
          <w:rFonts w:ascii="楷体" w:eastAsia="楷体" w:hAnsi="楷体" w:hint="eastAsia"/>
          <w:sz w:val="15"/>
          <w:szCs w:val="15"/>
        </w:rPr>
        <w:t>资料来源：根据龙信企业数据计算得出。</w:t>
      </w:r>
    </w:p>
    <w:p w14:paraId="4056D0DB" w14:textId="77777777" w:rsidR="00C22C5C" w:rsidRDefault="00FC012F">
      <w:pPr>
        <w:ind w:firstLineChars="200" w:firstLine="422"/>
        <w:outlineLvl w:val="2"/>
        <w:rPr>
          <w:rFonts w:ascii="Times New Roman" w:eastAsia="宋体" w:hAnsi="Times New Roman"/>
          <w:b/>
        </w:rPr>
      </w:pPr>
      <w:r>
        <w:rPr>
          <w:rFonts w:ascii="Times New Roman" w:eastAsia="宋体" w:hAnsi="Times New Roman" w:hint="eastAsia"/>
          <w:b/>
        </w:rPr>
        <w:t>3</w:t>
      </w:r>
      <w:r>
        <w:rPr>
          <w:rFonts w:ascii="Times New Roman" w:eastAsia="宋体" w:hAnsi="Times New Roman"/>
          <w:b/>
        </w:rPr>
        <w:t>.</w:t>
      </w:r>
      <w:r>
        <w:rPr>
          <w:rFonts w:ascii="Times New Roman" w:eastAsia="宋体" w:hAnsi="Times New Roman" w:hint="eastAsia"/>
          <w:b/>
        </w:rPr>
        <w:t>控制变量</w:t>
      </w:r>
    </w:p>
    <w:p w14:paraId="5D9732C8" w14:textId="3FDE775C" w:rsidR="00C22C5C" w:rsidRDefault="00FC012F">
      <w:pPr>
        <w:ind w:firstLineChars="200" w:firstLine="420"/>
        <w:rPr>
          <w:rFonts w:ascii="Times New Roman" w:eastAsia="宋体" w:hAnsi="Times New Roman"/>
        </w:rPr>
      </w:pPr>
      <w:r>
        <w:rPr>
          <w:rFonts w:ascii="Times New Roman" w:eastAsia="宋体" w:hAnsi="Times New Roman" w:hint="eastAsia"/>
        </w:rPr>
        <w:t>基于对经济实践的探讨并结合</w:t>
      </w:r>
      <w:r w:rsidR="002D7ABC">
        <w:rPr>
          <w:rFonts w:ascii="Times New Roman" w:eastAsia="宋体" w:hAnsi="Times New Roman" w:hint="eastAsia"/>
        </w:rPr>
        <w:t>对</w:t>
      </w:r>
      <w:r>
        <w:rPr>
          <w:rFonts w:ascii="Times New Roman" w:eastAsia="宋体" w:hAnsi="Times New Roman" w:hint="eastAsia"/>
        </w:rPr>
        <w:t>前人研究</w:t>
      </w:r>
      <w:r w:rsidR="002D7ABC">
        <w:rPr>
          <w:rFonts w:ascii="Times New Roman" w:eastAsia="宋体" w:hAnsi="Times New Roman" w:hint="eastAsia"/>
        </w:rPr>
        <w:t>的</w:t>
      </w:r>
      <w:r>
        <w:rPr>
          <w:rFonts w:ascii="Times New Roman" w:eastAsia="宋体" w:hAnsi="Times New Roman" w:hint="eastAsia"/>
        </w:rPr>
        <w:t>分析，本文选取以下指标作为控制变量。</w:t>
      </w:r>
    </w:p>
    <w:p w14:paraId="0C83F89A" w14:textId="7201166B" w:rsidR="00C22C5C" w:rsidRDefault="00FC012F">
      <w:pPr>
        <w:ind w:firstLineChars="200" w:firstLine="420"/>
        <w:rPr>
          <w:rFonts w:ascii="Times New Roman" w:eastAsia="宋体" w:hAnsi="Times New Roman"/>
          <w:bCs/>
        </w:rPr>
      </w:pPr>
      <w:r>
        <w:rPr>
          <w:rFonts w:ascii="Times New Roman" w:eastAsia="宋体" w:hAnsi="Times New Roman" w:hint="eastAsia"/>
          <w:bCs/>
        </w:rPr>
        <w:t>人力资本（</w:t>
      </w:r>
      <m:oMath>
        <m:r>
          <w:rPr>
            <w:rFonts w:ascii="Cambria Math" w:eastAsia="宋体" w:hAnsi="Cambria Math"/>
          </w:rPr>
          <m:t>Edu</m:t>
        </m:r>
      </m:oMath>
      <w:r>
        <w:rPr>
          <w:rFonts w:ascii="Times New Roman" w:eastAsia="宋体" w:hAnsi="Times New Roman" w:hint="eastAsia"/>
          <w:bCs/>
        </w:rPr>
        <w:t>），通常情况下选取平均受教育年限刻画该指标</w:t>
      </w:r>
      <w:r>
        <w:rPr>
          <w:rFonts w:ascii="Times New Roman" w:eastAsia="宋体" w:hAnsi="Times New Roman" w:hint="eastAsia"/>
          <w:bCs/>
        </w:rPr>
        <w:t>更</w:t>
      </w:r>
      <w:r w:rsidR="002D7ABC">
        <w:rPr>
          <w:rFonts w:ascii="Times New Roman" w:eastAsia="宋体" w:hAnsi="Times New Roman" w:hint="eastAsia"/>
          <w:bCs/>
        </w:rPr>
        <w:t>为</w:t>
      </w:r>
      <w:r>
        <w:rPr>
          <w:rFonts w:ascii="Times New Roman" w:eastAsia="宋体" w:hAnsi="Times New Roman" w:hint="eastAsia"/>
          <w:bCs/>
        </w:rPr>
        <w:t>合理，但受数据获取限制，本文选取每十万人中普通高等学校学生数占比</w:t>
      </w:r>
      <w:r w:rsidR="002D7ABC">
        <w:rPr>
          <w:rFonts w:ascii="Times New Roman" w:eastAsia="宋体" w:hAnsi="Times New Roman" w:hint="eastAsia"/>
          <w:bCs/>
        </w:rPr>
        <w:t>来</w:t>
      </w:r>
      <w:r>
        <w:rPr>
          <w:rFonts w:ascii="Times New Roman" w:eastAsia="宋体" w:hAnsi="Times New Roman" w:hint="eastAsia"/>
          <w:bCs/>
        </w:rPr>
        <w:t>衡量。普通高等学校的毕业生有很大概率毕业后会留在学校所在城市工作，成为该地区人力资本的重要组成部分，故选</w:t>
      </w:r>
      <w:r>
        <w:rPr>
          <w:rFonts w:ascii="Times New Roman" w:eastAsia="宋体" w:hAnsi="Times New Roman" w:hint="eastAsia"/>
          <w:bCs/>
        </w:rPr>
        <w:lastRenderedPageBreak/>
        <w:t>取该指标具有合理性。</w:t>
      </w:r>
    </w:p>
    <w:p w14:paraId="3DE4EC89" w14:textId="2EC60234" w:rsidR="00C22C5C" w:rsidRDefault="00FC012F">
      <w:pPr>
        <w:ind w:firstLineChars="200" w:firstLine="420"/>
        <w:rPr>
          <w:rFonts w:ascii="Times New Roman" w:eastAsia="宋体" w:hAnsi="Times New Roman"/>
          <w:bCs/>
        </w:rPr>
      </w:pPr>
      <w:r>
        <w:rPr>
          <w:rFonts w:ascii="Times New Roman" w:eastAsia="宋体" w:hAnsi="Times New Roman" w:hint="eastAsia"/>
          <w:bCs/>
        </w:rPr>
        <w:t>政府干预（</w:t>
      </w:r>
      <m:oMath>
        <m:r>
          <w:rPr>
            <w:rFonts w:ascii="Cambria Math" w:eastAsia="宋体" w:hAnsi="Cambria Math"/>
          </w:rPr>
          <m:t>Gov</m:t>
        </m:r>
      </m:oMath>
      <w:r>
        <w:rPr>
          <w:rFonts w:ascii="Times New Roman" w:eastAsia="宋体" w:hAnsi="Times New Roman" w:hint="eastAsia"/>
          <w:bCs/>
        </w:rPr>
        <w:t>），利用政府一般公共预算支出占</w:t>
      </w:r>
      <w:r>
        <w:rPr>
          <w:rFonts w:ascii="Times New Roman" w:eastAsia="宋体" w:hAnsi="Times New Roman"/>
          <w:bCs/>
        </w:rPr>
        <w:t>GDP</w:t>
      </w:r>
      <w:r>
        <w:rPr>
          <w:rFonts w:ascii="Times New Roman" w:eastAsia="宋体" w:hAnsi="Times New Roman"/>
          <w:bCs/>
        </w:rPr>
        <w:t>比重</w:t>
      </w:r>
      <w:r>
        <w:rPr>
          <w:rFonts w:ascii="Times New Roman" w:eastAsia="宋体" w:hAnsi="Times New Roman" w:hint="eastAsia"/>
          <w:bCs/>
        </w:rPr>
        <w:t>来表征。</w:t>
      </w:r>
    </w:p>
    <w:p w14:paraId="12530D47" w14:textId="77777777" w:rsidR="00C22C5C" w:rsidRDefault="00FC012F">
      <w:pPr>
        <w:ind w:firstLineChars="200" w:firstLine="420"/>
        <w:rPr>
          <w:rFonts w:ascii="Times New Roman" w:eastAsia="宋体" w:hAnsi="Times New Roman"/>
          <w:bCs/>
        </w:rPr>
      </w:pPr>
      <w:r>
        <w:rPr>
          <w:rFonts w:ascii="Times New Roman" w:eastAsia="宋体" w:hAnsi="Times New Roman" w:hint="eastAsia"/>
          <w:bCs/>
        </w:rPr>
        <w:t>营商环境（</w:t>
      </w:r>
      <m:oMath>
        <m:r>
          <w:rPr>
            <w:rFonts w:ascii="Cambria Math" w:eastAsia="宋体" w:hAnsi="Cambria Math"/>
          </w:rPr>
          <m:t>Envir</m:t>
        </m:r>
      </m:oMath>
      <w:r>
        <w:rPr>
          <w:rFonts w:ascii="Times New Roman" w:eastAsia="宋体" w:hAnsi="Times New Roman" w:hint="eastAsia"/>
          <w:bCs/>
        </w:rPr>
        <w:t>），采用实际利用外商投资额占</w:t>
      </w:r>
      <w:r>
        <w:rPr>
          <w:rFonts w:ascii="Times New Roman" w:eastAsia="宋体" w:hAnsi="Times New Roman" w:hint="eastAsia"/>
          <w:bCs/>
        </w:rPr>
        <w:t>G</w:t>
      </w:r>
      <w:r>
        <w:rPr>
          <w:rFonts w:ascii="Times New Roman" w:eastAsia="宋体" w:hAnsi="Times New Roman"/>
          <w:bCs/>
        </w:rPr>
        <w:t>DP</w:t>
      </w:r>
      <w:r>
        <w:rPr>
          <w:rFonts w:ascii="Times New Roman" w:eastAsia="宋体" w:hAnsi="Times New Roman" w:hint="eastAsia"/>
          <w:bCs/>
        </w:rPr>
        <w:t>比重来衡量。</w:t>
      </w:r>
    </w:p>
    <w:p w14:paraId="1731178A" w14:textId="77777777" w:rsidR="00C22C5C" w:rsidRDefault="00FC012F">
      <w:pPr>
        <w:ind w:firstLineChars="200" w:firstLine="420"/>
        <w:rPr>
          <w:rFonts w:ascii="Times New Roman" w:eastAsia="宋体" w:hAnsi="Times New Roman"/>
          <w:bCs/>
        </w:rPr>
      </w:pPr>
      <w:r>
        <w:rPr>
          <w:rFonts w:ascii="Times New Roman" w:eastAsia="宋体" w:hAnsi="Times New Roman" w:hint="eastAsia"/>
          <w:bCs/>
        </w:rPr>
        <w:t>创新水平（</w:t>
      </w:r>
      <m:oMath>
        <m:r>
          <w:rPr>
            <w:rFonts w:ascii="Cambria Math" w:eastAsia="宋体" w:hAnsi="Cambria Math"/>
          </w:rPr>
          <m:t>Innov</m:t>
        </m:r>
      </m:oMath>
      <w:r>
        <w:rPr>
          <w:rFonts w:ascii="Times New Roman" w:eastAsia="宋体" w:hAnsi="Times New Roman" w:hint="eastAsia"/>
          <w:bCs/>
        </w:rPr>
        <w:t>），采用每万人发明专利授权量来衡量。</w:t>
      </w:r>
    </w:p>
    <w:p w14:paraId="5160CC31" w14:textId="77777777" w:rsidR="00C22C5C" w:rsidRDefault="00FC012F">
      <w:pPr>
        <w:ind w:firstLineChars="200" w:firstLine="420"/>
        <w:rPr>
          <w:rFonts w:ascii="Times New Roman" w:eastAsia="宋体" w:hAnsi="Times New Roman"/>
        </w:rPr>
      </w:pPr>
      <w:r>
        <w:rPr>
          <w:rFonts w:ascii="Times New Roman" w:eastAsia="宋体" w:hAnsi="Times New Roman" w:hint="eastAsia"/>
          <w:bCs/>
        </w:rPr>
        <w:t>产业结构（</w:t>
      </w:r>
      <m:oMath>
        <m:r>
          <w:rPr>
            <w:rFonts w:ascii="Cambria Math" w:eastAsia="宋体" w:hAnsi="Cambria Math"/>
          </w:rPr>
          <m:t>Indus</m:t>
        </m:r>
      </m:oMath>
      <w:r>
        <w:rPr>
          <w:rFonts w:ascii="Times New Roman" w:eastAsia="宋体" w:hAnsi="Times New Roman" w:hint="eastAsia"/>
          <w:bCs/>
        </w:rPr>
        <w:t>），采</w:t>
      </w:r>
      <w:r>
        <w:rPr>
          <w:rFonts w:ascii="Times New Roman" w:eastAsia="宋体" w:hAnsi="Times New Roman" w:hint="eastAsia"/>
        </w:rPr>
        <w:t>用第二产业和第三产</w:t>
      </w:r>
      <w:r>
        <w:rPr>
          <w:rFonts w:ascii="Times New Roman" w:eastAsia="宋体" w:hAnsi="Times New Roman" w:hint="eastAsia"/>
        </w:rPr>
        <w:t>业增加值比重来衡量。</w:t>
      </w:r>
    </w:p>
    <w:p w14:paraId="09866373" w14:textId="77777777" w:rsidR="00C22C5C" w:rsidRDefault="00FC012F">
      <w:pPr>
        <w:ind w:firstLineChars="200" w:firstLine="420"/>
        <w:rPr>
          <w:rFonts w:ascii="Times New Roman" w:eastAsia="宋体" w:hAnsi="Times New Roman"/>
          <w:b/>
        </w:rPr>
      </w:pPr>
      <w:r>
        <w:rPr>
          <w:rFonts w:ascii="Times New Roman" w:eastAsia="宋体" w:hAnsi="Times New Roman" w:hint="eastAsia"/>
          <w:bCs/>
        </w:rPr>
        <w:t>金融发展（</w:t>
      </w:r>
      <m:oMath>
        <m:r>
          <w:rPr>
            <w:rFonts w:ascii="Cambria Math" w:eastAsia="宋体" w:hAnsi="Cambria Math"/>
          </w:rPr>
          <m:t>F</m:t>
        </m:r>
        <m:r>
          <w:rPr>
            <w:rFonts w:ascii="Cambria Math" w:eastAsia="宋体" w:hAnsi="Cambria Math" w:hint="eastAsia"/>
          </w:rPr>
          <m:t>ina</m:t>
        </m:r>
      </m:oMath>
      <w:r>
        <w:rPr>
          <w:rFonts w:ascii="Times New Roman" w:eastAsia="宋体" w:hAnsi="Times New Roman" w:hint="eastAsia"/>
          <w:bCs/>
        </w:rPr>
        <w:t>），采用年末金融机构人民币各项贷款余额与</w:t>
      </w:r>
      <w:r>
        <w:rPr>
          <w:rFonts w:ascii="Times New Roman" w:eastAsia="宋体" w:hAnsi="Times New Roman"/>
          <w:bCs/>
        </w:rPr>
        <w:t>GDP</w:t>
      </w:r>
      <w:r>
        <w:rPr>
          <w:rFonts w:ascii="Times New Roman" w:eastAsia="宋体" w:hAnsi="Times New Roman" w:hint="eastAsia"/>
          <w:bCs/>
        </w:rPr>
        <w:t>的比值来衡量。</w:t>
      </w:r>
    </w:p>
    <w:p w14:paraId="03A1D89F" w14:textId="77777777" w:rsidR="00C22C5C" w:rsidRDefault="00FC012F">
      <w:pPr>
        <w:ind w:firstLineChars="200" w:firstLine="420"/>
        <w:rPr>
          <w:rFonts w:ascii="Times New Roman" w:eastAsia="宋体" w:hAnsi="Times New Roman"/>
          <w:b/>
        </w:rPr>
      </w:pPr>
      <w:r>
        <w:rPr>
          <w:rFonts w:ascii="Times New Roman" w:eastAsia="宋体" w:hAnsi="Times New Roman" w:hint="eastAsia"/>
          <w:bCs/>
        </w:rPr>
        <w:t>交通运输（</w:t>
      </w:r>
      <m:oMath>
        <m:r>
          <w:rPr>
            <w:rFonts w:ascii="Cambria Math" w:eastAsia="宋体" w:hAnsi="Cambria Math"/>
          </w:rPr>
          <m:t>Traf</m:t>
        </m:r>
      </m:oMath>
      <w:r>
        <w:rPr>
          <w:rFonts w:ascii="Times New Roman" w:eastAsia="宋体" w:hAnsi="Times New Roman" w:hint="eastAsia"/>
          <w:bCs/>
        </w:rPr>
        <w:t>），采用高速公路里程与</w:t>
      </w:r>
      <w:r>
        <w:rPr>
          <w:rFonts w:ascii="Times New Roman" w:eastAsia="宋体" w:hAnsi="Times New Roman"/>
          <w:bCs/>
        </w:rPr>
        <w:t>行政区域土地面积</w:t>
      </w:r>
      <w:r>
        <w:rPr>
          <w:rFonts w:ascii="Times New Roman" w:eastAsia="宋体" w:hAnsi="Times New Roman" w:hint="eastAsia"/>
          <w:bCs/>
        </w:rPr>
        <w:t>的比值来衡量。</w:t>
      </w:r>
    </w:p>
    <w:p w14:paraId="72FFF4D2" w14:textId="430B6AF8" w:rsidR="00C22C5C" w:rsidRDefault="00FC012F">
      <w:pPr>
        <w:ind w:firstLineChars="200" w:firstLine="420"/>
        <w:rPr>
          <w:rFonts w:ascii="Times New Roman" w:eastAsia="宋体" w:hAnsi="Times New Roman"/>
          <w:b/>
        </w:rPr>
      </w:pPr>
      <w:r>
        <w:rPr>
          <w:rFonts w:ascii="Times New Roman" w:eastAsia="宋体" w:hAnsi="Times New Roman" w:hint="eastAsia"/>
          <w:bCs/>
        </w:rPr>
        <w:t>社会</w:t>
      </w:r>
      <w:r>
        <w:rPr>
          <w:rFonts w:ascii="Times New Roman" w:eastAsia="宋体" w:hAnsi="Times New Roman" w:hint="eastAsia"/>
          <w:bCs/>
        </w:rPr>
        <w:t>就业</w:t>
      </w:r>
      <w:r w:rsidR="00C31A36">
        <w:rPr>
          <w:rFonts w:ascii="Times New Roman" w:eastAsia="宋体" w:hAnsi="Times New Roman" w:hint="eastAsia"/>
          <w:bCs/>
        </w:rPr>
        <w:t>保障</w:t>
      </w:r>
      <w:r>
        <w:rPr>
          <w:rFonts w:ascii="Times New Roman" w:eastAsia="宋体" w:hAnsi="Times New Roman" w:hint="eastAsia"/>
          <w:bCs/>
        </w:rPr>
        <w:t>（</w:t>
      </w:r>
      <m:oMath>
        <m:r>
          <w:rPr>
            <w:rFonts w:ascii="Cambria Math" w:eastAsia="宋体" w:hAnsi="Cambria Math"/>
          </w:rPr>
          <m:t>Sec</m:t>
        </m:r>
      </m:oMath>
      <w:r>
        <w:rPr>
          <w:rFonts w:ascii="Times New Roman" w:eastAsia="宋体" w:hAnsi="Times New Roman" w:hint="eastAsia"/>
          <w:bCs/>
        </w:rPr>
        <w:t>），采用社会保障和就业支出与</w:t>
      </w:r>
      <w:r>
        <w:rPr>
          <w:rFonts w:ascii="Times New Roman" w:eastAsia="宋体" w:hAnsi="Times New Roman"/>
          <w:bCs/>
        </w:rPr>
        <w:t>地方一般公共预算支出</w:t>
      </w:r>
      <w:r>
        <w:rPr>
          <w:rFonts w:ascii="Times New Roman" w:eastAsia="宋体" w:hAnsi="Times New Roman" w:hint="eastAsia"/>
          <w:bCs/>
        </w:rPr>
        <w:t>的比值来衡量。</w:t>
      </w:r>
    </w:p>
    <w:p w14:paraId="60600ACF" w14:textId="77777777" w:rsidR="00C22C5C" w:rsidRDefault="00FC012F">
      <w:pPr>
        <w:ind w:firstLineChars="200" w:firstLine="420"/>
        <w:rPr>
          <w:rFonts w:ascii="Times New Roman" w:eastAsia="宋体" w:hAnsi="Times New Roman"/>
        </w:rPr>
      </w:pPr>
      <w:r>
        <w:rPr>
          <w:rFonts w:ascii="Times New Roman" w:eastAsia="宋体" w:hAnsi="Times New Roman"/>
        </w:rPr>
        <w:t>本文采用</w:t>
      </w:r>
      <w:r>
        <w:rPr>
          <w:rFonts w:ascii="Times New Roman" w:eastAsia="宋体" w:hAnsi="Times New Roman"/>
        </w:rPr>
        <w:t>200</w:t>
      </w:r>
      <w:r>
        <w:rPr>
          <w:rFonts w:ascii="Times New Roman" w:eastAsia="宋体" w:hAnsi="Times New Roman" w:hint="eastAsia"/>
        </w:rPr>
        <w:t>8</w:t>
      </w:r>
      <w:r>
        <w:rPr>
          <w:rFonts w:ascii="Times New Roman" w:eastAsia="宋体" w:hAnsi="Times New Roman"/>
        </w:rPr>
        <w:t>-201</w:t>
      </w:r>
      <w:r>
        <w:rPr>
          <w:rFonts w:ascii="Times New Roman" w:eastAsia="宋体" w:hAnsi="Times New Roman" w:hint="eastAsia"/>
        </w:rPr>
        <w:t>9</w:t>
      </w:r>
      <w:r>
        <w:rPr>
          <w:rFonts w:ascii="Times New Roman" w:eastAsia="宋体" w:hAnsi="Times New Roman"/>
        </w:rPr>
        <w:t>年我国</w:t>
      </w:r>
      <w:r>
        <w:rPr>
          <w:rFonts w:ascii="Times New Roman" w:eastAsia="宋体" w:hAnsi="Times New Roman"/>
        </w:rPr>
        <w:t>285</w:t>
      </w:r>
      <w:r>
        <w:rPr>
          <w:rFonts w:ascii="Times New Roman" w:eastAsia="宋体" w:hAnsi="Times New Roman"/>
        </w:rPr>
        <w:t>个地级市的面板数据</w:t>
      </w:r>
      <w:r>
        <w:rPr>
          <w:rFonts w:ascii="Times New Roman" w:eastAsia="宋体" w:hAnsi="Times New Roman" w:hint="eastAsia"/>
        </w:rPr>
        <w:t>，数据主要来源于《中国城市统计年鉴》、各省市的统计年鉴和国民经济和社会发展统计公报、</w:t>
      </w:r>
      <w:r>
        <w:rPr>
          <w:rFonts w:ascii="Times New Roman" w:eastAsia="宋体" w:hAnsi="Times New Roman"/>
        </w:rPr>
        <w:t>CNRDS</w:t>
      </w:r>
      <w:r>
        <w:rPr>
          <w:rFonts w:ascii="Times New Roman" w:eastAsia="宋体" w:hAnsi="Times New Roman"/>
        </w:rPr>
        <w:t>中国研究数据服务平台</w:t>
      </w:r>
      <w:r>
        <w:rPr>
          <w:rFonts w:ascii="Times New Roman" w:eastAsia="宋体" w:hAnsi="Times New Roman" w:hint="eastAsia"/>
        </w:rPr>
        <w:t>及龙信企业数据平台</w:t>
      </w:r>
      <w:r>
        <w:rPr>
          <w:rFonts w:ascii="Times New Roman" w:eastAsia="宋体" w:hAnsi="Times New Roman"/>
        </w:rPr>
        <w:t>，且个别城市、个别年度的数据缺失</w:t>
      </w:r>
      <w:r>
        <w:rPr>
          <w:rFonts w:ascii="Times New Roman" w:eastAsia="宋体" w:hAnsi="Times New Roman" w:hint="eastAsia"/>
        </w:rPr>
        <w:t>采用</w:t>
      </w:r>
      <w:r>
        <w:rPr>
          <w:rFonts w:ascii="Times New Roman" w:eastAsia="宋体" w:hAnsi="Times New Roman"/>
        </w:rPr>
        <w:t>插值法</w:t>
      </w:r>
      <w:r>
        <w:rPr>
          <w:rFonts w:ascii="Times New Roman" w:eastAsia="宋体" w:hAnsi="Times New Roman"/>
        </w:rPr>
        <w:t>补全。各变量的描述性</w:t>
      </w:r>
      <w:r>
        <w:rPr>
          <w:rFonts w:ascii="Times New Roman" w:eastAsia="宋体" w:hAnsi="Times New Roman" w:hint="eastAsia"/>
        </w:rPr>
        <w:t>统计如下，详见表</w:t>
      </w:r>
      <w:r>
        <w:rPr>
          <w:rFonts w:ascii="Times New Roman" w:eastAsia="宋体" w:hAnsi="Times New Roman"/>
        </w:rPr>
        <w:t>1</w:t>
      </w:r>
      <w:r>
        <w:rPr>
          <w:rFonts w:ascii="Times New Roman" w:eastAsia="宋体" w:hAnsi="Times New Roman" w:hint="eastAsia"/>
        </w:rPr>
        <w:t>。</w:t>
      </w:r>
    </w:p>
    <w:p w14:paraId="5F8B7E0A" w14:textId="77777777" w:rsidR="00C22C5C" w:rsidRDefault="00FC012F">
      <w:pPr>
        <w:jc w:val="center"/>
        <w:rPr>
          <w:rFonts w:ascii="楷体" w:eastAsia="楷体" w:hAnsi="楷体"/>
        </w:rPr>
      </w:pPr>
      <w:r>
        <w:rPr>
          <w:rFonts w:ascii="楷体" w:eastAsia="楷体" w:hAnsi="楷体" w:hint="eastAsia"/>
        </w:rPr>
        <w:t>表</w:t>
      </w:r>
      <w:r>
        <w:rPr>
          <w:rFonts w:ascii="楷体" w:eastAsia="楷体" w:hAnsi="楷体"/>
        </w:rPr>
        <w:t xml:space="preserve">1  </w:t>
      </w:r>
      <w:r>
        <w:rPr>
          <w:rFonts w:ascii="楷体" w:eastAsia="楷体" w:hAnsi="楷体" w:hint="eastAsia"/>
        </w:rPr>
        <w:t>各变量的描述性统计</w:t>
      </w:r>
    </w:p>
    <w:tbl>
      <w:tblPr>
        <w:tblStyle w:val="af0"/>
        <w:tblW w:w="5000" w:type="pct"/>
        <w:jc w:val="center"/>
        <w:tblLook w:val="04A0" w:firstRow="1" w:lastRow="0" w:firstColumn="1" w:lastColumn="0" w:noHBand="0" w:noVBand="1"/>
      </w:tblPr>
      <w:tblGrid>
        <w:gridCol w:w="2126"/>
        <w:gridCol w:w="1137"/>
        <w:gridCol w:w="1066"/>
        <w:gridCol w:w="1001"/>
        <w:gridCol w:w="1066"/>
        <w:gridCol w:w="1066"/>
        <w:gridCol w:w="1066"/>
      </w:tblGrid>
      <w:tr w:rsidR="00C22C5C" w14:paraId="63ACBBE6" w14:textId="77777777">
        <w:trPr>
          <w:jc w:val="center"/>
        </w:trPr>
        <w:tc>
          <w:tcPr>
            <w:tcW w:w="1246" w:type="pct"/>
          </w:tcPr>
          <w:p w14:paraId="056F337B"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变量</w:t>
            </w:r>
          </w:p>
        </w:tc>
        <w:tc>
          <w:tcPr>
            <w:tcW w:w="666" w:type="pct"/>
            <w:vAlign w:val="center"/>
          </w:tcPr>
          <w:p w14:paraId="1616B41A"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符号</w:t>
            </w:r>
          </w:p>
        </w:tc>
        <w:tc>
          <w:tcPr>
            <w:tcW w:w="625" w:type="pct"/>
            <w:vAlign w:val="center"/>
          </w:tcPr>
          <w:p w14:paraId="000808B0"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样本量</w:t>
            </w:r>
          </w:p>
        </w:tc>
        <w:tc>
          <w:tcPr>
            <w:tcW w:w="587" w:type="pct"/>
            <w:vAlign w:val="center"/>
          </w:tcPr>
          <w:p w14:paraId="4F42071A"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均值</w:t>
            </w:r>
          </w:p>
        </w:tc>
        <w:tc>
          <w:tcPr>
            <w:tcW w:w="625" w:type="pct"/>
          </w:tcPr>
          <w:p w14:paraId="33174F02"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标准差</w:t>
            </w:r>
          </w:p>
        </w:tc>
        <w:tc>
          <w:tcPr>
            <w:tcW w:w="625" w:type="pct"/>
            <w:vAlign w:val="center"/>
          </w:tcPr>
          <w:p w14:paraId="203EC9AF"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最小值</w:t>
            </w:r>
          </w:p>
        </w:tc>
        <w:tc>
          <w:tcPr>
            <w:tcW w:w="625" w:type="pct"/>
            <w:vAlign w:val="center"/>
          </w:tcPr>
          <w:p w14:paraId="23CBFCC4"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最大值</w:t>
            </w:r>
          </w:p>
        </w:tc>
      </w:tr>
      <w:tr w:rsidR="00C22C5C" w14:paraId="65E7B7E9" w14:textId="77777777">
        <w:trPr>
          <w:jc w:val="center"/>
        </w:trPr>
        <w:tc>
          <w:tcPr>
            <w:tcW w:w="1246" w:type="pct"/>
            <w:vAlign w:val="center"/>
          </w:tcPr>
          <w:p w14:paraId="74B15871"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被解释变量</w:t>
            </w:r>
          </w:p>
        </w:tc>
        <w:tc>
          <w:tcPr>
            <w:tcW w:w="666" w:type="pct"/>
            <w:vAlign w:val="center"/>
          </w:tcPr>
          <w:p w14:paraId="529AEAD9" w14:textId="77777777" w:rsidR="00C22C5C" w:rsidRDefault="00C22C5C">
            <w:pPr>
              <w:jc w:val="center"/>
              <w:rPr>
                <w:rFonts w:ascii="Times New Roman" w:eastAsia="宋体" w:hAnsi="Times New Roman" w:cstheme="minorBidi"/>
                <w:szCs w:val="18"/>
              </w:rPr>
            </w:pPr>
          </w:p>
        </w:tc>
        <w:tc>
          <w:tcPr>
            <w:tcW w:w="625" w:type="pct"/>
          </w:tcPr>
          <w:p w14:paraId="1C307428" w14:textId="77777777" w:rsidR="00C22C5C" w:rsidRDefault="00C22C5C">
            <w:pPr>
              <w:jc w:val="center"/>
              <w:rPr>
                <w:rFonts w:ascii="Times New Roman" w:eastAsia="宋体" w:hAnsi="Times New Roman" w:cstheme="minorBidi"/>
                <w:szCs w:val="18"/>
              </w:rPr>
            </w:pPr>
          </w:p>
        </w:tc>
        <w:tc>
          <w:tcPr>
            <w:tcW w:w="587" w:type="pct"/>
          </w:tcPr>
          <w:p w14:paraId="09E4D689" w14:textId="77777777" w:rsidR="00C22C5C" w:rsidRDefault="00C22C5C">
            <w:pPr>
              <w:jc w:val="center"/>
              <w:rPr>
                <w:rFonts w:ascii="Times New Roman" w:eastAsia="宋体" w:hAnsi="Times New Roman" w:cstheme="minorBidi"/>
                <w:szCs w:val="18"/>
              </w:rPr>
            </w:pPr>
          </w:p>
        </w:tc>
        <w:tc>
          <w:tcPr>
            <w:tcW w:w="625" w:type="pct"/>
          </w:tcPr>
          <w:p w14:paraId="2B06FB7F" w14:textId="77777777" w:rsidR="00C22C5C" w:rsidRDefault="00C22C5C">
            <w:pPr>
              <w:jc w:val="center"/>
              <w:rPr>
                <w:rFonts w:ascii="Times New Roman" w:eastAsia="宋体" w:hAnsi="Times New Roman" w:cstheme="minorBidi"/>
                <w:szCs w:val="18"/>
              </w:rPr>
            </w:pPr>
          </w:p>
        </w:tc>
        <w:tc>
          <w:tcPr>
            <w:tcW w:w="625" w:type="pct"/>
          </w:tcPr>
          <w:p w14:paraId="45EAF3AE" w14:textId="77777777" w:rsidR="00C22C5C" w:rsidRDefault="00C22C5C">
            <w:pPr>
              <w:jc w:val="center"/>
              <w:rPr>
                <w:rFonts w:ascii="Times New Roman" w:eastAsia="宋体" w:hAnsi="Times New Roman" w:cstheme="minorBidi"/>
                <w:szCs w:val="18"/>
              </w:rPr>
            </w:pPr>
          </w:p>
        </w:tc>
        <w:tc>
          <w:tcPr>
            <w:tcW w:w="625" w:type="pct"/>
          </w:tcPr>
          <w:p w14:paraId="61932B0F" w14:textId="77777777" w:rsidR="00C22C5C" w:rsidRDefault="00C22C5C">
            <w:pPr>
              <w:jc w:val="center"/>
              <w:rPr>
                <w:rFonts w:ascii="Times New Roman" w:eastAsia="宋体" w:hAnsi="Times New Roman" w:cstheme="minorBidi"/>
                <w:szCs w:val="18"/>
              </w:rPr>
            </w:pPr>
          </w:p>
        </w:tc>
      </w:tr>
      <w:tr w:rsidR="00C22C5C" w14:paraId="162DB4FB" w14:textId="77777777">
        <w:trPr>
          <w:jc w:val="center"/>
        </w:trPr>
        <w:tc>
          <w:tcPr>
            <w:tcW w:w="1246" w:type="pct"/>
            <w:vAlign w:val="center"/>
          </w:tcPr>
          <w:p w14:paraId="05876135"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城乡发展差距</w:t>
            </w:r>
          </w:p>
        </w:tc>
        <w:tc>
          <w:tcPr>
            <w:tcW w:w="666" w:type="pct"/>
            <w:vAlign w:val="center"/>
          </w:tcPr>
          <w:p w14:paraId="35A8CF86"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i/>
                <w:iCs/>
                <w:szCs w:val="18"/>
              </w:rPr>
              <w:t>Ug</w:t>
            </w:r>
            <w:r w:rsidRPr="002D7ABC">
              <w:rPr>
                <w:rFonts w:ascii="Times New Roman" w:eastAsia="宋体" w:hAnsi="Times New Roman" w:cstheme="minorBidi" w:hint="eastAsia"/>
                <w:i/>
                <w:iCs/>
                <w:szCs w:val="18"/>
              </w:rPr>
              <w:t>ap</w:t>
            </w:r>
          </w:p>
        </w:tc>
        <w:tc>
          <w:tcPr>
            <w:tcW w:w="625" w:type="pct"/>
          </w:tcPr>
          <w:p w14:paraId="282E1409"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3,420</w:t>
            </w:r>
          </w:p>
        </w:tc>
        <w:tc>
          <w:tcPr>
            <w:tcW w:w="587" w:type="pct"/>
          </w:tcPr>
          <w:p w14:paraId="0AC35445"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2.467</w:t>
            </w:r>
          </w:p>
        </w:tc>
        <w:tc>
          <w:tcPr>
            <w:tcW w:w="625" w:type="pct"/>
          </w:tcPr>
          <w:p w14:paraId="02849AFC"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0.574</w:t>
            </w:r>
          </w:p>
        </w:tc>
        <w:tc>
          <w:tcPr>
            <w:tcW w:w="625" w:type="pct"/>
          </w:tcPr>
          <w:p w14:paraId="343A66B3"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1.000</w:t>
            </w:r>
          </w:p>
        </w:tc>
        <w:tc>
          <w:tcPr>
            <w:tcW w:w="625" w:type="pct"/>
          </w:tcPr>
          <w:p w14:paraId="3F82C0DD"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8.646</w:t>
            </w:r>
          </w:p>
        </w:tc>
      </w:tr>
      <w:tr w:rsidR="00C22C5C" w14:paraId="206F2006" w14:textId="77777777">
        <w:trPr>
          <w:jc w:val="center"/>
        </w:trPr>
        <w:tc>
          <w:tcPr>
            <w:tcW w:w="1246" w:type="pct"/>
            <w:shd w:val="clear" w:color="auto" w:fill="auto"/>
            <w:vAlign w:val="center"/>
          </w:tcPr>
          <w:p w14:paraId="7284BABA"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区域发展差距</w:t>
            </w:r>
          </w:p>
        </w:tc>
        <w:tc>
          <w:tcPr>
            <w:tcW w:w="666" w:type="pct"/>
            <w:shd w:val="clear" w:color="auto" w:fill="auto"/>
            <w:vAlign w:val="center"/>
          </w:tcPr>
          <w:p w14:paraId="68FC5E97"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hint="eastAsia"/>
                <w:i/>
                <w:iCs/>
                <w:szCs w:val="18"/>
              </w:rPr>
              <w:t>Rgap</w:t>
            </w:r>
          </w:p>
        </w:tc>
        <w:tc>
          <w:tcPr>
            <w:tcW w:w="625" w:type="pct"/>
            <w:shd w:val="clear" w:color="auto" w:fill="auto"/>
          </w:tcPr>
          <w:p w14:paraId="34C5ABC9"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3,420</w:t>
            </w:r>
          </w:p>
        </w:tc>
        <w:tc>
          <w:tcPr>
            <w:tcW w:w="587" w:type="pct"/>
            <w:shd w:val="clear" w:color="auto" w:fill="auto"/>
          </w:tcPr>
          <w:p w14:paraId="1E5C0B33"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0.477</w:t>
            </w:r>
          </w:p>
        </w:tc>
        <w:tc>
          <w:tcPr>
            <w:tcW w:w="625" w:type="pct"/>
            <w:shd w:val="clear" w:color="auto" w:fill="auto"/>
          </w:tcPr>
          <w:p w14:paraId="4C265A73"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0.339</w:t>
            </w:r>
          </w:p>
        </w:tc>
        <w:tc>
          <w:tcPr>
            <w:tcW w:w="625" w:type="pct"/>
            <w:shd w:val="clear" w:color="auto" w:fill="auto"/>
          </w:tcPr>
          <w:p w14:paraId="7668CD15"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0.000</w:t>
            </w:r>
          </w:p>
        </w:tc>
        <w:tc>
          <w:tcPr>
            <w:tcW w:w="625" w:type="pct"/>
            <w:shd w:val="clear" w:color="auto" w:fill="auto"/>
          </w:tcPr>
          <w:p w14:paraId="2D90A0A2"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2.375</w:t>
            </w:r>
          </w:p>
        </w:tc>
      </w:tr>
      <w:tr w:rsidR="00C22C5C" w14:paraId="20E96BE4" w14:textId="77777777">
        <w:trPr>
          <w:jc w:val="center"/>
        </w:trPr>
        <w:tc>
          <w:tcPr>
            <w:tcW w:w="1246" w:type="pct"/>
            <w:vAlign w:val="center"/>
          </w:tcPr>
          <w:p w14:paraId="622C505B"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解释变量</w:t>
            </w:r>
          </w:p>
        </w:tc>
        <w:tc>
          <w:tcPr>
            <w:tcW w:w="666" w:type="pct"/>
            <w:vAlign w:val="center"/>
          </w:tcPr>
          <w:p w14:paraId="5913AC84" w14:textId="77777777" w:rsidR="00C22C5C" w:rsidRPr="002D7ABC" w:rsidRDefault="00C22C5C">
            <w:pPr>
              <w:jc w:val="center"/>
              <w:rPr>
                <w:rFonts w:ascii="Times New Roman" w:eastAsia="宋体" w:hAnsi="Times New Roman" w:cstheme="minorBidi"/>
                <w:i/>
                <w:iCs/>
                <w:szCs w:val="18"/>
              </w:rPr>
            </w:pPr>
          </w:p>
        </w:tc>
        <w:tc>
          <w:tcPr>
            <w:tcW w:w="625" w:type="pct"/>
            <w:vAlign w:val="center"/>
          </w:tcPr>
          <w:p w14:paraId="62CE2EA6" w14:textId="77777777" w:rsidR="00C22C5C" w:rsidRDefault="00C22C5C">
            <w:pPr>
              <w:jc w:val="center"/>
              <w:rPr>
                <w:rFonts w:ascii="Times New Roman" w:eastAsia="宋体" w:hAnsi="Times New Roman" w:cstheme="minorBidi"/>
                <w:szCs w:val="18"/>
              </w:rPr>
            </w:pPr>
          </w:p>
        </w:tc>
        <w:tc>
          <w:tcPr>
            <w:tcW w:w="587" w:type="pct"/>
            <w:vAlign w:val="center"/>
          </w:tcPr>
          <w:p w14:paraId="1AE08952" w14:textId="77777777" w:rsidR="00C22C5C" w:rsidRDefault="00C22C5C">
            <w:pPr>
              <w:jc w:val="center"/>
              <w:rPr>
                <w:rFonts w:ascii="Times New Roman" w:eastAsia="宋体" w:hAnsi="Times New Roman" w:cstheme="minorBidi"/>
                <w:szCs w:val="18"/>
              </w:rPr>
            </w:pPr>
          </w:p>
        </w:tc>
        <w:tc>
          <w:tcPr>
            <w:tcW w:w="625" w:type="pct"/>
            <w:vAlign w:val="center"/>
          </w:tcPr>
          <w:p w14:paraId="3300E1A9" w14:textId="77777777" w:rsidR="00C22C5C" w:rsidRDefault="00C22C5C">
            <w:pPr>
              <w:jc w:val="center"/>
              <w:rPr>
                <w:rFonts w:ascii="Times New Roman" w:eastAsia="宋体" w:hAnsi="Times New Roman" w:cstheme="minorBidi"/>
                <w:szCs w:val="18"/>
              </w:rPr>
            </w:pPr>
          </w:p>
        </w:tc>
        <w:tc>
          <w:tcPr>
            <w:tcW w:w="625" w:type="pct"/>
            <w:vAlign w:val="center"/>
          </w:tcPr>
          <w:p w14:paraId="43DDE630" w14:textId="77777777" w:rsidR="00C22C5C" w:rsidRDefault="00C22C5C">
            <w:pPr>
              <w:jc w:val="center"/>
              <w:rPr>
                <w:rFonts w:ascii="Times New Roman" w:eastAsia="宋体" w:hAnsi="Times New Roman" w:cstheme="minorBidi"/>
                <w:szCs w:val="18"/>
              </w:rPr>
            </w:pPr>
          </w:p>
        </w:tc>
        <w:tc>
          <w:tcPr>
            <w:tcW w:w="625" w:type="pct"/>
            <w:vAlign w:val="center"/>
          </w:tcPr>
          <w:p w14:paraId="32D49874" w14:textId="77777777" w:rsidR="00C22C5C" w:rsidRDefault="00C22C5C">
            <w:pPr>
              <w:jc w:val="center"/>
              <w:rPr>
                <w:rFonts w:ascii="Times New Roman" w:eastAsia="宋体" w:hAnsi="Times New Roman" w:cstheme="minorBidi"/>
                <w:szCs w:val="18"/>
              </w:rPr>
            </w:pPr>
          </w:p>
        </w:tc>
      </w:tr>
      <w:tr w:rsidR="00C22C5C" w14:paraId="0ACA8B1E" w14:textId="77777777">
        <w:trPr>
          <w:jc w:val="center"/>
        </w:trPr>
        <w:tc>
          <w:tcPr>
            <w:tcW w:w="1246" w:type="pct"/>
            <w:vAlign w:val="center"/>
          </w:tcPr>
          <w:p w14:paraId="35DCC3D3"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数字产品制造业</w:t>
            </w:r>
          </w:p>
        </w:tc>
        <w:tc>
          <w:tcPr>
            <w:tcW w:w="666" w:type="pct"/>
            <w:vAlign w:val="center"/>
          </w:tcPr>
          <w:p w14:paraId="71513FC1"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i/>
                <w:iCs/>
                <w:szCs w:val="18"/>
              </w:rPr>
              <w:t>Deco</w:t>
            </w:r>
            <w:r w:rsidRPr="002D7ABC">
              <w:rPr>
                <w:rFonts w:ascii="Times New Roman" w:eastAsia="宋体" w:hAnsi="Times New Roman" w:cstheme="minorBidi"/>
                <w:i/>
                <w:iCs/>
                <w:szCs w:val="18"/>
                <w:vertAlign w:val="subscript"/>
              </w:rPr>
              <w:t>man</w:t>
            </w:r>
          </w:p>
        </w:tc>
        <w:tc>
          <w:tcPr>
            <w:tcW w:w="625" w:type="pct"/>
            <w:vAlign w:val="center"/>
          </w:tcPr>
          <w:p w14:paraId="5507C19A"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3,394</w:t>
            </w:r>
          </w:p>
        </w:tc>
        <w:tc>
          <w:tcPr>
            <w:tcW w:w="587" w:type="pct"/>
            <w:vAlign w:val="center"/>
          </w:tcPr>
          <w:p w14:paraId="259B1FC4"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11.920</w:t>
            </w:r>
          </w:p>
        </w:tc>
        <w:tc>
          <w:tcPr>
            <w:tcW w:w="625" w:type="pct"/>
            <w:vAlign w:val="center"/>
          </w:tcPr>
          <w:p w14:paraId="4B1E6E7B"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2.325</w:t>
            </w:r>
          </w:p>
        </w:tc>
        <w:tc>
          <w:tcPr>
            <w:tcW w:w="625" w:type="pct"/>
            <w:vAlign w:val="center"/>
          </w:tcPr>
          <w:p w14:paraId="69813B13"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2.303</w:t>
            </w:r>
          </w:p>
        </w:tc>
        <w:tc>
          <w:tcPr>
            <w:tcW w:w="625" w:type="pct"/>
            <w:vAlign w:val="center"/>
          </w:tcPr>
          <w:p w14:paraId="1DC4324E"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17.850</w:t>
            </w:r>
          </w:p>
        </w:tc>
      </w:tr>
      <w:tr w:rsidR="00C22C5C" w14:paraId="32A173CB" w14:textId="77777777">
        <w:trPr>
          <w:jc w:val="center"/>
        </w:trPr>
        <w:tc>
          <w:tcPr>
            <w:tcW w:w="1246" w:type="pct"/>
            <w:vAlign w:val="center"/>
          </w:tcPr>
          <w:p w14:paraId="1747BAE5"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数字产品服务业</w:t>
            </w:r>
          </w:p>
        </w:tc>
        <w:tc>
          <w:tcPr>
            <w:tcW w:w="666" w:type="pct"/>
            <w:vAlign w:val="center"/>
          </w:tcPr>
          <w:p w14:paraId="35D99120"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i/>
                <w:iCs/>
                <w:szCs w:val="18"/>
              </w:rPr>
              <w:t>Deco</w:t>
            </w:r>
            <w:r w:rsidRPr="002D7ABC">
              <w:rPr>
                <w:rFonts w:ascii="Times New Roman" w:eastAsia="宋体" w:hAnsi="Times New Roman" w:cstheme="minorBidi"/>
                <w:i/>
                <w:iCs/>
                <w:szCs w:val="18"/>
                <w:vertAlign w:val="subscript"/>
              </w:rPr>
              <w:t>S</w:t>
            </w:r>
            <w:r w:rsidRPr="002D7ABC">
              <w:rPr>
                <w:rFonts w:ascii="Times New Roman" w:eastAsia="宋体" w:hAnsi="Times New Roman" w:cstheme="minorBidi" w:hint="eastAsia"/>
                <w:i/>
                <w:iCs/>
                <w:szCs w:val="18"/>
                <w:vertAlign w:val="subscript"/>
              </w:rPr>
              <w:t>er</w:t>
            </w:r>
          </w:p>
        </w:tc>
        <w:tc>
          <w:tcPr>
            <w:tcW w:w="625" w:type="pct"/>
            <w:vAlign w:val="center"/>
          </w:tcPr>
          <w:p w14:paraId="76A1395C"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3,420</w:t>
            </w:r>
          </w:p>
        </w:tc>
        <w:tc>
          <w:tcPr>
            <w:tcW w:w="587" w:type="pct"/>
            <w:vAlign w:val="center"/>
          </w:tcPr>
          <w:p w14:paraId="22227C3B"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10.730</w:t>
            </w:r>
          </w:p>
        </w:tc>
        <w:tc>
          <w:tcPr>
            <w:tcW w:w="625" w:type="pct"/>
            <w:vAlign w:val="center"/>
          </w:tcPr>
          <w:p w14:paraId="20049603"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1.498</w:t>
            </w:r>
          </w:p>
        </w:tc>
        <w:tc>
          <w:tcPr>
            <w:tcW w:w="625" w:type="pct"/>
            <w:vAlign w:val="center"/>
          </w:tcPr>
          <w:p w14:paraId="6AFBBBDE"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6.583</w:t>
            </w:r>
          </w:p>
        </w:tc>
        <w:tc>
          <w:tcPr>
            <w:tcW w:w="625" w:type="pct"/>
            <w:vAlign w:val="center"/>
          </w:tcPr>
          <w:p w14:paraId="56631820"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16.450</w:t>
            </w:r>
          </w:p>
        </w:tc>
      </w:tr>
      <w:tr w:rsidR="00C22C5C" w14:paraId="784BB6EC" w14:textId="77777777">
        <w:trPr>
          <w:jc w:val="center"/>
        </w:trPr>
        <w:tc>
          <w:tcPr>
            <w:tcW w:w="1246" w:type="pct"/>
            <w:vAlign w:val="center"/>
          </w:tcPr>
          <w:p w14:paraId="76E4095C"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数字技术应用业</w:t>
            </w:r>
          </w:p>
        </w:tc>
        <w:tc>
          <w:tcPr>
            <w:tcW w:w="666" w:type="pct"/>
            <w:vAlign w:val="center"/>
          </w:tcPr>
          <w:p w14:paraId="25480DBA"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i/>
                <w:iCs/>
                <w:szCs w:val="18"/>
              </w:rPr>
              <w:t>Deco</w:t>
            </w:r>
            <w:r w:rsidRPr="002D7ABC">
              <w:rPr>
                <w:rFonts w:ascii="Times New Roman" w:eastAsia="宋体" w:hAnsi="Times New Roman" w:cstheme="minorBidi"/>
                <w:i/>
                <w:iCs/>
                <w:szCs w:val="18"/>
                <w:vertAlign w:val="subscript"/>
              </w:rPr>
              <w:t>tec</w:t>
            </w:r>
          </w:p>
        </w:tc>
        <w:tc>
          <w:tcPr>
            <w:tcW w:w="625" w:type="pct"/>
            <w:vAlign w:val="center"/>
          </w:tcPr>
          <w:p w14:paraId="5843636C"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3,420</w:t>
            </w:r>
          </w:p>
        </w:tc>
        <w:tc>
          <w:tcPr>
            <w:tcW w:w="587" w:type="pct"/>
            <w:vAlign w:val="center"/>
          </w:tcPr>
          <w:p w14:paraId="2C4A11AF"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11.410</w:t>
            </w:r>
          </w:p>
        </w:tc>
        <w:tc>
          <w:tcPr>
            <w:tcW w:w="625" w:type="pct"/>
            <w:vAlign w:val="center"/>
          </w:tcPr>
          <w:p w14:paraId="30952C2F"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2.044</w:t>
            </w:r>
          </w:p>
        </w:tc>
        <w:tc>
          <w:tcPr>
            <w:tcW w:w="625" w:type="pct"/>
            <w:vAlign w:val="center"/>
          </w:tcPr>
          <w:p w14:paraId="65CCD718"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5.481</w:t>
            </w:r>
          </w:p>
        </w:tc>
        <w:tc>
          <w:tcPr>
            <w:tcW w:w="625" w:type="pct"/>
            <w:vAlign w:val="center"/>
          </w:tcPr>
          <w:p w14:paraId="7E64B39E"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18.940</w:t>
            </w:r>
          </w:p>
        </w:tc>
      </w:tr>
      <w:tr w:rsidR="00C22C5C" w14:paraId="6A073728" w14:textId="77777777">
        <w:trPr>
          <w:jc w:val="center"/>
        </w:trPr>
        <w:tc>
          <w:tcPr>
            <w:tcW w:w="1246" w:type="pct"/>
            <w:vAlign w:val="center"/>
          </w:tcPr>
          <w:p w14:paraId="0BB565C3"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数字要素驱动业</w:t>
            </w:r>
          </w:p>
        </w:tc>
        <w:tc>
          <w:tcPr>
            <w:tcW w:w="666" w:type="pct"/>
            <w:vAlign w:val="center"/>
          </w:tcPr>
          <w:p w14:paraId="490D9E37"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i/>
                <w:iCs/>
                <w:szCs w:val="18"/>
              </w:rPr>
              <w:t>Deco</w:t>
            </w:r>
            <w:r w:rsidRPr="002D7ABC">
              <w:rPr>
                <w:rFonts w:ascii="Times New Roman" w:eastAsia="宋体" w:hAnsi="Times New Roman" w:cstheme="minorBidi"/>
                <w:i/>
                <w:iCs/>
                <w:szCs w:val="18"/>
                <w:vertAlign w:val="subscript"/>
              </w:rPr>
              <w:t>ess</w:t>
            </w:r>
          </w:p>
        </w:tc>
        <w:tc>
          <w:tcPr>
            <w:tcW w:w="625" w:type="pct"/>
            <w:vAlign w:val="center"/>
          </w:tcPr>
          <w:p w14:paraId="2A7B7C8C"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3,409</w:t>
            </w:r>
          </w:p>
        </w:tc>
        <w:tc>
          <w:tcPr>
            <w:tcW w:w="587" w:type="pct"/>
            <w:vAlign w:val="center"/>
          </w:tcPr>
          <w:p w14:paraId="5E65D528"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10.430</w:t>
            </w:r>
          </w:p>
        </w:tc>
        <w:tc>
          <w:tcPr>
            <w:tcW w:w="625" w:type="pct"/>
            <w:vAlign w:val="center"/>
          </w:tcPr>
          <w:p w14:paraId="03AF589F"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2.229</w:t>
            </w:r>
          </w:p>
        </w:tc>
        <w:tc>
          <w:tcPr>
            <w:tcW w:w="625" w:type="pct"/>
            <w:vAlign w:val="center"/>
          </w:tcPr>
          <w:p w14:paraId="78E76D40"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2.303</w:t>
            </w:r>
          </w:p>
        </w:tc>
        <w:tc>
          <w:tcPr>
            <w:tcW w:w="625" w:type="pct"/>
            <w:vAlign w:val="center"/>
          </w:tcPr>
          <w:p w14:paraId="615737DE"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17.330</w:t>
            </w:r>
          </w:p>
        </w:tc>
      </w:tr>
      <w:tr w:rsidR="00C22C5C" w14:paraId="3ABE7612" w14:textId="77777777">
        <w:trPr>
          <w:jc w:val="center"/>
        </w:trPr>
        <w:tc>
          <w:tcPr>
            <w:tcW w:w="1246" w:type="pct"/>
            <w:vAlign w:val="center"/>
          </w:tcPr>
          <w:p w14:paraId="31DBEEDF"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控制变量</w:t>
            </w:r>
          </w:p>
        </w:tc>
        <w:tc>
          <w:tcPr>
            <w:tcW w:w="666" w:type="pct"/>
            <w:vAlign w:val="center"/>
          </w:tcPr>
          <w:p w14:paraId="5D67A5B8" w14:textId="77777777" w:rsidR="00C22C5C" w:rsidRPr="002D7ABC" w:rsidRDefault="00C22C5C">
            <w:pPr>
              <w:jc w:val="center"/>
              <w:rPr>
                <w:rFonts w:ascii="Times New Roman" w:eastAsia="宋体" w:hAnsi="Times New Roman" w:cstheme="minorBidi"/>
                <w:i/>
                <w:iCs/>
                <w:szCs w:val="18"/>
              </w:rPr>
            </w:pPr>
          </w:p>
        </w:tc>
        <w:tc>
          <w:tcPr>
            <w:tcW w:w="625" w:type="pct"/>
            <w:shd w:val="clear" w:color="auto" w:fill="auto"/>
            <w:vAlign w:val="center"/>
          </w:tcPr>
          <w:p w14:paraId="6C4D7356" w14:textId="77777777" w:rsidR="00C22C5C" w:rsidRDefault="00C22C5C">
            <w:pPr>
              <w:jc w:val="center"/>
              <w:rPr>
                <w:rFonts w:ascii="Times New Roman" w:eastAsia="宋体" w:hAnsi="Times New Roman" w:cstheme="minorBidi"/>
                <w:szCs w:val="18"/>
              </w:rPr>
            </w:pPr>
          </w:p>
        </w:tc>
        <w:tc>
          <w:tcPr>
            <w:tcW w:w="587" w:type="pct"/>
            <w:shd w:val="clear" w:color="auto" w:fill="auto"/>
            <w:vAlign w:val="center"/>
          </w:tcPr>
          <w:p w14:paraId="724E8EDE" w14:textId="77777777" w:rsidR="00C22C5C" w:rsidRDefault="00C22C5C">
            <w:pPr>
              <w:jc w:val="center"/>
              <w:rPr>
                <w:rFonts w:ascii="Times New Roman" w:eastAsia="宋体" w:hAnsi="Times New Roman" w:cstheme="minorBidi"/>
                <w:szCs w:val="18"/>
              </w:rPr>
            </w:pPr>
          </w:p>
        </w:tc>
        <w:tc>
          <w:tcPr>
            <w:tcW w:w="625" w:type="pct"/>
            <w:shd w:val="clear" w:color="auto" w:fill="auto"/>
            <w:vAlign w:val="center"/>
          </w:tcPr>
          <w:p w14:paraId="4ACBD8C1" w14:textId="77777777" w:rsidR="00C22C5C" w:rsidRDefault="00C22C5C">
            <w:pPr>
              <w:jc w:val="center"/>
              <w:rPr>
                <w:rFonts w:ascii="Times New Roman" w:eastAsia="宋体" w:hAnsi="Times New Roman" w:cstheme="minorBidi"/>
                <w:szCs w:val="18"/>
              </w:rPr>
            </w:pPr>
          </w:p>
        </w:tc>
        <w:tc>
          <w:tcPr>
            <w:tcW w:w="625" w:type="pct"/>
            <w:shd w:val="clear" w:color="auto" w:fill="auto"/>
            <w:vAlign w:val="center"/>
          </w:tcPr>
          <w:p w14:paraId="09473291" w14:textId="77777777" w:rsidR="00C22C5C" w:rsidRDefault="00C22C5C">
            <w:pPr>
              <w:jc w:val="center"/>
              <w:rPr>
                <w:rFonts w:ascii="Times New Roman" w:eastAsia="宋体" w:hAnsi="Times New Roman" w:cstheme="minorBidi"/>
                <w:szCs w:val="18"/>
              </w:rPr>
            </w:pPr>
          </w:p>
        </w:tc>
        <w:tc>
          <w:tcPr>
            <w:tcW w:w="625" w:type="pct"/>
            <w:shd w:val="clear" w:color="auto" w:fill="auto"/>
            <w:vAlign w:val="center"/>
          </w:tcPr>
          <w:p w14:paraId="0B6B9EF9" w14:textId="77777777" w:rsidR="00C22C5C" w:rsidRDefault="00C22C5C">
            <w:pPr>
              <w:jc w:val="center"/>
              <w:rPr>
                <w:rFonts w:ascii="Times New Roman" w:eastAsia="宋体" w:hAnsi="Times New Roman" w:cstheme="minorBidi"/>
                <w:szCs w:val="18"/>
              </w:rPr>
            </w:pPr>
          </w:p>
        </w:tc>
      </w:tr>
      <w:tr w:rsidR="00C22C5C" w14:paraId="3AC6B32B" w14:textId="77777777">
        <w:trPr>
          <w:jc w:val="center"/>
        </w:trPr>
        <w:tc>
          <w:tcPr>
            <w:tcW w:w="1246" w:type="pct"/>
            <w:vAlign w:val="center"/>
          </w:tcPr>
          <w:p w14:paraId="37C4728C"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人力资本</w:t>
            </w:r>
          </w:p>
        </w:tc>
        <w:tc>
          <w:tcPr>
            <w:tcW w:w="666" w:type="pct"/>
            <w:vAlign w:val="center"/>
          </w:tcPr>
          <w:p w14:paraId="066B2ED1"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hint="eastAsia"/>
                <w:i/>
                <w:iCs/>
                <w:szCs w:val="18"/>
              </w:rPr>
              <w:t>E</w:t>
            </w:r>
            <w:r w:rsidRPr="002D7ABC">
              <w:rPr>
                <w:rFonts w:ascii="Times New Roman" w:eastAsia="宋体" w:hAnsi="Times New Roman" w:cstheme="minorBidi"/>
                <w:i/>
                <w:iCs/>
                <w:szCs w:val="18"/>
              </w:rPr>
              <w:t>du</w:t>
            </w:r>
          </w:p>
        </w:tc>
        <w:tc>
          <w:tcPr>
            <w:tcW w:w="625" w:type="pct"/>
            <w:shd w:val="clear" w:color="auto" w:fill="auto"/>
            <w:vAlign w:val="center"/>
          </w:tcPr>
          <w:p w14:paraId="58EFC61D"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3,420</w:t>
            </w:r>
          </w:p>
        </w:tc>
        <w:tc>
          <w:tcPr>
            <w:tcW w:w="587" w:type="pct"/>
            <w:shd w:val="clear" w:color="auto" w:fill="auto"/>
            <w:vAlign w:val="center"/>
          </w:tcPr>
          <w:p w14:paraId="01903D9A"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0.182</w:t>
            </w:r>
          </w:p>
        </w:tc>
        <w:tc>
          <w:tcPr>
            <w:tcW w:w="625" w:type="pct"/>
            <w:shd w:val="clear" w:color="auto" w:fill="auto"/>
            <w:vAlign w:val="center"/>
          </w:tcPr>
          <w:p w14:paraId="1597E21D"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0.240</w:t>
            </w:r>
          </w:p>
        </w:tc>
        <w:tc>
          <w:tcPr>
            <w:tcW w:w="625" w:type="pct"/>
            <w:shd w:val="clear" w:color="auto" w:fill="auto"/>
            <w:vAlign w:val="center"/>
          </w:tcPr>
          <w:p w14:paraId="7ECA299B"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0.000</w:t>
            </w:r>
          </w:p>
        </w:tc>
        <w:tc>
          <w:tcPr>
            <w:tcW w:w="625" w:type="pct"/>
            <w:shd w:val="clear" w:color="auto" w:fill="auto"/>
            <w:vAlign w:val="center"/>
          </w:tcPr>
          <w:p w14:paraId="2CAB180F"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1.649</w:t>
            </w:r>
          </w:p>
        </w:tc>
      </w:tr>
      <w:tr w:rsidR="00C22C5C" w14:paraId="5330A608" w14:textId="77777777">
        <w:trPr>
          <w:jc w:val="center"/>
        </w:trPr>
        <w:tc>
          <w:tcPr>
            <w:tcW w:w="1246" w:type="pct"/>
            <w:vAlign w:val="center"/>
          </w:tcPr>
          <w:p w14:paraId="73D4498A"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政府干预</w:t>
            </w:r>
          </w:p>
        </w:tc>
        <w:tc>
          <w:tcPr>
            <w:tcW w:w="666" w:type="pct"/>
            <w:vAlign w:val="center"/>
          </w:tcPr>
          <w:p w14:paraId="321639EE"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i/>
                <w:iCs/>
                <w:szCs w:val="18"/>
              </w:rPr>
              <w:t>Gov</w:t>
            </w:r>
          </w:p>
        </w:tc>
        <w:tc>
          <w:tcPr>
            <w:tcW w:w="625" w:type="pct"/>
            <w:shd w:val="clear" w:color="auto" w:fill="auto"/>
            <w:vAlign w:val="center"/>
          </w:tcPr>
          <w:p w14:paraId="19B9309C"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3,420</w:t>
            </w:r>
          </w:p>
        </w:tc>
        <w:tc>
          <w:tcPr>
            <w:tcW w:w="587" w:type="pct"/>
            <w:shd w:val="clear" w:color="auto" w:fill="auto"/>
            <w:vAlign w:val="center"/>
          </w:tcPr>
          <w:p w14:paraId="708A9FA5"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0.193</w:t>
            </w:r>
          </w:p>
        </w:tc>
        <w:tc>
          <w:tcPr>
            <w:tcW w:w="625" w:type="pct"/>
            <w:shd w:val="clear" w:color="auto" w:fill="auto"/>
            <w:vAlign w:val="center"/>
          </w:tcPr>
          <w:p w14:paraId="111B6804"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0.128</w:t>
            </w:r>
          </w:p>
        </w:tc>
        <w:tc>
          <w:tcPr>
            <w:tcW w:w="625" w:type="pct"/>
            <w:shd w:val="clear" w:color="auto" w:fill="auto"/>
            <w:vAlign w:val="center"/>
          </w:tcPr>
          <w:p w14:paraId="63722AA8"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0.027</w:t>
            </w:r>
          </w:p>
        </w:tc>
        <w:tc>
          <w:tcPr>
            <w:tcW w:w="625" w:type="pct"/>
            <w:shd w:val="clear" w:color="auto" w:fill="auto"/>
            <w:vAlign w:val="center"/>
          </w:tcPr>
          <w:p w14:paraId="2DDB5AA1"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2.349</w:t>
            </w:r>
          </w:p>
        </w:tc>
      </w:tr>
      <w:tr w:rsidR="00C22C5C" w14:paraId="67C69E3C" w14:textId="77777777">
        <w:trPr>
          <w:jc w:val="center"/>
        </w:trPr>
        <w:tc>
          <w:tcPr>
            <w:tcW w:w="1246" w:type="pct"/>
            <w:vAlign w:val="center"/>
          </w:tcPr>
          <w:p w14:paraId="0C5E6F0E"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营商环境</w:t>
            </w:r>
          </w:p>
        </w:tc>
        <w:tc>
          <w:tcPr>
            <w:tcW w:w="666" w:type="pct"/>
            <w:vAlign w:val="center"/>
          </w:tcPr>
          <w:p w14:paraId="1DD72003"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i/>
                <w:iCs/>
                <w:szCs w:val="18"/>
              </w:rPr>
              <w:t>Envir</w:t>
            </w:r>
          </w:p>
        </w:tc>
        <w:tc>
          <w:tcPr>
            <w:tcW w:w="625" w:type="pct"/>
            <w:shd w:val="clear" w:color="auto" w:fill="auto"/>
            <w:vAlign w:val="center"/>
          </w:tcPr>
          <w:p w14:paraId="60F3E835"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3,420</w:t>
            </w:r>
          </w:p>
        </w:tc>
        <w:tc>
          <w:tcPr>
            <w:tcW w:w="587" w:type="pct"/>
            <w:shd w:val="clear" w:color="auto" w:fill="auto"/>
            <w:vAlign w:val="center"/>
          </w:tcPr>
          <w:p w14:paraId="08202049"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0.018</w:t>
            </w:r>
          </w:p>
        </w:tc>
        <w:tc>
          <w:tcPr>
            <w:tcW w:w="625" w:type="pct"/>
            <w:shd w:val="clear" w:color="auto" w:fill="auto"/>
            <w:vAlign w:val="center"/>
          </w:tcPr>
          <w:p w14:paraId="53833AA1"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0.018</w:t>
            </w:r>
          </w:p>
        </w:tc>
        <w:tc>
          <w:tcPr>
            <w:tcW w:w="625" w:type="pct"/>
            <w:shd w:val="clear" w:color="auto" w:fill="auto"/>
          </w:tcPr>
          <w:p w14:paraId="6C6D0F79"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0.000</w:t>
            </w:r>
          </w:p>
        </w:tc>
        <w:tc>
          <w:tcPr>
            <w:tcW w:w="625" w:type="pct"/>
            <w:shd w:val="clear" w:color="auto" w:fill="auto"/>
            <w:vAlign w:val="center"/>
          </w:tcPr>
          <w:p w14:paraId="2EF77EC2"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0.210</w:t>
            </w:r>
          </w:p>
        </w:tc>
      </w:tr>
      <w:tr w:rsidR="00C22C5C" w14:paraId="245DAF8D" w14:textId="77777777">
        <w:trPr>
          <w:jc w:val="center"/>
        </w:trPr>
        <w:tc>
          <w:tcPr>
            <w:tcW w:w="1246" w:type="pct"/>
            <w:vAlign w:val="center"/>
          </w:tcPr>
          <w:p w14:paraId="49B141C2" w14:textId="7DF37462"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创新</w:t>
            </w:r>
            <w:r w:rsidR="00C31A36">
              <w:rPr>
                <w:rFonts w:ascii="Times New Roman" w:eastAsia="宋体" w:hAnsi="Times New Roman" w:cstheme="minorBidi" w:hint="eastAsia"/>
                <w:szCs w:val="18"/>
              </w:rPr>
              <w:t>水平</w:t>
            </w:r>
          </w:p>
        </w:tc>
        <w:tc>
          <w:tcPr>
            <w:tcW w:w="666" w:type="pct"/>
            <w:vAlign w:val="center"/>
          </w:tcPr>
          <w:p w14:paraId="303480C6"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i/>
                <w:iCs/>
                <w:szCs w:val="18"/>
              </w:rPr>
              <w:t>Innov</w:t>
            </w:r>
          </w:p>
        </w:tc>
        <w:tc>
          <w:tcPr>
            <w:tcW w:w="625" w:type="pct"/>
            <w:shd w:val="clear" w:color="auto" w:fill="auto"/>
            <w:vAlign w:val="center"/>
          </w:tcPr>
          <w:p w14:paraId="693D08D7"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3,420</w:t>
            </w:r>
          </w:p>
        </w:tc>
        <w:tc>
          <w:tcPr>
            <w:tcW w:w="587" w:type="pct"/>
            <w:shd w:val="clear" w:color="auto" w:fill="auto"/>
            <w:vAlign w:val="center"/>
          </w:tcPr>
          <w:p w14:paraId="658902EF"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1.189</w:t>
            </w:r>
          </w:p>
        </w:tc>
        <w:tc>
          <w:tcPr>
            <w:tcW w:w="625" w:type="pct"/>
            <w:shd w:val="clear" w:color="auto" w:fill="auto"/>
            <w:vAlign w:val="center"/>
          </w:tcPr>
          <w:p w14:paraId="54427B11"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3.653</w:t>
            </w:r>
          </w:p>
        </w:tc>
        <w:tc>
          <w:tcPr>
            <w:tcW w:w="625" w:type="pct"/>
            <w:shd w:val="clear" w:color="auto" w:fill="auto"/>
          </w:tcPr>
          <w:p w14:paraId="157818C4"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0.000</w:t>
            </w:r>
          </w:p>
        </w:tc>
        <w:tc>
          <w:tcPr>
            <w:tcW w:w="625" w:type="pct"/>
            <w:shd w:val="clear" w:color="auto" w:fill="auto"/>
            <w:vAlign w:val="center"/>
          </w:tcPr>
          <w:p w14:paraId="3B5AC5A9"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49.530</w:t>
            </w:r>
          </w:p>
        </w:tc>
      </w:tr>
      <w:tr w:rsidR="00C22C5C" w14:paraId="01CDCB71" w14:textId="77777777">
        <w:trPr>
          <w:trHeight w:val="70"/>
          <w:jc w:val="center"/>
        </w:trPr>
        <w:tc>
          <w:tcPr>
            <w:tcW w:w="1246" w:type="pct"/>
            <w:vAlign w:val="center"/>
          </w:tcPr>
          <w:p w14:paraId="39246ED1"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产业结构</w:t>
            </w:r>
          </w:p>
        </w:tc>
        <w:tc>
          <w:tcPr>
            <w:tcW w:w="666" w:type="pct"/>
            <w:vAlign w:val="center"/>
          </w:tcPr>
          <w:p w14:paraId="45BC236A"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hint="eastAsia"/>
                <w:i/>
                <w:iCs/>
                <w:szCs w:val="18"/>
              </w:rPr>
              <w:t>Indus</w:t>
            </w:r>
          </w:p>
        </w:tc>
        <w:tc>
          <w:tcPr>
            <w:tcW w:w="625" w:type="pct"/>
            <w:shd w:val="clear" w:color="auto" w:fill="auto"/>
            <w:vAlign w:val="center"/>
          </w:tcPr>
          <w:p w14:paraId="5DA76B07"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3,420</w:t>
            </w:r>
          </w:p>
        </w:tc>
        <w:tc>
          <w:tcPr>
            <w:tcW w:w="587" w:type="pct"/>
            <w:shd w:val="clear" w:color="auto" w:fill="auto"/>
            <w:vAlign w:val="center"/>
          </w:tcPr>
          <w:p w14:paraId="7AC1DD5B"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1.336</w:t>
            </w:r>
          </w:p>
        </w:tc>
        <w:tc>
          <w:tcPr>
            <w:tcW w:w="625" w:type="pct"/>
            <w:shd w:val="clear" w:color="auto" w:fill="auto"/>
            <w:vAlign w:val="center"/>
          </w:tcPr>
          <w:p w14:paraId="7A55E8E3"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0.696</w:t>
            </w:r>
          </w:p>
        </w:tc>
        <w:tc>
          <w:tcPr>
            <w:tcW w:w="625" w:type="pct"/>
            <w:shd w:val="clear" w:color="auto" w:fill="auto"/>
            <w:vAlign w:val="center"/>
          </w:tcPr>
          <w:p w14:paraId="4CD43DFB"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0.052</w:t>
            </w:r>
          </w:p>
        </w:tc>
        <w:tc>
          <w:tcPr>
            <w:tcW w:w="625" w:type="pct"/>
            <w:shd w:val="clear" w:color="auto" w:fill="auto"/>
            <w:vAlign w:val="center"/>
          </w:tcPr>
          <w:p w14:paraId="055AA738"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10.600</w:t>
            </w:r>
          </w:p>
        </w:tc>
      </w:tr>
      <w:tr w:rsidR="00C22C5C" w14:paraId="1A32F186" w14:textId="77777777">
        <w:trPr>
          <w:trHeight w:val="70"/>
          <w:jc w:val="center"/>
        </w:trPr>
        <w:tc>
          <w:tcPr>
            <w:tcW w:w="1246" w:type="pct"/>
            <w:vAlign w:val="center"/>
          </w:tcPr>
          <w:p w14:paraId="4F025516"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金融发展</w:t>
            </w:r>
          </w:p>
        </w:tc>
        <w:tc>
          <w:tcPr>
            <w:tcW w:w="666" w:type="pct"/>
            <w:vAlign w:val="center"/>
          </w:tcPr>
          <w:p w14:paraId="27871F30"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hint="eastAsia"/>
                <w:i/>
                <w:iCs/>
                <w:szCs w:val="18"/>
              </w:rPr>
              <w:t>Fina</w:t>
            </w:r>
          </w:p>
        </w:tc>
        <w:tc>
          <w:tcPr>
            <w:tcW w:w="625" w:type="pct"/>
            <w:shd w:val="clear" w:color="auto" w:fill="auto"/>
            <w:vAlign w:val="center"/>
          </w:tcPr>
          <w:p w14:paraId="05C43807"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3,420</w:t>
            </w:r>
          </w:p>
        </w:tc>
        <w:tc>
          <w:tcPr>
            <w:tcW w:w="587" w:type="pct"/>
            <w:shd w:val="clear" w:color="auto" w:fill="auto"/>
            <w:vAlign w:val="center"/>
          </w:tcPr>
          <w:p w14:paraId="53A611E0"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0.933</w:t>
            </w:r>
          </w:p>
        </w:tc>
        <w:tc>
          <w:tcPr>
            <w:tcW w:w="625" w:type="pct"/>
            <w:shd w:val="clear" w:color="auto" w:fill="auto"/>
            <w:vAlign w:val="center"/>
          </w:tcPr>
          <w:p w14:paraId="25089418"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0.619</w:t>
            </w:r>
          </w:p>
        </w:tc>
        <w:tc>
          <w:tcPr>
            <w:tcW w:w="625" w:type="pct"/>
            <w:shd w:val="clear" w:color="auto" w:fill="auto"/>
            <w:vAlign w:val="center"/>
          </w:tcPr>
          <w:p w14:paraId="55262EC4"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0.075</w:t>
            </w:r>
          </w:p>
        </w:tc>
        <w:tc>
          <w:tcPr>
            <w:tcW w:w="625" w:type="pct"/>
            <w:shd w:val="clear" w:color="auto" w:fill="auto"/>
            <w:vAlign w:val="center"/>
          </w:tcPr>
          <w:p w14:paraId="34DCEB12"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9.622</w:t>
            </w:r>
          </w:p>
        </w:tc>
      </w:tr>
      <w:tr w:rsidR="00C22C5C" w14:paraId="40253FDA" w14:textId="77777777">
        <w:trPr>
          <w:trHeight w:val="70"/>
          <w:jc w:val="center"/>
        </w:trPr>
        <w:tc>
          <w:tcPr>
            <w:tcW w:w="1246" w:type="pct"/>
            <w:vAlign w:val="center"/>
          </w:tcPr>
          <w:p w14:paraId="2F686F4F"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交通运输</w:t>
            </w:r>
          </w:p>
        </w:tc>
        <w:tc>
          <w:tcPr>
            <w:tcW w:w="666" w:type="pct"/>
            <w:vAlign w:val="center"/>
          </w:tcPr>
          <w:p w14:paraId="5482E411"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hint="eastAsia"/>
                <w:i/>
                <w:iCs/>
                <w:szCs w:val="18"/>
              </w:rPr>
              <w:t>Traf</w:t>
            </w:r>
          </w:p>
        </w:tc>
        <w:tc>
          <w:tcPr>
            <w:tcW w:w="625" w:type="pct"/>
            <w:shd w:val="clear" w:color="auto" w:fill="auto"/>
            <w:vAlign w:val="center"/>
          </w:tcPr>
          <w:p w14:paraId="3C744D1F"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3,420</w:t>
            </w:r>
          </w:p>
        </w:tc>
        <w:tc>
          <w:tcPr>
            <w:tcW w:w="587" w:type="pct"/>
            <w:shd w:val="clear" w:color="auto" w:fill="auto"/>
            <w:vAlign w:val="center"/>
          </w:tcPr>
          <w:p w14:paraId="54BF7C25"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0.132</w:t>
            </w:r>
          </w:p>
        </w:tc>
        <w:tc>
          <w:tcPr>
            <w:tcW w:w="625" w:type="pct"/>
            <w:shd w:val="clear" w:color="auto" w:fill="auto"/>
            <w:vAlign w:val="center"/>
          </w:tcPr>
          <w:p w14:paraId="510A8822"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0.052</w:t>
            </w:r>
          </w:p>
        </w:tc>
        <w:tc>
          <w:tcPr>
            <w:tcW w:w="625" w:type="pct"/>
            <w:shd w:val="clear" w:color="auto" w:fill="auto"/>
            <w:vAlign w:val="center"/>
          </w:tcPr>
          <w:p w14:paraId="1C156163"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0.006</w:t>
            </w:r>
          </w:p>
        </w:tc>
        <w:tc>
          <w:tcPr>
            <w:tcW w:w="625" w:type="pct"/>
            <w:shd w:val="clear" w:color="auto" w:fill="auto"/>
            <w:vAlign w:val="center"/>
          </w:tcPr>
          <w:p w14:paraId="7B45CF0E"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1.046</w:t>
            </w:r>
          </w:p>
        </w:tc>
      </w:tr>
      <w:tr w:rsidR="00C22C5C" w14:paraId="386AD973" w14:textId="77777777">
        <w:trPr>
          <w:trHeight w:val="70"/>
          <w:jc w:val="center"/>
        </w:trPr>
        <w:tc>
          <w:tcPr>
            <w:tcW w:w="1246" w:type="pct"/>
            <w:vAlign w:val="center"/>
          </w:tcPr>
          <w:p w14:paraId="700F5A18"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hint="eastAsia"/>
                <w:szCs w:val="18"/>
              </w:rPr>
              <w:t>社会就业保障</w:t>
            </w:r>
          </w:p>
        </w:tc>
        <w:tc>
          <w:tcPr>
            <w:tcW w:w="666" w:type="pct"/>
            <w:vAlign w:val="center"/>
          </w:tcPr>
          <w:p w14:paraId="18004B00" w14:textId="77777777" w:rsidR="00C22C5C" w:rsidRPr="002D7ABC" w:rsidRDefault="00FC012F">
            <w:pPr>
              <w:jc w:val="center"/>
              <w:rPr>
                <w:rFonts w:ascii="Times New Roman" w:eastAsia="宋体" w:hAnsi="Times New Roman" w:cstheme="minorBidi"/>
                <w:i/>
                <w:iCs/>
                <w:szCs w:val="18"/>
              </w:rPr>
            </w:pPr>
            <w:r w:rsidRPr="002D7ABC">
              <w:rPr>
                <w:rFonts w:ascii="Times New Roman" w:eastAsia="宋体" w:hAnsi="Times New Roman" w:cstheme="minorBidi" w:hint="eastAsia"/>
                <w:i/>
                <w:iCs/>
                <w:szCs w:val="18"/>
              </w:rPr>
              <w:t>S</w:t>
            </w:r>
            <w:r w:rsidRPr="002D7ABC">
              <w:rPr>
                <w:rFonts w:ascii="Times New Roman" w:eastAsia="宋体" w:hAnsi="Times New Roman" w:cstheme="minorBidi"/>
                <w:i/>
                <w:iCs/>
                <w:szCs w:val="18"/>
              </w:rPr>
              <w:t>ec</w:t>
            </w:r>
          </w:p>
        </w:tc>
        <w:tc>
          <w:tcPr>
            <w:tcW w:w="625" w:type="pct"/>
            <w:shd w:val="clear" w:color="auto" w:fill="auto"/>
            <w:vAlign w:val="center"/>
          </w:tcPr>
          <w:p w14:paraId="5E49F146"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3,269</w:t>
            </w:r>
          </w:p>
        </w:tc>
        <w:tc>
          <w:tcPr>
            <w:tcW w:w="587" w:type="pct"/>
            <w:shd w:val="clear" w:color="auto" w:fill="auto"/>
            <w:vAlign w:val="center"/>
          </w:tcPr>
          <w:p w14:paraId="55BA060F"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0.033</w:t>
            </w:r>
          </w:p>
        </w:tc>
        <w:tc>
          <w:tcPr>
            <w:tcW w:w="625" w:type="pct"/>
            <w:shd w:val="clear" w:color="auto" w:fill="auto"/>
            <w:vAlign w:val="center"/>
          </w:tcPr>
          <w:p w14:paraId="5C876269"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0.050</w:t>
            </w:r>
          </w:p>
        </w:tc>
        <w:tc>
          <w:tcPr>
            <w:tcW w:w="625" w:type="pct"/>
            <w:shd w:val="clear" w:color="auto" w:fill="auto"/>
            <w:vAlign w:val="center"/>
          </w:tcPr>
          <w:p w14:paraId="50D744BD"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0.000</w:t>
            </w:r>
          </w:p>
        </w:tc>
        <w:tc>
          <w:tcPr>
            <w:tcW w:w="625" w:type="pct"/>
            <w:shd w:val="clear" w:color="auto" w:fill="auto"/>
            <w:vAlign w:val="center"/>
          </w:tcPr>
          <w:p w14:paraId="6D74E465" w14:textId="77777777" w:rsidR="00C22C5C" w:rsidRDefault="00FC012F">
            <w:pPr>
              <w:jc w:val="center"/>
              <w:rPr>
                <w:rFonts w:ascii="Times New Roman" w:eastAsia="宋体" w:hAnsi="Times New Roman" w:cstheme="minorBidi"/>
                <w:szCs w:val="18"/>
              </w:rPr>
            </w:pPr>
            <w:r>
              <w:rPr>
                <w:rFonts w:ascii="Times New Roman" w:eastAsia="宋体" w:hAnsi="Times New Roman" w:cstheme="minorBidi"/>
                <w:szCs w:val="18"/>
              </w:rPr>
              <w:t>1.393</w:t>
            </w:r>
          </w:p>
        </w:tc>
      </w:tr>
    </w:tbl>
    <w:p w14:paraId="7624D3D6" w14:textId="77777777" w:rsidR="00C22C5C" w:rsidRDefault="00C22C5C">
      <w:pPr>
        <w:ind w:leftChars="200" w:left="420"/>
        <w:rPr>
          <w:rFonts w:ascii="Times New Roman" w:eastAsia="宋体" w:hAnsi="Times New Roman"/>
          <w:b/>
        </w:rPr>
      </w:pPr>
    </w:p>
    <w:p w14:paraId="7DDFA862" w14:textId="77777777" w:rsidR="00C22C5C" w:rsidRDefault="00FC012F">
      <w:pPr>
        <w:spacing w:beforeLines="25" w:before="78" w:afterLines="25" w:after="78"/>
        <w:jc w:val="center"/>
        <w:outlineLvl w:val="0"/>
        <w:rPr>
          <w:rFonts w:ascii="黑体" w:eastAsia="黑体" w:hAnsi="黑体"/>
          <w:b/>
          <w:sz w:val="28"/>
          <w:szCs w:val="32"/>
        </w:rPr>
      </w:pPr>
      <w:r>
        <w:rPr>
          <w:rFonts w:ascii="黑体" w:eastAsia="黑体" w:hAnsi="黑体" w:hint="eastAsia"/>
          <w:b/>
          <w:sz w:val="28"/>
          <w:szCs w:val="32"/>
        </w:rPr>
        <w:t>四、实证结果与分析</w:t>
      </w:r>
    </w:p>
    <w:p w14:paraId="084BAA52" w14:textId="77777777" w:rsidR="00C22C5C" w:rsidRDefault="00C22C5C">
      <w:pPr>
        <w:ind w:leftChars="200" w:left="420"/>
        <w:rPr>
          <w:rFonts w:ascii="Times New Roman" w:eastAsia="宋体" w:hAnsi="Times New Roman"/>
          <w:b/>
        </w:rPr>
      </w:pPr>
    </w:p>
    <w:p w14:paraId="59D1C2DC" w14:textId="4F414749"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（一）基准回归</w:t>
      </w:r>
      <w:r w:rsidR="009E6787">
        <w:rPr>
          <w:rFonts w:ascii="Times New Roman" w:eastAsia="宋体" w:hAnsi="Times New Roman" w:hint="eastAsia"/>
          <w:b/>
          <w:bCs/>
        </w:rPr>
        <w:t>分析</w:t>
      </w:r>
    </w:p>
    <w:p w14:paraId="5F2D5F2A" w14:textId="038B07C4" w:rsidR="00C22C5C" w:rsidRDefault="00FC012F">
      <w:pPr>
        <w:ind w:firstLineChars="200" w:firstLine="420"/>
        <w:rPr>
          <w:rFonts w:ascii="Times New Roman" w:eastAsia="宋体" w:hAnsi="Times New Roman"/>
        </w:rPr>
      </w:pPr>
      <w:r>
        <w:rPr>
          <w:rFonts w:ascii="Times New Roman" w:eastAsia="宋体" w:hAnsi="Times New Roman" w:hint="eastAsia"/>
        </w:rPr>
        <w:t>在回归分析前，首先运用方差膨胀因子法进行多重共线性检验，结果显示所有变量的</w:t>
      </w:r>
      <w:r>
        <w:rPr>
          <w:rFonts w:ascii="Times New Roman" w:eastAsia="宋体" w:hAnsi="Times New Roman"/>
        </w:rPr>
        <w:t>VIF</w:t>
      </w:r>
      <w:r>
        <w:rPr>
          <w:rFonts w:ascii="Times New Roman" w:eastAsia="宋体" w:hAnsi="Times New Roman" w:hint="eastAsia"/>
        </w:rPr>
        <w:t>均</w:t>
      </w:r>
      <w:r>
        <w:rPr>
          <w:rFonts w:ascii="Times New Roman" w:eastAsia="宋体" w:hAnsi="Times New Roman"/>
        </w:rPr>
        <w:t>小于</w:t>
      </w:r>
      <w:r>
        <w:rPr>
          <w:rFonts w:ascii="Times New Roman" w:eastAsia="宋体" w:hAnsi="Times New Roman" w:hint="eastAsia"/>
        </w:rPr>
        <w:t>2</w:t>
      </w:r>
      <w:r>
        <w:rPr>
          <w:rFonts w:ascii="Times New Roman" w:eastAsia="宋体" w:hAnsi="Times New Roman" w:hint="eastAsia"/>
        </w:rPr>
        <w:t>，远低于</w:t>
      </w:r>
      <w:r>
        <w:rPr>
          <w:rFonts w:ascii="Times New Roman" w:eastAsia="宋体" w:hAnsi="Times New Roman"/>
        </w:rPr>
        <w:t>经验法则所要求的临界值</w:t>
      </w:r>
      <w:r>
        <w:rPr>
          <w:rFonts w:ascii="Times New Roman" w:eastAsia="宋体" w:hAnsi="Times New Roman"/>
        </w:rPr>
        <w:t>10</w:t>
      </w:r>
      <w:r>
        <w:rPr>
          <w:rFonts w:ascii="Times New Roman" w:eastAsia="宋体" w:hAnsi="Times New Roman"/>
        </w:rPr>
        <w:t>，</w:t>
      </w:r>
      <w:r>
        <w:rPr>
          <w:rFonts w:ascii="Times New Roman" w:eastAsia="宋体" w:hAnsi="Times New Roman" w:hint="eastAsia"/>
        </w:rPr>
        <w:t>故解释</w:t>
      </w:r>
      <w:r>
        <w:rPr>
          <w:rFonts w:ascii="Times New Roman" w:eastAsia="宋体" w:hAnsi="Times New Roman"/>
        </w:rPr>
        <w:t>变量间</w:t>
      </w:r>
      <w:r>
        <w:rPr>
          <w:rFonts w:ascii="Times New Roman" w:eastAsia="宋体" w:hAnsi="Times New Roman" w:hint="eastAsia"/>
        </w:rPr>
        <w:t>不存在</w:t>
      </w:r>
      <w:r>
        <w:rPr>
          <w:rFonts w:ascii="Times New Roman" w:eastAsia="宋体" w:hAnsi="Times New Roman"/>
        </w:rPr>
        <w:t>多重共</w:t>
      </w:r>
      <w:r>
        <w:rPr>
          <w:rFonts w:ascii="Times New Roman" w:eastAsia="宋体" w:hAnsi="Times New Roman" w:hint="eastAsia"/>
        </w:rPr>
        <w:t>线性问题</w:t>
      </w:r>
      <w:r>
        <w:rPr>
          <w:rFonts w:ascii="Times New Roman" w:eastAsia="宋体" w:hAnsi="Times New Roman"/>
        </w:rPr>
        <w:t>。</w:t>
      </w:r>
      <w:r>
        <w:rPr>
          <w:rFonts w:ascii="Times New Roman" w:eastAsia="宋体" w:hAnsi="Times New Roman" w:hint="eastAsia"/>
        </w:rPr>
        <w:t>且经</w:t>
      </w:r>
      <w:r>
        <w:rPr>
          <w:rFonts w:ascii="Times New Roman" w:eastAsia="宋体" w:hAnsi="Times New Roman"/>
        </w:rPr>
        <w:t>LSDV</w:t>
      </w:r>
      <w:r>
        <w:rPr>
          <w:rFonts w:ascii="Times New Roman" w:eastAsia="宋体" w:hAnsi="Times New Roman"/>
        </w:rPr>
        <w:t>和</w:t>
      </w:r>
      <w:r>
        <w:rPr>
          <w:rFonts w:ascii="Times New Roman" w:eastAsia="宋体" w:hAnsi="Times New Roman" w:hint="eastAsia"/>
        </w:rPr>
        <w:t>Hau</w:t>
      </w:r>
      <w:r>
        <w:rPr>
          <w:rFonts w:ascii="Times New Roman" w:eastAsia="宋体" w:hAnsi="Times New Roman"/>
        </w:rPr>
        <w:t>sman</w:t>
      </w:r>
      <w:r>
        <w:rPr>
          <w:rFonts w:ascii="Times New Roman" w:eastAsia="宋体" w:hAnsi="Times New Roman" w:hint="eastAsia"/>
        </w:rPr>
        <w:t>检验发现，双重固定效应模型估计最为科学。本部分从城乡发展差距和区域发展差距两方面，实证检验数字化产业对协调性均衡发展的影响，且考虑到不同行业类型的作用方式及影响程度存在差异，故将数字化产业划分为</w:t>
      </w:r>
      <w:r>
        <w:rPr>
          <w:rFonts w:ascii="Times New Roman" w:eastAsia="宋体" w:hAnsi="Times New Roman"/>
          <w:szCs w:val="21"/>
        </w:rPr>
        <w:t>数字产品制造业、数字产品服务业、数字技术应用业</w:t>
      </w:r>
      <w:r>
        <w:rPr>
          <w:rFonts w:ascii="Times New Roman" w:eastAsia="宋体" w:hAnsi="Times New Roman" w:hint="eastAsia"/>
          <w:szCs w:val="21"/>
        </w:rPr>
        <w:t>和</w:t>
      </w:r>
      <w:r>
        <w:rPr>
          <w:rFonts w:ascii="Times New Roman" w:eastAsia="宋体" w:hAnsi="Times New Roman"/>
          <w:szCs w:val="21"/>
        </w:rPr>
        <w:t>数字要素驱动业</w:t>
      </w:r>
      <w:r>
        <w:rPr>
          <w:rFonts w:ascii="Times New Roman" w:eastAsia="宋体" w:hAnsi="Times New Roman" w:hint="eastAsia"/>
          <w:szCs w:val="21"/>
        </w:rPr>
        <w:t>分别进行实证分析</w:t>
      </w:r>
      <w:r>
        <w:rPr>
          <w:rFonts w:ascii="Times New Roman" w:eastAsia="宋体" w:hAnsi="Times New Roman" w:hint="eastAsia"/>
        </w:rPr>
        <w:t>。</w:t>
      </w:r>
    </w:p>
    <w:p w14:paraId="6AA8C804" w14:textId="77777777" w:rsidR="00C22C5C" w:rsidRDefault="00FC012F">
      <w:pPr>
        <w:ind w:firstLineChars="200" w:firstLine="422"/>
        <w:outlineLvl w:val="2"/>
        <w:rPr>
          <w:rFonts w:ascii="Times New Roman" w:eastAsia="宋体" w:hAnsi="Times New Roman"/>
          <w:b/>
        </w:rPr>
      </w:pPr>
      <w:r>
        <w:rPr>
          <w:rFonts w:ascii="Times New Roman" w:eastAsia="宋体" w:hAnsi="Times New Roman" w:hint="eastAsia"/>
          <w:b/>
        </w:rPr>
        <w:t>1</w:t>
      </w:r>
      <w:r>
        <w:rPr>
          <w:rFonts w:ascii="Times New Roman" w:eastAsia="宋体" w:hAnsi="Times New Roman"/>
          <w:b/>
        </w:rPr>
        <w:t>.</w:t>
      </w:r>
      <w:r>
        <w:rPr>
          <w:rFonts w:ascii="Times New Roman" w:eastAsia="宋体" w:hAnsi="Times New Roman" w:hint="eastAsia"/>
          <w:b/>
        </w:rPr>
        <w:t>数字经济对城乡发展差距的影响</w:t>
      </w:r>
    </w:p>
    <w:p w14:paraId="680E21A9" w14:textId="77777777" w:rsidR="00C22C5C" w:rsidRDefault="00FC012F">
      <w:pPr>
        <w:ind w:firstLineChars="200" w:firstLine="420"/>
        <w:rPr>
          <w:rFonts w:ascii="Times New Roman" w:eastAsia="宋体" w:hAnsi="Times New Roman"/>
        </w:rPr>
      </w:pPr>
      <w:r>
        <w:rPr>
          <w:rFonts w:ascii="Times New Roman" w:eastAsia="宋体" w:hAnsi="Times New Roman" w:hint="eastAsia"/>
        </w:rPr>
        <w:t>表</w:t>
      </w:r>
      <w:r>
        <w:rPr>
          <w:rFonts w:ascii="Times New Roman" w:eastAsia="宋体" w:hAnsi="Times New Roman" w:hint="eastAsia"/>
        </w:rPr>
        <w:t>2</w:t>
      </w:r>
      <w:r>
        <w:rPr>
          <w:rFonts w:ascii="Times New Roman" w:eastAsia="宋体" w:hAnsi="Times New Roman" w:hint="eastAsia"/>
        </w:rPr>
        <w:t>中，模型</w:t>
      </w:r>
      <w:r>
        <w:rPr>
          <w:rFonts w:ascii="Times New Roman" w:eastAsia="宋体" w:hAnsi="Times New Roman" w:hint="eastAsia"/>
        </w:rPr>
        <w:t>1-</w:t>
      </w:r>
      <w:r>
        <w:rPr>
          <w:rFonts w:ascii="Times New Roman" w:eastAsia="宋体" w:hAnsi="Times New Roman"/>
        </w:rPr>
        <w:t>4</w:t>
      </w:r>
      <w:r>
        <w:rPr>
          <w:rFonts w:ascii="Times New Roman" w:eastAsia="宋体" w:hAnsi="Times New Roman" w:hint="eastAsia"/>
        </w:rPr>
        <w:t>依次为</w:t>
      </w:r>
      <w:r>
        <w:rPr>
          <w:rFonts w:ascii="Times New Roman" w:eastAsia="宋体" w:hAnsi="Times New Roman"/>
          <w:szCs w:val="21"/>
        </w:rPr>
        <w:t>数字产品制造业、数字产品服务业、数字技术应用业</w:t>
      </w:r>
      <w:r>
        <w:rPr>
          <w:rFonts w:ascii="Times New Roman" w:eastAsia="宋体" w:hAnsi="Times New Roman" w:hint="eastAsia"/>
          <w:szCs w:val="21"/>
        </w:rPr>
        <w:t>和</w:t>
      </w:r>
      <w:r>
        <w:rPr>
          <w:rFonts w:ascii="Times New Roman" w:eastAsia="宋体" w:hAnsi="Times New Roman"/>
          <w:szCs w:val="21"/>
        </w:rPr>
        <w:t>数字</w:t>
      </w:r>
      <w:r>
        <w:rPr>
          <w:rFonts w:ascii="Times New Roman" w:eastAsia="宋体" w:hAnsi="Times New Roman"/>
          <w:szCs w:val="21"/>
        </w:rPr>
        <w:lastRenderedPageBreak/>
        <w:t>要素驱动业</w:t>
      </w:r>
      <w:r>
        <w:rPr>
          <w:rFonts w:ascii="Times New Roman" w:eastAsia="宋体" w:hAnsi="Times New Roman" w:hint="eastAsia"/>
          <w:szCs w:val="21"/>
        </w:rPr>
        <w:t>对</w:t>
      </w:r>
      <w:r>
        <w:rPr>
          <w:rFonts w:ascii="Times New Roman" w:eastAsia="宋体" w:hAnsi="Times New Roman" w:hint="eastAsia"/>
        </w:rPr>
        <w:t>城乡发展差距的回归结果。结果表明，</w:t>
      </w:r>
      <w:r>
        <w:rPr>
          <w:rFonts w:ascii="Times New Roman" w:eastAsia="宋体" w:hAnsi="Times New Roman"/>
          <w:szCs w:val="21"/>
        </w:rPr>
        <w:t>数字产品制造业</w:t>
      </w:r>
      <w:r>
        <w:rPr>
          <w:rFonts w:ascii="Times New Roman" w:eastAsia="宋体" w:hAnsi="Times New Roman" w:hint="eastAsia"/>
          <w:szCs w:val="21"/>
        </w:rPr>
        <w:t>、</w:t>
      </w:r>
      <w:r>
        <w:rPr>
          <w:rFonts w:ascii="Times New Roman" w:eastAsia="宋体" w:hAnsi="Times New Roman"/>
          <w:szCs w:val="21"/>
        </w:rPr>
        <w:t>数字要素驱动业</w:t>
      </w:r>
      <w:r>
        <w:rPr>
          <w:rFonts w:ascii="Times New Roman" w:eastAsia="宋体" w:hAnsi="Times New Roman" w:hint="eastAsia"/>
        </w:rPr>
        <w:t>对城乡差距具有显著正向影响，</w:t>
      </w:r>
      <w:r>
        <w:rPr>
          <w:rFonts w:ascii="Times New Roman" w:eastAsia="宋体" w:hAnsi="Times New Roman"/>
          <w:szCs w:val="21"/>
        </w:rPr>
        <w:t>数字产品服务业</w:t>
      </w:r>
      <w:r>
        <w:rPr>
          <w:rFonts w:ascii="Times New Roman" w:eastAsia="宋体" w:hAnsi="Times New Roman" w:hint="eastAsia"/>
          <w:szCs w:val="21"/>
        </w:rPr>
        <w:t>和</w:t>
      </w:r>
      <w:r>
        <w:rPr>
          <w:rFonts w:ascii="Times New Roman" w:eastAsia="宋体" w:hAnsi="Times New Roman"/>
          <w:szCs w:val="21"/>
        </w:rPr>
        <w:t>数字技术应用业</w:t>
      </w:r>
      <w:r>
        <w:rPr>
          <w:rFonts w:ascii="Times New Roman" w:eastAsia="宋体" w:hAnsi="Times New Roman" w:hint="eastAsia"/>
          <w:szCs w:val="21"/>
        </w:rPr>
        <w:t>对城乡差距具有显著负向影响，</w:t>
      </w:r>
      <w:r>
        <w:rPr>
          <w:rFonts w:ascii="Times New Roman" w:eastAsia="宋体" w:hAnsi="Times New Roman" w:hint="eastAsia"/>
        </w:rPr>
        <w:t>即一个地区数字产品制造业、数字要素驱动业发展将会拉大该地区城乡发展差距，而</w:t>
      </w:r>
      <w:r>
        <w:rPr>
          <w:rFonts w:ascii="Times New Roman" w:eastAsia="宋体" w:hAnsi="Times New Roman"/>
          <w:szCs w:val="21"/>
        </w:rPr>
        <w:t>数字产品服务业</w:t>
      </w:r>
      <w:r>
        <w:rPr>
          <w:rFonts w:ascii="Times New Roman" w:eastAsia="宋体" w:hAnsi="Times New Roman" w:hint="eastAsia"/>
          <w:szCs w:val="21"/>
        </w:rPr>
        <w:t>和</w:t>
      </w:r>
      <w:r>
        <w:rPr>
          <w:rFonts w:ascii="Times New Roman" w:eastAsia="宋体" w:hAnsi="Times New Roman"/>
          <w:szCs w:val="21"/>
        </w:rPr>
        <w:t>数字技术应用业</w:t>
      </w:r>
      <w:r>
        <w:rPr>
          <w:rFonts w:ascii="Times New Roman" w:eastAsia="宋体" w:hAnsi="Times New Roman" w:hint="eastAsia"/>
          <w:szCs w:val="21"/>
        </w:rPr>
        <w:t>发展则有助于缩小城乡发展差距</w:t>
      </w:r>
      <w:r>
        <w:rPr>
          <w:rFonts w:ascii="Times New Roman" w:eastAsia="宋体" w:hAnsi="Times New Roman" w:hint="eastAsia"/>
        </w:rPr>
        <w:t>。这印证了假说</w:t>
      </w:r>
      <w:r>
        <w:rPr>
          <w:rFonts w:ascii="Times New Roman" w:eastAsia="宋体" w:hAnsi="Times New Roman" w:hint="eastAsia"/>
        </w:rPr>
        <w:t>1</w:t>
      </w:r>
      <w:r>
        <w:rPr>
          <w:rFonts w:ascii="Times New Roman" w:eastAsia="宋体" w:hAnsi="Times New Roman" w:hint="eastAsia"/>
        </w:rPr>
        <w:t>的合理性。</w:t>
      </w:r>
    </w:p>
    <w:p w14:paraId="012E32EE" w14:textId="4CC05AB8" w:rsidR="00C22C5C" w:rsidRDefault="00FC012F" w:rsidP="00C11458">
      <w:pPr>
        <w:ind w:firstLineChars="200" w:firstLine="420"/>
        <w:rPr>
          <w:rFonts w:ascii="Times New Roman" w:eastAsia="宋体" w:hAnsi="Times New Roman"/>
        </w:rPr>
      </w:pPr>
      <w:r>
        <w:rPr>
          <w:rFonts w:ascii="Times New Roman" w:eastAsia="宋体" w:hAnsi="Times New Roman" w:hint="eastAsia"/>
        </w:rPr>
        <w:t>考虑到数字化产业发展对缩小城乡发展差距的直接作用表现为对城乡居民收入增长是否存在影响</w:t>
      </w:r>
      <w:r>
        <w:rPr>
          <w:rFonts w:ascii="Times New Roman" w:eastAsia="宋体" w:hAnsi="Times New Roman" w:hint="eastAsia"/>
        </w:rPr>
        <w:t>及作用程度是否存在差异，故进一步探讨数字化产业发展对城乡居民收入的影响。采用居民可支配收入取自然对数（</w:t>
      </w:r>
      <w:r>
        <w:rPr>
          <w:rFonts w:ascii="Times New Roman" w:eastAsia="宋体" w:hAnsi="Times New Roman" w:hint="eastAsia"/>
          <w:i/>
          <w:iCs/>
        </w:rPr>
        <w:t>ln</w:t>
      </w:r>
      <w:r>
        <w:rPr>
          <w:rFonts w:ascii="Times New Roman" w:eastAsia="宋体" w:hAnsi="Times New Roman"/>
          <w:i/>
          <w:iCs/>
        </w:rPr>
        <w:t>Y</w:t>
      </w:r>
      <w:r>
        <w:rPr>
          <w:rFonts w:ascii="Times New Roman" w:eastAsia="宋体" w:hAnsi="Times New Roman" w:hint="eastAsia"/>
        </w:rPr>
        <w:t>）来衡量收入水平，数据来源于各省市统计年鉴。模型</w:t>
      </w:r>
      <w:r>
        <w:rPr>
          <w:rFonts w:ascii="Times New Roman" w:eastAsia="宋体" w:hAnsi="Times New Roman" w:hint="eastAsia"/>
        </w:rPr>
        <w:t>5</w:t>
      </w:r>
      <w:r>
        <w:rPr>
          <w:rFonts w:ascii="Times New Roman" w:eastAsia="宋体" w:hAnsi="Times New Roman"/>
        </w:rPr>
        <w:t>-8</w:t>
      </w:r>
      <w:r>
        <w:rPr>
          <w:rFonts w:ascii="Times New Roman" w:eastAsia="宋体" w:hAnsi="Times New Roman" w:hint="eastAsia"/>
        </w:rPr>
        <w:t>分别为</w:t>
      </w:r>
      <w:r>
        <w:rPr>
          <w:rFonts w:ascii="Times New Roman" w:eastAsia="宋体" w:hAnsi="Times New Roman"/>
          <w:szCs w:val="21"/>
        </w:rPr>
        <w:t>数字产品制造业、数字产品服务业、数字技术应用业</w:t>
      </w:r>
      <w:r>
        <w:rPr>
          <w:rFonts w:ascii="Times New Roman" w:eastAsia="宋体" w:hAnsi="Times New Roman" w:hint="eastAsia"/>
          <w:szCs w:val="21"/>
        </w:rPr>
        <w:t>和</w:t>
      </w:r>
      <w:r>
        <w:rPr>
          <w:rFonts w:ascii="Times New Roman" w:eastAsia="宋体" w:hAnsi="Times New Roman"/>
          <w:szCs w:val="21"/>
        </w:rPr>
        <w:t>数字要素驱动业</w:t>
      </w:r>
      <w:r>
        <w:rPr>
          <w:rFonts w:ascii="Times New Roman" w:eastAsia="宋体" w:hAnsi="Times New Roman" w:hint="eastAsia"/>
          <w:szCs w:val="21"/>
        </w:rPr>
        <w:t>对</w:t>
      </w:r>
      <w:r>
        <w:rPr>
          <w:rFonts w:ascii="Times New Roman" w:eastAsia="宋体" w:hAnsi="Times New Roman" w:hint="eastAsia"/>
        </w:rPr>
        <w:t>城镇居民收入的影响，模型</w:t>
      </w:r>
      <w:r>
        <w:rPr>
          <w:rFonts w:ascii="Times New Roman" w:eastAsia="宋体" w:hAnsi="Times New Roman"/>
        </w:rPr>
        <w:t>9-10</w:t>
      </w:r>
      <w:r>
        <w:rPr>
          <w:rFonts w:ascii="Times New Roman" w:eastAsia="宋体" w:hAnsi="Times New Roman" w:hint="eastAsia"/>
        </w:rPr>
        <w:t>分别为当期和滞后一期的</w:t>
      </w:r>
      <w:r>
        <w:rPr>
          <w:rFonts w:ascii="Times New Roman" w:eastAsia="宋体" w:hAnsi="Times New Roman"/>
          <w:szCs w:val="21"/>
        </w:rPr>
        <w:t>数字产品制造业</w:t>
      </w:r>
      <w:r>
        <w:rPr>
          <w:rFonts w:ascii="Times New Roman" w:eastAsia="宋体" w:hAnsi="Times New Roman" w:hint="eastAsia"/>
          <w:szCs w:val="21"/>
        </w:rPr>
        <w:t>对</w:t>
      </w:r>
      <w:r>
        <w:rPr>
          <w:rFonts w:ascii="Times New Roman" w:eastAsia="宋体" w:hAnsi="Times New Roman" w:hint="eastAsia"/>
        </w:rPr>
        <w:t>农村居民收入的影响</w:t>
      </w:r>
      <w:r>
        <w:rPr>
          <w:rFonts w:ascii="Times New Roman" w:eastAsia="宋体" w:hAnsi="Times New Roman" w:hint="eastAsia"/>
          <w:szCs w:val="21"/>
        </w:rPr>
        <w:t>，模型</w:t>
      </w:r>
      <w:r>
        <w:rPr>
          <w:rFonts w:ascii="Times New Roman" w:eastAsia="宋体" w:hAnsi="Times New Roman" w:hint="eastAsia"/>
          <w:szCs w:val="21"/>
        </w:rPr>
        <w:t>1</w:t>
      </w:r>
      <w:r>
        <w:rPr>
          <w:rFonts w:ascii="Times New Roman" w:eastAsia="宋体" w:hAnsi="Times New Roman"/>
          <w:szCs w:val="21"/>
        </w:rPr>
        <w:t>1</w:t>
      </w:r>
      <w:r>
        <w:rPr>
          <w:rFonts w:ascii="Times New Roman" w:eastAsia="宋体" w:hAnsi="Times New Roman" w:hint="eastAsia"/>
          <w:szCs w:val="21"/>
        </w:rPr>
        <w:t>-</w:t>
      </w:r>
      <w:r>
        <w:rPr>
          <w:rFonts w:ascii="Times New Roman" w:eastAsia="宋体" w:hAnsi="Times New Roman"/>
          <w:szCs w:val="21"/>
        </w:rPr>
        <w:t>13</w:t>
      </w:r>
      <w:r>
        <w:rPr>
          <w:rFonts w:ascii="Times New Roman" w:eastAsia="宋体" w:hAnsi="Times New Roman" w:hint="eastAsia"/>
          <w:szCs w:val="21"/>
        </w:rPr>
        <w:t>分别为其余三类数字化产业对农村</w:t>
      </w:r>
      <w:r>
        <w:rPr>
          <w:rFonts w:ascii="Times New Roman" w:eastAsia="宋体" w:hAnsi="Times New Roman" w:hint="eastAsia"/>
        </w:rPr>
        <w:t>居民收入的影响，详见表</w:t>
      </w:r>
      <w:r>
        <w:rPr>
          <w:rFonts w:ascii="Times New Roman" w:eastAsia="宋体" w:hAnsi="Times New Roman" w:hint="eastAsia"/>
        </w:rPr>
        <w:t>3</w:t>
      </w:r>
      <w:r>
        <w:rPr>
          <w:rFonts w:ascii="Times New Roman" w:eastAsia="宋体" w:hAnsi="Times New Roman" w:hint="eastAsia"/>
        </w:rPr>
        <w:t>。结果表明，数字产品制造业对提高城镇居民收入具有显著的积极作用，相关系数为</w:t>
      </w:r>
      <w:r>
        <w:rPr>
          <w:rFonts w:ascii="Times New Roman" w:eastAsia="宋体" w:hAnsi="Times New Roman" w:hint="eastAsia"/>
        </w:rPr>
        <w:t>0</w:t>
      </w:r>
      <w:r>
        <w:rPr>
          <w:rFonts w:ascii="Times New Roman" w:eastAsia="宋体" w:hAnsi="Times New Roman"/>
        </w:rPr>
        <w:t>.003</w:t>
      </w:r>
      <w:r>
        <w:rPr>
          <w:rFonts w:ascii="Times New Roman" w:eastAsia="宋体" w:hAnsi="Times New Roman" w:hint="eastAsia"/>
        </w:rPr>
        <w:t>；而当期数字产品制造业对农村居民收入无</w:t>
      </w:r>
      <w:r>
        <w:rPr>
          <w:rFonts w:ascii="Times New Roman" w:eastAsia="宋体" w:hAnsi="Times New Roman" w:hint="eastAsia"/>
        </w:rPr>
        <w:t>显著影响，滞后一期的数字产品制造业有助于提升农村居民收入，相关系数为</w:t>
      </w:r>
      <w:r>
        <w:rPr>
          <w:rFonts w:ascii="Times New Roman" w:eastAsia="宋体" w:hAnsi="Times New Roman" w:hint="eastAsia"/>
        </w:rPr>
        <w:t>0</w:t>
      </w:r>
      <w:r>
        <w:rPr>
          <w:rFonts w:ascii="Times New Roman" w:eastAsia="宋体" w:hAnsi="Times New Roman"/>
        </w:rPr>
        <w:t>.002</w:t>
      </w:r>
      <w:r>
        <w:rPr>
          <w:rFonts w:ascii="Times New Roman" w:eastAsia="宋体" w:hAnsi="Times New Roman" w:hint="eastAsia"/>
        </w:rPr>
        <w:t>。由此可知，数字产品制造业对提升农村居民收入的影响存在时间滞后性，且作用程度低于城镇地区，必然会拉大城乡发展差距。原因在于数字产品制造业主要涵盖计算机制造、智能设备制造等行业，作为技术密集型行业，往往布局在城镇地区，其发展红利必然首先惠及城镇居民，再通过吸纳农村劳动力惠及农村居民，故影响路径长且作用程度低。数字产品服务业和数字技术应用业对提升农村居民收入具有显著的正向影响，对城镇居民收入不存在显著性影响，故有助于缩小城乡发展差距。</w:t>
      </w:r>
      <w:r>
        <w:rPr>
          <w:rFonts w:ascii="Times New Roman" w:eastAsia="宋体" w:hAnsi="Times New Roman" w:hint="eastAsia"/>
        </w:rPr>
        <w:t>模型</w:t>
      </w:r>
      <w:r>
        <w:rPr>
          <w:rFonts w:ascii="Times New Roman" w:eastAsia="宋体" w:hAnsi="Times New Roman" w:hint="eastAsia"/>
        </w:rPr>
        <w:t>8</w:t>
      </w:r>
      <w:r>
        <w:rPr>
          <w:rFonts w:ascii="Times New Roman" w:eastAsia="宋体" w:hAnsi="Times New Roman" w:hint="eastAsia"/>
        </w:rPr>
        <w:t>和模型</w:t>
      </w:r>
      <w:r>
        <w:rPr>
          <w:rFonts w:ascii="Times New Roman" w:eastAsia="宋体" w:hAnsi="Times New Roman" w:hint="eastAsia"/>
        </w:rPr>
        <w:t>1</w:t>
      </w:r>
      <w:r>
        <w:rPr>
          <w:rFonts w:ascii="Times New Roman" w:eastAsia="宋体" w:hAnsi="Times New Roman"/>
        </w:rPr>
        <w:t>3</w:t>
      </w:r>
      <w:r>
        <w:rPr>
          <w:rFonts w:ascii="Times New Roman" w:eastAsia="宋体" w:hAnsi="Times New Roman" w:hint="eastAsia"/>
        </w:rPr>
        <w:t>表明，数字要素驱动业发展会降低城乡居民收入，且对农村居民收入的作用强度要高于城镇居民，最终拉大城乡发展差距。可能的原因是，</w:t>
      </w:r>
      <w:r w:rsidR="00C11458">
        <w:rPr>
          <w:rFonts w:ascii="Times New Roman" w:eastAsia="宋体" w:hAnsi="Times New Roman" w:hint="eastAsia"/>
        </w:rPr>
        <w:t>数字经济</w:t>
      </w:r>
      <w:r w:rsidR="00C11458">
        <w:rPr>
          <w:rFonts w:ascii="Times New Roman" w:eastAsia="宋体" w:hAnsi="Times New Roman" w:hint="eastAsia"/>
        </w:rPr>
        <w:t>会</w:t>
      </w:r>
      <w:r w:rsidR="00C11458" w:rsidRPr="00C11458">
        <w:rPr>
          <w:rFonts w:ascii="Times New Roman" w:eastAsia="宋体" w:hAnsi="Times New Roman" w:hint="eastAsia"/>
        </w:rPr>
        <w:t>削弱中低技能劳动者的相对收入权</w:t>
      </w:r>
      <w:r w:rsidR="00C11458">
        <w:rPr>
          <w:rFonts w:ascii="Times New Roman" w:eastAsia="宋体" w:hAnsi="Times New Roman" w:hint="eastAsia"/>
        </w:rPr>
        <w:t>（</w:t>
      </w:r>
      <w:r w:rsidR="00C11458" w:rsidRPr="00C11458">
        <w:rPr>
          <w:rFonts w:ascii="Times New Roman" w:eastAsia="宋体" w:hAnsi="Times New Roman" w:hint="eastAsia"/>
        </w:rPr>
        <w:t>柏培文</w:t>
      </w:r>
      <w:r w:rsidR="00C11458">
        <w:rPr>
          <w:rFonts w:ascii="Times New Roman" w:eastAsia="宋体" w:hAnsi="Times New Roman" w:hint="eastAsia"/>
        </w:rPr>
        <w:t>、</w:t>
      </w:r>
      <w:r w:rsidR="00C11458" w:rsidRPr="00C11458">
        <w:rPr>
          <w:rFonts w:ascii="Times New Roman" w:eastAsia="宋体" w:hAnsi="Times New Roman"/>
        </w:rPr>
        <w:t>张云</w:t>
      </w:r>
      <w:r w:rsidR="00C11458">
        <w:rPr>
          <w:rFonts w:ascii="Times New Roman" w:eastAsia="宋体" w:hAnsi="Times New Roman" w:hint="eastAsia"/>
        </w:rPr>
        <w:t>，</w:t>
      </w:r>
      <w:r w:rsidR="00C11458">
        <w:rPr>
          <w:rFonts w:ascii="Times New Roman" w:eastAsia="宋体" w:hAnsi="Times New Roman" w:hint="eastAsia"/>
        </w:rPr>
        <w:t>2</w:t>
      </w:r>
      <w:r w:rsidR="00C11458">
        <w:rPr>
          <w:rFonts w:ascii="Times New Roman" w:eastAsia="宋体" w:hAnsi="Times New Roman"/>
        </w:rPr>
        <w:t>021</w:t>
      </w:r>
      <w:r w:rsidR="00C11458">
        <w:rPr>
          <w:rFonts w:ascii="Times New Roman" w:eastAsia="宋体" w:hAnsi="Times New Roman" w:hint="eastAsia"/>
        </w:rPr>
        <w:t>），特别是</w:t>
      </w:r>
      <w:r>
        <w:rPr>
          <w:rFonts w:ascii="Times New Roman" w:eastAsia="宋体" w:hAnsi="Times New Roman" w:hint="eastAsia"/>
        </w:rPr>
        <w:t>以互联网平台为代表的数字要素驱动业发展会在一定程度上减少对中低技能劳动力的需求，就业岗位减少必然会降低居民收入，且受劳动力结构差异影响，对农村居民的影响高于城镇地区。</w:t>
      </w:r>
    </w:p>
    <w:p w14:paraId="64648277" w14:textId="77777777" w:rsidR="00C22C5C" w:rsidRDefault="00FC012F">
      <w:pPr>
        <w:ind w:firstLineChars="200" w:firstLine="420"/>
        <w:rPr>
          <w:rFonts w:ascii="Times New Roman" w:eastAsia="宋体" w:hAnsi="Times New Roman"/>
        </w:rPr>
      </w:pPr>
      <w:r>
        <w:rPr>
          <w:rFonts w:ascii="Times New Roman" w:eastAsia="宋体" w:hAnsi="Times New Roman" w:hint="eastAsia"/>
        </w:rPr>
        <w:t>关于控制变量，营商环境改善（</w:t>
      </w:r>
      <w:r>
        <w:rPr>
          <w:rFonts w:ascii="Times New Roman" w:eastAsia="宋体" w:hAnsi="Times New Roman" w:hint="eastAsia"/>
          <w:i/>
          <w:iCs/>
        </w:rPr>
        <w:t>Envir</w:t>
      </w:r>
      <w:r>
        <w:rPr>
          <w:rFonts w:ascii="Times New Roman" w:eastAsia="宋体" w:hAnsi="Times New Roman" w:hint="eastAsia"/>
        </w:rPr>
        <w:t>）、产业结构优化（</w:t>
      </w:r>
      <w:r>
        <w:rPr>
          <w:rFonts w:ascii="Times New Roman" w:eastAsia="宋体" w:hAnsi="Times New Roman" w:hint="eastAsia"/>
          <w:i/>
          <w:iCs/>
        </w:rPr>
        <w:t>Indus</w:t>
      </w:r>
      <w:r>
        <w:rPr>
          <w:rFonts w:ascii="Times New Roman" w:eastAsia="宋体" w:hAnsi="Times New Roman" w:hint="eastAsia"/>
        </w:rPr>
        <w:t>）以及交通运输改善（</w:t>
      </w:r>
      <w:r>
        <w:rPr>
          <w:rFonts w:ascii="Times New Roman" w:eastAsia="宋体" w:hAnsi="Times New Roman" w:hint="eastAsia"/>
          <w:i/>
          <w:iCs/>
        </w:rPr>
        <w:t>Tra</w:t>
      </w:r>
      <w:r>
        <w:rPr>
          <w:rFonts w:ascii="Times New Roman" w:eastAsia="宋体" w:hAnsi="Times New Roman"/>
          <w:i/>
          <w:iCs/>
        </w:rPr>
        <w:t>f</w:t>
      </w:r>
      <w:r>
        <w:rPr>
          <w:rFonts w:ascii="Times New Roman" w:eastAsia="宋体" w:hAnsi="Times New Roman" w:hint="eastAsia"/>
        </w:rPr>
        <w:t>）均对缩小发展差距具有显著作用。营商环境的改善有助于推动产业由城市向农村地区转移，提升农村居民收入水平，进而缩小城乡发展差距。产业结构的变迁和优化，为农村经济发展提供了更多的新模式和新业态，同样有助于农村居民收入水平提升。交通运输作为支撑经济社会发展的重要“先行官”，其条件改善有助于增强城乡间要素资源流动，为农村地区提供更多发展机会，赋能经济社会发展。关于创新水平（</w:t>
      </w:r>
      <w:r>
        <w:rPr>
          <w:rFonts w:ascii="Times New Roman" w:eastAsia="宋体" w:hAnsi="Times New Roman" w:hint="eastAsia"/>
          <w:i/>
          <w:iCs/>
        </w:rPr>
        <w:t>Innov</w:t>
      </w:r>
      <w:r>
        <w:rPr>
          <w:rFonts w:ascii="Times New Roman" w:eastAsia="宋体" w:hAnsi="Times New Roman" w:hint="eastAsia"/>
        </w:rPr>
        <w:t>），创新往往发生在经济社会较为发达的地区，创新效应必然先惠及城市地区，提升城市居民收入，进而扩大城乡收入差距。至于社会就业保障（</w:t>
      </w:r>
      <w:r>
        <w:rPr>
          <w:rFonts w:ascii="Times New Roman" w:eastAsia="宋体" w:hAnsi="Times New Roman" w:hint="eastAsia"/>
          <w:i/>
          <w:iCs/>
        </w:rPr>
        <w:t>Sec</w:t>
      </w:r>
      <w:r>
        <w:rPr>
          <w:rFonts w:ascii="Times New Roman" w:eastAsia="宋体" w:hAnsi="Times New Roman" w:hint="eastAsia"/>
        </w:rPr>
        <w:t>），当前社保就业资源在城乡间分配仍存在巨大鸿沟，表现为更向城镇地区倾斜，增加社会就业保障会进一步强化这种不平等，拉大城乡发展差距。此外，人力资本水平（</w:t>
      </w:r>
      <w:r>
        <w:rPr>
          <w:rFonts w:ascii="Times New Roman" w:eastAsia="宋体" w:hAnsi="Times New Roman" w:hint="eastAsia"/>
          <w:i/>
          <w:iCs/>
        </w:rPr>
        <w:t>Edu</w:t>
      </w:r>
      <w:r>
        <w:rPr>
          <w:rFonts w:ascii="Times New Roman" w:eastAsia="宋体" w:hAnsi="Times New Roman" w:hint="eastAsia"/>
        </w:rPr>
        <w:t>）、政府干预（</w:t>
      </w:r>
      <w:r>
        <w:rPr>
          <w:rFonts w:ascii="Times New Roman" w:eastAsia="宋体" w:hAnsi="Times New Roman" w:hint="eastAsia"/>
          <w:i/>
          <w:iCs/>
        </w:rPr>
        <w:t>Gov</w:t>
      </w:r>
      <w:r>
        <w:rPr>
          <w:rFonts w:ascii="Times New Roman" w:eastAsia="宋体" w:hAnsi="Times New Roman" w:hint="eastAsia"/>
        </w:rPr>
        <w:t>）及金融发展（</w:t>
      </w:r>
      <w:r>
        <w:rPr>
          <w:rFonts w:ascii="Times New Roman" w:eastAsia="宋体" w:hAnsi="Times New Roman" w:hint="eastAsia"/>
          <w:i/>
          <w:iCs/>
        </w:rPr>
        <w:t>Fina</w:t>
      </w:r>
      <w:r>
        <w:rPr>
          <w:rFonts w:ascii="Times New Roman" w:eastAsia="宋体" w:hAnsi="Times New Roman" w:hint="eastAsia"/>
        </w:rPr>
        <w:t>）对缩小城乡收入差距不具有显著影响。</w:t>
      </w:r>
    </w:p>
    <w:p w14:paraId="7EEDFD4C" w14:textId="77777777" w:rsidR="00C22C5C" w:rsidRDefault="00FC012F">
      <w:pPr>
        <w:jc w:val="center"/>
        <w:rPr>
          <w:rFonts w:ascii="楷体" w:eastAsia="楷体" w:hAnsi="楷体"/>
        </w:rPr>
      </w:pPr>
      <w:r>
        <w:rPr>
          <w:rFonts w:ascii="楷体" w:eastAsia="楷体" w:hAnsi="楷体" w:hint="eastAsia"/>
        </w:rPr>
        <w:t>表</w:t>
      </w:r>
      <w:r>
        <w:rPr>
          <w:rFonts w:ascii="楷体" w:eastAsia="楷体" w:hAnsi="楷体" w:hint="eastAsia"/>
        </w:rPr>
        <w:t>2</w:t>
      </w:r>
      <w:r>
        <w:rPr>
          <w:rFonts w:ascii="楷体" w:eastAsia="楷体" w:hAnsi="楷体"/>
        </w:rPr>
        <w:t xml:space="preserve">  </w:t>
      </w:r>
      <w:r>
        <w:rPr>
          <w:rFonts w:ascii="楷体" w:eastAsia="楷体" w:hAnsi="楷体" w:hint="eastAsia"/>
        </w:rPr>
        <w:t>数字化产业对城乡发展差距影响的估计结果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669"/>
        <w:gridCol w:w="1669"/>
        <w:gridCol w:w="1669"/>
        <w:gridCol w:w="1668"/>
      </w:tblGrid>
      <w:tr w:rsidR="00C22C5C" w14:paraId="6868FFC3" w14:textId="77777777" w:rsidTr="00C2338B">
        <w:tc>
          <w:tcPr>
            <w:tcW w:w="1086" w:type="pct"/>
            <w:vAlign w:val="center"/>
          </w:tcPr>
          <w:p w14:paraId="0B1B51C3" w14:textId="4C4F2E10" w:rsidR="00C22C5C" w:rsidRDefault="00830D2A">
            <w:pPr>
              <w:jc w:val="center"/>
              <w:rPr>
                <w:rFonts w:ascii="Times New Roman" w:eastAsia="宋体" w:hAnsi="Times New Roman"/>
                <w:color w:val="000000" w:themeColor="text1"/>
                <w:szCs w:val="21"/>
              </w:rPr>
            </w:pPr>
            <w:r w:rsidRPr="00830D2A">
              <w:rPr>
                <w:rFonts w:ascii="宋体" w:eastAsia="宋体" w:hAnsi="宋体" w:hint="eastAsia"/>
                <w:szCs w:val="21"/>
              </w:rPr>
              <w:t>变量</w:t>
            </w:r>
          </w:p>
        </w:tc>
        <w:tc>
          <w:tcPr>
            <w:tcW w:w="978" w:type="pct"/>
            <w:vAlign w:val="center"/>
          </w:tcPr>
          <w:p w14:paraId="321C50C6"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1</w:t>
            </w:r>
          </w:p>
        </w:tc>
        <w:tc>
          <w:tcPr>
            <w:tcW w:w="978" w:type="pct"/>
            <w:vAlign w:val="center"/>
          </w:tcPr>
          <w:p w14:paraId="035398D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2</w:t>
            </w:r>
          </w:p>
        </w:tc>
        <w:tc>
          <w:tcPr>
            <w:tcW w:w="978" w:type="pct"/>
            <w:vAlign w:val="center"/>
          </w:tcPr>
          <w:p w14:paraId="391B52F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3</w:t>
            </w:r>
          </w:p>
        </w:tc>
        <w:tc>
          <w:tcPr>
            <w:tcW w:w="978" w:type="pct"/>
            <w:vAlign w:val="center"/>
          </w:tcPr>
          <w:p w14:paraId="68498B1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4</w:t>
            </w:r>
          </w:p>
        </w:tc>
      </w:tr>
      <w:tr w:rsidR="00C22C5C" w14:paraId="72264C1D" w14:textId="77777777" w:rsidTr="00C2338B">
        <w:tc>
          <w:tcPr>
            <w:tcW w:w="1086" w:type="pct"/>
            <w:vAlign w:val="center"/>
          </w:tcPr>
          <w:p w14:paraId="7B71FBFA" w14:textId="25FB6161" w:rsidR="00C22C5C" w:rsidRPr="00412941" w:rsidRDefault="00FC012F" w:rsidP="00C2338B">
            <w:pPr>
              <w:jc w:val="center"/>
              <w:rPr>
                <w:rFonts w:ascii="Times New Roman" w:hAnsi="Times New Roman" w:hint="eastAsia"/>
                <w:i/>
                <w:iCs/>
                <w:color w:val="000000" w:themeColor="text1"/>
                <w:szCs w:val="21"/>
              </w:rPr>
            </w:pPr>
            <w:r w:rsidRPr="00412941">
              <w:rPr>
                <w:rFonts w:ascii="Times New Roman" w:hAnsi="Times New Roman"/>
                <w:i/>
                <w:iCs/>
                <w:color w:val="000000" w:themeColor="text1"/>
                <w:szCs w:val="21"/>
              </w:rPr>
              <w:t>Deco</w:t>
            </w:r>
          </w:p>
        </w:tc>
        <w:tc>
          <w:tcPr>
            <w:tcW w:w="978" w:type="pct"/>
            <w:vAlign w:val="center"/>
          </w:tcPr>
          <w:p w14:paraId="5EDCAD10" w14:textId="77777777" w:rsidR="00C22C5C" w:rsidRDefault="00FC012F">
            <w:pPr>
              <w:jc w:val="center"/>
              <w:rPr>
                <w:rFonts w:ascii="Times New Roman" w:hAnsi="Times New Roman"/>
                <w:szCs w:val="21"/>
              </w:rPr>
            </w:pPr>
            <w:r>
              <w:rPr>
                <w:rFonts w:ascii="Times New Roman" w:hAnsi="Times New Roman" w:hint="eastAsia"/>
                <w:szCs w:val="21"/>
              </w:rPr>
              <w:t>0.005</w:t>
            </w:r>
            <w:r>
              <w:rPr>
                <w:rFonts w:ascii="Times New Roman" w:hAnsi="Times New Roman"/>
                <w:szCs w:val="21"/>
                <w:vertAlign w:val="superscript"/>
              </w:rPr>
              <w:t>*</w:t>
            </w:r>
          </w:p>
          <w:p w14:paraId="52E839C5"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1.72)</w:t>
            </w:r>
          </w:p>
        </w:tc>
        <w:tc>
          <w:tcPr>
            <w:tcW w:w="978" w:type="pct"/>
            <w:vAlign w:val="center"/>
          </w:tcPr>
          <w:p w14:paraId="31FD172E" w14:textId="77777777" w:rsidR="00C22C5C" w:rsidRDefault="00FC012F">
            <w:pPr>
              <w:jc w:val="center"/>
              <w:rPr>
                <w:rFonts w:ascii="Times New Roman" w:hAnsi="Times New Roman"/>
                <w:szCs w:val="21"/>
              </w:rPr>
            </w:pPr>
            <w:r>
              <w:rPr>
                <w:rFonts w:ascii="Times New Roman" w:hAnsi="Times New Roman" w:hint="eastAsia"/>
                <w:szCs w:val="21"/>
              </w:rPr>
              <w:t>-0.139</w:t>
            </w:r>
            <w:r>
              <w:rPr>
                <w:rFonts w:ascii="Times New Roman" w:hAnsi="Times New Roman"/>
                <w:szCs w:val="21"/>
                <w:vertAlign w:val="superscript"/>
              </w:rPr>
              <w:t>***</w:t>
            </w:r>
          </w:p>
          <w:p w14:paraId="556F06AB"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-4.51)</w:t>
            </w:r>
          </w:p>
        </w:tc>
        <w:tc>
          <w:tcPr>
            <w:tcW w:w="978" w:type="pct"/>
            <w:vAlign w:val="center"/>
          </w:tcPr>
          <w:p w14:paraId="1F5FA87D" w14:textId="77777777" w:rsidR="00C22C5C" w:rsidRDefault="00FC012F">
            <w:pPr>
              <w:jc w:val="center"/>
              <w:rPr>
                <w:rFonts w:ascii="Times New Roman" w:hAnsi="Times New Roman"/>
                <w:szCs w:val="21"/>
              </w:rPr>
            </w:pPr>
            <w:r>
              <w:rPr>
                <w:rFonts w:ascii="Times New Roman" w:hAnsi="Times New Roman" w:hint="eastAsia"/>
                <w:szCs w:val="21"/>
              </w:rPr>
              <w:t>-0.035</w:t>
            </w:r>
            <w:r>
              <w:rPr>
                <w:rFonts w:ascii="Times New Roman" w:hAnsi="Times New Roman"/>
                <w:szCs w:val="21"/>
                <w:vertAlign w:val="superscript"/>
              </w:rPr>
              <w:t>*</w:t>
            </w:r>
          </w:p>
          <w:p w14:paraId="33CF7923"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-1.91)</w:t>
            </w:r>
          </w:p>
        </w:tc>
        <w:tc>
          <w:tcPr>
            <w:tcW w:w="978" w:type="pct"/>
            <w:vAlign w:val="center"/>
          </w:tcPr>
          <w:p w14:paraId="3966F042" w14:textId="77777777" w:rsidR="00C22C5C" w:rsidRDefault="00FC012F">
            <w:pPr>
              <w:jc w:val="center"/>
              <w:rPr>
                <w:rFonts w:ascii="Times New Roman" w:hAnsi="Times New Roman"/>
                <w:szCs w:val="21"/>
              </w:rPr>
            </w:pPr>
            <w:r>
              <w:rPr>
                <w:rFonts w:ascii="Times New Roman" w:hAnsi="Times New Roman" w:hint="eastAsia"/>
                <w:szCs w:val="21"/>
              </w:rPr>
              <w:t>0.023</w:t>
            </w:r>
            <w:r>
              <w:rPr>
                <w:rFonts w:ascii="Times New Roman" w:hAnsi="Times New Roman"/>
                <w:szCs w:val="21"/>
                <w:vertAlign w:val="superscript"/>
              </w:rPr>
              <w:t>*</w:t>
            </w:r>
          </w:p>
          <w:p w14:paraId="3D1BE4D3" w14:textId="77777777" w:rsidR="00C22C5C" w:rsidRDefault="00FC012F">
            <w:pPr>
              <w:jc w:val="center"/>
              <w:rPr>
                <w:rFonts w:ascii="Times New Roman" w:eastAsia="宋体"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1.91)</w:t>
            </w:r>
          </w:p>
        </w:tc>
      </w:tr>
      <w:tr w:rsidR="00C22C5C" w14:paraId="290D5187" w14:textId="77777777" w:rsidTr="00C2338B">
        <w:tc>
          <w:tcPr>
            <w:tcW w:w="1086" w:type="pct"/>
            <w:vAlign w:val="center"/>
          </w:tcPr>
          <w:p w14:paraId="1D01906D" w14:textId="37D393B7" w:rsidR="00C22C5C" w:rsidRPr="00C2338B" w:rsidRDefault="00FC012F" w:rsidP="00C2338B">
            <w:pPr>
              <w:jc w:val="center"/>
              <w:rPr>
                <w:rFonts w:ascii="Times New Roman" w:hAnsi="Times New Roman" w:hint="eastAsia"/>
                <w:i/>
                <w:iCs/>
                <w:szCs w:val="21"/>
              </w:rPr>
            </w:pPr>
            <w:r w:rsidRPr="00412941">
              <w:rPr>
                <w:rFonts w:ascii="Times New Roman" w:hAnsi="Times New Roman" w:hint="eastAsia"/>
                <w:i/>
                <w:iCs/>
                <w:szCs w:val="21"/>
              </w:rPr>
              <w:t>E</w:t>
            </w:r>
            <w:r w:rsidRPr="00412941">
              <w:rPr>
                <w:rFonts w:ascii="Times New Roman" w:hAnsi="Times New Roman"/>
                <w:i/>
                <w:iCs/>
                <w:szCs w:val="21"/>
              </w:rPr>
              <w:t>du</w:t>
            </w:r>
          </w:p>
        </w:tc>
        <w:tc>
          <w:tcPr>
            <w:tcW w:w="978" w:type="pct"/>
            <w:shd w:val="clear" w:color="auto" w:fill="auto"/>
            <w:vAlign w:val="center"/>
          </w:tcPr>
          <w:p w14:paraId="600E78EB" w14:textId="77777777" w:rsidR="00C22C5C" w:rsidRDefault="00FC012F">
            <w:pPr>
              <w:jc w:val="center"/>
              <w:rPr>
                <w:rFonts w:ascii="Times New Roman" w:hAnsi="Times New Roman"/>
                <w:szCs w:val="21"/>
              </w:rPr>
            </w:pPr>
            <w:r>
              <w:rPr>
                <w:rFonts w:ascii="Times New Roman" w:hAnsi="Times New Roman" w:hint="eastAsia"/>
                <w:szCs w:val="21"/>
              </w:rPr>
              <w:t>-0.018</w:t>
            </w:r>
          </w:p>
          <w:p w14:paraId="2641A89D"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-0.20)</w:t>
            </w:r>
          </w:p>
        </w:tc>
        <w:tc>
          <w:tcPr>
            <w:tcW w:w="978" w:type="pct"/>
            <w:vAlign w:val="center"/>
          </w:tcPr>
          <w:p w14:paraId="3FEE4F53" w14:textId="77777777" w:rsidR="00C22C5C" w:rsidRDefault="00FC012F">
            <w:pPr>
              <w:jc w:val="center"/>
              <w:rPr>
                <w:rFonts w:ascii="Times New Roman" w:hAnsi="Times New Roman"/>
                <w:szCs w:val="21"/>
              </w:rPr>
            </w:pPr>
            <w:r>
              <w:rPr>
                <w:rFonts w:ascii="Times New Roman" w:hAnsi="Times New Roman" w:hint="eastAsia"/>
                <w:szCs w:val="21"/>
              </w:rPr>
              <w:t>-0.07</w:t>
            </w:r>
            <w:r>
              <w:rPr>
                <w:rFonts w:ascii="Times New Roman" w:hAnsi="Times New Roman"/>
                <w:szCs w:val="21"/>
              </w:rPr>
              <w:t>0</w:t>
            </w:r>
          </w:p>
          <w:p w14:paraId="3465F726"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-0.80)</w:t>
            </w:r>
          </w:p>
        </w:tc>
        <w:tc>
          <w:tcPr>
            <w:tcW w:w="978" w:type="pct"/>
            <w:shd w:val="clear" w:color="auto" w:fill="auto"/>
            <w:vAlign w:val="center"/>
          </w:tcPr>
          <w:p w14:paraId="46C73808" w14:textId="77777777" w:rsidR="00C22C5C" w:rsidRDefault="00FC012F">
            <w:pPr>
              <w:jc w:val="center"/>
              <w:rPr>
                <w:rFonts w:ascii="Times New Roman" w:hAnsi="Times New Roman"/>
                <w:szCs w:val="21"/>
              </w:rPr>
            </w:pPr>
            <w:r>
              <w:rPr>
                <w:rFonts w:ascii="Times New Roman" w:hAnsi="Times New Roman" w:hint="eastAsia"/>
                <w:szCs w:val="21"/>
              </w:rPr>
              <w:t>-0.015</w:t>
            </w:r>
          </w:p>
          <w:p w14:paraId="63BD72D4"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-0.17)</w:t>
            </w:r>
          </w:p>
        </w:tc>
        <w:tc>
          <w:tcPr>
            <w:tcW w:w="978" w:type="pct"/>
            <w:shd w:val="clear" w:color="auto" w:fill="auto"/>
            <w:vAlign w:val="center"/>
          </w:tcPr>
          <w:p w14:paraId="75EB2CBE" w14:textId="77777777" w:rsidR="00C22C5C" w:rsidRDefault="00FC012F">
            <w:pPr>
              <w:jc w:val="center"/>
              <w:rPr>
                <w:rFonts w:ascii="Times New Roman" w:hAnsi="Times New Roman"/>
                <w:szCs w:val="21"/>
              </w:rPr>
            </w:pPr>
            <w:r>
              <w:rPr>
                <w:rFonts w:ascii="Times New Roman" w:hAnsi="Times New Roman" w:hint="eastAsia"/>
                <w:szCs w:val="21"/>
              </w:rPr>
              <w:t>0.018</w:t>
            </w:r>
          </w:p>
          <w:p w14:paraId="5A206D48" w14:textId="77777777" w:rsidR="00C22C5C" w:rsidRDefault="00FC012F">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0.21)</w:t>
            </w:r>
          </w:p>
        </w:tc>
      </w:tr>
      <w:tr w:rsidR="00C22C5C" w14:paraId="1A5E883C" w14:textId="77777777" w:rsidTr="00C2338B">
        <w:tc>
          <w:tcPr>
            <w:tcW w:w="1086" w:type="pct"/>
            <w:vAlign w:val="center"/>
          </w:tcPr>
          <w:p w14:paraId="5BE00A21" w14:textId="4AD6A647" w:rsidR="00C22C5C" w:rsidRPr="00C2338B" w:rsidRDefault="00FC012F" w:rsidP="00C2338B">
            <w:pPr>
              <w:jc w:val="center"/>
              <w:rPr>
                <w:rFonts w:ascii="Times New Roman" w:hAnsi="Times New Roman" w:hint="eastAsia"/>
                <w:i/>
                <w:iCs/>
                <w:szCs w:val="21"/>
              </w:rPr>
            </w:pPr>
            <w:r w:rsidRPr="00412941">
              <w:rPr>
                <w:rFonts w:ascii="Times New Roman" w:hAnsi="Times New Roman"/>
                <w:i/>
                <w:iCs/>
                <w:szCs w:val="21"/>
              </w:rPr>
              <w:t>Gov</w:t>
            </w:r>
          </w:p>
        </w:tc>
        <w:tc>
          <w:tcPr>
            <w:tcW w:w="978" w:type="pct"/>
            <w:shd w:val="clear" w:color="auto" w:fill="auto"/>
            <w:vAlign w:val="center"/>
          </w:tcPr>
          <w:p w14:paraId="3CF17C37" w14:textId="77777777" w:rsidR="00C22C5C" w:rsidRDefault="00FC012F">
            <w:pPr>
              <w:jc w:val="center"/>
              <w:rPr>
                <w:rFonts w:ascii="Times New Roman" w:hAnsi="Times New Roman"/>
                <w:szCs w:val="21"/>
              </w:rPr>
            </w:pPr>
            <w:r>
              <w:rPr>
                <w:rFonts w:ascii="Times New Roman" w:hAnsi="Times New Roman" w:hint="eastAsia"/>
                <w:szCs w:val="21"/>
              </w:rPr>
              <w:t>-0.027</w:t>
            </w:r>
          </w:p>
          <w:p w14:paraId="173716DC"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-0.40)</w:t>
            </w:r>
          </w:p>
        </w:tc>
        <w:tc>
          <w:tcPr>
            <w:tcW w:w="978" w:type="pct"/>
            <w:vAlign w:val="center"/>
          </w:tcPr>
          <w:p w14:paraId="3774B756" w14:textId="77777777" w:rsidR="00C22C5C" w:rsidRDefault="00FC012F">
            <w:pPr>
              <w:jc w:val="center"/>
              <w:rPr>
                <w:rFonts w:ascii="Times New Roman" w:hAnsi="Times New Roman"/>
                <w:szCs w:val="21"/>
              </w:rPr>
            </w:pPr>
            <w:r>
              <w:rPr>
                <w:rFonts w:ascii="Times New Roman" w:hAnsi="Times New Roman" w:hint="eastAsia"/>
                <w:szCs w:val="21"/>
              </w:rPr>
              <w:t>-0.053</w:t>
            </w:r>
          </w:p>
          <w:p w14:paraId="13AA27AD"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-0.74)</w:t>
            </w:r>
          </w:p>
        </w:tc>
        <w:tc>
          <w:tcPr>
            <w:tcW w:w="978" w:type="pct"/>
            <w:shd w:val="clear" w:color="auto" w:fill="auto"/>
            <w:vAlign w:val="center"/>
          </w:tcPr>
          <w:p w14:paraId="01C0CBA1" w14:textId="77777777" w:rsidR="00C22C5C" w:rsidRDefault="00FC012F">
            <w:pPr>
              <w:jc w:val="center"/>
              <w:rPr>
                <w:rFonts w:ascii="Times New Roman" w:hAnsi="Times New Roman"/>
                <w:szCs w:val="21"/>
              </w:rPr>
            </w:pPr>
            <w:r>
              <w:rPr>
                <w:rFonts w:ascii="Times New Roman" w:hAnsi="Times New Roman" w:hint="eastAsia"/>
                <w:szCs w:val="21"/>
              </w:rPr>
              <w:t>-0.052</w:t>
            </w:r>
          </w:p>
          <w:p w14:paraId="5C50804E"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-0.66)</w:t>
            </w:r>
          </w:p>
        </w:tc>
        <w:tc>
          <w:tcPr>
            <w:tcW w:w="978" w:type="pct"/>
            <w:shd w:val="clear" w:color="auto" w:fill="auto"/>
            <w:vAlign w:val="center"/>
          </w:tcPr>
          <w:p w14:paraId="17571F9C" w14:textId="77777777" w:rsidR="00C22C5C" w:rsidRDefault="00FC012F">
            <w:pPr>
              <w:jc w:val="center"/>
              <w:rPr>
                <w:rFonts w:ascii="Times New Roman" w:hAnsi="Times New Roman"/>
                <w:szCs w:val="21"/>
              </w:rPr>
            </w:pPr>
            <w:r>
              <w:rPr>
                <w:rFonts w:ascii="Times New Roman" w:hAnsi="Times New Roman" w:hint="eastAsia"/>
                <w:szCs w:val="21"/>
              </w:rPr>
              <w:t>-0.054</w:t>
            </w:r>
          </w:p>
          <w:p w14:paraId="0464640A" w14:textId="77777777" w:rsidR="00C22C5C" w:rsidRDefault="00FC012F">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-0.68)</w:t>
            </w:r>
          </w:p>
        </w:tc>
      </w:tr>
      <w:tr w:rsidR="00C22C5C" w14:paraId="752D3227" w14:textId="77777777" w:rsidTr="00C2338B">
        <w:tc>
          <w:tcPr>
            <w:tcW w:w="1086" w:type="pct"/>
            <w:vAlign w:val="center"/>
          </w:tcPr>
          <w:p w14:paraId="23D08238" w14:textId="27B5C09F" w:rsidR="00C22C5C" w:rsidRPr="00C2338B" w:rsidRDefault="00FC012F" w:rsidP="00C2338B">
            <w:pPr>
              <w:jc w:val="center"/>
              <w:rPr>
                <w:rFonts w:ascii="Times New Roman" w:hAnsi="Times New Roman" w:hint="eastAsia"/>
                <w:i/>
                <w:iCs/>
                <w:szCs w:val="21"/>
              </w:rPr>
            </w:pPr>
            <w:r w:rsidRPr="00412941">
              <w:rPr>
                <w:rFonts w:ascii="Times New Roman" w:hAnsi="Times New Roman"/>
                <w:i/>
                <w:iCs/>
                <w:szCs w:val="21"/>
              </w:rPr>
              <w:t>Envir</w:t>
            </w:r>
          </w:p>
        </w:tc>
        <w:tc>
          <w:tcPr>
            <w:tcW w:w="978" w:type="pct"/>
            <w:shd w:val="clear" w:color="auto" w:fill="auto"/>
            <w:vAlign w:val="center"/>
          </w:tcPr>
          <w:p w14:paraId="11207231" w14:textId="77777777" w:rsidR="00C22C5C" w:rsidRDefault="00FC012F">
            <w:pPr>
              <w:jc w:val="center"/>
              <w:rPr>
                <w:rFonts w:ascii="Times New Roman" w:hAnsi="Times New Roman"/>
                <w:szCs w:val="21"/>
              </w:rPr>
            </w:pPr>
            <w:r>
              <w:rPr>
                <w:rFonts w:ascii="Times New Roman" w:hAnsi="Times New Roman" w:hint="eastAsia"/>
                <w:szCs w:val="21"/>
              </w:rPr>
              <w:t>-1.961</w:t>
            </w:r>
            <w:r>
              <w:rPr>
                <w:rFonts w:ascii="Times New Roman" w:hAnsi="Times New Roman"/>
                <w:szCs w:val="21"/>
                <w:vertAlign w:val="superscript"/>
              </w:rPr>
              <w:t>***</w:t>
            </w:r>
          </w:p>
          <w:p w14:paraId="24C97F18"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-2.66)</w:t>
            </w:r>
          </w:p>
        </w:tc>
        <w:tc>
          <w:tcPr>
            <w:tcW w:w="978" w:type="pct"/>
            <w:vAlign w:val="center"/>
          </w:tcPr>
          <w:p w14:paraId="611D8585" w14:textId="77777777" w:rsidR="00C22C5C" w:rsidRDefault="00FC012F">
            <w:pPr>
              <w:jc w:val="center"/>
              <w:rPr>
                <w:rFonts w:ascii="Times New Roman" w:hAnsi="Times New Roman"/>
                <w:szCs w:val="21"/>
              </w:rPr>
            </w:pPr>
            <w:r>
              <w:rPr>
                <w:rFonts w:ascii="Times New Roman" w:hAnsi="Times New Roman" w:hint="eastAsia"/>
                <w:szCs w:val="21"/>
              </w:rPr>
              <w:t>-1.538</w:t>
            </w:r>
            <w:r>
              <w:rPr>
                <w:rFonts w:ascii="Times New Roman" w:hAnsi="Times New Roman"/>
                <w:szCs w:val="21"/>
                <w:vertAlign w:val="superscript"/>
              </w:rPr>
              <w:t>**</w:t>
            </w:r>
          </w:p>
          <w:p w14:paraId="44983C4C"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-2.29)</w:t>
            </w:r>
          </w:p>
        </w:tc>
        <w:tc>
          <w:tcPr>
            <w:tcW w:w="978" w:type="pct"/>
            <w:shd w:val="clear" w:color="auto" w:fill="auto"/>
            <w:vAlign w:val="center"/>
          </w:tcPr>
          <w:p w14:paraId="1F4E088D" w14:textId="77777777" w:rsidR="00C22C5C" w:rsidRDefault="00FC012F">
            <w:pPr>
              <w:jc w:val="center"/>
              <w:rPr>
                <w:rFonts w:ascii="Times New Roman" w:hAnsi="Times New Roman"/>
                <w:szCs w:val="21"/>
              </w:rPr>
            </w:pPr>
            <w:r>
              <w:rPr>
                <w:rFonts w:ascii="Times New Roman" w:hAnsi="Times New Roman" w:hint="eastAsia"/>
                <w:szCs w:val="21"/>
              </w:rPr>
              <w:t>-1.883</w:t>
            </w:r>
            <w:r>
              <w:rPr>
                <w:rFonts w:ascii="Times New Roman" w:hAnsi="Times New Roman"/>
                <w:szCs w:val="21"/>
                <w:vertAlign w:val="superscript"/>
              </w:rPr>
              <w:t>***</w:t>
            </w:r>
          </w:p>
          <w:p w14:paraId="0FAAD401"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-2.65)</w:t>
            </w:r>
          </w:p>
        </w:tc>
        <w:tc>
          <w:tcPr>
            <w:tcW w:w="978" w:type="pct"/>
            <w:shd w:val="clear" w:color="auto" w:fill="auto"/>
            <w:vAlign w:val="center"/>
          </w:tcPr>
          <w:p w14:paraId="2793E87B" w14:textId="77777777" w:rsidR="00C22C5C" w:rsidRDefault="00FC012F">
            <w:pPr>
              <w:jc w:val="center"/>
              <w:rPr>
                <w:rFonts w:ascii="Times New Roman" w:hAnsi="Times New Roman"/>
                <w:szCs w:val="21"/>
              </w:rPr>
            </w:pPr>
            <w:r>
              <w:rPr>
                <w:rFonts w:ascii="Times New Roman" w:hAnsi="Times New Roman" w:hint="eastAsia"/>
                <w:szCs w:val="21"/>
              </w:rPr>
              <w:t>-1.966</w:t>
            </w:r>
            <w:r>
              <w:rPr>
                <w:rFonts w:ascii="Times New Roman" w:hAnsi="Times New Roman"/>
                <w:szCs w:val="21"/>
                <w:vertAlign w:val="superscript"/>
              </w:rPr>
              <w:t>***</w:t>
            </w:r>
          </w:p>
          <w:p w14:paraId="704A8069" w14:textId="77777777" w:rsidR="00C22C5C" w:rsidRDefault="00FC012F">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-2.63)</w:t>
            </w:r>
          </w:p>
        </w:tc>
      </w:tr>
      <w:tr w:rsidR="00C22C5C" w14:paraId="57F5898C" w14:textId="77777777" w:rsidTr="00C2338B">
        <w:tc>
          <w:tcPr>
            <w:tcW w:w="1086" w:type="pct"/>
            <w:vAlign w:val="center"/>
          </w:tcPr>
          <w:p w14:paraId="69E84291" w14:textId="02AB4A8A" w:rsidR="00C22C5C" w:rsidRPr="00C2338B" w:rsidRDefault="00FC012F" w:rsidP="00C2338B">
            <w:pPr>
              <w:jc w:val="center"/>
              <w:rPr>
                <w:rFonts w:ascii="Times New Roman" w:hAnsi="Times New Roman" w:hint="eastAsia"/>
                <w:i/>
                <w:iCs/>
                <w:szCs w:val="21"/>
              </w:rPr>
            </w:pPr>
            <w:r w:rsidRPr="00412941">
              <w:rPr>
                <w:rFonts w:ascii="Times New Roman" w:hAnsi="Times New Roman"/>
                <w:i/>
                <w:iCs/>
                <w:szCs w:val="21"/>
              </w:rPr>
              <w:t>Innov</w:t>
            </w:r>
          </w:p>
        </w:tc>
        <w:tc>
          <w:tcPr>
            <w:tcW w:w="978" w:type="pct"/>
            <w:shd w:val="clear" w:color="auto" w:fill="auto"/>
            <w:vAlign w:val="center"/>
          </w:tcPr>
          <w:p w14:paraId="0E4E9F87" w14:textId="77777777" w:rsidR="00C22C5C" w:rsidRDefault="00FC012F">
            <w:pPr>
              <w:jc w:val="center"/>
              <w:rPr>
                <w:rFonts w:ascii="Times New Roman" w:hAnsi="Times New Roman"/>
                <w:szCs w:val="21"/>
              </w:rPr>
            </w:pPr>
            <w:r>
              <w:rPr>
                <w:rFonts w:ascii="Times New Roman" w:hAnsi="Times New Roman" w:hint="eastAsia"/>
                <w:szCs w:val="21"/>
              </w:rPr>
              <w:t>0.018</w:t>
            </w:r>
            <w:r>
              <w:rPr>
                <w:rFonts w:ascii="Times New Roman" w:hAnsi="Times New Roman"/>
                <w:szCs w:val="21"/>
                <w:vertAlign w:val="superscript"/>
              </w:rPr>
              <w:t>***</w:t>
            </w:r>
          </w:p>
          <w:p w14:paraId="794AB244"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lastRenderedPageBreak/>
              <w:t>(</w:t>
            </w:r>
            <w:r>
              <w:rPr>
                <w:rFonts w:ascii="Times New Roman" w:eastAsia="宋体" w:hAnsi="Times New Roman"/>
                <w:color w:val="000000" w:themeColor="text1"/>
                <w:szCs w:val="21"/>
              </w:rPr>
              <w:t>3.93)</w:t>
            </w:r>
          </w:p>
        </w:tc>
        <w:tc>
          <w:tcPr>
            <w:tcW w:w="978" w:type="pct"/>
            <w:vAlign w:val="center"/>
          </w:tcPr>
          <w:p w14:paraId="41A5CBB2" w14:textId="77777777" w:rsidR="00C22C5C" w:rsidRDefault="00FC012F">
            <w:pPr>
              <w:jc w:val="center"/>
              <w:rPr>
                <w:rFonts w:ascii="Times New Roman" w:hAnsi="Times New Roman"/>
                <w:szCs w:val="21"/>
              </w:rPr>
            </w:pPr>
            <w:r>
              <w:rPr>
                <w:rFonts w:ascii="Times New Roman" w:hAnsi="Times New Roman" w:hint="eastAsia"/>
                <w:szCs w:val="21"/>
              </w:rPr>
              <w:lastRenderedPageBreak/>
              <w:t>0.015</w:t>
            </w:r>
            <w:r>
              <w:rPr>
                <w:rFonts w:ascii="Times New Roman" w:hAnsi="Times New Roman"/>
                <w:szCs w:val="21"/>
                <w:vertAlign w:val="superscript"/>
              </w:rPr>
              <w:t>***</w:t>
            </w:r>
          </w:p>
          <w:p w14:paraId="10844236" w14:textId="77777777" w:rsidR="00C22C5C" w:rsidRDefault="00FC012F">
            <w:pPr>
              <w:jc w:val="center"/>
              <w:rPr>
                <w:rFonts w:ascii="Times New Roman" w:hAnsi="Times New Roman"/>
                <w:szCs w:val="21"/>
              </w:rPr>
            </w:pPr>
            <w:r>
              <w:rPr>
                <w:rFonts w:ascii="Times New Roman" w:hAnsi="Times New Roman" w:hint="eastAsia"/>
                <w:szCs w:val="21"/>
              </w:rPr>
              <w:lastRenderedPageBreak/>
              <w:t>(</w:t>
            </w:r>
            <w:r>
              <w:rPr>
                <w:rFonts w:ascii="Times New Roman" w:hAnsi="Times New Roman"/>
                <w:szCs w:val="21"/>
              </w:rPr>
              <w:t>3.73)</w:t>
            </w:r>
          </w:p>
        </w:tc>
        <w:tc>
          <w:tcPr>
            <w:tcW w:w="978" w:type="pct"/>
            <w:shd w:val="clear" w:color="auto" w:fill="auto"/>
            <w:vAlign w:val="center"/>
          </w:tcPr>
          <w:p w14:paraId="3CECBD3A" w14:textId="77777777" w:rsidR="00C22C5C" w:rsidRDefault="00FC012F">
            <w:pPr>
              <w:jc w:val="center"/>
              <w:rPr>
                <w:rFonts w:ascii="Times New Roman" w:hAnsi="Times New Roman"/>
                <w:szCs w:val="21"/>
              </w:rPr>
            </w:pPr>
            <w:r>
              <w:rPr>
                <w:rFonts w:ascii="Times New Roman" w:hAnsi="Times New Roman" w:hint="eastAsia"/>
                <w:szCs w:val="21"/>
              </w:rPr>
              <w:lastRenderedPageBreak/>
              <w:t>0.016</w:t>
            </w:r>
            <w:r>
              <w:rPr>
                <w:rFonts w:ascii="Times New Roman" w:hAnsi="Times New Roman"/>
                <w:szCs w:val="21"/>
                <w:vertAlign w:val="superscript"/>
              </w:rPr>
              <w:t>***</w:t>
            </w:r>
          </w:p>
          <w:p w14:paraId="612428F8" w14:textId="77777777" w:rsidR="00C22C5C" w:rsidRDefault="00FC012F">
            <w:pPr>
              <w:jc w:val="center"/>
              <w:rPr>
                <w:rFonts w:ascii="Times New Roman" w:hAnsi="Times New Roman"/>
                <w:szCs w:val="21"/>
              </w:rPr>
            </w:pPr>
            <w:r>
              <w:rPr>
                <w:rFonts w:ascii="Times New Roman" w:hAnsi="Times New Roman" w:hint="eastAsia"/>
                <w:szCs w:val="21"/>
              </w:rPr>
              <w:lastRenderedPageBreak/>
              <w:t>(</w:t>
            </w:r>
            <w:r>
              <w:rPr>
                <w:rFonts w:ascii="Times New Roman" w:hAnsi="Times New Roman"/>
                <w:szCs w:val="21"/>
              </w:rPr>
              <w:t>3.68)</w:t>
            </w:r>
          </w:p>
        </w:tc>
        <w:tc>
          <w:tcPr>
            <w:tcW w:w="978" w:type="pct"/>
            <w:shd w:val="clear" w:color="auto" w:fill="auto"/>
            <w:vAlign w:val="center"/>
          </w:tcPr>
          <w:p w14:paraId="43449633" w14:textId="77777777" w:rsidR="00C22C5C" w:rsidRDefault="00FC012F">
            <w:pPr>
              <w:jc w:val="center"/>
              <w:rPr>
                <w:rFonts w:ascii="Times New Roman" w:hAnsi="Times New Roman"/>
                <w:szCs w:val="21"/>
              </w:rPr>
            </w:pPr>
            <w:r>
              <w:rPr>
                <w:rFonts w:ascii="Times New Roman" w:hAnsi="Times New Roman" w:hint="eastAsia"/>
                <w:szCs w:val="21"/>
              </w:rPr>
              <w:lastRenderedPageBreak/>
              <w:t>0.019</w:t>
            </w:r>
            <w:r>
              <w:rPr>
                <w:rFonts w:ascii="Times New Roman" w:hAnsi="Times New Roman"/>
                <w:szCs w:val="21"/>
                <w:vertAlign w:val="superscript"/>
              </w:rPr>
              <w:t>***</w:t>
            </w:r>
          </w:p>
          <w:p w14:paraId="3942EFC7" w14:textId="77777777" w:rsidR="00C22C5C" w:rsidRDefault="00FC012F">
            <w:pPr>
              <w:jc w:val="center"/>
              <w:rPr>
                <w:rFonts w:ascii="Times New Roman" w:hAnsi="Times New Roman"/>
                <w:szCs w:val="21"/>
              </w:rPr>
            </w:pPr>
            <w:r>
              <w:rPr>
                <w:rFonts w:ascii="Times New Roman" w:hAnsi="Times New Roman" w:hint="eastAsia"/>
                <w:color w:val="000000" w:themeColor="text1"/>
                <w:szCs w:val="21"/>
              </w:rPr>
              <w:lastRenderedPageBreak/>
              <w:t>(</w:t>
            </w:r>
            <w:r>
              <w:rPr>
                <w:rFonts w:ascii="Times New Roman" w:hAnsi="Times New Roman"/>
                <w:color w:val="000000" w:themeColor="text1"/>
                <w:szCs w:val="21"/>
              </w:rPr>
              <w:t>3.76)</w:t>
            </w:r>
          </w:p>
        </w:tc>
      </w:tr>
      <w:tr w:rsidR="00C22C5C" w14:paraId="76E6ACA6" w14:textId="77777777" w:rsidTr="00C2338B">
        <w:tc>
          <w:tcPr>
            <w:tcW w:w="1086" w:type="pct"/>
            <w:vAlign w:val="center"/>
          </w:tcPr>
          <w:p w14:paraId="090AF760" w14:textId="00573B25" w:rsidR="00C22C5C" w:rsidRPr="00C2338B" w:rsidRDefault="00FC012F" w:rsidP="00C2338B">
            <w:pPr>
              <w:jc w:val="center"/>
              <w:rPr>
                <w:rFonts w:ascii="Times New Roman" w:hAnsi="Times New Roman" w:hint="eastAsia"/>
                <w:i/>
                <w:iCs/>
                <w:szCs w:val="21"/>
              </w:rPr>
            </w:pPr>
            <w:r w:rsidRPr="00412941">
              <w:rPr>
                <w:rFonts w:ascii="Times New Roman" w:hAnsi="Times New Roman" w:hint="eastAsia"/>
                <w:i/>
                <w:iCs/>
                <w:szCs w:val="21"/>
              </w:rPr>
              <w:lastRenderedPageBreak/>
              <w:t>Indus</w:t>
            </w:r>
          </w:p>
        </w:tc>
        <w:tc>
          <w:tcPr>
            <w:tcW w:w="978" w:type="pct"/>
            <w:shd w:val="clear" w:color="auto" w:fill="auto"/>
            <w:vAlign w:val="center"/>
          </w:tcPr>
          <w:p w14:paraId="04C0D374" w14:textId="77777777" w:rsidR="00C22C5C" w:rsidRDefault="00FC012F">
            <w:pPr>
              <w:jc w:val="center"/>
              <w:rPr>
                <w:rFonts w:ascii="Times New Roman" w:hAnsi="Times New Roman"/>
                <w:szCs w:val="21"/>
              </w:rPr>
            </w:pPr>
            <w:r>
              <w:rPr>
                <w:rFonts w:ascii="Times New Roman" w:hAnsi="Times New Roman" w:hint="eastAsia"/>
                <w:szCs w:val="21"/>
              </w:rPr>
              <w:t>-0.07</w:t>
            </w:r>
            <w:r>
              <w:rPr>
                <w:rFonts w:ascii="Times New Roman" w:hAnsi="Times New Roman"/>
                <w:szCs w:val="21"/>
              </w:rPr>
              <w:t>0</w:t>
            </w:r>
            <w:r>
              <w:rPr>
                <w:rFonts w:ascii="Times New Roman" w:hAnsi="Times New Roman"/>
                <w:szCs w:val="21"/>
                <w:vertAlign w:val="superscript"/>
              </w:rPr>
              <w:t>***</w:t>
            </w:r>
          </w:p>
          <w:p w14:paraId="747CCEBD"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-3.55)</w:t>
            </w:r>
          </w:p>
        </w:tc>
        <w:tc>
          <w:tcPr>
            <w:tcW w:w="978" w:type="pct"/>
            <w:vAlign w:val="center"/>
          </w:tcPr>
          <w:p w14:paraId="73140FC9" w14:textId="77777777" w:rsidR="00C22C5C" w:rsidRDefault="00FC012F">
            <w:pPr>
              <w:jc w:val="center"/>
              <w:rPr>
                <w:rFonts w:ascii="Times New Roman" w:hAnsi="Times New Roman"/>
                <w:szCs w:val="21"/>
              </w:rPr>
            </w:pPr>
            <w:r>
              <w:rPr>
                <w:rFonts w:ascii="Times New Roman" w:hAnsi="Times New Roman" w:hint="eastAsia"/>
                <w:szCs w:val="21"/>
              </w:rPr>
              <w:t>-0.067</w:t>
            </w:r>
            <w:r>
              <w:rPr>
                <w:rFonts w:ascii="Times New Roman" w:hAnsi="Times New Roman"/>
                <w:szCs w:val="21"/>
                <w:vertAlign w:val="superscript"/>
              </w:rPr>
              <w:t>***</w:t>
            </w:r>
          </w:p>
          <w:p w14:paraId="63AE9751"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-3.56)</w:t>
            </w:r>
          </w:p>
        </w:tc>
        <w:tc>
          <w:tcPr>
            <w:tcW w:w="978" w:type="pct"/>
            <w:shd w:val="clear" w:color="auto" w:fill="auto"/>
            <w:vAlign w:val="center"/>
          </w:tcPr>
          <w:p w14:paraId="3BEFDDA9" w14:textId="77777777" w:rsidR="00C22C5C" w:rsidRDefault="00FC012F">
            <w:pPr>
              <w:jc w:val="center"/>
              <w:rPr>
                <w:rFonts w:ascii="Times New Roman" w:hAnsi="Times New Roman"/>
                <w:szCs w:val="21"/>
              </w:rPr>
            </w:pPr>
            <w:r>
              <w:rPr>
                <w:rFonts w:ascii="Times New Roman" w:hAnsi="Times New Roman" w:hint="eastAsia"/>
                <w:szCs w:val="21"/>
              </w:rPr>
              <w:t>-0.074</w:t>
            </w:r>
            <w:r>
              <w:rPr>
                <w:rFonts w:ascii="Times New Roman" w:hAnsi="Times New Roman"/>
                <w:szCs w:val="21"/>
                <w:vertAlign w:val="superscript"/>
              </w:rPr>
              <w:t>***</w:t>
            </w:r>
          </w:p>
          <w:p w14:paraId="7C17710F"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-3.78)</w:t>
            </w:r>
          </w:p>
        </w:tc>
        <w:tc>
          <w:tcPr>
            <w:tcW w:w="978" w:type="pct"/>
            <w:shd w:val="clear" w:color="auto" w:fill="auto"/>
            <w:vAlign w:val="center"/>
          </w:tcPr>
          <w:p w14:paraId="2A595665" w14:textId="77777777" w:rsidR="00C22C5C" w:rsidRDefault="00FC012F">
            <w:pPr>
              <w:jc w:val="center"/>
              <w:rPr>
                <w:rFonts w:ascii="Times New Roman" w:hAnsi="Times New Roman"/>
                <w:szCs w:val="21"/>
              </w:rPr>
            </w:pPr>
            <w:r>
              <w:rPr>
                <w:rFonts w:ascii="Times New Roman" w:hAnsi="Times New Roman" w:hint="eastAsia"/>
                <w:szCs w:val="21"/>
              </w:rPr>
              <w:t>-0.074</w:t>
            </w:r>
            <w:r>
              <w:rPr>
                <w:rFonts w:ascii="Times New Roman" w:hAnsi="Times New Roman"/>
                <w:szCs w:val="21"/>
                <w:vertAlign w:val="superscript"/>
              </w:rPr>
              <w:t>***</w:t>
            </w:r>
          </w:p>
          <w:p w14:paraId="4054239A" w14:textId="77777777" w:rsidR="00C22C5C" w:rsidRDefault="00FC012F">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-3.70)</w:t>
            </w:r>
          </w:p>
        </w:tc>
      </w:tr>
      <w:tr w:rsidR="00C22C5C" w14:paraId="0AB86941" w14:textId="77777777" w:rsidTr="00C2338B">
        <w:tc>
          <w:tcPr>
            <w:tcW w:w="1086" w:type="pct"/>
            <w:vAlign w:val="center"/>
          </w:tcPr>
          <w:p w14:paraId="126CC24A" w14:textId="2D84B7F6" w:rsidR="00C22C5C" w:rsidRPr="00C2338B" w:rsidRDefault="00FC012F" w:rsidP="00C2338B">
            <w:pPr>
              <w:jc w:val="center"/>
              <w:rPr>
                <w:rFonts w:ascii="Times New Roman" w:hAnsi="Times New Roman" w:hint="eastAsia"/>
                <w:i/>
                <w:iCs/>
                <w:szCs w:val="21"/>
              </w:rPr>
            </w:pPr>
            <w:r w:rsidRPr="00412941">
              <w:rPr>
                <w:rFonts w:ascii="Times New Roman" w:hAnsi="Times New Roman" w:hint="eastAsia"/>
                <w:i/>
                <w:iCs/>
                <w:szCs w:val="21"/>
              </w:rPr>
              <w:t>Fina</w:t>
            </w:r>
          </w:p>
        </w:tc>
        <w:tc>
          <w:tcPr>
            <w:tcW w:w="978" w:type="pct"/>
            <w:shd w:val="clear" w:color="auto" w:fill="auto"/>
            <w:vAlign w:val="center"/>
          </w:tcPr>
          <w:p w14:paraId="716640AF" w14:textId="77777777" w:rsidR="00C22C5C" w:rsidRDefault="00FC012F">
            <w:pPr>
              <w:jc w:val="center"/>
              <w:rPr>
                <w:rFonts w:ascii="Times New Roman" w:hAnsi="Times New Roman"/>
                <w:szCs w:val="21"/>
              </w:rPr>
            </w:pPr>
            <w:r>
              <w:rPr>
                <w:rFonts w:ascii="Times New Roman" w:hAnsi="Times New Roman" w:hint="eastAsia"/>
                <w:szCs w:val="21"/>
              </w:rPr>
              <w:t>0.021</w:t>
            </w:r>
          </w:p>
          <w:p w14:paraId="7ACC756D"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1.03)</w:t>
            </w:r>
          </w:p>
        </w:tc>
        <w:tc>
          <w:tcPr>
            <w:tcW w:w="978" w:type="pct"/>
            <w:vAlign w:val="center"/>
          </w:tcPr>
          <w:p w14:paraId="10C1E08B" w14:textId="77777777" w:rsidR="00C22C5C" w:rsidRDefault="00FC012F">
            <w:pPr>
              <w:jc w:val="center"/>
              <w:rPr>
                <w:rFonts w:ascii="Times New Roman" w:hAnsi="Times New Roman"/>
                <w:szCs w:val="21"/>
              </w:rPr>
            </w:pPr>
            <w:r>
              <w:rPr>
                <w:rFonts w:ascii="Times New Roman" w:hAnsi="Times New Roman" w:hint="eastAsia"/>
                <w:szCs w:val="21"/>
              </w:rPr>
              <w:t>0.022</w:t>
            </w:r>
          </w:p>
          <w:p w14:paraId="78CFF767"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1.15)</w:t>
            </w:r>
          </w:p>
        </w:tc>
        <w:tc>
          <w:tcPr>
            <w:tcW w:w="978" w:type="pct"/>
            <w:shd w:val="clear" w:color="auto" w:fill="auto"/>
            <w:vAlign w:val="center"/>
          </w:tcPr>
          <w:p w14:paraId="5D53327C" w14:textId="77777777" w:rsidR="00C22C5C" w:rsidRDefault="00FC012F">
            <w:pPr>
              <w:jc w:val="center"/>
              <w:rPr>
                <w:rFonts w:ascii="Times New Roman" w:hAnsi="Times New Roman"/>
                <w:szCs w:val="21"/>
              </w:rPr>
            </w:pPr>
            <w:r>
              <w:rPr>
                <w:rFonts w:ascii="Times New Roman" w:hAnsi="Times New Roman" w:hint="eastAsia"/>
                <w:szCs w:val="21"/>
              </w:rPr>
              <w:t>0.019</w:t>
            </w:r>
          </w:p>
          <w:p w14:paraId="5BC4B9DA"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0.91)</w:t>
            </w:r>
          </w:p>
        </w:tc>
        <w:tc>
          <w:tcPr>
            <w:tcW w:w="978" w:type="pct"/>
            <w:shd w:val="clear" w:color="auto" w:fill="auto"/>
            <w:vAlign w:val="center"/>
          </w:tcPr>
          <w:p w14:paraId="251AD53C" w14:textId="77777777" w:rsidR="00C22C5C" w:rsidRDefault="00FC012F">
            <w:pPr>
              <w:jc w:val="center"/>
              <w:rPr>
                <w:rFonts w:ascii="Times New Roman" w:hAnsi="Times New Roman"/>
                <w:szCs w:val="21"/>
              </w:rPr>
            </w:pPr>
            <w:r>
              <w:rPr>
                <w:rFonts w:ascii="Times New Roman" w:hAnsi="Times New Roman" w:hint="eastAsia"/>
                <w:szCs w:val="21"/>
              </w:rPr>
              <w:t>0.015</w:t>
            </w:r>
          </w:p>
          <w:p w14:paraId="11732E00" w14:textId="77777777" w:rsidR="00C22C5C" w:rsidRDefault="00FC012F">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0.76)</w:t>
            </w:r>
          </w:p>
        </w:tc>
      </w:tr>
      <w:tr w:rsidR="00C22C5C" w14:paraId="119CABE8" w14:textId="77777777" w:rsidTr="00C2338B">
        <w:tc>
          <w:tcPr>
            <w:tcW w:w="1086" w:type="pct"/>
            <w:vAlign w:val="center"/>
          </w:tcPr>
          <w:p w14:paraId="2FB131FE" w14:textId="579227B6" w:rsidR="00C22C5C" w:rsidRPr="00C2338B" w:rsidRDefault="00FC012F" w:rsidP="00C2338B">
            <w:pPr>
              <w:jc w:val="center"/>
              <w:rPr>
                <w:rFonts w:ascii="Times New Roman" w:hAnsi="Times New Roman" w:hint="eastAsia"/>
                <w:i/>
                <w:iCs/>
                <w:szCs w:val="21"/>
              </w:rPr>
            </w:pPr>
            <w:r w:rsidRPr="00412941">
              <w:rPr>
                <w:rFonts w:ascii="Times New Roman" w:hAnsi="Times New Roman" w:hint="eastAsia"/>
                <w:i/>
                <w:iCs/>
                <w:szCs w:val="21"/>
              </w:rPr>
              <w:t>Traf</w:t>
            </w:r>
          </w:p>
        </w:tc>
        <w:tc>
          <w:tcPr>
            <w:tcW w:w="978" w:type="pct"/>
            <w:shd w:val="clear" w:color="auto" w:fill="auto"/>
            <w:vAlign w:val="center"/>
          </w:tcPr>
          <w:p w14:paraId="3BD7AA60" w14:textId="77777777" w:rsidR="00C22C5C" w:rsidRDefault="00FC012F">
            <w:pPr>
              <w:jc w:val="center"/>
              <w:rPr>
                <w:rFonts w:ascii="Times New Roman" w:hAnsi="Times New Roman"/>
                <w:szCs w:val="21"/>
              </w:rPr>
            </w:pPr>
            <w:r>
              <w:rPr>
                <w:rFonts w:ascii="Times New Roman" w:hAnsi="Times New Roman" w:hint="eastAsia"/>
                <w:szCs w:val="21"/>
              </w:rPr>
              <w:t>-2.257</w:t>
            </w:r>
            <w:r>
              <w:rPr>
                <w:rFonts w:ascii="Times New Roman" w:hAnsi="Times New Roman"/>
                <w:szCs w:val="21"/>
                <w:vertAlign w:val="superscript"/>
              </w:rPr>
              <w:t>**</w:t>
            </w:r>
          </w:p>
          <w:p w14:paraId="5BAFFB31"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-2.49)</w:t>
            </w:r>
          </w:p>
        </w:tc>
        <w:tc>
          <w:tcPr>
            <w:tcW w:w="978" w:type="pct"/>
            <w:vAlign w:val="center"/>
          </w:tcPr>
          <w:p w14:paraId="09446A3C" w14:textId="77777777" w:rsidR="00C22C5C" w:rsidRDefault="00FC012F">
            <w:pPr>
              <w:jc w:val="center"/>
              <w:rPr>
                <w:rFonts w:ascii="Times New Roman" w:hAnsi="Times New Roman"/>
                <w:szCs w:val="21"/>
              </w:rPr>
            </w:pPr>
            <w:r>
              <w:rPr>
                <w:rFonts w:ascii="Times New Roman" w:hAnsi="Times New Roman" w:hint="eastAsia"/>
                <w:szCs w:val="21"/>
              </w:rPr>
              <w:t>-1.907</w:t>
            </w:r>
            <w:r>
              <w:rPr>
                <w:rFonts w:ascii="Times New Roman" w:hAnsi="Times New Roman"/>
                <w:szCs w:val="21"/>
                <w:vertAlign w:val="superscript"/>
              </w:rPr>
              <w:t>*</w:t>
            </w:r>
          </w:p>
          <w:p w14:paraId="20AC34B3"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-2.29)</w:t>
            </w:r>
          </w:p>
        </w:tc>
        <w:tc>
          <w:tcPr>
            <w:tcW w:w="978" w:type="pct"/>
            <w:shd w:val="clear" w:color="auto" w:fill="auto"/>
            <w:vAlign w:val="center"/>
          </w:tcPr>
          <w:p w14:paraId="096E73A6" w14:textId="77777777" w:rsidR="00C22C5C" w:rsidRDefault="00FC012F">
            <w:pPr>
              <w:jc w:val="center"/>
              <w:rPr>
                <w:rFonts w:ascii="Times New Roman" w:hAnsi="Times New Roman"/>
                <w:szCs w:val="21"/>
              </w:rPr>
            </w:pPr>
            <w:r>
              <w:rPr>
                <w:rFonts w:ascii="Times New Roman" w:hAnsi="Times New Roman" w:hint="eastAsia"/>
                <w:szCs w:val="21"/>
              </w:rPr>
              <w:t>-2.247</w:t>
            </w:r>
            <w:r>
              <w:rPr>
                <w:rFonts w:ascii="Times New Roman" w:hAnsi="Times New Roman"/>
                <w:szCs w:val="21"/>
                <w:vertAlign w:val="superscript"/>
              </w:rPr>
              <w:t>**</w:t>
            </w:r>
          </w:p>
          <w:p w14:paraId="6D5758C1"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-2.47)</w:t>
            </w:r>
          </w:p>
        </w:tc>
        <w:tc>
          <w:tcPr>
            <w:tcW w:w="978" w:type="pct"/>
            <w:shd w:val="clear" w:color="auto" w:fill="auto"/>
            <w:vAlign w:val="center"/>
          </w:tcPr>
          <w:p w14:paraId="4AF4DFD2" w14:textId="77777777" w:rsidR="00C22C5C" w:rsidRDefault="00FC012F">
            <w:pPr>
              <w:jc w:val="center"/>
              <w:rPr>
                <w:rFonts w:ascii="Times New Roman" w:hAnsi="Times New Roman"/>
                <w:szCs w:val="21"/>
              </w:rPr>
            </w:pPr>
            <w:r>
              <w:rPr>
                <w:rFonts w:ascii="Times New Roman" w:hAnsi="Times New Roman" w:hint="eastAsia"/>
                <w:szCs w:val="21"/>
              </w:rPr>
              <w:t>-2.061</w:t>
            </w:r>
            <w:r>
              <w:rPr>
                <w:rFonts w:ascii="Times New Roman" w:hAnsi="Times New Roman"/>
                <w:szCs w:val="21"/>
                <w:vertAlign w:val="superscript"/>
              </w:rPr>
              <w:t>**</w:t>
            </w:r>
          </w:p>
          <w:p w14:paraId="2F3B50EF" w14:textId="77777777" w:rsidR="00C22C5C" w:rsidRDefault="00FC012F">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-2.25)</w:t>
            </w:r>
          </w:p>
        </w:tc>
      </w:tr>
      <w:tr w:rsidR="00C22C5C" w14:paraId="629A9262" w14:textId="77777777" w:rsidTr="00C2338B">
        <w:tc>
          <w:tcPr>
            <w:tcW w:w="1086" w:type="pct"/>
            <w:vAlign w:val="center"/>
          </w:tcPr>
          <w:p w14:paraId="1A5921E4" w14:textId="1D0A4869" w:rsidR="00C22C5C" w:rsidRPr="00412941" w:rsidRDefault="00FC012F" w:rsidP="00C2338B">
            <w:pPr>
              <w:jc w:val="center"/>
              <w:rPr>
                <w:rFonts w:ascii="Times New Roman" w:hAnsi="Times New Roman" w:hint="eastAsia"/>
                <w:i/>
                <w:iCs/>
                <w:szCs w:val="21"/>
              </w:rPr>
            </w:pPr>
            <w:r w:rsidRPr="00412941">
              <w:rPr>
                <w:rFonts w:ascii="Times New Roman" w:hAnsi="Times New Roman" w:hint="eastAsia"/>
                <w:i/>
                <w:iCs/>
                <w:szCs w:val="21"/>
              </w:rPr>
              <w:t>S</w:t>
            </w:r>
            <w:r w:rsidRPr="00412941">
              <w:rPr>
                <w:rFonts w:ascii="Times New Roman" w:hAnsi="Times New Roman"/>
                <w:i/>
                <w:iCs/>
                <w:szCs w:val="21"/>
              </w:rPr>
              <w:t>ec</w:t>
            </w:r>
          </w:p>
        </w:tc>
        <w:tc>
          <w:tcPr>
            <w:tcW w:w="978" w:type="pct"/>
            <w:vAlign w:val="center"/>
          </w:tcPr>
          <w:p w14:paraId="6875F8F9" w14:textId="77777777" w:rsidR="00C22C5C" w:rsidRDefault="00FC012F">
            <w:pPr>
              <w:jc w:val="center"/>
              <w:rPr>
                <w:rFonts w:ascii="Times New Roman" w:hAnsi="Times New Roman"/>
                <w:szCs w:val="21"/>
              </w:rPr>
            </w:pPr>
            <w:r>
              <w:rPr>
                <w:rFonts w:ascii="Times New Roman" w:hAnsi="Times New Roman" w:hint="eastAsia"/>
                <w:szCs w:val="21"/>
              </w:rPr>
              <w:t>0.313</w:t>
            </w:r>
            <w:r>
              <w:rPr>
                <w:rFonts w:ascii="Times New Roman" w:hAnsi="Times New Roman"/>
                <w:szCs w:val="21"/>
                <w:vertAlign w:val="superscript"/>
              </w:rPr>
              <w:t>*</w:t>
            </w:r>
          </w:p>
          <w:p w14:paraId="10DD5DCC"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1.92)</w:t>
            </w:r>
          </w:p>
        </w:tc>
        <w:tc>
          <w:tcPr>
            <w:tcW w:w="978" w:type="pct"/>
            <w:vAlign w:val="center"/>
          </w:tcPr>
          <w:p w14:paraId="17641FD2" w14:textId="77777777" w:rsidR="00C22C5C" w:rsidRDefault="00FC012F">
            <w:pPr>
              <w:jc w:val="center"/>
              <w:rPr>
                <w:rFonts w:ascii="Times New Roman" w:hAnsi="Times New Roman"/>
                <w:szCs w:val="21"/>
              </w:rPr>
            </w:pPr>
            <w:r>
              <w:rPr>
                <w:rFonts w:ascii="Times New Roman" w:hAnsi="Times New Roman" w:hint="eastAsia"/>
                <w:szCs w:val="21"/>
              </w:rPr>
              <w:t>0.261</w:t>
            </w:r>
          </w:p>
          <w:p w14:paraId="7725846B"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1.63)</w:t>
            </w:r>
          </w:p>
        </w:tc>
        <w:tc>
          <w:tcPr>
            <w:tcW w:w="978" w:type="pct"/>
            <w:vAlign w:val="center"/>
          </w:tcPr>
          <w:p w14:paraId="7555E17F" w14:textId="77777777" w:rsidR="00C22C5C" w:rsidRDefault="00FC012F">
            <w:pPr>
              <w:jc w:val="center"/>
              <w:rPr>
                <w:rFonts w:ascii="Times New Roman" w:hAnsi="Times New Roman"/>
                <w:szCs w:val="21"/>
              </w:rPr>
            </w:pPr>
            <w:r>
              <w:rPr>
                <w:rFonts w:ascii="Times New Roman" w:hAnsi="Times New Roman" w:hint="eastAsia"/>
                <w:szCs w:val="21"/>
              </w:rPr>
              <w:t>0.313</w:t>
            </w:r>
            <w:r>
              <w:rPr>
                <w:rFonts w:ascii="Times New Roman" w:hAnsi="Times New Roman"/>
                <w:szCs w:val="21"/>
                <w:vertAlign w:val="superscript"/>
              </w:rPr>
              <w:t>*</w:t>
            </w:r>
          </w:p>
          <w:p w14:paraId="7AB8C33D"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1.90)</w:t>
            </w:r>
          </w:p>
        </w:tc>
        <w:tc>
          <w:tcPr>
            <w:tcW w:w="978" w:type="pct"/>
            <w:vAlign w:val="center"/>
          </w:tcPr>
          <w:p w14:paraId="1D26EFFA" w14:textId="77777777" w:rsidR="00C22C5C" w:rsidRDefault="00FC012F">
            <w:pPr>
              <w:jc w:val="center"/>
              <w:rPr>
                <w:rFonts w:ascii="Times New Roman" w:hAnsi="Times New Roman"/>
                <w:szCs w:val="21"/>
              </w:rPr>
            </w:pPr>
            <w:r>
              <w:rPr>
                <w:rFonts w:ascii="Times New Roman" w:hAnsi="Times New Roman" w:hint="eastAsia"/>
                <w:szCs w:val="21"/>
              </w:rPr>
              <w:t>0.264</w:t>
            </w:r>
          </w:p>
          <w:p w14:paraId="79D10430" w14:textId="77777777" w:rsidR="00C22C5C" w:rsidRDefault="00FC012F">
            <w:pPr>
              <w:jc w:val="center"/>
              <w:rPr>
                <w:rFonts w:ascii="Times New Roman" w:hAnsi="Times New Roman"/>
                <w:szCs w:val="21"/>
              </w:rPr>
            </w:pPr>
            <w:r>
              <w:rPr>
                <w:rFonts w:ascii="Times New Roman" w:hAnsi="Times New Roman" w:hint="eastAsia"/>
                <w:color w:val="000000" w:themeColor="text1"/>
                <w:szCs w:val="21"/>
              </w:rPr>
              <w:t>(</w:t>
            </w:r>
            <w:r>
              <w:rPr>
                <w:rFonts w:ascii="Times New Roman" w:hAnsi="Times New Roman"/>
                <w:color w:val="000000" w:themeColor="text1"/>
                <w:szCs w:val="21"/>
              </w:rPr>
              <w:t>1.61)</w:t>
            </w:r>
          </w:p>
        </w:tc>
      </w:tr>
      <w:tr w:rsidR="00C22C5C" w14:paraId="41ADAEB0" w14:textId="77777777" w:rsidTr="00C2338B">
        <w:tc>
          <w:tcPr>
            <w:tcW w:w="1086" w:type="pct"/>
            <w:vAlign w:val="center"/>
          </w:tcPr>
          <w:p w14:paraId="023C207C" w14:textId="2E88AF13" w:rsidR="00C22C5C" w:rsidRPr="00412941" w:rsidRDefault="00FC012F" w:rsidP="00C2338B">
            <w:pPr>
              <w:jc w:val="center"/>
              <w:rPr>
                <w:rFonts w:ascii="Times New Roman" w:eastAsia="宋体" w:hAnsi="Times New Roman" w:hint="eastAsia"/>
                <w:i/>
                <w:iCs/>
                <w:color w:val="000000" w:themeColor="text1"/>
                <w:szCs w:val="21"/>
              </w:rPr>
            </w:pPr>
            <w:r w:rsidRPr="00412941">
              <w:rPr>
                <w:rFonts w:ascii="Times New Roman" w:eastAsia="宋体" w:hAnsi="Times New Roman"/>
                <w:i/>
                <w:iCs/>
                <w:color w:val="000000" w:themeColor="text1"/>
                <w:szCs w:val="21"/>
              </w:rPr>
              <w:t>Constant</w:t>
            </w:r>
          </w:p>
        </w:tc>
        <w:tc>
          <w:tcPr>
            <w:tcW w:w="978" w:type="pct"/>
            <w:vAlign w:val="center"/>
          </w:tcPr>
          <w:p w14:paraId="57B6E779" w14:textId="77777777" w:rsidR="00C22C5C" w:rsidRDefault="00FC012F">
            <w:pPr>
              <w:jc w:val="center"/>
              <w:rPr>
                <w:rFonts w:ascii="Times New Roman" w:hAnsi="Times New Roman"/>
                <w:szCs w:val="21"/>
              </w:rPr>
            </w:pPr>
            <w:r>
              <w:rPr>
                <w:rFonts w:ascii="Times New Roman" w:hAnsi="Times New Roman" w:hint="eastAsia"/>
                <w:szCs w:val="21"/>
              </w:rPr>
              <w:t>2</w:t>
            </w:r>
            <w:r>
              <w:rPr>
                <w:rFonts w:ascii="Times New Roman" w:hAnsi="Times New Roman"/>
                <w:szCs w:val="21"/>
              </w:rPr>
              <w:t>.856</w:t>
            </w:r>
            <w:r>
              <w:rPr>
                <w:rFonts w:ascii="Times New Roman" w:hAnsi="Times New Roman"/>
                <w:szCs w:val="21"/>
                <w:vertAlign w:val="superscript"/>
              </w:rPr>
              <w:t>***</w:t>
            </w:r>
          </w:p>
          <w:p w14:paraId="1EDAF02B"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42.41)</w:t>
            </w:r>
          </w:p>
        </w:tc>
        <w:tc>
          <w:tcPr>
            <w:tcW w:w="978" w:type="pct"/>
            <w:vAlign w:val="center"/>
          </w:tcPr>
          <w:p w14:paraId="503C589E" w14:textId="77777777" w:rsidR="00C22C5C" w:rsidRDefault="00FC012F">
            <w:pPr>
              <w:jc w:val="center"/>
              <w:rPr>
                <w:rFonts w:ascii="Times New Roman" w:hAnsi="Times New Roman"/>
                <w:szCs w:val="21"/>
              </w:rPr>
            </w:pPr>
            <w:r>
              <w:rPr>
                <w:rFonts w:ascii="Times New Roman" w:hAnsi="Times New Roman" w:hint="eastAsia"/>
                <w:szCs w:val="21"/>
              </w:rPr>
              <w:t>4</w:t>
            </w:r>
            <w:r>
              <w:rPr>
                <w:rFonts w:ascii="Times New Roman" w:hAnsi="Times New Roman"/>
                <w:szCs w:val="21"/>
              </w:rPr>
              <w:t>.307</w:t>
            </w:r>
            <w:r>
              <w:rPr>
                <w:rFonts w:ascii="Times New Roman" w:hAnsi="Times New Roman"/>
                <w:szCs w:val="21"/>
                <w:vertAlign w:val="superscript"/>
              </w:rPr>
              <w:t>***</w:t>
            </w:r>
          </w:p>
          <w:p w14:paraId="36208BAD"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13.61)</w:t>
            </w:r>
          </w:p>
        </w:tc>
        <w:tc>
          <w:tcPr>
            <w:tcW w:w="978" w:type="pct"/>
            <w:vAlign w:val="center"/>
          </w:tcPr>
          <w:p w14:paraId="199B435E" w14:textId="77777777" w:rsidR="00C22C5C" w:rsidRDefault="00FC012F">
            <w:pPr>
              <w:jc w:val="center"/>
              <w:rPr>
                <w:rFonts w:ascii="Times New Roman" w:hAnsi="Times New Roman"/>
                <w:szCs w:val="21"/>
              </w:rPr>
            </w:pPr>
            <w:r>
              <w:rPr>
                <w:rFonts w:ascii="Times New Roman" w:hAnsi="Times New Roman" w:hint="eastAsia"/>
                <w:szCs w:val="21"/>
              </w:rPr>
              <w:t>3</w:t>
            </w:r>
            <w:r>
              <w:rPr>
                <w:rFonts w:ascii="Times New Roman" w:hAnsi="Times New Roman"/>
                <w:szCs w:val="21"/>
              </w:rPr>
              <w:t>.293</w:t>
            </w:r>
            <w:r>
              <w:rPr>
                <w:rFonts w:ascii="Times New Roman" w:hAnsi="Times New Roman"/>
                <w:szCs w:val="21"/>
                <w:vertAlign w:val="superscript"/>
              </w:rPr>
              <w:t>***</w:t>
            </w:r>
          </w:p>
          <w:p w14:paraId="7474269E"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16.72)</w:t>
            </w:r>
          </w:p>
        </w:tc>
        <w:tc>
          <w:tcPr>
            <w:tcW w:w="978" w:type="pct"/>
            <w:vAlign w:val="center"/>
          </w:tcPr>
          <w:p w14:paraId="26FA6174" w14:textId="77777777" w:rsidR="00C22C5C" w:rsidRDefault="00FC012F">
            <w:pPr>
              <w:jc w:val="center"/>
              <w:rPr>
                <w:rFonts w:ascii="Times New Roman" w:hAnsi="Times New Roman"/>
                <w:szCs w:val="21"/>
              </w:rPr>
            </w:pPr>
            <w:r>
              <w:rPr>
                <w:rFonts w:ascii="Times New Roman" w:hAnsi="Times New Roman" w:hint="eastAsia"/>
                <w:szCs w:val="21"/>
              </w:rPr>
              <w:t>2</w:t>
            </w:r>
            <w:r>
              <w:rPr>
                <w:rFonts w:ascii="Times New Roman" w:hAnsi="Times New Roman"/>
                <w:szCs w:val="21"/>
              </w:rPr>
              <w:t>.740</w:t>
            </w:r>
            <w:r>
              <w:rPr>
                <w:rFonts w:ascii="Times New Roman" w:hAnsi="Times New Roman"/>
                <w:szCs w:val="21"/>
                <w:vertAlign w:val="superscript"/>
              </w:rPr>
              <w:t>***</w:t>
            </w:r>
          </w:p>
          <w:p w14:paraId="6E7961E6"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24.15)</w:t>
            </w:r>
          </w:p>
        </w:tc>
      </w:tr>
      <w:tr w:rsidR="00C22C5C" w14:paraId="58AD087E" w14:textId="77777777" w:rsidTr="00C2338B">
        <w:tc>
          <w:tcPr>
            <w:tcW w:w="1086" w:type="pct"/>
            <w:vAlign w:val="center"/>
          </w:tcPr>
          <w:p w14:paraId="3F1372C6"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时间效应</w:t>
            </w:r>
          </w:p>
        </w:tc>
        <w:tc>
          <w:tcPr>
            <w:tcW w:w="978" w:type="pct"/>
            <w:vAlign w:val="center"/>
          </w:tcPr>
          <w:p w14:paraId="6826F1CA"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78" w:type="pct"/>
            <w:vAlign w:val="center"/>
          </w:tcPr>
          <w:p w14:paraId="3916C6BF"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78" w:type="pct"/>
            <w:vAlign w:val="center"/>
          </w:tcPr>
          <w:p w14:paraId="39D36A99"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78" w:type="pct"/>
            <w:vAlign w:val="center"/>
          </w:tcPr>
          <w:p w14:paraId="7EAD47EB"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0928908A" w14:textId="77777777" w:rsidTr="00C2338B">
        <w:tc>
          <w:tcPr>
            <w:tcW w:w="1086" w:type="pct"/>
            <w:vAlign w:val="center"/>
          </w:tcPr>
          <w:p w14:paraId="012BA90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个体效应</w:t>
            </w:r>
          </w:p>
        </w:tc>
        <w:tc>
          <w:tcPr>
            <w:tcW w:w="978" w:type="pct"/>
            <w:vAlign w:val="center"/>
          </w:tcPr>
          <w:p w14:paraId="02FF8666"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78" w:type="pct"/>
            <w:vAlign w:val="center"/>
          </w:tcPr>
          <w:p w14:paraId="1FD3B446"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78" w:type="pct"/>
            <w:vAlign w:val="center"/>
          </w:tcPr>
          <w:p w14:paraId="17B7AFC5"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78" w:type="pct"/>
            <w:vAlign w:val="center"/>
          </w:tcPr>
          <w:p w14:paraId="7CDEC495"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168F081E" w14:textId="77777777" w:rsidTr="00C2338B">
        <w:tc>
          <w:tcPr>
            <w:tcW w:w="1086" w:type="pct"/>
            <w:vAlign w:val="center"/>
          </w:tcPr>
          <w:p w14:paraId="743DB880" w14:textId="77777777" w:rsidR="00C22C5C" w:rsidRDefault="00FC012F">
            <w:pPr>
              <w:jc w:val="center"/>
              <w:rPr>
                <w:rFonts w:ascii="宋体" w:eastAsia="宋体" w:hAnsi="宋体"/>
                <w:color w:val="000000" w:themeColor="text1"/>
                <w:szCs w:val="21"/>
              </w:rPr>
            </w:pPr>
            <w:r>
              <w:rPr>
                <w:rFonts w:ascii="宋体" w:eastAsia="宋体" w:hAnsi="宋体" w:hint="eastAsia"/>
                <w:color w:val="000000" w:themeColor="text1"/>
                <w:szCs w:val="21"/>
              </w:rPr>
              <w:t>观测值</w:t>
            </w:r>
          </w:p>
        </w:tc>
        <w:tc>
          <w:tcPr>
            <w:tcW w:w="978" w:type="pct"/>
            <w:vAlign w:val="center"/>
          </w:tcPr>
          <w:p w14:paraId="7EDBF37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238</w:t>
            </w:r>
          </w:p>
        </w:tc>
        <w:tc>
          <w:tcPr>
            <w:tcW w:w="978" w:type="pct"/>
            <w:vAlign w:val="center"/>
          </w:tcPr>
          <w:p w14:paraId="57173A7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3264</w:t>
            </w:r>
          </w:p>
        </w:tc>
        <w:tc>
          <w:tcPr>
            <w:tcW w:w="978" w:type="pct"/>
            <w:vAlign w:val="center"/>
          </w:tcPr>
          <w:p w14:paraId="312A261E"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264</w:t>
            </w:r>
          </w:p>
        </w:tc>
        <w:tc>
          <w:tcPr>
            <w:tcW w:w="978" w:type="pct"/>
            <w:vAlign w:val="center"/>
          </w:tcPr>
          <w:p w14:paraId="39052CA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255</w:t>
            </w:r>
          </w:p>
        </w:tc>
      </w:tr>
      <w:tr w:rsidR="00C22C5C" w14:paraId="6BA70AD5" w14:textId="77777777" w:rsidTr="00C2338B">
        <w:tc>
          <w:tcPr>
            <w:tcW w:w="1086" w:type="pct"/>
            <w:vAlign w:val="center"/>
          </w:tcPr>
          <w:p w14:paraId="08372DA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978" w:type="pct"/>
            <w:vAlign w:val="center"/>
          </w:tcPr>
          <w:p w14:paraId="47DE654F"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.431</w:t>
            </w:r>
          </w:p>
        </w:tc>
        <w:tc>
          <w:tcPr>
            <w:tcW w:w="978" w:type="pct"/>
            <w:vAlign w:val="center"/>
          </w:tcPr>
          <w:p w14:paraId="39E17026"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0.450</w:t>
            </w:r>
          </w:p>
        </w:tc>
        <w:tc>
          <w:tcPr>
            <w:tcW w:w="978" w:type="pct"/>
            <w:vAlign w:val="center"/>
          </w:tcPr>
          <w:p w14:paraId="1898439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.436</w:t>
            </w:r>
          </w:p>
        </w:tc>
        <w:tc>
          <w:tcPr>
            <w:tcW w:w="978" w:type="pct"/>
            <w:vAlign w:val="center"/>
          </w:tcPr>
          <w:p w14:paraId="2465ACE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.434</w:t>
            </w:r>
          </w:p>
        </w:tc>
      </w:tr>
    </w:tbl>
    <w:p w14:paraId="02578352" w14:textId="77777777" w:rsidR="00C22C5C" w:rsidRDefault="00FC012F">
      <w:pPr>
        <w:ind w:firstLineChars="200" w:firstLine="300"/>
        <w:rPr>
          <w:rFonts w:ascii="楷体" w:eastAsia="楷体" w:hAnsi="楷体"/>
          <w:sz w:val="15"/>
          <w:szCs w:val="20"/>
        </w:rPr>
      </w:pPr>
      <w:r>
        <w:rPr>
          <w:rFonts w:ascii="楷体" w:eastAsia="楷体" w:hAnsi="楷体" w:hint="eastAsia"/>
          <w:sz w:val="15"/>
          <w:szCs w:val="20"/>
        </w:rPr>
        <w:t>注：括号内为标准误聚类在城市层面的</w:t>
      </w:r>
      <w:r>
        <w:rPr>
          <w:rFonts w:ascii="楷体" w:eastAsia="楷体" w:hAnsi="楷体" w:hint="eastAsia"/>
          <w:sz w:val="15"/>
          <w:szCs w:val="20"/>
        </w:rPr>
        <w:t>t</w:t>
      </w:r>
      <w:r>
        <w:rPr>
          <w:rFonts w:ascii="楷体" w:eastAsia="楷体" w:hAnsi="楷体"/>
          <w:sz w:val="15"/>
          <w:szCs w:val="20"/>
        </w:rPr>
        <w:t>统计值</w:t>
      </w:r>
      <w:r>
        <w:rPr>
          <w:rFonts w:ascii="楷体" w:eastAsia="楷体" w:hAnsi="楷体" w:hint="eastAsia"/>
          <w:sz w:val="15"/>
          <w:szCs w:val="20"/>
        </w:rPr>
        <w:t>；</w:t>
      </w:r>
      <w:r>
        <w:rPr>
          <w:rFonts w:ascii="楷体" w:eastAsia="楷体" w:hAnsi="楷体"/>
          <w:sz w:val="15"/>
          <w:szCs w:val="20"/>
        </w:rPr>
        <w:t>***</w:t>
      </w:r>
      <w:r>
        <w:rPr>
          <w:rFonts w:ascii="楷体" w:eastAsia="楷体" w:hAnsi="楷体"/>
          <w:sz w:val="15"/>
          <w:szCs w:val="20"/>
        </w:rPr>
        <w:t>、</w:t>
      </w:r>
      <w:r>
        <w:rPr>
          <w:rFonts w:ascii="楷体" w:eastAsia="楷体" w:hAnsi="楷体"/>
          <w:sz w:val="15"/>
          <w:szCs w:val="20"/>
        </w:rPr>
        <w:t>**</w:t>
      </w:r>
      <w:r>
        <w:rPr>
          <w:rFonts w:ascii="楷体" w:eastAsia="楷体" w:hAnsi="楷体"/>
          <w:sz w:val="15"/>
          <w:szCs w:val="20"/>
        </w:rPr>
        <w:t>和</w:t>
      </w:r>
      <w:r>
        <w:rPr>
          <w:rFonts w:ascii="楷体" w:eastAsia="楷体" w:hAnsi="楷体"/>
          <w:sz w:val="15"/>
          <w:szCs w:val="20"/>
        </w:rPr>
        <w:t>*</w:t>
      </w:r>
      <w:r>
        <w:rPr>
          <w:rFonts w:ascii="楷体" w:eastAsia="楷体" w:hAnsi="楷体"/>
          <w:sz w:val="15"/>
          <w:szCs w:val="20"/>
        </w:rPr>
        <w:t>分别</w:t>
      </w:r>
      <w:r>
        <w:rPr>
          <w:rFonts w:ascii="楷体" w:eastAsia="楷体" w:hAnsi="楷体" w:hint="eastAsia"/>
          <w:sz w:val="15"/>
          <w:szCs w:val="20"/>
        </w:rPr>
        <w:t>表示</w:t>
      </w:r>
      <w:r>
        <w:rPr>
          <w:rFonts w:ascii="楷体" w:eastAsia="楷体" w:hAnsi="楷体"/>
          <w:sz w:val="15"/>
          <w:szCs w:val="20"/>
        </w:rPr>
        <w:t>在</w:t>
      </w:r>
      <w:r>
        <w:rPr>
          <w:rFonts w:ascii="楷体" w:eastAsia="楷体" w:hAnsi="楷体"/>
          <w:sz w:val="15"/>
          <w:szCs w:val="20"/>
        </w:rPr>
        <w:t>1%</w:t>
      </w:r>
      <w:r>
        <w:rPr>
          <w:rFonts w:ascii="楷体" w:eastAsia="楷体" w:hAnsi="楷体" w:hint="eastAsia"/>
          <w:sz w:val="15"/>
          <w:szCs w:val="20"/>
        </w:rPr>
        <w:t>，</w:t>
      </w:r>
      <w:r>
        <w:rPr>
          <w:rFonts w:ascii="楷体" w:eastAsia="楷体" w:hAnsi="楷体"/>
          <w:sz w:val="15"/>
          <w:szCs w:val="20"/>
        </w:rPr>
        <w:t>5%</w:t>
      </w:r>
      <w:r>
        <w:rPr>
          <w:rFonts w:ascii="楷体" w:eastAsia="楷体" w:hAnsi="楷体"/>
          <w:sz w:val="15"/>
          <w:szCs w:val="20"/>
        </w:rPr>
        <w:t>和</w:t>
      </w:r>
      <w:r>
        <w:rPr>
          <w:rFonts w:ascii="楷体" w:eastAsia="楷体" w:hAnsi="楷体"/>
          <w:sz w:val="15"/>
          <w:szCs w:val="20"/>
        </w:rPr>
        <w:t>10%</w:t>
      </w:r>
      <w:r>
        <w:rPr>
          <w:rFonts w:ascii="楷体" w:eastAsia="楷体" w:hAnsi="楷体"/>
          <w:sz w:val="15"/>
          <w:szCs w:val="20"/>
        </w:rPr>
        <w:t>的水平下显著</w:t>
      </w:r>
      <w:r>
        <w:rPr>
          <w:rFonts w:ascii="楷体" w:eastAsia="楷体" w:hAnsi="楷体" w:hint="eastAsia"/>
          <w:sz w:val="15"/>
          <w:szCs w:val="20"/>
        </w:rPr>
        <w:t>。以下各表同。</w:t>
      </w:r>
    </w:p>
    <w:p w14:paraId="725590AA" w14:textId="77777777" w:rsidR="00C22C5C" w:rsidRDefault="00FC012F">
      <w:pPr>
        <w:jc w:val="center"/>
        <w:rPr>
          <w:rFonts w:ascii="楷体" w:eastAsia="楷体" w:hAnsi="楷体"/>
        </w:rPr>
      </w:pPr>
      <w:r>
        <w:rPr>
          <w:rFonts w:ascii="楷体" w:eastAsia="楷体" w:hAnsi="楷体" w:hint="eastAsia"/>
        </w:rPr>
        <w:t>表</w:t>
      </w:r>
      <w:r>
        <w:rPr>
          <w:rFonts w:ascii="楷体" w:eastAsia="楷体" w:hAnsi="楷体"/>
        </w:rPr>
        <w:t xml:space="preserve">3  </w:t>
      </w:r>
      <w:r>
        <w:rPr>
          <w:rFonts w:ascii="楷体" w:eastAsia="楷体" w:hAnsi="楷体" w:hint="eastAsia"/>
        </w:rPr>
        <w:t>数字化产业对城乡居民收入影响的估计结果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634"/>
        <w:gridCol w:w="1581"/>
        <w:gridCol w:w="1581"/>
        <w:gridCol w:w="1760"/>
      </w:tblGrid>
      <w:tr w:rsidR="00830D2A" w14:paraId="36E08F5D" w14:textId="77777777" w:rsidTr="00C2338B">
        <w:trPr>
          <w:jc w:val="center"/>
        </w:trPr>
        <w:tc>
          <w:tcPr>
            <w:tcW w:w="1156" w:type="pct"/>
            <w:vMerge w:val="restart"/>
            <w:vAlign w:val="center"/>
          </w:tcPr>
          <w:p w14:paraId="579BCC95" w14:textId="4D8B14BF" w:rsidR="00830D2A" w:rsidRDefault="00830D2A">
            <w:pPr>
              <w:jc w:val="center"/>
              <w:rPr>
                <w:rFonts w:ascii="Times New Roman" w:eastAsia="宋体" w:hAnsi="Times New Roman"/>
                <w:color w:val="000000" w:themeColor="text1"/>
                <w:szCs w:val="21"/>
              </w:rPr>
            </w:pPr>
            <w:r w:rsidRPr="00830D2A">
              <w:rPr>
                <w:rFonts w:ascii="宋体" w:eastAsia="宋体" w:hAnsi="宋体" w:hint="eastAsia"/>
                <w:szCs w:val="21"/>
              </w:rPr>
              <w:t>变量</w:t>
            </w:r>
          </w:p>
        </w:tc>
        <w:tc>
          <w:tcPr>
            <w:tcW w:w="3844" w:type="pct"/>
            <w:gridSpan w:val="4"/>
            <w:vAlign w:val="center"/>
          </w:tcPr>
          <w:p w14:paraId="0F046698" w14:textId="77777777" w:rsidR="00830D2A" w:rsidRDefault="00830D2A">
            <w:pPr>
              <w:jc w:val="center"/>
              <w:rPr>
                <w:rFonts w:ascii="Times New Roman" w:eastAsia="宋体" w:hAnsi="Times New Roman"/>
                <w:color w:val="000000" w:themeColor="text1"/>
                <w:szCs w:val="21"/>
                <w:vertAlign w:val="subscript"/>
              </w:rPr>
            </w:pPr>
            <w:r>
              <w:rPr>
                <w:rFonts w:ascii="Times New Roman" w:eastAsia="宋体" w:hAnsi="Times New Roman" w:hint="eastAsia"/>
                <w:color w:val="000000" w:themeColor="text1"/>
                <w:szCs w:val="21"/>
              </w:rPr>
              <w:t>城镇居民收入（</w:t>
            </w:r>
            <w:r>
              <w:rPr>
                <w:rFonts w:ascii="Times New Roman" w:eastAsia="宋体" w:hAnsi="Times New Roman"/>
                <w:i/>
                <w:iCs/>
                <w:color w:val="000000" w:themeColor="text1"/>
                <w:szCs w:val="21"/>
              </w:rPr>
              <w:t>ln</w:t>
            </w:r>
            <w:r>
              <w:rPr>
                <w:rFonts w:ascii="Times New Roman" w:eastAsia="宋体" w:hAnsi="Times New Roman" w:hint="eastAsia"/>
                <w:i/>
                <w:iCs/>
                <w:color w:val="000000" w:themeColor="text1"/>
                <w:szCs w:val="21"/>
              </w:rPr>
              <w:t>Y</w:t>
            </w:r>
            <w:r>
              <w:rPr>
                <w:rFonts w:ascii="Times New Roman" w:eastAsia="宋体" w:hAnsi="Times New Roman"/>
                <w:i/>
                <w:iCs/>
                <w:color w:val="000000" w:themeColor="text1"/>
                <w:szCs w:val="21"/>
                <w:vertAlign w:val="subscript"/>
              </w:rPr>
              <w:t>U</w:t>
            </w:r>
            <w:r>
              <w:rPr>
                <w:rFonts w:ascii="Times New Roman" w:eastAsia="宋体" w:hAnsi="Times New Roman" w:hint="eastAsia"/>
                <w:color w:val="000000" w:themeColor="text1"/>
                <w:szCs w:val="21"/>
              </w:rPr>
              <w:t>）</w:t>
            </w:r>
          </w:p>
        </w:tc>
      </w:tr>
      <w:tr w:rsidR="00830D2A" w14:paraId="0BCB1924" w14:textId="77777777" w:rsidTr="00C2338B">
        <w:trPr>
          <w:jc w:val="center"/>
        </w:trPr>
        <w:tc>
          <w:tcPr>
            <w:tcW w:w="1156" w:type="pct"/>
            <w:vMerge/>
            <w:vAlign w:val="center"/>
          </w:tcPr>
          <w:p w14:paraId="5FE8BAD3" w14:textId="77777777" w:rsidR="00830D2A" w:rsidRDefault="00830D2A">
            <w:pPr>
              <w:jc w:val="center"/>
              <w:rPr>
                <w:rFonts w:ascii="Times New Roman" w:eastAsia="宋体" w:hAnsi="Times New Roman"/>
                <w:color w:val="000000" w:themeColor="text1"/>
                <w:szCs w:val="21"/>
              </w:rPr>
            </w:pPr>
          </w:p>
        </w:tc>
        <w:tc>
          <w:tcPr>
            <w:tcW w:w="958" w:type="pct"/>
            <w:vAlign w:val="center"/>
          </w:tcPr>
          <w:p w14:paraId="7E541AE6"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5</w:t>
            </w:r>
          </w:p>
        </w:tc>
        <w:tc>
          <w:tcPr>
            <w:tcW w:w="927" w:type="pct"/>
            <w:vAlign w:val="center"/>
          </w:tcPr>
          <w:p w14:paraId="7B98D91F"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6</w:t>
            </w:r>
          </w:p>
        </w:tc>
        <w:tc>
          <w:tcPr>
            <w:tcW w:w="927" w:type="pct"/>
            <w:vAlign w:val="center"/>
          </w:tcPr>
          <w:p w14:paraId="31CE65EF"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7</w:t>
            </w:r>
          </w:p>
        </w:tc>
        <w:tc>
          <w:tcPr>
            <w:tcW w:w="1032" w:type="pct"/>
            <w:vAlign w:val="center"/>
          </w:tcPr>
          <w:p w14:paraId="56295C69"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8</w:t>
            </w:r>
          </w:p>
        </w:tc>
      </w:tr>
      <w:tr w:rsidR="00C22C5C" w14:paraId="2ED68EA0" w14:textId="77777777" w:rsidTr="00C2338B">
        <w:trPr>
          <w:jc w:val="center"/>
        </w:trPr>
        <w:tc>
          <w:tcPr>
            <w:tcW w:w="1156" w:type="pct"/>
            <w:vAlign w:val="center"/>
          </w:tcPr>
          <w:p w14:paraId="7AB1F7F2" w14:textId="69A7792B" w:rsidR="00C22C5C" w:rsidRPr="00C2338B" w:rsidRDefault="00FC012F" w:rsidP="00C2338B">
            <w:pPr>
              <w:jc w:val="center"/>
              <w:rPr>
                <w:rFonts w:ascii="Times New Roman" w:hAnsi="Times New Roman" w:hint="eastAsia"/>
                <w:i/>
                <w:iCs/>
                <w:color w:val="000000" w:themeColor="text1"/>
                <w:szCs w:val="21"/>
              </w:rPr>
            </w:pPr>
            <w:r w:rsidRPr="00412941">
              <w:rPr>
                <w:rFonts w:ascii="Times New Roman" w:hAnsi="Times New Roman"/>
                <w:i/>
                <w:iCs/>
                <w:color w:val="000000" w:themeColor="text1"/>
                <w:szCs w:val="21"/>
              </w:rPr>
              <w:t>Deco</w:t>
            </w:r>
          </w:p>
        </w:tc>
        <w:tc>
          <w:tcPr>
            <w:tcW w:w="958" w:type="pct"/>
            <w:vAlign w:val="center"/>
          </w:tcPr>
          <w:p w14:paraId="1881F42E" w14:textId="77777777" w:rsidR="00C22C5C" w:rsidRDefault="00FC012F">
            <w:pPr>
              <w:jc w:val="center"/>
              <w:rPr>
                <w:rFonts w:ascii="Times New Roman" w:hAnsi="Times New Roman"/>
                <w:szCs w:val="21"/>
              </w:rPr>
            </w:pPr>
            <w:r>
              <w:rPr>
                <w:rFonts w:ascii="Times New Roman" w:hAnsi="Times New Roman" w:hint="eastAsia"/>
                <w:szCs w:val="21"/>
              </w:rPr>
              <w:t>0.00</w:t>
            </w:r>
            <w:r>
              <w:rPr>
                <w:rFonts w:ascii="Times New Roman" w:hAnsi="Times New Roman"/>
                <w:szCs w:val="21"/>
              </w:rPr>
              <w:t>3</w:t>
            </w:r>
            <w:r>
              <w:rPr>
                <w:rFonts w:ascii="Times New Roman" w:hAnsi="Times New Roman"/>
                <w:szCs w:val="21"/>
                <w:vertAlign w:val="superscript"/>
              </w:rPr>
              <w:t>***</w:t>
            </w:r>
          </w:p>
          <w:p w14:paraId="4C81468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3.60)</w:t>
            </w:r>
          </w:p>
        </w:tc>
        <w:tc>
          <w:tcPr>
            <w:tcW w:w="927" w:type="pct"/>
            <w:vAlign w:val="center"/>
          </w:tcPr>
          <w:p w14:paraId="167B7D44"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0.005</w:t>
            </w:r>
          </w:p>
          <w:p w14:paraId="1A81537A"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-0.69)</w:t>
            </w:r>
          </w:p>
        </w:tc>
        <w:tc>
          <w:tcPr>
            <w:tcW w:w="927" w:type="pct"/>
            <w:vAlign w:val="center"/>
          </w:tcPr>
          <w:p w14:paraId="6E6C248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.001</w:t>
            </w:r>
          </w:p>
          <w:p w14:paraId="45C1DACF"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0.19)</w:t>
            </w:r>
          </w:p>
        </w:tc>
        <w:tc>
          <w:tcPr>
            <w:tcW w:w="1032" w:type="pct"/>
            <w:vAlign w:val="center"/>
          </w:tcPr>
          <w:p w14:paraId="38F3FE9B"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0.010</w:t>
            </w:r>
            <w:r>
              <w:rPr>
                <w:rFonts w:ascii="Times New Roman" w:hAnsi="Times New Roman"/>
                <w:szCs w:val="21"/>
                <w:vertAlign w:val="superscript"/>
              </w:rPr>
              <w:t>***</w:t>
            </w:r>
          </w:p>
          <w:p w14:paraId="037B5E1F"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-2.72)</w:t>
            </w:r>
          </w:p>
        </w:tc>
      </w:tr>
      <w:tr w:rsidR="00C22C5C" w14:paraId="6A6B69A6" w14:textId="77777777" w:rsidTr="00C2338B">
        <w:trPr>
          <w:jc w:val="center"/>
        </w:trPr>
        <w:tc>
          <w:tcPr>
            <w:tcW w:w="1156" w:type="pct"/>
            <w:vAlign w:val="center"/>
          </w:tcPr>
          <w:p w14:paraId="782A4EE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控制变量</w:t>
            </w:r>
          </w:p>
        </w:tc>
        <w:tc>
          <w:tcPr>
            <w:tcW w:w="958" w:type="pct"/>
            <w:shd w:val="clear" w:color="auto" w:fill="auto"/>
            <w:vAlign w:val="center"/>
          </w:tcPr>
          <w:p w14:paraId="0A224918"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27" w:type="pct"/>
            <w:vAlign w:val="center"/>
          </w:tcPr>
          <w:p w14:paraId="605AC85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27" w:type="pct"/>
            <w:vAlign w:val="center"/>
          </w:tcPr>
          <w:p w14:paraId="15C50C19"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1032" w:type="pct"/>
            <w:vAlign w:val="center"/>
          </w:tcPr>
          <w:p w14:paraId="436DE80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2401E9FE" w14:textId="77777777" w:rsidTr="00C2338B">
        <w:trPr>
          <w:jc w:val="center"/>
        </w:trPr>
        <w:tc>
          <w:tcPr>
            <w:tcW w:w="1156" w:type="pct"/>
            <w:vAlign w:val="center"/>
          </w:tcPr>
          <w:p w14:paraId="35C0F0F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时间效应</w:t>
            </w:r>
          </w:p>
        </w:tc>
        <w:tc>
          <w:tcPr>
            <w:tcW w:w="958" w:type="pct"/>
            <w:vAlign w:val="center"/>
          </w:tcPr>
          <w:p w14:paraId="45E98155"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27" w:type="pct"/>
            <w:vAlign w:val="center"/>
          </w:tcPr>
          <w:p w14:paraId="2A1383E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27" w:type="pct"/>
            <w:vAlign w:val="center"/>
          </w:tcPr>
          <w:p w14:paraId="49B80F95"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1032" w:type="pct"/>
            <w:vAlign w:val="center"/>
          </w:tcPr>
          <w:p w14:paraId="353A98B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49483CB0" w14:textId="77777777" w:rsidTr="00C2338B">
        <w:trPr>
          <w:jc w:val="center"/>
        </w:trPr>
        <w:tc>
          <w:tcPr>
            <w:tcW w:w="1156" w:type="pct"/>
            <w:vAlign w:val="center"/>
          </w:tcPr>
          <w:p w14:paraId="787A879E"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个体效应</w:t>
            </w:r>
          </w:p>
        </w:tc>
        <w:tc>
          <w:tcPr>
            <w:tcW w:w="958" w:type="pct"/>
            <w:vAlign w:val="center"/>
          </w:tcPr>
          <w:p w14:paraId="0FB1AA25"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27" w:type="pct"/>
            <w:vAlign w:val="center"/>
          </w:tcPr>
          <w:p w14:paraId="2DD8F6B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927" w:type="pct"/>
            <w:vAlign w:val="center"/>
          </w:tcPr>
          <w:p w14:paraId="777E1AA1"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1032" w:type="pct"/>
            <w:vAlign w:val="center"/>
          </w:tcPr>
          <w:p w14:paraId="3BD0834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56DB2903" w14:textId="77777777" w:rsidTr="00C2338B">
        <w:trPr>
          <w:jc w:val="center"/>
        </w:trPr>
        <w:tc>
          <w:tcPr>
            <w:tcW w:w="1156" w:type="pct"/>
            <w:vAlign w:val="center"/>
          </w:tcPr>
          <w:p w14:paraId="734D113D" w14:textId="77777777" w:rsidR="00C22C5C" w:rsidRDefault="00FC012F">
            <w:pPr>
              <w:jc w:val="center"/>
              <w:rPr>
                <w:rFonts w:ascii="Times New Roman" w:eastAsia="宋体" w:hAnsi="Times New Roman"/>
                <w:color w:val="000000" w:themeColor="text1"/>
                <w:szCs w:val="21"/>
              </w:rPr>
            </w:pPr>
            <w:r>
              <w:rPr>
                <w:rFonts w:ascii="宋体" w:eastAsia="宋体" w:hAnsi="宋体" w:hint="eastAsia"/>
                <w:color w:val="000000" w:themeColor="text1"/>
                <w:szCs w:val="21"/>
              </w:rPr>
              <w:t>观测值</w:t>
            </w:r>
          </w:p>
        </w:tc>
        <w:tc>
          <w:tcPr>
            <w:tcW w:w="958" w:type="pct"/>
            <w:vAlign w:val="center"/>
          </w:tcPr>
          <w:p w14:paraId="6E9B412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238</w:t>
            </w:r>
          </w:p>
        </w:tc>
        <w:tc>
          <w:tcPr>
            <w:tcW w:w="927" w:type="pct"/>
            <w:vAlign w:val="center"/>
          </w:tcPr>
          <w:p w14:paraId="55204A7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264</w:t>
            </w:r>
          </w:p>
        </w:tc>
        <w:tc>
          <w:tcPr>
            <w:tcW w:w="927" w:type="pct"/>
            <w:vAlign w:val="center"/>
          </w:tcPr>
          <w:p w14:paraId="52D59F7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3264</w:t>
            </w:r>
          </w:p>
        </w:tc>
        <w:tc>
          <w:tcPr>
            <w:tcW w:w="1032" w:type="pct"/>
            <w:vAlign w:val="center"/>
          </w:tcPr>
          <w:p w14:paraId="6853186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255</w:t>
            </w:r>
          </w:p>
        </w:tc>
      </w:tr>
      <w:tr w:rsidR="00C22C5C" w14:paraId="1F23023A" w14:textId="77777777" w:rsidTr="00C2338B">
        <w:trPr>
          <w:jc w:val="center"/>
        </w:trPr>
        <w:tc>
          <w:tcPr>
            <w:tcW w:w="1156" w:type="pct"/>
            <w:vAlign w:val="center"/>
          </w:tcPr>
          <w:p w14:paraId="30C147E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958" w:type="pct"/>
            <w:vAlign w:val="center"/>
          </w:tcPr>
          <w:p w14:paraId="01EF833F"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.967</w:t>
            </w:r>
          </w:p>
        </w:tc>
        <w:tc>
          <w:tcPr>
            <w:tcW w:w="927" w:type="pct"/>
            <w:vAlign w:val="center"/>
          </w:tcPr>
          <w:p w14:paraId="5C8AA8B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.967</w:t>
            </w:r>
          </w:p>
        </w:tc>
        <w:tc>
          <w:tcPr>
            <w:tcW w:w="927" w:type="pct"/>
            <w:vAlign w:val="center"/>
          </w:tcPr>
          <w:p w14:paraId="4E76F0A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0.967</w:t>
            </w:r>
          </w:p>
        </w:tc>
        <w:tc>
          <w:tcPr>
            <w:tcW w:w="1032" w:type="pct"/>
            <w:vAlign w:val="center"/>
          </w:tcPr>
          <w:p w14:paraId="43FB6A1F"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0.968</w:t>
            </w:r>
          </w:p>
        </w:tc>
      </w:tr>
    </w:tbl>
    <w:p w14:paraId="1D19322E" w14:textId="77777777" w:rsidR="00C22C5C" w:rsidRDefault="00C22C5C">
      <w:pPr>
        <w:rPr>
          <w:rFonts w:ascii="Times New Roman" w:eastAsia="宋体" w:hAnsi="Times New Roman"/>
        </w:rPr>
      </w:pPr>
    </w:p>
    <w:p w14:paraId="6AA6D0A5" w14:textId="77777777" w:rsidR="00C22C5C" w:rsidRDefault="00FC012F">
      <w:pPr>
        <w:jc w:val="center"/>
        <w:rPr>
          <w:rFonts w:ascii="楷体" w:eastAsia="楷体" w:hAnsi="楷体"/>
        </w:rPr>
      </w:pPr>
      <w:r>
        <w:rPr>
          <w:rFonts w:ascii="楷体" w:eastAsia="楷体" w:hAnsi="楷体" w:hint="eastAsia"/>
        </w:rPr>
        <w:t>（续）表</w:t>
      </w:r>
      <w:r>
        <w:rPr>
          <w:rFonts w:ascii="楷体" w:eastAsia="楷体" w:hAnsi="楷体"/>
        </w:rPr>
        <w:t xml:space="preserve">3  </w:t>
      </w:r>
      <w:r>
        <w:rPr>
          <w:rFonts w:ascii="楷体" w:eastAsia="楷体" w:hAnsi="楷体" w:hint="eastAsia"/>
        </w:rPr>
        <w:t>数字化产业对城乡居民收入影响的估计结果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233"/>
        <w:gridCol w:w="1482"/>
        <w:gridCol w:w="1366"/>
        <w:gridCol w:w="1324"/>
        <w:gridCol w:w="1474"/>
      </w:tblGrid>
      <w:tr w:rsidR="00830D2A" w14:paraId="7D3CFDAB" w14:textId="77777777" w:rsidTr="00C2338B">
        <w:trPr>
          <w:jc w:val="center"/>
        </w:trPr>
        <w:tc>
          <w:tcPr>
            <w:tcW w:w="967" w:type="pct"/>
            <w:vMerge w:val="restart"/>
            <w:vAlign w:val="center"/>
          </w:tcPr>
          <w:p w14:paraId="1C9F4427" w14:textId="463B81B8" w:rsidR="00830D2A" w:rsidRDefault="00830D2A">
            <w:pPr>
              <w:jc w:val="center"/>
              <w:rPr>
                <w:rFonts w:ascii="Times New Roman" w:eastAsia="宋体" w:hAnsi="Times New Roman"/>
                <w:color w:val="000000" w:themeColor="text1"/>
                <w:szCs w:val="21"/>
              </w:rPr>
            </w:pPr>
            <w:r w:rsidRPr="00830D2A">
              <w:rPr>
                <w:rFonts w:ascii="宋体" w:eastAsia="宋体" w:hAnsi="宋体" w:hint="eastAsia"/>
                <w:szCs w:val="21"/>
              </w:rPr>
              <w:t>变量</w:t>
            </w:r>
          </w:p>
        </w:tc>
        <w:tc>
          <w:tcPr>
            <w:tcW w:w="4033" w:type="pct"/>
            <w:gridSpan w:val="5"/>
            <w:vAlign w:val="center"/>
          </w:tcPr>
          <w:p w14:paraId="25064976"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农村居民收入（</w:t>
            </w:r>
            <w:r>
              <w:rPr>
                <w:rFonts w:ascii="Times New Roman" w:eastAsia="宋体" w:hAnsi="Times New Roman"/>
                <w:i/>
                <w:iCs/>
                <w:color w:val="000000" w:themeColor="text1"/>
                <w:szCs w:val="21"/>
              </w:rPr>
              <w:t>ln</w:t>
            </w:r>
            <w:r>
              <w:rPr>
                <w:rFonts w:ascii="Times New Roman" w:eastAsia="宋体" w:hAnsi="Times New Roman" w:hint="eastAsia"/>
                <w:i/>
                <w:iCs/>
                <w:color w:val="000000" w:themeColor="text1"/>
                <w:szCs w:val="21"/>
              </w:rPr>
              <w:t>Y</w:t>
            </w:r>
            <w:r>
              <w:rPr>
                <w:rFonts w:ascii="Times New Roman" w:eastAsia="宋体" w:hAnsi="Times New Roman"/>
                <w:i/>
                <w:iCs/>
                <w:color w:val="000000" w:themeColor="text1"/>
                <w:szCs w:val="21"/>
                <w:vertAlign w:val="subscript"/>
              </w:rPr>
              <w:t>R</w:t>
            </w:r>
            <w:r>
              <w:rPr>
                <w:rFonts w:ascii="Times New Roman" w:eastAsia="宋体" w:hAnsi="Times New Roman" w:hint="eastAsia"/>
                <w:color w:val="000000" w:themeColor="text1"/>
                <w:szCs w:val="21"/>
              </w:rPr>
              <w:t>）</w:t>
            </w:r>
          </w:p>
        </w:tc>
      </w:tr>
      <w:tr w:rsidR="00830D2A" w14:paraId="114D46CC" w14:textId="77777777" w:rsidTr="00C2338B">
        <w:trPr>
          <w:jc w:val="center"/>
        </w:trPr>
        <w:tc>
          <w:tcPr>
            <w:tcW w:w="967" w:type="pct"/>
            <w:vMerge/>
            <w:vAlign w:val="center"/>
          </w:tcPr>
          <w:p w14:paraId="27DC861A" w14:textId="77777777" w:rsidR="00830D2A" w:rsidRDefault="00830D2A">
            <w:pPr>
              <w:jc w:val="center"/>
              <w:rPr>
                <w:rFonts w:ascii="Times New Roman" w:eastAsia="宋体" w:hAnsi="Times New Roman"/>
                <w:color w:val="000000" w:themeColor="text1"/>
                <w:szCs w:val="21"/>
              </w:rPr>
            </w:pPr>
          </w:p>
        </w:tc>
        <w:tc>
          <w:tcPr>
            <w:tcW w:w="723" w:type="pct"/>
            <w:vAlign w:val="center"/>
          </w:tcPr>
          <w:p w14:paraId="52116C62"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9</w:t>
            </w:r>
          </w:p>
        </w:tc>
        <w:tc>
          <w:tcPr>
            <w:tcW w:w="869" w:type="pct"/>
            <w:vAlign w:val="center"/>
          </w:tcPr>
          <w:p w14:paraId="0177DCBF"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color w:val="000000" w:themeColor="text1"/>
                <w:szCs w:val="21"/>
              </w:rPr>
              <w:t>10</w:t>
            </w:r>
          </w:p>
        </w:tc>
        <w:tc>
          <w:tcPr>
            <w:tcW w:w="801" w:type="pct"/>
            <w:vAlign w:val="center"/>
          </w:tcPr>
          <w:p w14:paraId="6E5C4980"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1</w:t>
            </w:r>
          </w:p>
        </w:tc>
        <w:tc>
          <w:tcPr>
            <w:tcW w:w="776" w:type="pct"/>
            <w:vAlign w:val="center"/>
          </w:tcPr>
          <w:p w14:paraId="657CA398"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2</w:t>
            </w:r>
          </w:p>
        </w:tc>
        <w:tc>
          <w:tcPr>
            <w:tcW w:w="864" w:type="pct"/>
            <w:vAlign w:val="center"/>
          </w:tcPr>
          <w:p w14:paraId="799CD967" w14:textId="77777777" w:rsidR="00830D2A" w:rsidRDefault="00830D2A">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模型</w:t>
            </w: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3</w:t>
            </w:r>
          </w:p>
        </w:tc>
      </w:tr>
      <w:tr w:rsidR="00C22C5C" w14:paraId="191D4649" w14:textId="77777777" w:rsidTr="00C2338B">
        <w:trPr>
          <w:jc w:val="center"/>
        </w:trPr>
        <w:tc>
          <w:tcPr>
            <w:tcW w:w="967" w:type="pct"/>
            <w:vAlign w:val="center"/>
          </w:tcPr>
          <w:p w14:paraId="42C3CF8B" w14:textId="45BC737E" w:rsidR="00C22C5C" w:rsidRPr="00412941" w:rsidRDefault="00FC012F" w:rsidP="00C2338B">
            <w:pPr>
              <w:jc w:val="center"/>
              <w:rPr>
                <w:rFonts w:ascii="Times New Roman" w:hAnsi="Times New Roman" w:hint="eastAsia"/>
                <w:i/>
                <w:iCs/>
                <w:color w:val="000000" w:themeColor="text1"/>
                <w:szCs w:val="21"/>
              </w:rPr>
            </w:pPr>
            <w:r w:rsidRPr="00412941">
              <w:rPr>
                <w:rFonts w:ascii="Times New Roman" w:hAnsi="Times New Roman"/>
                <w:i/>
                <w:iCs/>
                <w:color w:val="000000" w:themeColor="text1"/>
                <w:szCs w:val="21"/>
              </w:rPr>
              <w:t>Deco</w:t>
            </w:r>
          </w:p>
        </w:tc>
        <w:tc>
          <w:tcPr>
            <w:tcW w:w="723" w:type="pct"/>
            <w:vAlign w:val="center"/>
          </w:tcPr>
          <w:p w14:paraId="6CFDE095" w14:textId="77777777" w:rsidR="00C22C5C" w:rsidRDefault="00FC012F">
            <w:pPr>
              <w:jc w:val="center"/>
              <w:rPr>
                <w:rFonts w:ascii="Times New Roman" w:hAnsi="Times New Roman"/>
                <w:szCs w:val="21"/>
              </w:rPr>
            </w:pPr>
            <w:r>
              <w:rPr>
                <w:rFonts w:ascii="Times New Roman" w:hAnsi="Times New Roman" w:hint="eastAsia"/>
                <w:szCs w:val="21"/>
              </w:rPr>
              <w:t>0.0</w:t>
            </w:r>
            <w:r>
              <w:rPr>
                <w:rFonts w:ascii="Times New Roman" w:hAnsi="Times New Roman"/>
                <w:szCs w:val="21"/>
              </w:rPr>
              <w:t>01</w:t>
            </w:r>
          </w:p>
          <w:p w14:paraId="629DB335"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1.61)</w:t>
            </w:r>
          </w:p>
        </w:tc>
        <w:tc>
          <w:tcPr>
            <w:tcW w:w="869" w:type="pct"/>
            <w:vAlign w:val="center"/>
          </w:tcPr>
          <w:p w14:paraId="56F0D47D" w14:textId="77777777" w:rsidR="00C22C5C" w:rsidRDefault="00C22C5C">
            <w:pPr>
              <w:jc w:val="center"/>
              <w:rPr>
                <w:rFonts w:ascii="Times New Roman" w:hAnsi="Times New Roman"/>
                <w:szCs w:val="21"/>
              </w:rPr>
            </w:pPr>
          </w:p>
        </w:tc>
        <w:tc>
          <w:tcPr>
            <w:tcW w:w="801" w:type="pct"/>
            <w:vAlign w:val="center"/>
          </w:tcPr>
          <w:p w14:paraId="7014B04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.036</w:t>
            </w:r>
            <w:r>
              <w:rPr>
                <w:rFonts w:ascii="Times New Roman" w:hAnsi="Times New Roman"/>
                <w:szCs w:val="21"/>
                <w:vertAlign w:val="superscript"/>
              </w:rPr>
              <w:t>***</w:t>
            </w:r>
          </w:p>
          <w:p w14:paraId="64BA763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3.67)</w:t>
            </w:r>
          </w:p>
        </w:tc>
        <w:tc>
          <w:tcPr>
            <w:tcW w:w="776" w:type="pct"/>
            <w:vAlign w:val="center"/>
          </w:tcPr>
          <w:p w14:paraId="60561CA1" w14:textId="77777777" w:rsidR="00C22C5C" w:rsidRDefault="00FC012F">
            <w:pPr>
              <w:jc w:val="center"/>
              <w:rPr>
                <w:rFonts w:ascii="Times New Roman" w:hAnsi="Times New Roman"/>
                <w:szCs w:val="21"/>
              </w:rPr>
            </w:pPr>
            <w:r>
              <w:rPr>
                <w:rFonts w:ascii="Times New Roman" w:hAnsi="Times New Roman" w:hint="eastAsia"/>
                <w:szCs w:val="21"/>
              </w:rPr>
              <w:t>0</w:t>
            </w:r>
            <w:r>
              <w:rPr>
                <w:rFonts w:ascii="Times New Roman" w:hAnsi="Times New Roman"/>
                <w:szCs w:val="21"/>
              </w:rPr>
              <w:t>.010</w:t>
            </w:r>
            <w:r>
              <w:rPr>
                <w:rFonts w:ascii="Times New Roman" w:hAnsi="Times New Roman"/>
                <w:szCs w:val="21"/>
                <w:vertAlign w:val="superscript"/>
              </w:rPr>
              <w:t>*</w:t>
            </w:r>
          </w:p>
          <w:p w14:paraId="629547F8"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1.73)</w:t>
            </w:r>
          </w:p>
        </w:tc>
        <w:tc>
          <w:tcPr>
            <w:tcW w:w="864" w:type="pct"/>
            <w:vAlign w:val="center"/>
          </w:tcPr>
          <w:p w14:paraId="13F6DC20"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0.015</w:t>
            </w:r>
            <w:r>
              <w:rPr>
                <w:rFonts w:ascii="Times New Roman" w:hAnsi="Times New Roman"/>
                <w:szCs w:val="21"/>
                <w:vertAlign w:val="superscript"/>
              </w:rPr>
              <w:t>***</w:t>
            </w:r>
          </w:p>
          <w:p w14:paraId="006761BD" w14:textId="77777777" w:rsidR="00C22C5C" w:rsidRDefault="00FC012F">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-3.60)</w:t>
            </w:r>
          </w:p>
        </w:tc>
      </w:tr>
      <w:tr w:rsidR="00C22C5C" w14:paraId="55BB6C94" w14:textId="77777777" w:rsidTr="00C2338B">
        <w:trPr>
          <w:jc w:val="center"/>
        </w:trPr>
        <w:tc>
          <w:tcPr>
            <w:tcW w:w="967" w:type="pct"/>
            <w:vAlign w:val="center"/>
          </w:tcPr>
          <w:p w14:paraId="06098822" w14:textId="4CB137F4" w:rsidR="00C22C5C" w:rsidRPr="00C2338B" w:rsidRDefault="00FC012F" w:rsidP="00C2338B">
            <w:pPr>
              <w:jc w:val="center"/>
              <w:rPr>
                <w:rFonts w:ascii="Times New Roman" w:hAnsi="Times New Roman" w:hint="eastAsia"/>
                <w:i/>
                <w:iCs/>
                <w:color w:val="000000" w:themeColor="text1"/>
                <w:szCs w:val="21"/>
              </w:rPr>
            </w:pPr>
            <w:r w:rsidRPr="00412941">
              <w:rPr>
                <w:rFonts w:ascii="Times New Roman" w:eastAsia="宋体" w:hAnsi="Times New Roman"/>
                <w:i/>
                <w:iCs/>
                <w:color w:val="000000" w:themeColor="text1"/>
                <w:szCs w:val="21"/>
              </w:rPr>
              <w:t>L</w:t>
            </w:r>
            <w:r w:rsidRPr="00412941">
              <w:rPr>
                <w:rFonts w:ascii="Times New Roman" w:eastAsia="宋体" w:hAnsi="Times New Roman" w:hint="eastAsia"/>
                <w:i/>
                <w:iCs/>
                <w:color w:val="000000" w:themeColor="text1"/>
                <w:szCs w:val="21"/>
              </w:rPr>
              <w:t>(</w:t>
            </w:r>
            <w:r w:rsidRPr="00412941">
              <w:rPr>
                <w:rFonts w:ascii="Times New Roman" w:eastAsia="宋体" w:hAnsi="Times New Roman"/>
                <w:i/>
                <w:iCs/>
                <w:color w:val="000000" w:themeColor="text1"/>
                <w:szCs w:val="21"/>
              </w:rPr>
              <w:t>n).</w:t>
            </w:r>
            <w:r w:rsidRPr="00412941">
              <w:rPr>
                <w:rFonts w:ascii="Times New Roman" w:hAnsi="Times New Roman"/>
                <w:i/>
                <w:iCs/>
                <w:color w:val="000000" w:themeColor="text1"/>
                <w:szCs w:val="21"/>
              </w:rPr>
              <w:t>Deco</w:t>
            </w:r>
          </w:p>
        </w:tc>
        <w:tc>
          <w:tcPr>
            <w:tcW w:w="723" w:type="pct"/>
            <w:shd w:val="clear" w:color="auto" w:fill="auto"/>
            <w:vAlign w:val="center"/>
          </w:tcPr>
          <w:p w14:paraId="36B83B01" w14:textId="77777777" w:rsidR="00C22C5C" w:rsidRDefault="00C22C5C">
            <w:pPr>
              <w:jc w:val="center"/>
              <w:rPr>
                <w:rFonts w:ascii="Times New Roman" w:eastAsia="宋体" w:hAnsi="Times New Roman"/>
                <w:color w:val="000000" w:themeColor="text1"/>
                <w:szCs w:val="21"/>
              </w:rPr>
            </w:pPr>
          </w:p>
        </w:tc>
        <w:tc>
          <w:tcPr>
            <w:tcW w:w="869" w:type="pct"/>
            <w:vAlign w:val="center"/>
          </w:tcPr>
          <w:p w14:paraId="54BC594E"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.002</w:t>
            </w:r>
            <w:r>
              <w:rPr>
                <w:rFonts w:ascii="Times New Roman" w:hAnsi="Times New Roman"/>
                <w:szCs w:val="21"/>
                <w:vertAlign w:val="superscript"/>
              </w:rPr>
              <w:t>**</w:t>
            </w:r>
          </w:p>
          <w:p w14:paraId="58BADD6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2.25)</w:t>
            </w:r>
          </w:p>
        </w:tc>
        <w:tc>
          <w:tcPr>
            <w:tcW w:w="801" w:type="pct"/>
            <w:shd w:val="clear" w:color="auto" w:fill="auto"/>
            <w:vAlign w:val="center"/>
          </w:tcPr>
          <w:p w14:paraId="13CB9620" w14:textId="77777777" w:rsidR="00C22C5C" w:rsidRDefault="00C22C5C">
            <w:pPr>
              <w:jc w:val="center"/>
              <w:rPr>
                <w:rFonts w:ascii="Times New Roman" w:eastAsia="宋体" w:hAnsi="Times New Roman"/>
                <w:color w:val="000000" w:themeColor="text1"/>
                <w:szCs w:val="21"/>
              </w:rPr>
            </w:pPr>
          </w:p>
        </w:tc>
        <w:tc>
          <w:tcPr>
            <w:tcW w:w="776" w:type="pct"/>
            <w:vAlign w:val="center"/>
          </w:tcPr>
          <w:p w14:paraId="044B12D5" w14:textId="77777777" w:rsidR="00C22C5C" w:rsidRDefault="00C22C5C">
            <w:pPr>
              <w:jc w:val="center"/>
              <w:rPr>
                <w:rFonts w:ascii="Times New Roman" w:eastAsia="宋体" w:hAnsi="Times New Roman"/>
                <w:color w:val="000000" w:themeColor="text1"/>
                <w:szCs w:val="21"/>
              </w:rPr>
            </w:pPr>
          </w:p>
        </w:tc>
        <w:tc>
          <w:tcPr>
            <w:tcW w:w="864" w:type="pct"/>
            <w:vAlign w:val="center"/>
          </w:tcPr>
          <w:p w14:paraId="4F1E3A9D" w14:textId="77777777" w:rsidR="00C22C5C" w:rsidRDefault="00C22C5C">
            <w:pPr>
              <w:jc w:val="center"/>
              <w:rPr>
                <w:rFonts w:ascii="Times New Roman" w:eastAsia="宋体" w:hAnsi="Times New Roman"/>
                <w:color w:val="000000" w:themeColor="text1"/>
                <w:szCs w:val="21"/>
              </w:rPr>
            </w:pPr>
          </w:p>
        </w:tc>
      </w:tr>
      <w:tr w:rsidR="00C22C5C" w14:paraId="699EFC3D" w14:textId="77777777" w:rsidTr="00C2338B">
        <w:trPr>
          <w:jc w:val="center"/>
        </w:trPr>
        <w:tc>
          <w:tcPr>
            <w:tcW w:w="967" w:type="pct"/>
            <w:vAlign w:val="center"/>
          </w:tcPr>
          <w:p w14:paraId="124157E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控制变量</w:t>
            </w:r>
          </w:p>
        </w:tc>
        <w:tc>
          <w:tcPr>
            <w:tcW w:w="723" w:type="pct"/>
            <w:shd w:val="clear" w:color="auto" w:fill="auto"/>
            <w:vAlign w:val="center"/>
          </w:tcPr>
          <w:p w14:paraId="6FD65FEE"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69" w:type="pct"/>
            <w:vAlign w:val="center"/>
          </w:tcPr>
          <w:p w14:paraId="0E2B28F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01" w:type="pct"/>
            <w:shd w:val="clear" w:color="auto" w:fill="auto"/>
            <w:vAlign w:val="center"/>
          </w:tcPr>
          <w:p w14:paraId="28CE8C94"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776" w:type="pct"/>
            <w:vAlign w:val="center"/>
          </w:tcPr>
          <w:p w14:paraId="16F3DA3E"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64" w:type="pct"/>
            <w:vAlign w:val="center"/>
          </w:tcPr>
          <w:p w14:paraId="24083326"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2EEEA816" w14:textId="77777777" w:rsidTr="00C2338B">
        <w:trPr>
          <w:jc w:val="center"/>
        </w:trPr>
        <w:tc>
          <w:tcPr>
            <w:tcW w:w="967" w:type="pct"/>
            <w:vAlign w:val="center"/>
          </w:tcPr>
          <w:p w14:paraId="133F9C4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时间效应</w:t>
            </w:r>
          </w:p>
        </w:tc>
        <w:tc>
          <w:tcPr>
            <w:tcW w:w="723" w:type="pct"/>
            <w:vAlign w:val="center"/>
          </w:tcPr>
          <w:p w14:paraId="0A5B541F"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69" w:type="pct"/>
            <w:vAlign w:val="center"/>
          </w:tcPr>
          <w:p w14:paraId="6CB6D43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01" w:type="pct"/>
            <w:vAlign w:val="center"/>
          </w:tcPr>
          <w:p w14:paraId="3CF75F13"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776" w:type="pct"/>
            <w:vAlign w:val="center"/>
          </w:tcPr>
          <w:p w14:paraId="79073EBB"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64" w:type="pct"/>
            <w:vAlign w:val="center"/>
          </w:tcPr>
          <w:p w14:paraId="25FE7C2E"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4DA6DF1B" w14:textId="77777777" w:rsidTr="00C2338B">
        <w:trPr>
          <w:jc w:val="center"/>
        </w:trPr>
        <w:tc>
          <w:tcPr>
            <w:tcW w:w="967" w:type="pct"/>
            <w:vAlign w:val="center"/>
          </w:tcPr>
          <w:p w14:paraId="14B3106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个体效应</w:t>
            </w:r>
          </w:p>
        </w:tc>
        <w:tc>
          <w:tcPr>
            <w:tcW w:w="723" w:type="pct"/>
            <w:vAlign w:val="center"/>
          </w:tcPr>
          <w:p w14:paraId="348868E0"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69" w:type="pct"/>
            <w:vAlign w:val="center"/>
          </w:tcPr>
          <w:p w14:paraId="702C3B1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01" w:type="pct"/>
            <w:vAlign w:val="center"/>
          </w:tcPr>
          <w:p w14:paraId="6BE36912" w14:textId="77777777" w:rsidR="00C22C5C" w:rsidRDefault="00FC012F">
            <w:pPr>
              <w:jc w:val="center"/>
              <w:rPr>
                <w:rFonts w:ascii="Times New Roman"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776" w:type="pct"/>
            <w:vAlign w:val="center"/>
          </w:tcPr>
          <w:p w14:paraId="0E42CCA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64" w:type="pct"/>
            <w:vAlign w:val="center"/>
          </w:tcPr>
          <w:p w14:paraId="33B1F8E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17213BD5" w14:textId="77777777" w:rsidTr="00C2338B">
        <w:trPr>
          <w:jc w:val="center"/>
        </w:trPr>
        <w:tc>
          <w:tcPr>
            <w:tcW w:w="967" w:type="pct"/>
            <w:vAlign w:val="center"/>
          </w:tcPr>
          <w:p w14:paraId="15C9EE32" w14:textId="77777777" w:rsidR="00C22C5C" w:rsidRDefault="00FC012F">
            <w:pPr>
              <w:jc w:val="center"/>
              <w:rPr>
                <w:rFonts w:ascii="Times New Roman" w:eastAsia="宋体" w:hAnsi="Times New Roman"/>
                <w:color w:val="000000" w:themeColor="text1"/>
                <w:szCs w:val="21"/>
              </w:rPr>
            </w:pPr>
            <w:r>
              <w:rPr>
                <w:rFonts w:ascii="宋体" w:eastAsia="宋体" w:hAnsi="宋体" w:hint="eastAsia"/>
                <w:color w:val="000000" w:themeColor="text1"/>
                <w:szCs w:val="21"/>
              </w:rPr>
              <w:t>观测值</w:t>
            </w:r>
          </w:p>
        </w:tc>
        <w:tc>
          <w:tcPr>
            <w:tcW w:w="723" w:type="pct"/>
            <w:vAlign w:val="center"/>
          </w:tcPr>
          <w:p w14:paraId="7EC3B06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238</w:t>
            </w:r>
          </w:p>
        </w:tc>
        <w:tc>
          <w:tcPr>
            <w:tcW w:w="869" w:type="pct"/>
            <w:vAlign w:val="center"/>
          </w:tcPr>
          <w:p w14:paraId="3453611F"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971</w:t>
            </w:r>
          </w:p>
        </w:tc>
        <w:tc>
          <w:tcPr>
            <w:tcW w:w="801" w:type="pct"/>
            <w:vAlign w:val="center"/>
          </w:tcPr>
          <w:p w14:paraId="7DC1A5EB"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264</w:t>
            </w:r>
          </w:p>
        </w:tc>
        <w:tc>
          <w:tcPr>
            <w:tcW w:w="776" w:type="pct"/>
            <w:vAlign w:val="center"/>
          </w:tcPr>
          <w:p w14:paraId="0907296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264</w:t>
            </w:r>
          </w:p>
        </w:tc>
        <w:tc>
          <w:tcPr>
            <w:tcW w:w="864" w:type="pct"/>
            <w:vAlign w:val="center"/>
          </w:tcPr>
          <w:p w14:paraId="72CBFFCC"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255</w:t>
            </w:r>
          </w:p>
        </w:tc>
      </w:tr>
      <w:tr w:rsidR="00C22C5C" w14:paraId="7CDF1031" w14:textId="77777777" w:rsidTr="00C2338B">
        <w:trPr>
          <w:jc w:val="center"/>
        </w:trPr>
        <w:tc>
          <w:tcPr>
            <w:tcW w:w="967" w:type="pct"/>
            <w:vAlign w:val="center"/>
          </w:tcPr>
          <w:p w14:paraId="710124A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723" w:type="pct"/>
            <w:vAlign w:val="center"/>
          </w:tcPr>
          <w:p w14:paraId="53E734E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.970</w:t>
            </w:r>
          </w:p>
        </w:tc>
        <w:tc>
          <w:tcPr>
            <w:tcW w:w="869" w:type="pct"/>
            <w:vAlign w:val="center"/>
          </w:tcPr>
          <w:p w14:paraId="67E5DBBB"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.965</w:t>
            </w:r>
          </w:p>
        </w:tc>
        <w:tc>
          <w:tcPr>
            <w:tcW w:w="801" w:type="pct"/>
            <w:vAlign w:val="center"/>
          </w:tcPr>
          <w:p w14:paraId="782B964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.971</w:t>
            </w:r>
          </w:p>
        </w:tc>
        <w:tc>
          <w:tcPr>
            <w:tcW w:w="776" w:type="pct"/>
            <w:vAlign w:val="center"/>
          </w:tcPr>
          <w:p w14:paraId="3B304F7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.970</w:t>
            </w:r>
          </w:p>
        </w:tc>
        <w:tc>
          <w:tcPr>
            <w:tcW w:w="864" w:type="pct"/>
            <w:vAlign w:val="center"/>
          </w:tcPr>
          <w:p w14:paraId="4764B0C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.971</w:t>
            </w:r>
          </w:p>
        </w:tc>
      </w:tr>
    </w:tbl>
    <w:p w14:paraId="147D2DB3" w14:textId="77777777" w:rsidR="00C22C5C" w:rsidRDefault="00C22C5C">
      <w:pPr>
        <w:rPr>
          <w:rFonts w:ascii="Times New Roman" w:eastAsia="宋体" w:hAnsi="Times New Roman"/>
        </w:rPr>
      </w:pPr>
    </w:p>
    <w:p w14:paraId="214EF649" w14:textId="77777777" w:rsidR="00C22C5C" w:rsidRDefault="00FC012F">
      <w:pPr>
        <w:ind w:firstLineChars="200" w:firstLine="422"/>
        <w:outlineLvl w:val="2"/>
        <w:rPr>
          <w:rFonts w:ascii="Times New Roman" w:eastAsia="宋体" w:hAnsi="Times New Roman"/>
          <w:b/>
        </w:rPr>
      </w:pPr>
      <w:r>
        <w:rPr>
          <w:rFonts w:ascii="Times New Roman" w:eastAsia="宋体" w:hAnsi="Times New Roman"/>
          <w:b/>
        </w:rPr>
        <w:t>2.</w:t>
      </w:r>
      <w:r>
        <w:rPr>
          <w:rFonts w:ascii="Times New Roman" w:eastAsia="宋体" w:hAnsi="Times New Roman" w:hint="eastAsia"/>
          <w:b/>
        </w:rPr>
        <w:t>数字经济对区域发展差距的影响</w:t>
      </w:r>
    </w:p>
    <w:p w14:paraId="6D4B0238" w14:textId="0E6724CC" w:rsidR="00C22C5C" w:rsidRDefault="00FC012F">
      <w:pPr>
        <w:ind w:firstLineChars="200" w:firstLine="420"/>
        <w:rPr>
          <w:rFonts w:ascii="Times New Roman" w:eastAsia="宋体" w:hAnsi="Times New Roman"/>
        </w:rPr>
      </w:pPr>
      <w:r>
        <w:rPr>
          <w:rFonts w:ascii="Times New Roman" w:eastAsia="宋体" w:hAnsi="Times New Roman" w:hint="eastAsia"/>
        </w:rPr>
        <w:t>模型</w:t>
      </w:r>
      <w:r>
        <w:rPr>
          <w:rFonts w:ascii="Times New Roman" w:eastAsia="宋体" w:hAnsi="Times New Roman" w:hint="eastAsia"/>
        </w:rPr>
        <w:t>14-17</w:t>
      </w:r>
      <w:r>
        <w:rPr>
          <w:rFonts w:ascii="Times New Roman" w:eastAsia="宋体" w:hAnsi="Times New Roman" w:hint="eastAsia"/>
        </w:rPr>
        <w:t>依次为数字产品制造业、数字产品服务业、数字技术应用业和数字要素驱动业对区域发展差距的回归结果，详见表</w:t>
      </w:r>
      <w:r>
        <w:rPr>
          <w:rFonts w:ascii="Times New Roman" w:eastAsia="宋体" w:hAnsi="Times New Roman" w:hint="eastAsia"/>
        </w:rPr>
        <w:t>4</w:t>
      </w:r>
      <w:r>
        <w:rPr>
          <w:rFonts w:ascii="Times New Roman" w:eastAsia="宋体" w:hAnsi="Times New Roman" w:hint="eastAsia"/>
        </w:rPr>
        <w:t>。结果表明，数字技术应用业对区域发展差距具有显著的负向影响，数字要素驱动业对区域发展差距具有显著的正向影响，而数字产品制造业和数字产品服务业对缩小区域差距不具有显著影响。即数字技术应用业发展有助于缩小区域发展差距，而数字要素驱动业会进一步拉大区域发展差距，这与二者对城乡发展差距的作用情况相一致。数字产品服务业主要涵盖数字产品批发、零售、租赁及维修等行业，属于传统批发零售及租赁行业的一部分，且产</w:t>
      </w:r>
      <w:r>
        <w:rPr>
          <w:rFonts w:ascii="Times New Roman" w:eastAsia="宋体" w:hAnsi="Times New Roman" w:hint="eastAsia"/>
        </w:rPr>
        <w:t>业规模较小，对区域经济增长及差距缩小的影响较微弱。至于数字产品制造业，各地区所处的经济发展阶段不同及产业结构差异会影响其对区域发展差距的作用情况，导致在全样本层面</w:t>
      </w:r>
      <w:r w:rsidR="00C2338B">
        <w:rPr>
          <w:rFonts w:ascii="Times New Roman" w:eastAsia="宋体" w:hAnsi="Times New Roman" w:hint="eastAsia"/>
        </w:rPr>
        <w:t>不存在</w:t>
      </w:r>
      <w:r>
        <w:rPr>
          <w:rFonts w:ascii="Times New Roman" w:eastAsia="宋体" w:hAnsi="Times New Roman" w:hint="eastAsia"/>
        </w:rPr>
        <w:t>显著</w:t>
      </w:r>
      <w:r w:rsidR="00C2338B">
        <w:rPr>
          <w:rFonts w:ascii="Times New Roman" w:eastAsia="宋体" w:hAnsi="Times New Roman" w:hint="eastAsia"/>
        </w:rPr>
        <w:t>影响</w:t>
      </w:r>
      <w:r>
        <w:rPr>
          <w:rFonts w:ascii="Times New Roman" w:eastAsia="宋体" w:hAnsi="Times New Roman" w:hint="eastAsia"/>
        </w:rPr>
        <w:t>。</w:t>
      </w:r>
    </w:p>
    <w:p w14:paraId="71A104EB" w14:textId="77777777" w:rsidR="00C22C5C" w:rsidRDefault="00FC012F">
      <w:pPr>
        <w:jc w:val="center"/>
        <w:rPr>
          <w:rFonts w:ascii="楷体" w:eastAsia="楷体" w:hAnsi="楷体"/>
        </w:rPr>
      </w:pPr>
      <w:r>
        <w:rPr>
          <w:rFonts w:ascii="楷体" w:eastAsia="楷体" w:hAnsi="楷体" w:hint="eastAsia"/>
        </w:rPr>
        <w:lastRenderedPageBreak/>
        <w:t>表</w:t>
      </w:r>
      <w:r>
        <w:rPr>
          <w:rFonts w:ascii="楷体" w:eastAsia="楷体" w:hAnsi="楷体"/>
        </w:rPr>
        <w:t xml:space="preserve">4  </w:t>
      </w:r>
      <w:r>
        <w:rPr>
          <w:rFonts w:ascii="楷体" w:eastAsia="楷体" w:hAnsi="楷体" w:hint="eastAsia"/>
        </w:rPr>
        <w:t>数字化产业对区域发展差距影响的估计结果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671"/>
        <w:gridCol w:w="1671"/>
        <w:gridCol w:w="1671"/>
        <w:gridCol w:w="1670"/>
      </w:tblGrid>
      <w:tr w:rsidR="00C22C5C" w14:paraId="7D6B295D" w14:textId="77777777" w:rsidTr="00C2338B">
        <w:trPr>
          <w:jc w:val="center"/>
        </w:trPr>
        <w:tc>
          <w:tcPr>
            <w:tcW w:w="1081" w:type="pct"/>
            <w:vAlign w:val="center"/>
          </w:tcPr>
          <w:p w14:paraId="49469ED6" w14:textId="4789060D" w:rsidR="00C22C5C" w:rsidRDefault="00830D2A">
            <w:pPr>
              <w:jc w:val="center"/>
              <w:rPr>
                <w:rFonts w:ascii="Times New Roman" w:eastAsia="宋体" w:hAnsi="Times New Roman"/>
                <w:szCs w:val="21"/>
              </w:rPr>
            </w:pPr>
            <w:r w:rsidRPr="00830D2A">
              <w:rPr>
                <w:rFonts w:ascii="宋体" w:eastAsia="宋体" w:hAnsi="宋体" w:hint="eastAsia"/>
                <w:szCs w:val="21"/>
              </w:rPr>
              <w:t>变量</w:t>
            </w:r>
          </w:p>
        </w:tc>
        <w:tc>
          <w:tcPr>
            <w:tcW w:w="980" w:type="pct"/>
            <w:vAlign w:val="center"/>
          </w:tcPr>
          <w:p w14:paraId="35484E23"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hint="eastAsia"/>
                <w:szCs w:val="21"/>
              </w:rPr>
              <w:t>14</w:t>
            </w:r>
          </w:p>
        </w:tc>
        <w:tc>
          <w:tcPr>
            <w:tcW w:w="980" w:type="pct"/>
            <w:vAlign w:val="center"/>
          </w:tcPr>
          <w:p w14:paraId="31EA58C0"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1</w:t>
            </w:r>
            <w:r>
              <w:rPr>
                <w:rFonts w:ascii="Times New Roman" w:eastAsia="宋体" w:hAnsi="Times New Roman" w:hint="eastAsia"/>
                <w:szCs w:val="21"/>
              </w:rPr>
              <w:t>5</w:t>
            </w:r>
          </w:p>
        </w:tc>
        <w:tc>
          <w:tcPr>
            <w:tcW w:w="980" w:type="pct"/>
            <w:vAlign w:val="center"/>
          </w:tcPr>
          <w:p w14:paraId="065B94E5"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1</w:t>
            </w:r>
            <w:r>
              <w:rPr>
                <w:rFonts w:ascii="Times New Roman" w:eastAsia="宋体" w:hAnsi="Times New Roman" w:hint="eastAsia"/>
                <w:szCs w:val="21"/>
              </w:rPr>
              <w:t>6</w:t>
            </w:r>
          </w:p>
        </w:tc>
        <w:tc>
          <w:tcPr>
            <w:tcW w:w="980" w:type="pct"/>
            <w:vAlign w:val="center"/>
          </w:tcPr>
          <w:p w14:paraId="026BD230"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1</w:t>
            </w:r>
            <w:r>
              <w:rPr>
                <w:rFonts w:ascii="Times New Roman" w:eastAsia="宋体" w:hAnsi="Times New Roman" w:hint="eastAsia"/>
                <w:szCs w:val="21"/>
              </w:rPr>
              <w:t>7</w:t>
            </w:r>
          </w:p>
        </w:tc>
      </w:tr>
      <w:tr w:rsidR="00C22C5C" w14:paraId="26FE6617" w14:textId="77777777" w:rsidTr="00C2338B">
        <w:trPr>
          <w:jc w:val="center"/>
        </w:trPr>
        <w:tc>
          <w:tcPr>
            <w:tcW w:w="1081" w:type="pct"/>
            <w:vAlign w:val="center"/>
          </w:tcPr>
          <w:p w14:paraId="131EE241" w14:textId="77777777" w:rsidR="00C22C5C" w:rsidRPr="00412941" w:rsidRDefault="00FC012F">
            <w:pPr>
              <w:jc w:val="center"/>
              <w:rPr>
                <w:rFonts w:ascii="Times New Roman" w:hAnsi="Times New Roman"/>
                <w:i/>
                <w:iCs/>
                <w:szCs w:val="21"/>
              </w:rPr>
            </w:pPr>
            <w:r w:rsidRPr="00412941">
              <w:rPr>
                <w:rFonts w:ascii="Times New Roman" w:hAnsi="Times New Roman"/>
                <w:i/>
                <w:iCs/>
                <w:szCs w:val="21"/>
              </w:rPr>
              <w:t>Deco</w:t>
            </w:r>
          </w:p>
        </w:tc>
        <w:tc>
          <w:tcPr>
            <w:tcW w:w="980" w:type="pct"/>
            <w:vAlign w:val="center"/>
          </w:tcPr>
          <w:p w14:paraId="22DA9FC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0.0001</w:t>
            </w:r>
          </w:p>
          <w:p w14:paraId="38301F56" w14:textId="77777777" w:rsidR="00C22C5C" w:rsidRDefault="00FC012F">
            <w:pPr>
              <w:jc w:val="center"/>
              <w:rPr>
                <w:rFonts w:ascii="Times New Roman" w:hAnsi="Times New Roman"/>
                <w:szCs w:val="21"/>
              </w:rPr>
            </w:pPr>
            <w:r>
              <w:rPr>
                <w:rFonts w:ascii="Times New Roman" w:eastAsia="宋体" w:hAnsi="Times New Roman" w:hint="eastAsia"/>
                <w:szCs w:val="21"/>
              </w:rPr>
              <w:t>(0.06)</w:t>
            </w:r>
          </w:p>
        </w:tc>
        <w:tc>
          <w:tcPr>
            <w:tcW w:w="980" w:type="pct"/>
            <w:shd w:val="clear" w:color="auto" w:fill="auto"/>
            <w:vAlign w:val="center"/>
          </w:tcPr>
          <w:p w14:paraId="292EE6C2" w14:textId="77777777" w:rsidR="00C22C5C" w:rsidRDefault="00FC012F">
            <w:pPr>
              <w:jc w:val="center"/>
              <w:rPr>
                <w:rFonts w:ascii="Times New Roman" w:hAnsi="Times New Roman"/>
                <w:szCs w:val="21"/>
              </w:rPr>
            </w:pPr>
            <w:r>
              <w:rPr>
                <w:rFonts w:ascii="Times New Roman" w:hAnsi="Times New Roman" w:hint="eastAsia"/>
                <w:szCs w:val="21"/>
              </w:rPr>
              <w:t>0.001</w:t>
            </w:r>
          </w:p>
          <w:p w14:paraId="07576304" w14:textId="77777777" w:rsidR="00C22C5C" w:rsidRDefault="00FC012F">
            <w:pPr>
              <w:jc w:val="center"/>
              <w:rPr>
                <w:rFonts w:ascii="Times New Roman" w:hAnsi="Times New Roman"/>
                <w:szCs w:val="21"/>
              </w:rPr>
            </w:pPr>
            <w:r>
              <w:rPr>
                <w:rFonts w:ascii="Times New Roman" w:hAnsi="Times New Roman" w:hint="eastAsia"/>
                <w:szCs w:val="21"/>
              </w:rPr>
              <w:t>(0.03</w:t>
            </w:r>
            <w:r>
              <w:rPr>
                <w:rFonts w:ascii="Times New Roman" w:hAnsi="Times New Roman"/>
                <w:szCs w:val="21"/>
              </w:rPr>
              <w:t>)</w:t>
            </w:r>
          </w:p>
        </w:tc>
        <w:tc>
          <w:tcPr>
            <w:tcW w:w="980" w:type="pct"/>
            <w:vAlign w:val="center"/>
          </w:tcPr>
          <w:p w14:paraId="3E7E4F5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-0.026</w:t>
            </w:r>
            <w:r>
              <w:rPr>
                <w:rFonts w:ascii="Times New Roman" w:hAnsi="Times New Roman"/>
                <w:szCs w:val="21"/>
                <w:vertAlign w:val="superscript"/>
              </w:rPr>
              <w:t>**</w:t>
            </w:r>
          </w:p>
          <w:p w14:paraId="0EB5BF7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w:t>
            </w:r>
            <w:r>
              <w:rPr>
                <w:rFonts w:ascii="Times New Roman" w:eastAsia="宋体" w:hAnsi="Times New Roman" w:hint="eastAsia"/>
                <w:szCs w:val="21"/>
              </w:rPr>
              <w:t>2.15</w:t>
            </w:r>
            <w:r>
              <w:rPr>
                <w:rFonts w:ascii="Times New Roman" w:eastAsia="宋体" w:hAnsi="Times New Roman"/>
                <w:szCs w:val="21"/>
              </w:rPr>
              <w:t>)</w:t>
            </w:r>
          </w:p>
        </w:tc>
        <w:tc>
          <w:tcPr>
            <w:tcW w:w="980" w:type="pct"/>
            <w:vAlign w:val="center"/>
          </w:tcPr>
          <w:p w14:paraId="6D7F781F" w14:textId="77777777" w:rsidR="00C22C5C" w:rsidRDefault="00FC012F">
            <w:pPr>
              <w:jc w:val="center"/>
              <w:rPr>
                <w:rFonts w:ascii="Times New Roman" w:eastAsia="宋体" w:hAnsi="Times New Roman"/>
                <w:szCs w:val="21"/>
              </w:rPr>
            </w:pPr>
            <w:r>
              <w:rPr>
                <w:rFonts w:ascii="Times New Roman" w:eastAsia="宋体" w:hAnsi="Times New Roman"/>
                <w:szCs w:val="21"/>
              </w:rPr>
              <w:t>0.01</w:t>
            </w:r>
            <w:r>
              <w:rPr>
                <w:rFonts w:ascii="Times New Roman" w:eastAsia="宋体" w:hAnsi="Times New Roman" w:hint="eastAsia"/>
                <w:szCs w:val="21"/>
              </w:rPr>
              <w:t>3</w:t>
            </w:r>
            <w:r>
              <w:rPr>
                <w:rFonts w:ascii="Times New Roman" w:hAnsi="Times New Roman"/>
                <w:szCs w:val="21"/>
                <w:vertAlign w:val="superscript"/>
              </w:rPr>
              <w:t>*</w:t>
            </w:r>
          </w:p>
          <w:p w14:paraId="4E301E1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(1.74</w:t>
            </w:r>
            <w:r>
              <w:rPr>
                <w:rFonts w:ascii="Times New Roman" w:eastAsia="宋体" w:hAnsi="Times New Roman"/>
                <w:szCs w:val="21"/>
              </w:rPr>
              <w:t>)</w:t>
            </w:r>
          </w:p>
        </w:tc>
      </w:tr>
      <w:tr w:rsidR="00C22C5C" w14:paraId="16B4EA64" w14:textId="77777777" w:rsidTr="00C2338B">
        <w:trPr>
          <w:jc w:val="center"/>
        </w:trPr>
        <w:tc>
          <w:tcPr>
            <w:tcW w:w="1081" w:type="pct"/>
            <w:vAlign w:val="center"/>
          </w:tcPr>
          <w:p w14:paraId="089F5A2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控制变量</w:t>
            </w:r>
          </w:p>
        </w:tc>
        <w:tc>
          <w:tcPr>
            <w:tcW w:w="980" w:type="pct"/>
            <w:vAlign w:val="center"/>
          </w:tcPr>
          <w:p w14:paraId="645121F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1790DE3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2BAABE6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5056382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6277E142" w14:textId="77777777" w:rsidTr="00C2338B">
        <w:trPr>
          <w:jc w:val="center"/>
        </w:trPr>
        <w:tc>
          <w:tcPr>
            <w:tcW w:w="1081" w:type="pct"/>
            <w:vAlign w:val="center"/>
          </w:tcPr>
          <w:p w14:paraId="3590B6F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时间效应</w:t>
            </w:r>
          </w:p>
        </w:tc>
        <w:tc>
          <w:tcPr>
            <w:tcW w:w="980" w:type="pct"/>
            <w:vAlign w:val="center"/>
          </w:tcPr>
          <w:p w14:paraId="0BC8549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1F61C813"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0545429E"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4D196656"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2C6E1B04" w14:textId="77777777" w:rsidTr="00C2338B">
        <w:trPr>
          <w:jc w:val="center"/>
        </w:trPr>
        <w:tc>
          <w:tcPr>
            <w:tcW w:w="1081" w:type="pct"/>
            <w:vAlign w:val="center"/>
          </w:tcPr>
          <w:p w14:paraId="2C09900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个体效应</w:t>
            </w:r>
          </w:p>
        </w:tc>
        <w:tc>
          <w:tcPr>
            <w:tcW w:w="980" w:type="pct"/>
            <w:vAlign w:val="center"/>
          </w:tcPr>
          <w:p w14:paraId="05E6F10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07B85708"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45EF9311"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80" w:type="pct"/>
            <w:vAlign w:val="center"/>
          </w:tcPr>
          <w:p w14:paraId="12E9BFC1"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4D8BAB58" w14:textId="77777777" w:rsidTr="00C2338B">
        <w:trPr>
          <w:jc w:val="center"/>
        </w:trPr>
        <w:tc>
          <w:tcPr>
            <w:tcW w:w="1081" w:type="pct"/>
            <w:vAlign w:val="center"/>
          </w:tcPr>
          <w:p w14:paraId="170F425F" w14:textId="77777777" w:rsidR="00C22C5C" w:rsidRDefault="00FC012F">
            <w:pPr>
              <w:jc w:val="center"/>
              <w:rPr>
                <w:rFonts w:ascii="Times New Roman" w:eastAsia="宋体" w:hAnsi="Times New Roman"/>
                <w:szCs w:val="21"/>
              </w:rPr>
            </w:pPr>
            <w:r>
              <w:rPr>
                <w:rFonts w:ascii="宋体" w:eastAsia="宋体" w:hAnsi="宋体" w:hint="eastAsia"/>
                <w:color w:val="000000" w:themeColor="text1"/>
                <w:szCs w:val="21"/>
              </w:rPr>
              <w:t>观测值</w:t>
            </w:r>
          </w:p>
        </w:tc>
        <w:tc>
          <w:tcPr>
            <w:tcW w:w="980" w:type="pct"/>
            <w:vAlign w:val="center"/>
          </w:tcPr>
          <w:p w14:paraId="3F71E8C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3238</w:t>
            </w:r>
          </w:p>
        </w:tc>
        <w:tc>
          <w:tcPr>
            <w:tcW w:w="980" w:type="pct"/>
            <w:vAlign w:val="center"/>
          </w:tcPr>
          <w:p w14:paraId="0FFC62A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3264</w:t>
            </w:r>
          </w:p>
        </w:tc>
        <w:tc>
          <w:tcPr>
            <w:tcW w:w="980" w:type="pct"/>
            <w:vAlign w:val="center"/>
          </w:tcPr>
          <w:p w14:paraId="60616F4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264</w:t>
            </w:r>
          </w:p>
        </w:tc>
        <w:tc>
          <w:tcPr>
            <w:tcW w:w="980" w:type="pct"/>
            <w:vAlign w:val="center"/>
          </w:tcPr>
          <w:p w14:paraId="14F6724D" w14:textId="77777777" w:rsidR="00C22C5C" w:rsidRDefault="00FC012F">
            <w:pPr>
              <w:jc w:val="center"/>
              <w:rPr>
                <w:rFonts w:ascii="Times New Roman" w:hAnsi="Times New Roman"/>
                <w:szCs w:val="21"/>
              </w:rPr>
            </w:pPr>
            <w:r>
              <w:rPr>
                <w:rFonts w:ascii="Times New Roman" w:hAnsi="Times New Roman" w:hint="eastAsia"/>
                <w:szCs w:val="21"/>
              </w:rPr>
              <w:t>3</w:t>
            </w:r>
            <w:r>
              <w:rPr>
                <w:rFonts w:ascii="Times New Roman" w:hAnsi="Times New Roman"/>
                <w:szCs w:val="21"/>
              </w:rPr>
              <w:t>255</w:t>
            </w:r>
          </w:p>
        </w:tc>
      </w:tr>
      <w:tr w:rsidR="00C22C5C" w14:paraId="17EAD6F2" w14:textId="77777777" w:rsidTr="00C2338B">
        <w:trPr>
          <w:jc w:val="center"/>
        </w:trPr>
        <w:tc>
          <w:tcPr>
            <w:tcW w:w="1081" w:type="pct"/>
            <w:vAlign w:val="center"/>
          </w:tcPr>
          <w:p w14:paraId="023931BA" w14:textId="77777777" w:rsidR="00C22C5C" w:rsidRDefault="00FC012F">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980" w:type="pct"/>
            <w:vAlign w:val="center"/>
          </w:tcPr>
          <w:p w14:paraId="67356F7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0.127</w:t>
            </w:r>
          </w:p>
        </w:tc>
        <w:tc>
          <w:tcPr>
            <w:tcW w:w="980" w:type="pct"/>
            <w:vAlign w:val="center"/>
          </w:tcPr>
          <w:p w14:paraId="0802A36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0.126</w:t>
            </w:r>
          </w:p>
        </w:tc>
        <w:tc>
          <w:tcPr>
            <w:tcW w:w="980" w:type="pct"/>
            <w:vAlign w:val="center"/>
          </w:tcPr>
          <w:p w14:paraId="68431EC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134</w:t>
            </w:r>
          </w:p>
        </w:tc>
        <w:tc>
          <w:tcPr>
            <w:tcW w:w="980" w:type="pct"/>
            <w:vAlign w:val="center"/>
          </w:tcPr>
          <w:p w14:paraId="72007DE6" w14:textId="77777777" w:rsidR="00C22C5C" w:rsidRDefault="00FC012F">
            <w:pPr>
              <w:jc w:val="center"/>
              <w:rPr>
                <w:rFonts w:ascii="Times New Roman" w:hAnsi="Times New Roman"/>
                <w:szCs w:val="21"/>
              </w:rPr>
            </w:pPr>
            <w:r>
              <w:rPr>
                <w:rFonts w:ascii="Times New Roman" w:hAnsi="Times New Roman" w:hint="eastAsia"/>
                <w:szCs w:val="21"/>
              </w:rPr>
              <w:t>0</w:t>
            </w:r>
            <w:r>
              <w:rPr>
                <w:rFonts w:ascii="Times New Roman" w:hAnsi="Times New Roman"/>
                <w:szCs w:val="21"/>
              </w:rPr>
              <w:t>.</w:t>
            </w:r>
            <w:r>
              <w:rPr>
                <w:rFonts w:ascii="Times New Roman" w:hAnsi="Times New Roman" w:hint="eastAsia"/>
                <w:szCs w:val="21"/>
              </w:rPr>
              <w:t>133</w:t>
            </w:r>
          </w:p>
        </w:tc>
      </w:tr>
    </w:tbl>
    <w:p w14:paraId="2744B518" w14:textId="77777777" w:rsidR="00C22C5C" w:rsidRDefault="00C22C5C">
      <w:pPr>
        <w:ind w:firstLineChars="200" w:firstLine="420"/>
        <w:rPr>
          <w:rFonts w:ascii="Times New Roman" w:eastAsia="宋体" w:hAnsi="Times New Roman"/>
        </w:rPr>
      </w:pPr>
    </w:p>
    <w:p w14:paraId="11E40F85" w14:textId="77777777"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（二）稳健性和内生性检验</w:t>
      </w:r>
    </w:p>
    <w:p w14:paraId="753424D3" w14:textId="77777777" w:rsidR="00C22C5C" w:rsidRDefault="00FC012F">
      <w:pPr>
        <w:ind w:firstLineChars="200" w:firstLine="420"/>
        <w:rPr>
          <w:rFonts w:ascii="Times New Roman" w:eastAsia="宋体" w:hAnsi="Times New Roman"/>
        </w:rPr>
      </w:pPr>
      <w:r>
        <w:rPr>
          <w:rFonts w:ascii="Times New Roman" w:eastAsia="宋体" w:hAnsi="Times New Roman"/>
        </w:rPr>
        <w:t>为增</w:t>
      </w:r>
      <w:r>
        <w:rPr>
          <w:rFonts w:ascii="Times New Roman" w:eastAsia="宋体" w:hAnsi="Times New Roman" w:hint="eastAsia"/>
        </w:rPr>
        <w:t>强研究结论的可靠性，本部分尝试进行了以下几种稳健性测试：</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Times New Roman" w:eastAsia="宋体" w:hAnsi="Times New Roman"/>
        </w:rPr>
        <w:t>剔除离群值</w:t>
      </w:r>
      <w:r>
        <w:rPr>
          <w:rFonts w:ascii="Times New Roman" w:eastAsia="宋体" w:hAnsi="Times New Roman" w:hint="eastAsia"/>
        </w:rPr>
        <w:t>，将</w:t>
      </w:r>
      <w:r>
        <w:rPr>
          <w:rFonts w:ascii="Times New Roman" w:eastAsia="宋体" w:hAnsi="Times New Roman"/>
        </w:rPr>
        <w:t>12</w:t>
      </w:r>
      <w:r>
        <w:rPr>
          <w:rFonts w:ascii="Times New Roman" w:eastAsia="宋体" w:hAnsi="Times New Roman" w:hint="eastAsia"/>
        </w:rPr>
        <w:t>个数字经济重点发展城市</w:t>
      </w:r>
      <w:r>
        <w:rPr>
          <w:rStyle w:val="af3"/>
          <w:rFonts w:ascii="Times New Roman" w:eastAsia="宋体" w:hAnsi="Times New Roman"/>
        </w:rPr>
        <w:footnoteReference w:id="2"/>
      </w:r>
      <w:r>
        <w:rPr>
          <w:rFonts w:ascii="Times New Roman" w:eastAsia="宋体" w:hAnsi="Times New Roman" w:hint="eastAsia"/>
        </w:rPr>
        <w:t>剔除后重新进行估计；</w:t>
      </w:r>
      <w:r>
        <w:rPr>
          <w:rFonts w:ascii="宋体" w:eastAsia="宋体" w:hAnsi="宋体" w:hint="eastAsia"/>
        </w:rPr>
        <w:t>（</w:t>
      </w:r>
      <w:r>
        <w:rPr>
          <w:rFonts w:ascii="宋体" w:eastAsia="宋体" w:hAnsi="宋体" w:hint="eastAsia"/>
        </w:rPr>
        <w:t>2</w:t>
      </w:r>
      <w:r>
        <w:rPr>
          <w:rFonts w:ascii="宋体" w:eastAsia="宋体" w:hAnsi="宋体" w:hint="eastAsia"/>
        </w:rPr>
        <w:t>）</w:t>
      </w:r>
      <w:r>
        <w:rPr>
          <w:rFonts w:ascii="Times New Roman" w:eastAsia="宋体" w:hAnsi="Times New Roman" w:hint="eastAsia"/>
        </w:rPr>
        <w:t>调整样本期，将样本期间从</w:t>
      </w:r>
      <w:r>
        <w:rPr>
          <w:rFonts w:ascii="Times New Roman" w:eastAsia="宋体" w:hAnsi="Times New Roman" w:hint="eastAsia"/>
        </w:rPr>
        <w:t>2008-2019</w:t>
      </w:r>
      <w:r>
        <w:rPr>
          <w:rFonts w:ascii="Times New Roman" w:eastAsia="宋体" w:hAnsi="Times New Roman" w:hint="eastAsia"/>
        </w:rPr>
        <w:t>年缩小至</w:t>
      </w:r>
      <w:r>
        <w:rPr>
          <w:rFonts w:ascii="Times New Roman" w:eastAsia="宋体" w:hAnsi="Times New Roman" w:hint="eastAsia"/>
        </w:rPr>
        <w:t>201</w:t>
      </w:r>
      <w:r>
        <w:rPr>
          <w:rFonts w:ascii="Times New Roman" w:eastAsia="宋体" w:hAnsi="Times New Roman"/>
        </w:rPr>
        <w:t>0</w:t>
      </w:r>
      <w:r>
        <w:rPr>
          <w:rFonts w:ascii="Times New Roman" w:eastAsia="宋体" w:hAnsi="Times New Roman" w:hint="eastAsia"/>
        </w:rPr>
        <w:t>-201</w:t>
      </w:r>
      <w:r>
        <w:rPr>
          <w:rFonts w:ascii="Times New Roman" w:eastAsia="宋体" w:hAnsi="Times New Roman"/>
        </w:rPr>
        <w:t>7</w:t>
      </w:r>
      <w:r>
        <w:rPr>
          <w:rFonts w:ascii="Times New Roman" w:eastAsia="宋体" w:hAnsi="Times New Roman" w:hint="eastAsia"/>
        </w:rPr>
        <w:t>年；（</w:t>
      </w:r>
      <w:r>
        <w:rPr>
          <w:rFonts w:ascii="Times New Roman" w:eastAsia="宋体" w:hAnsi="Times New Roman" w:hint="eastAsia"/>
        </w:rPr>
        <w:t>3</w:t>
      </w:r>
      <w:r>
        <w:rPr>
          <w:rFonts w:ascii="Times New Roman" w:eastAsia="宋体" w:hAnsi="Times New Roman" w:hint="eastAsia"/>
        </w:rPr>
        <w:t>）缩尾处理</w:t>
      </w:r>
      <w:r>
        <w:rPr>
          <w:rFonts w:ascii="Times New Roman" w:eastAsia="宋体" w:hAnsi="Times New Roman"/>
        </w:rPr>
        <w:t>，</w:t>
      </w:r>
      <w:r>
        <w:rPr>
          <w:rFonts w:ascii="Times New Roman" w:eastAsia="宋体" w:hAnsi="Times New Roman" w:hint="eastAsia"/>
        </w:rPr>
        <w:t>为</w:t>
      </w:r>
      <w:r>
        <w:rPr>
          <w:rFonts w:ascii="Times New Roman" w:eastAsia="宋体" w:hAnsi="Times New Roman"/>
        </w:rPr>
        <w:t>避免被解释变量波动较大</w:t>
      </w:r>
      <w:r>
        <w:rPr>
          <w:rFonts w:ascii="Times New Roman" w:eastAsia="宋体" w:hAnsi="Times New Roman" w:hint="eastAsia"/>
        </w:rPr>
        <w:t>对</w:t>
      </w:r>
      <w:r>
        <w:rPr>
          <w:rFonts w:ascii="Times New Roman" w:eastAsia="宋体" w:hAnsi="Times New Roman"/>
        </w:rPr>
        <w:t>回归结果</w:t>
      </w:r>
      <w:r>
        <w:rPr>
          <w:rFonts w:ascii="Times New Roman" w:eastAsia="宋体" w:hAnsi="Times New Roman" w:hint="eastAsia"/>
        </w:rPr>
        <w:t>产生</w:t>
      </w:r>
      <w:r>
        <w:rPr>
          <w:rFonts w:ascii="Times New Roman" w:eastAsia="宋体" w:hAnsi="Times New Roman"/>
        </w:rPr>
        <w:t>影响</w:t>
      </w:r>
      <w:r>
        <w:rPr>
          <w:rFonts w:ascii="Times New Roman" w:eastAsia="宋体" w:hAnsi="Times New Roman" w:hint="eastAsia"/>
        </w:rPr>
        <w:t>，</w:t>
      </w:r>
      <w:r>
        <w:rPr>
          <w:rFonts w:ascii="Times New Roman" w:eastAsia="宋体" w:hAnsi="Times New Roman"/>
        </w:rPr>
        <w:t>对其进行</w:t>
      </w:r>
      <w:r>
        <w:rPr>
          <w:rFonts w:ascii="Times New Roman" w:eastAsia="宋体" w:hAnsi="Times New Roman"/>
        </w:rPr>
        <w:t>1%</w:t>
      </w:r>
      <w:r>
        <w:rPr>
          <w:rFonts w:ascii="Times New Roman" w:eastAsia="宋体" w:hAnsi="Times New Roman" w:hint="eastAsia"/>
        </w:rPr>
        <w:t>、</w:t>
      </w:r>
      <w:r>
        <w:rPr>
          <w:rFonts w:ascii="Times New Roman" w:eastAsia="宋体" w:hAnsi="Times New Roman" w:hint="eastAsia"/>
        </w:rPr>
        <w:t>99%</w:t>
      </w:r>
      <w:r>
        <w:rPr>
          <w:rFonts w:ascii="Times New Roman" w:eastAsia="宋体" w:hAnsi="Times New Roman"/>
        </w:rPr>
        <w:t>缩尾</w:t>
      </w:r>
      <w:r>
        <w:rPr>
          <w:rFonts w:ascii="Times New Roman" w:eastAsia="宋体" w:hAnsi="Times New Roman" w:hint="eastAsia"/>
        </w:rPr>
        <w:t>。表</w:t>
      </w:r>
      <w:r>
        <w:rPr>
          <w:rFonts w:ascii="Times New Roman" w:eastAsia="宋体" w:hAnsi="Times New Roman"/>
        </w:rPr>
        <w:t>5</w:t>
      </w:r>
      <w:r>
        <w:rPr>
          <w:rFonts w:ascii="Times New Roman" w:eastAsia="宋体" w:hAnsi="Times New Roman" w:hint="eastAsia"/>
        </w:rPr>
        <w:t>依次呈现</w:t>
      </w:r>
      <w:r>
        <w:rPr>
          <w:rFonts w:ascii="Times New Roman" w:eastAsia="宋体" w:hAnsi="Times New Roman"/>
          <w:szCs w:val="21"/>
        </w:rPr>
        <w:t>数字产品制造业、数字产品服务业、数字技术应用业</w:t>
      </w:r>
      <w:r>
        <w:rPr>
          <w:rFonts w:ascii="Times New Roman" w:eastAsia="宋体" w:hAnsi="Times New Roman" w:hint="eastAsia"/>
          <w:szCs w:val="21"/>
        </w:rPr>
        <w:t>和</w:t>
      </w:r>
      <w:r>
        <w:rPr>
          <w:rFonts w:ascii="Times New Roman" w:eastAsia="宋体" w:hAnsi="Times New Roman"/>
          <w:szCs w:val="21"/>
        </w:rPr>
        <w:t>数字要素驱动业</w:t>
      </w:r>
      <w:r>
        <w:rPr>
          <w:rFonts w:ascii="Times New Roman" w:eastAsia="宋体" w:hAnsi="Times New Roman" w:hint="eastAsia"/>
          <w:szCs w:val="21"/>
        </w:rPr>
        <w:t>对</w:t>
      </w:r>
      <w:r>
        <w:rPr>
          <w:rFonts w:ascii="Times New Roman" w:eastAsia="宋体" w:hAnsi="Times New Roman" w:hint="eastAsia"/>
        </w:rPr>
        <w:t>城乡发展差距的测试结果，表</w:t>
      </w:r>
      <w:r>
        <w:rPr>
          <w:rFonts w:ascii="Times New Roman" w:eastAsia="宋体" w:hAnsi="Times New Roman" w:hint="eastAsia"/>
        </w:rPr>
        <w:t>6</w:t>
      </w:r>
      <w:r>
        <w:rPr>
          <w:rFonts w:ascii="Times New Roman" w:eastAsia="宋体" w:hAnsi="Times New Roman" w:hint="eastAsia"/>
        </w:rPr>
        <w:t>依次为</w:t>
      </w:r>
      <w:r>
        <w:rPr>
          <w:rFonts w:ascii="Times New Roman" w:eastAsia="宋体" w:hAnsi="Times New Roman"/>
          <w:szCs w:val="21"/>
        </w:rPr>
        <w:t>数字技术应用业</w:t>
      </w:r>
      <w:r>
        <w:rPr>
          <w:rFonts w:ascii="Times New Roman" w:eastAsia="宋体" w:hAnsi="Times New Roman" w:hint="eastAsia"/>
          <w:szCs w:val="21"/>
        </w:rPr>
        <w:t>、</w:t>
      </w:r>
      <w:r>
        <w:rPr>
          <w:rFonts w:ascii="Times New Roman" w:eastAsia="宋体" w:hAnsi="Times New Roman"/>
          <w:szCs w:val="21"/>
        </w:rPr>
        <w:t>数字要素驱动业</w:t>
      </w:r>
      <w:r>
        <w:rPr>
          <w:rFonts w:ascii="Times New Roman" w:eastAsia="宋体" w:hAnsi="Times New Roman" w:hint="eastAsia"/>
          <w:szCs w:val="21"/>
        </w:rPr>
        <w:t>对区域发展差距</w:t>
      </w:r>
      <w:r>
        <w:rPr>
          <w:rFonts w:ascii="Times New Roman" w:eastAsia="宋体" w:hAnsi="Times New Roman" w:hint="eastAsia"/>
        </w:rPr>
        <w:t>的测试结果。结果表明</w:t>
      </w:r>
      <w:r>
        <w:rPr>
          <w:rFonts w:ascii="Times New Roman" w:eastAsia="宋体" w:hAnsi="Times New Roman"/>
        </w:rPr>
        <w:t>与基准回归结果相差无几，结论稳健可靠。</w:t>
      </w:r>
      <w:r>
        <w:rPr>
          <w:rFonts w:ascii="Times New Roman" w:eastAsia="宋体" w:hAnsi="Times New Roman" w:hint="eastAsia"/>
        </w:rPr>
        <w:t>关于</w:t>
      </w:r>
      <w:r>
        <w:rPr>
          <w:rFonts w:ascii="Times New Roman" w:eastAsia="宋体" w:hAnsi="Times New Roman"/>
        </w:rPr>
        <w:t>内生性处理。</w:t>
      </w:r>
      <w:r>
        <w:rPr>
          <w:rFonts w:ascii="Times New Roman" w:eastAsia="宋体" w:hAnsi="Times New Roman" w:hint="eastAsia"/>
        </w:rPr>
        <w:t>一般情况下，一个地区的协调性均衡发展对该地区数字化产业发展的影响很小，但依然</w:t>
      </w:r>
      <w:r>
        <w:rPr>
          <w:rFonts w:ascii="Times New Roman" w:eastAsia="宋体" w:hAnsi="Times New Roman"/>
        </w:rPr>
        <w:t>可能存在遗漏变</w:t>
      </w:r>
      <w:r>
        <w:rPr>
          <w:rFonts w:ascii="Times New Roman" w:eastAsia="宋体" w:hAnsi="Times New Roman" w:hint="eastAsia"/>
        </w:rPr>
        <w:t>量</w:t>
      </w:r>
      <w:r>
        <w:rPr>
          <w:rFonts w:ascii="Times New Roman" w:eastAsia="宋体" w:hAnsi="Times New Roman"/>
        </w:rPr>
        <w:t>导致的内生性问题，</w:t>
      </w:r>
      <w:r>
        <w:rPr>
          <w:rFonts w:ascii="Times New Roman" w:eastAsia="宋体" w:hAnsi="Times New Roman" w:hint="eastAsia"/>
        </w:rPr>
        <w:t>因此运用面板工具变量法（</w:t>
      </w:r>
      <w:r>
        <w:rPr>
          <w:rFonts w:ascii="Times New Roman" w:eastAsia="宋体" w:hAnsi="Times New Roman" w:hint="eastAsia"/>
        </w:rPr>
        <w:t>I</w:t>
      </w:r>
      <w:r>
        <w:rPr>
          <w:rFonts w:ascii="Times New Roman" w:eastAsia="宋体" w:hAnsi="Times New Roman"/>
        </w:rPr>
        <w:t>V</w:t>
      </w:r>
      <w:r>
        <w:rPr>
          <w:rFonts w:ascii="Times New Roman" w:eastAsia="宋体" w:hAnsi="Times New Roman" w:hint="eastAsia"/>
        </w:rPr>
        <w:t>）来弱化这一内生性问题，使用同年度本省份其他城市数字化产业的均值作为工具变量。该工具变量满足相关性和外生性两个约束条件：与本地区数字经济发展水平相关，但与本地</w:t>
      </w:r>
      <w:r>
        <w:rPr>
          <w:rFonts w:ascii="Times New Roman" w:eastAsia="宋体" w:hAnsi="Times New Roman" w:hint="eastAsia"/>
        </w:rPr>
        <w:t>区城乡居民收入差距、区域发展差距水平没有联系。根据表</w:t>
      </w:r>
      <w:r>
        <w:rPr>
          <w:rFonts w:ascii="Times New Roman" w:eastAsia="宋体" w:hAnsi="Times New Roman"/>
        </w:rPr>
        <w:t>5</w:t>
      </w:r>
      <w:r>
        <w:rPr>
          <w:rFonts w:ascii="Times New Roman" w:eastAsia="宋体" w:hAnsi="Times New Roman" w:hint="eastAsia"/>
        </w:rPr>
        <w:t>和表</w:t>
      </w:r>
      <w:r>
        <w:rPr>
          <w:rFonts w:ascii="Times New Roman" w:eastAsia="宋体" w:hAnsi="Times New Roman" w:hint="eastAsia"/>
        </w:rPr>
        <w:t>6</w:t>
      </w:r>
      <w:r>
        <w:rPr>
          <w:rFonts w:ascii="Times New Roman" w:eastAsia="宋体" w:hAnsi="Times New Roman" w:hint="eastAsia"/>
        </w:rPr>
        <w:t>，在考虑内生性问题后，回归结果与前文结果仍基本保持一致。</w:t>
      </w:r>
    </w:p>
    <w:p w14:paraId="6C75A5BD" w14:textId="77777777" w:rsidR="00C22C5C" w:rsidRDefault="00FC012F">
      <w:pPr>
        <w:jc w:val="center"/>
        <w:rPr>
          <w:rFonts w:ascii="楷体" w:eastAsia="楷体" w:hAnsi="楷体"/>
        </w:rPr>
      </w:pPr>
      <w:r>
        <w:rPr>
          <w:rFonts w:ascii="楷体" w:eastAsia="楷体" w:hAnsi="楷体" w:hint="eastAsia"/>
        </w:rPr>
        <w:t>表</w:t>
      </w:r>
      <w:r>
        <w:rPr>
          <w:rFonts w:ascii="楷体" w:eastAsia="楷体" w:hAnsi="楷体"/>
        </w:rPr>
        <w:t xml:space="preserve">5  </w:t>
      </w:r>
      <w:r>
        <w:rPr>
          <w:rFonts w:ascii="楷体" w:eastAsia="楷体" w:hAnsi="楷体" w:hint="eastAsia"/>
        </w:rPr>
        <w:t>稳健性检验和内生性处理（城乡发展差距）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08"/>
        <w:gridCol w:w="1022"/>
        <w:gridCol w:w="880"/>
        <w:gridCol w:w="808"/>
        <w:gridCol w:w="773"/>
        <w:gridCol w:w="1022"/>
        <w:gridCol w:w="950"/>
        <w:gridCol w:w="880"/>
      </w:tblGrid>
      <w:tr w:rsidR="00C22C5C" w14:paraId="3E9780AE" w14:textId="77777777" w:rsidTr="00C2338B">
        <w:trPr>
          <w:jc w:val="center"/>
        </w:trPr>
        <w:tc>
          <w:tcPr>
            <w:tcW w:w="812" w:type="pct"/>
            <w:vAlign w:val="center"/>
          </w:tcPr>
          <w:p w14:paraId="786443DC" w14:textId="7F4C6D91" w:rsidR="00C22C5C" w:rsidRDefault="00830D2A">
            <w:pPr>
              <w:jc w:val="center"/>
              <w:rPr>
                <w:rFonts w:ascii="Times New Roman" w:hAnsi="Times New Roman"/>
                <w:szCs w:val="21"/>
              </w:rPr>
            </w:pPr>
            <w:r w:rsidRPr="00830D2A">
              <w:rPr>
                <w:rFonts w:ascii="宋体" w:eastAsia="宋体" w:hAnsi="宋体" w:hint="eastAsia"/>
                <w:szCs w:val="21"/>
              </w:rPr>
              <w:t>变量</w:t>
            </w:r>
          </w:p>
        </w:tc>
        <w:tc>
          <w:tcPr>
            <w:tcW w:w="2063" w:type="pct"/>
            <w:gridSpan w:val="4"/>
            <w:vAlign w:val="center"/>
          </w:tcPr>
          <w:p w14:paraId="398C470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剔除离群值</w:t>
            </w:r>
          </w:p>
        </w:tc>
        <w:tc>
          <w:tcPr>
            <w:tcW w:w="2126" w:type="pct"/>
            <w:gridSpan w:val="4"/>
            <w:vAlign w:val="center"/>
          </w:tcPr>
          <w:p w14:paraId="558DDE57" w14:textId="77777777" w:rsidR="00C22C5C" w:rsidRDefault="00FC012F">
            <w:pPr>
              <w:jc w:val="center"/>
              <w:rPr>
                <w:rFonts w:ascii="Times New Roman" w:eastAsia="宋体" w:hAnsi="Times New Roman"/>
                <w:szCs w:val="21"/>
              </w:rPr>
            </w:pPr>
            <w:r>
              <w:rPr>
                <w:rFonts w:ascii="宋体" w:eastAsia="宋体" w:hAnsi="宋体" w:hint="eastAsia"/>
                <w:szCs w:val="21"/>
              </w:rPr>
              <w:t>调整样本期</w:t>
            </w:r>
          </w:p>
        </w:tc>
      </w:tr>
      <w:tr w:rsidR="00C22C5C" w14:paraId="127BF313" w14:textId="77777777" w:rsidTr="00C2338B">
        <w:trPr>
          <w:jc w:val="center"/>
        </w:trPr>
        <w:tc>
          <w:tcPr>
            <w:tcW w:w="812" w:type="pct"/>
            <w:vAlign w:val="center"/>
          </w:tcPr>
          <w:p w14:paraId="55305B37" w14:textId="77777777" w:rsidR="00C22C5C" w:rsidRPr="00412941" w:rsidRDefault="00FC012F">
            <w:pPr>
              <w:jc w:val="center"/>
              <w:rPr>
                <w:rFonts w:ascii="Times New Roman" w:eastAsia="宋体" w:hAnsi="Times New Roman"/>
                <w:i/>
                <w:iCs/>
                <w:szCs w:val="21"/>
              </w:rPr>
            </w:pPr>
            <w:r w:rsidRPr="00412941">
              <w:rPr>
                <w:rFonts w:ascii="Times New Roman" w:hAnsi="Times New Roman"/>
                <w:i/>
                <w:iCs/>
                <w:szCs w:val="21"/>
              </w:rPr>
              <w:t>Deco</w:t>
            </w:r>
          </w:p>
        </w:tc>
        <w:tc>
          <w:tcPr>
            <w:tcW w:w="474" w:type="pct"/>
            <w:vAlign w:val="center"/>
          </w:tcPr>
          <w:p w14:paraId="3B283C2D" w14:textId="77777777" w:rsidR="00C22C5C" w:rsidRDefault="00FC012F">
            <w:pPr>
              <w:jc w:val="center"/>
              <w:rPr>
                <w:rFonts w:ascii="Times New Roman" w:eastAsia="宋体" w:hAnsi="Times New Roman"/>
                <w:szCs w:val="21"/>
              </w:rPr>
            </w:pPr>
            <w:r>
              <w:rPr>
                <w:rFonts w:ascii="Times New Roman" w:eastAsia="宋体" w:hAnsi="Times New Roman"/>
                <w:szCs w:val="21"/>
              </w:rPr>
              <w:t>0.005</w:t>
            </w:r>
            <w:r>
              <w:rPr>
                <w:rFonts w:ascii="Times New Roman" w:eastAsia="宋体" w:hAnsi="Times New Roman"/>
                <w:szCs w:val="21"/>
                <w:vertAlign w:val="superscript"/>
              </w:rPr>
              <w:t>*</w:t>
            </w:r>
          </w:p>
          <w:p w14:paraId="1199531B" w14:textId="77777777" w:rsidR="00C22C5C" w:rsidRDefault="00FC012F">
            <w:pPr>
              <w:jc w:val="center"/>
              <w:rPr>
                <w:rFonts w:ascii="Times New Roman" w:eastAsia="宋体" w:hAnsi="Times New Roman"/>
                <w:szCs w:val="21"/>
                <w:vertAlign w:val="superscript"/>
              </w:rPr>
            </w:pPr>
            <w:r>
              <w:rPr>
                <w:rFonts w:ascii="Times New Roman" w:eastAsia="宋体" w:hAnsi="Times New Roman" w:hint="eastAsia"/>
                <w:szCs w:val="21"/>
              </w:rPr>
              <w:t>(</w:t>
            </w:r>
            <w:r>
              <w:rPr>
                <w:rFonts w:ascii="Times New Roman" w:eastAsia="宋体" w:hAnsi="Times New Roman"/>
                <w:szCs w:val="21"/>
              </w:rPr>
              <w:t>1.78)</w:t>
            </w:r>
          </w:p>
        </w:tc>
        <w:tc>
          <w:tcPr>
            <w:tcW w:w="599" w:type="pct"/>
            <w:vAlign w:val="center"/>
          </w:tcPr>
          <w:p w14:paraId="4215F49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0.145</w:t>
            </w:r>
            <w:r>
              <w:rPr>
                <w:rFonts w:ascii="Times New Roman" w:eastAsia="宋体" w:hAnsi="Times New Roman"/>
                <w:szCs w:val="21"/>
                <w:vertAlign w:val="superscript"/>
              </w:rPr>
              <w:t>***</w:t>
            </w:r>
          </w:p>
          <w:p w14:paraId="5F55577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-4.61)</w:t>
            </w:r>
          </w:p>
        </w:tc>
        <w:tc>
          <w:tcPr>
            <w:tcW w:w="516" w:type="pct"/>
            <w:vAlign w:val="center"/>
          </w:tcPr>
          <w:p w14:paraId="680A424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0.034</w:t>
            </w:r>
            <w:r>
              <w:rPr>
                <w:rFonts w:ascii="Times New Roman" w:eastAsia="宋体" w:hAnsi="Times New Roman"/>
                <w:szCs w:val="21"/>
                <w:vertAlign w:val="superscript"/>
              </w:rPr>
              <w:t>*</w:t>
            </w:r>
          </w:p>
          <w:p w14:paraId="6C9E99C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-1.81)</w:t>
            </w:r>
          </w:p>
        </w:tc>
        <w:tc>
          <w:tcPr>
            <w:tcW w:w="474" w:type="pct"/>
            <w:vAlign w:val="center"/>
          </w:tcPr>
          <w:p w14:paraId="1B7D5EC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.024</w:t>
            </w:r>
            <w:r>
              <w:rPr>
                <w:rFonts w:ascii="Times New Roman" w:eastAsia="宋体" w:hAnsi="Times New Roman"/>
                <w:szCs w:val="21"/>
                <w:vertAlign w:val="superscript"/>
              </w:rPr>
              <w:t>*</w:t>
            </w:r>
          </w:p>
          <w:p w14:paraId="33A9ADD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1.95)</w:t>
            </w:r>
          </w:p>
        </w:tc>
        <w:tc>
          <w:tcPr>
            <w:tcW w:w="453" w:type="pct"/>
            <w:vAlign w:val="center"/>
          </w:tcPr>
          <w:p w14:paraId="0F7FF29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.001</w:t>
            </w:r>
          </w:p>
          <w:p w14:paraId="3A8B707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0.40)</w:t>
            </w:r>
          </w:p>
        </w:tc>
        <w:tc>
          <w:tcPr>
            <w:tcW w:w="599" w:type="pct"/>
            <w:vAlign w:val="center"/>
          </w:tcPr>
          <w:p w14:paraId="1267442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137</w:t>
            </w:r>
            <w:r>
              <w:rPr>
                <w:rFonts w:ascii="Times New Roman" w:eastAsia="宋体" w:hAnsi="Times New Roman"/>
                <w:szCs w:val="21"/>
                <w:vertAlign w:val="superscript"/>
              </w:rPr>
              <w:t>***</w:t>
            </w:r>
          </w:p>
          <w:p w14:paraId="1EAD5BD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-4.04)</w:t>
            </w:r>
          </w:p>
        </w:tc>
        <w:tc>
          <w:tcPr>
            <w:tcW w:w="557" w:type="pct"/>
            <w:vAlign w:val="center"/>
          </w:tcPr>
          <w:p w14:paraId="7BA9F7C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0.041</w:t>
            </w:r>
            <w:r>
              <w:rPr>
                <w:rFonts w:ascii="Times New Roman" w:eastAsia="宋体" w:hAnsi="Times New Roman"/>
                <w:szCs w:val="21"/>
                <w:vertAlign w:val="superscript"/>
              </w:rPr>
              <w:t>**</w:t>
            </w:r>
          </w:p>
          <w:p w14:paraId="4292E2C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-2.17)</w:t>
            </w:r>
          </w:p>
        </w:tc>
        <w:tc>
          <w:tcPr>
            <w:tcW w:w="516" w:type="pct"/>
            <w:vAlign w:val="center"/>
          </w:tcPr>
          <w:p w14:paraId="1813F97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.025</w:t>
            </w:r>
            <w:r>
              <w:rPr>
                <w:rFonts w:ascii="Times New Roman" w:eastAsia="宋体" w:hAnsi="Times New Roman"/>
                <w:szCs w:val="21"/>
                <w:vertAlign w:val="superscript"/>
              </w:rPr>
              <w:t>**</w:t>
            </w:r>
          </w:p>
          <w:p w14:paraId="5157058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1.99)</w:t>
            </w:r>
          </w:p>
        </w:tc>
      </w:tr>
      <w:tr w:rsidR="00C22C5C" w14:paraId="1968FA5A" w14:textId="77777777" w:rsidTr="00C2338B">
        <w:trPr>
          <w:jc w:val="center"/>
        </w:trPr>
        <w:tc>
          <w:tcPr>
            <w:tcW w:w="812" w:type="pct"/>
            <w:vAlign w:val="center"/>
          </w:tcPr>
          <w:p w14:paraId="3828CA03" w14:textId="77777777" w:rsidR="00C22C5C" w:rsidRDefault="00FC012F">
            <w:pPr>
              <w:jc w:val="center"/>
              <w:rPr>
                <w:rFonts w:ascii="Times New Roman" w:hAnsi="Times New Roman"/>
                <w:szCs w:val="21"/>
              </w:rPr>
            </w:pPr>
            <w:r>
              <w:rPr>
                <w:rFonts w:ascii="Times New Roman" w:eastAsia="宋体" w:hAnsi="Times New Roman" w:hint="eastAsia"/>
                <w:szCs w:val="21"/>
              </w:rPr>
              <w:t>控制变量</w:t>
            </w:r>
          </w:p>
        </w:tc>
        <w:tc>
          <w:tcPr>
            <w:tcW w:w="474" w:type="pct"/>
            <w:vAlign w:val="center"/>
          </w:tcPr>
          <w:p w14:paraId="0FDAB21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9" w:type="pct"/>
            <w:vAlign w:val="center"/>
          </w:tcPr>
          <w:p w14:paraId="53EE6CB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6" w:type="pct"/>
            <w:vAlign w:val="center"/>
          </w:tcPr>
          <w:p w14:paraId="7CCCFB2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74" w:type="pct"/>
            <w:vAlign w:val="center"/>
          </w:tcPr>
          <w:p w14:paraId="5ECBBEC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53" w:type="pct"/>
            <w:vAlign w:val="center"/>
          </w:tcPr>
          <w:p w14:paraId="496236A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9" w:type="pct"/>
            <w:vAlign w:val="center"/>
          </w:tcPr>
          <w:p w14:paraId="57D7692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7" w:type="pct"/>
            <w:vAlign w:val="center"/>
          </w:tcPr>
          <w:p w14:paraId="7DE9D7C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6" w:type="pct"/>
            <w:vAlign w:val="center"/>
          </w:tcPr>
          <w:p w14:paraId="0F06F81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44444693" w14:textId="77777777" w:rsidTr="00C2338B">
        <w:trPr>
          <w:jc w:val="center"/>
        </w:trPr>
        <w:tc>
          <w:tcPr>
            <w:tcW w:w="812" w:type="pct"/>
            <w:vAlign w:val="center"/>
          </w:tcPr>
          <w:p w14:paraId="6B5920AA" w14:textId="77777777" w:rsidR="00C22C5C" w:rsidRDefault="00FC012F">
            <w:pPr>
              <w:jc w:val="center"/>
              <w:rPr>
                <w:rFonts w:ascii="Times New Roman" w:hAnsi="Times New Roman"/>
                <w:szCs w:val="21"/>
              </w:rPr>
            </w:pPr>
            <w:r>
              <w:rPr>
                <w:rFonts w:ascii="Times New Roman" w:eastAsia="宋体" w:hAnsi="Times New Roman" w:hint="eastAsia"/>
                <w:szCs w:val="21"/>
              </w:rPr>
              <w:t>时间效应</w:t>
            </w:r>
          </w:p>
        </w:tc>
        <w:tc>
          <w:tcPr>
            <w:tcW w:w="474" w:type="pct"/>
            <w:vAlign w:val="center"/>
          </w:tcPr>
          <w:p w14:paraId="55470F0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9" w:type="pct"/>
            <w:vAlign w:val="center"/>
          </w:tcPr>
          <w:p w14:paraId="221816F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6" w:type="pct"/>
            <w:vAlign w:val="center"/>
          </w:tcPr>
          <w:p w14:paraId="113708D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74" w:type="pct"/>
            <w:vAlign w:val="center"/>
          </w:tcPr>
          <w:p w14:paraId="075B99B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53" w:type="pct"/>
            <w:vAlign w:val="center"/>
          </w:tcPr>
          <w:p w14:paraId="6023F6D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9" w:type="pct"/>
            <w:vAlign w:val="center"/>
          </w:tcPr>
          <w:p w14:paraId="5EC254C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7" w:type="pct"/>
            <w:vAlign w:val="center"/>
          </w:tcPr>
          <w:p w14:paraId="603B1DA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6" w:type="pct"/>
            <w:vAlign w:val="center"/>
          </w:tcPr>
          <w:p w14:paraId="56EC59F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51457F2B" w14:textId="77777777" w:rsidTr="00C2338B">
        <w:trPr>
          <w:jc w:val="center"/>
        </w:trPr>
        <w:tc>
          <w:tcPr>
            <w:tcW w:w="812" w:type="pct"/>
            <w:vAlign w:val="center"/>
          </w:tcPr>
          <w:p w14:paraId="0A545A2F" w14:textId="77777777" w:rsidR="00C22C5C" w:rsidRDefault="00FC012F">
            <w:pPr>
              <w:jc w:val="center"/>
              <w:rPr>
                <w:rFonts w:ascii="Times New Roman" w:hAnsi="Times New Roman"/>
                <w:szCs w:val="21"/>
              </w:rPr>
            </w:pPr>
            <w:r>
              <w:rPr>
                <w:rFonts w:ascii="Times New Roman" w:eastAsia="宋体" w:hAnsi="Times New Roman" w:hint="eastAsia"/>
                <w:szCs w:val="21"/>
              </w:rPr>
              <w:t>个体效应</w:t>
            </w:r>
          </w:p>
        </w:tc>
        <w:tc>
          <w:tcPr>
            <w:tcW w:w="474" w:type="pct"/>
            <w:vAlign w:val="center"/>
          </w:tcPr>
          <w:p w14:paraId="61147C5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9" w:type="pct"/>
            <w:vAlign w:val="center"/>
          </w:tcPr>
          <w:p w14:paraId="69F1EE9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6" w:type="pct"/>
            <w:vAlign w:val="center"/>
          </w:tcPr>
          <w:p w14:paraId="015AF56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74" w:type="pct"/>
            <w:vAlign w:val="center"/>
          </w:tcPr>
          <w:p w14:paraId="1985C63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53" w:type="pct"/>
            <w:vAlign w:val="center"/>
          </w:tcPr>
          <w:p w14:paraId="3C1101B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99" w:type="pct"/>
            <w:vAlign w:val="center"/>
          </w:tcPr>
          <w:p w14:paraId="737CC75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7" w:type="pct"/>
            <w:vAlign w:val="center"/>
          </w:tcPr>
          <w:p w14:paraId="14F8AA7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6" w:type="pct"/>
            <w:vAlign w:val="center"/>
          </w:tcPr>
          <w:p w14:paraId="22AFE73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6653A8EB" w14:textId="77777777" w:rsidTr="00C2338B">
        <w:trPr>
          <w:jc w:val="center"/>
        </w:trPr>
        <w:tc>
          <w:tcPr>
            <w:tcW w:w="812" w:type="pct"/>
            <w:vAlign w:val="center"/>
          </w:tcPr>
          <w:p w14:paraId="722C872F" w14:textId="77777777" w:rsidR="00C22C5C" w:rsidRDefault="00FC012F">
            <w:pPr>
              <w:jc w:val="center"/>
              <w:rPr>
                <w:rFonts w:ascii="Times New Roman" w:eastAsia="宋体" w:hAnsi="Times New Roman"/>
                <w:szCs w:val="21"/>
              </w:rPr>
            </w:pPr>
            <w:r>
              <w:rPr>
                <w:rFonts w:ascii="宋体" w:eastAsia="宋体" w:hAnsi="宋体" w:hint="eastAsia"/>
                <w:color w:val="000000" w:themeColor="text1"/>
                <w:szCs w:val="21"/>
              </w:rPr>
              <w:t>观测值</w:t>
            </w:r>
          </w:p>
        </w:tc>
        <w:tc>
          <w:tcPr>
            <w:tcW w:w="474" w:type="pct"/>
            <w:vAlign w:val="center"/>
          </w:tcPr>
          <w:p w14:paraId="314B0BDD" w14:textId="77777777" w:rsidR="00C22C5C" w:rsidRDefault="00FC012F">
            <w:pPr>
              <w:jc w:val="center"/>
              <w:rPr>
                <w:rFonts w:ascii="Times New Roman" w:eastAsia="宋体" w:hAnsi="Times New Roman"/>
                <w:szCs w:val="21"/>
              </w:rPr>
            </w:pPr>
            <w:r>
              <w:rPr>
                <w:rFonts w:ascii="Times New Roman" w:eastAsia="宋体" w:hAnsi="Times New Roman"/>
                <w:szCs w:val="21"/>
              </w:rPr>
              <w:t>3094</w:t>
            </w:r>
          </w:p>
        </w:tc>
        <w:tc>
          <w:tcPr>
            <w:tcW w:w="599" w:type="pct"/>
            <w:vAlign w:val="center"/>
          </w:tcPr>
          <w:p w14:paraId="2712E571" w14:textId="77777777" w:rsidR="00C22C5C" w:rsidRDefault="00FC012F">
            <w:pPr>
              <w:jc w:val="center"/>
              <w:rPr>
                <w:rFonts w:ascii="Times New Roman" w:eastAsia="宋体" w:hAnsi="Times New Roman"/>
                <w:szCs w:val="21"/>
              </w:rPr>
            </w:pPr>
            <w:r>
              <w:rPr>
                <w:rFonts w:ascii="Times New Roman" w:eastAsia="宋体" w:hAnsi="Times New Roman"/>
                <w:szCs w:val="21"/>
              </w:rPr>
              <w:t>3120</w:t>
            </w:r>
          </w:p>
        </w:tc>
        <w:tc>
          <w:tcPr>
            <w:tcW w:w="516" w:type="pct"/>
            <w:vAlign w:val="center"/>
          </w:tcPr>
          <w:p w14:paraId="1AF8F6D2" w14:textId="77777777" w:rsidR="00C22C5C" w:rsidRDefault="00FC012F">
            <w:pPr>
              <w:jc w:val="center"/>
              <w:rPr>
                <w:rFonts w:ascii="Times New Roman" w:eastAsia="宋体" w:hAnsi="Times New Roman"/>
                <w:szCs w:val="21"/>
              </w:rPr>
            </w:pPr>
            <w:r>
              <w:rPr>
                <w:rFonts w:ascii="Times New Roman" w:eastAsia="宋体" w:hAnsi="Times New Roman"/>
                <w:szCs w:val="21"/>
              </w:rPr>
              <w:t>3120</w:t>
            </w:r>
          </w:p>
        </w:tc>
        <w:tc>
          <w:tcPr>
            <w:tcW w:w="474" w:type="pct"/>
            <w:vAlign w:val="center"/>
          </w:tcPr>
          <w:p w14:paraId="5C2196C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111</w:t>
            </w:r>
          </w:p>
        </w:tc>
        <w:tc>
          <w:tcPr>
            <w:tcW w:w="453" w:type="pct"/>
            <w:vAlign w:val="center"/>
          </w:tcPr>
          <w:p w14:paraId="0FA31F6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156</w:t>
            </w:r>
          </w:p>
        </w:tc>
        <w:tc>
          <w:tcPr>
            <w:tcW w:w="599" w:type="pct"/>
            <w:vAlign w:val="center"/>
          </w:tcPr>
          <w:p w14:paraId="7FF764B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169</w:t>
            </w:r>
          </w:p>
        </w:tc>
        <w:tc>
          <w:tcPr>
            <w:tcW w:w="557" w:type="pct"/>
            <w:vAlign w:val="center"/>
          </w:tcPr>
          <w:p w14:paraId="50E08FB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169</w:t>
            </w:r>
          </w:p>
        </w:tc>
        <w:tc>
          <w:tcPr>
            <w:tcW w:w="516" w:type="pct"/>
            <w:vAlign w:val="center"/>
          </w:tcPr>
          <w:p w14:paraId="51F6061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166</w:t>
            </w:r>
          </w:p>
        </w:tc>
      </w:tr>
      <w:tr w:rsidR="00C22C5C" w14:paraId="21C68CEF" w14:textId="77777777" w:rsidTr="00C2338B">
        <w:trPr>
          <w:jc w:val="center"/>
        </w:trPr>
        <w:tc>
          <w:tcPr>
            <w:tcW w:w="812" w:type="pct"/>
            <w:vAlign w:val="center"/>
          </w:tcPr>
          <w:p w14:paraId="32842B0B" w14:textId="77777777" w:rsidR="00C22C5C" w:rsidRDefault="00FC012F">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474" w:type="pct"/>
            <w:vAlign w:val="center"/>
          </w:tcPr>
          <w:p w14:paraId="13741F8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.433</w:t>
            </w:r>
          </w:p>
        </w:tc>
        <w:tc>
          <w:tcPr>
            <w:tcW w:w="599" w:type="pct"/>
            <w:vAlign w:val="center"/>
          </w:tcPr>
          <w:p w14:paraId="68E9A83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.453</w:t>
            </w:r>
          </w:p>
        </w:tc>
        <w:tc>
          <w:tcPr>
            <w:tcW w:w="516" w:type="pct"/>
            <w:vAlign w:val="center"/>
          </w:tcPr>
          <w:p w14:paraId="66E879E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.437</w:t>
            </w:r>
          </w:p>
        </w:tc>
        <w:tc>
          <w:tcPr>
            <w:tcW w:w="474" w:type="pct"/>
            <w:vAlign w:val="center"/>
          </w:tcPr>
          <w:p w14:paraId="7F99D79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.436</w:t>
            </w:r>
          </w:p>
        </w:tc>
        <w:tc>
          <w:tcPr>
            <w:tcW w:w="453" w:type="pct"/>
            <w:vAlign w:val="center"/>
          </w:tcPr>
          <w:p w14:paraId="4BF127B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.392</w:t>
            </w:r>
          </w:p>
        </w:tc>
        <w:tc>
          <w:tcPr>
            <w:tcW w:w="599" w:type="pct"/>
            <w:vAlign w:val="center"/>
          </w:tcPr>
          <w:p w14:paraId="7D8E0347" w14:textId="77777777" w:rsidR="00C22C5C" w:rsidRDefault="00FC012F">
            <w:pPr>
              <w:jc w:val="center"/>
              <w:rPr>
                <w:rFonts w:ascii="Times New Roman" w:eastAsia="宋体" w:hAnsi="Times New Roman"/>
                <w:szCs w:val="21"/>
              </w:rPr>
            </w:pPr>
            <w:r>
              <w:rPr>
                <w:rFonts w:ascii="Times New Roman" w:eastAsia="宋体" w:hAnsi="Times New Roman"/>
                <w:szCs w:val="21"/>
              </w:rPr>
              <w:t>0.410</w:t>
            </w:r>
          </w:p>
        </w:tc>
        <w:tc>
          <w:tcPr>
            <w:tcW w:w="557" w:type="pct"/>
            <w:vAlign w:val="center"/>
          </w:tcPr>
          <w:p w14:paraId="4C20AC8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.399</w:t>
            </w:r>
          </w:p>
        </w:tc>
        <w:tc>
          <w:tcPr>
            <w:tcW w:w="516" w:type="pct"/>
            <w:vAlign w:val="center"/>
          </w:tcPr>
          <w:p w14:paraId="1C87D36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.398</w:t>
            </w:r>
          </w:p>
        </w:tc>
      </w:tr>
    </w:tbl>
    <w:p w14:paraId="5919773A" w14:textId="77777777" w:rsidR="00C22C5C" w:rsidRDefault="00C22C5C">
      <w:pPr>
        <w:spacing w:line="240" w:lineRule="exact"/>
        <w:jc w:val="center"/>
        <w:rPr>
          <w:rFonts w:ascii="Times New Roman" w:eastAsia="宋体" w:hAnsi="Times New Roman"/>
          <w:sz w:val="18"/>
          <w:szCs w:val="20"/>
        </w:rPr>
      </w:pPr>
    </w:p>
    <w:p w14:paraId="40FFD412" w14:textId="77777777" w:rsidR="00C22C5C" w:rsidRDefault="00FC012F">
      <w:pPr>
        <w:jc w:val="center"/>
        <w:rPr>
          <w:rFonts w:ascii="楷体" w:eastAsia="楷体" w:hAnsi="楷体"/>
        </w:rPr>
      </w:pPr>
      <w:r>
        <w:rPr>
          <w:rFonts w:ascii="楷体" w:eastAsia="楷体" w:hAnsi="楷体" w:hint="eastAsia"/>
        </w:rPr>
        <w:t>（续）表</w:t>
      </w:r>
      <w:r>
        <w:rPr>
          <w:rFonts w:ascii="楷体" w:eastAsia="楷体" w:hAnsi="楷体"/>
        </w:rPr>
        <w:t xml:space="preserve">5  </w:t>
      </w:r>
      <w:r>
        <w:rPr>
          <w:rFonts w:ascii="楷体" w:eastAsia="楷体" w:hAnsi="楷体" w:hint="eastAsia"/>
        </w:rPr>
        <w:t>稳健性检验和内生性处理（城乡发展差距）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797"/>
        <w:gridCol w:w="1008"/>
        <w:gridCol w:w="939"/>
        <w:gridCol w:w="800"/>
        <w:gridCol w:w="834"/>
        <w:gridCol w:w="939"/>
        <w:gridCol w:w="891"/>
        <w:gridCol w:w="798"/>
      </w:tblGrid>
      <w:tr w:rsidR="00C22C5C" w14:paraId="0824A1AA" w14:textId="77777777" w:rsidTr="00C2338B">
        <w:trPr>
          <w:jc w:val="center"/>
        </w:trPr>
        <w:tc>
          <w:tcPr>
            <w:tcW w:w="894" w:type="pct"/>
            <w:vAlign w:val="center"/>
          </w:tcPr>
          <w:p w14:paraId="317794E0" w14:textId="1C417D51" w:rsidR="00C22C5C" w:rsidRDefault="00830D2A" w:rsidP="00830D2A">
            <w:pPr>
              <w:jc w:val="center"/>
              <w:rPr>
                <w:rFonts w:ascii="Times New Roman" w:eastAsia="宋体" w:hAnsi="Times New Roman"/>
                <w:color w:val="000000" w:themeColor="text1"/>
                <w:szCs w:val="21"/>
              </w:rPr>
            </w:pPr>
            <w:r w:rsidRPr="00830D2A">
              <w:rPr>
                <w:rFonts w:ascii="宋体" w:eastAsia="宋体" w:hAnsi="宋体" w:hint="eastAsia"/>
                <w:szCs w:val="21"/>
              </w:rPr>
              <w:t>变量</w:t>
            </w:r>
          </w:p>
        </w:tc>
        <w:tc>
          <w:tcPr>
            <w:tcW w:w="2084" w:type="pct"/>
            <w:gridSpan w:val="4"/>
            <w:vAlign w:val="center"/>
          </w:tcPr>
          <w:p w14:paraId="53972326" w14:textId="77777777" w:rsidR="00C22C5C" w:rsidRDefault="00FC012F">
            <w:pPr>
              <w:jc w:val="center"/>
              <w:rPr>
                <w:rFonts w:ascii="宋体" w:eastAsia="宋体" w:hAnsi="宋体"/>
                <w:color w:val="000000" w:themeColor="text1"/>
                <w:szCs w:val="21"/>
              </w:rPr>
            </w:pPr>
            <w:r>
              <w:rPr>
                <w:rFonts w:ascii="宋体" w:eastAsia="宋体" w:hAnsi="宋体" w:hint="eastAsia"/>
                <w:color w:val="000000" w:themeColor="text1"/>
                <w:szCs w:val="21"/>
              </w:rPr>
              <w:t>缩尾处理</w:t>
            </w:r>
          </w:p>
        </w:tc>
        <w:tc>
          <w:tcPr>
            <w:tcW w:w="2022" w:type="pct"/>
            <w:gridSpan w:val="4"/>
            <w:vAlign w:val="center"/>
          </w:tcPr>
          <w:p w14:paraId="682C5779" w14:textId="77777777" w:rsidR="00C22C5C" w:rsidRDefault="00FC012F">
            <w:pPr>
              <w:jc w:val="center"/>
              <w:rPr>
                <w:rFonts w:ascii="宋体" w:eastAsia="宋体" w:hAnsi="宋体"/>
                <w:color w:val="000000" w:themeColor="text1"/>
                <w:szCs w:val="21"/>
              </w:rPr>
            </w:pPr>
            <w:r>
              <w:rPr>
                <w:rFonts w:ascii="宋体" w:eastAsia="宋体" w:hAnsi="宋体" w:hint="eastAsia"/>
                <w:color w:val="000000" w:themeColor="text1"/>
                <w:szCs w:val="21"/>
              </w:rPr>
              <w:t>面板工具变量</w:t>
            </w:r>
          </w:p>
        </w:tc>
      </w:tr>
      <w:tr w:rsidR="00C22C5C" w14:paraId="6479E228" w14:textId="77777777" w:rsidTr="00C2338B">
        <w:trPr>
          <w:jc w:val="center"/>
        </w:trPr>
        <w:tc>
          <w:tcPr>
            <w:tcW w:w="894" w:type="pct"/>
            <w:vAlign w:val="center"/>
          </w:tcPr>
          <w:p w14:paraId="005AAF08" w14:textId="77777777" w:rsidR="00C22C5C" w:rsidRPr="00412941" w:rsidRDefault="00FC012F">
            <w:pPr>
              <w:jc w:val="center"/>
              <w:rPr>
                <w:rFonts w:ascii="Times New Roman" w:eastAsia="宋体" w:hAnsi="Times New Roman"/>
                <w:i/>
                <w:iCs/>
                <w:color w:val="000000" w:themeColor="text1"/>
                <w:szCs w:val="21"/>
              </w:rPr>
            </w:pPr>
            <w:r w:rsidRPr="00412941">
              <w:rPr>
                <w:rFonts w:ascii="Times New Roman" w:hAnsi="Times New Roman"/>
                <w:i/>
                <w:iCs/>
                <w:color w:val="000000" w:themeColor="text1"/>
                <w:szCs w:val="21"/>
              </w:rPr>
              <w:t>Deco</w:t>
            </w:r>
          </w:p>
        </w:tc>
        <w:tc>
          <w:tcPr>
            <w:tcW w:w="469" w:type="pct"/>
            <w:vAlign w:val="center"/>
          </w:tcPr>
          <w:p w14:paraId="31F98931" w14:textId="77777777" w:rsidR="00C22C5C" w:rsidRDefault="00C22C5C">
            <w:pPr>
              <w:jc w:val="center"/>
              <w:rPr>
                <w:rFonts w:ascii="Times New Roman" w:eastAsia="宋体" w:hAnsi="Times New Roman"/>
                <w:color w:val="000000" w:themeColor="text1"/>
                <w:szCs w:val="21"/>
                <w:vertAlign w:val="superscript"/>
              </w:rPr>
            </w:pPr>
          </w:p>
        </w:tc>
        <w:tc>
          <w:tcPr>
            <w:tcW w:w="593" w:type="pct"/>
            <w:vAlign w:val="center"/>
          </w:tcPr>
          <w:p w14:paraId="4D10FAF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-0.138</w:t>
            </w:r>
            <w:r>
              <w:rPr>
                <w:rFonts w:ascii="Times New Roman" w:eastAsia="宋体" w:hAnsi="Times New Roman"/>
                <w:color w:val="000000" w:themeColor="text1"/>
                <w:szCs w:val="21"/>
                <w:vertAlign w:val="superscript"/>
              </w:rPr>
              <w:t>***</w:t>
            </w:r>
          </w:p>
          <w:p w14:paraId="1F798A2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-5.09)</w:t>
            </w:r>
          </w:p>
        </w:tc>
        <w:tc>
          <w:tcPr>
            <w:tcW w:w="552" w:type="pct"/>
            <w:vAlign w:val="center"/>
          </w:tcPr>
          <w:p w14:paraId="14B52C7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0.036</w:t>
            </w:r>
            <w:r>
              <w:rPr>
                <w:rFonts w:ascii="Times New Roman" w:eastAsia="宋体" w:hAnsi="Times New Roman"/>
                <w:color w:val="000000" w:themeColor="text1"/>
                <w:szCs w:val="21"/>
                <w:vertAlign w:val="superscript"/>
              </w:rPr>
              <w:t>**</w:t>
            </w:r>
          </w:p>
          <w:p w14:paraId="0577C39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-2.03)</w:t>
            </w:r>
          </w:p>
        </w:tc>
        <w:tc>
          <w:tcPr>
            <w:tcW w:w="469" w:type="pct"/>
            <w:vAlign w:val="center"/>
          </w:tcPr>
          <w:p w14:paraId="5E9698EB"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.021</w:t>
            </w:r>
            <w:r>
              <w:rPr>
                <w:rFonts w:ascii="Times New Roman" w:eastAsia="宋体" w:hAnsi="Times New Roman"/>
                <w:color w:val="000000" w:themeColor="text1"/>
                <w:szCs w:val="21"/>
                <w:vertAlign w:val="superscript"/>
              </w:rPr>
              <w:t>*</w:t>
            </w:r>
          </w:p>
          <w:p w14:paraId="52756A4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1.80)</w:t>
            </w:r>
          </w:p>
        </w:tc>
        <w:tc>
          <w:tcPr>
            <w:tcW w:w="490" w:type="pct"/>
            <w:vAlign w:val="center"/>
          </w:tcPr>
          <w:p w14:paraId="7D7A154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0.653</w:t>
            </w:r>
          </w:p>
          <w:p w14:paraId="4F8E500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-0.55)</w:t>
            </w:r>
          </w:p>
        </w:tc>
        <w:tc>
          <w:tcPr>
            <w:tcW w:w="552" w:type="pct"/>
            <w:vAlign w:val="center"/>
          </w:tcPr>
          <w:p w14:paraId="21A2033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-0.435</w:t>
            </w:r>
            <w:r>
              <w:rPr>
                <w:rFonts w:ascii="Times New Roman" w:eastAsia="宋体" w:hAnsi="Times New Roman"/>
                <w:color w:val="000000" w:themeColor="text1"/>
                <w:szCs w:val="21"/>
                <w:vertAlign w:val="superscript"/>
              </w:rPr>
              <w:t>**</w:t>
            </w:r>
          </w:p>
          <w:p w14:paraId="5F628F4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-2.05)</w:t>
            </w:r>
          </w:p>
        </w:tc>
        <w:tc>
          <w:tcPr>
            <w:tcW w:w="511" w:type="pct"/>
            <w:vAlign w:val="center"/>
          </w:tcPr>
          <w:p w14:paraId="631E798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0.174</w:t>
            </w:r>
            <w:r>
              <w:rPr>
                <w:rFonts w:ascii="Times New Roman" w:eastAsia="宋体" w:hAnsi="Times New Roman"/>
                <w:color w:val="000000" w:themeColor="text1"/>
                <w:szCs w:val="21"/>
                <w:vertAlign w:val="superscript"/>
              </w:rPr>
              <w:t>*</w:t>
            </w:r>
          </w:p>
          <w:p w14:paraId="2328B30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-1.89)</w:t>
            </w:r>
          </w:p>
        </w:tc>
        <w:tc>
          <w:tcPr>
            <w:tcW w:w="469" w:type="pct"/>
            <w:vAlign w:val="center"/>
          </w:tcPr>
          <w:p w14:paraId="6B696AA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.109</w:t>
            </w:r>
            <w:r>
              <w:rPr>
                <w:rFonts w:ascii="Times New Roman" w:eastAsia="宋体" w:hAnsi="Times New Roman"/>
                <w:color w:val="000000" w:themeColor="text1"/>
                <w:szCs w:val="21"/>
                <w:vertAlign w:val="superscript"/>
              </w:rPr>
              <w:t>*</w:t>
            </w:r>
          </w:p>
          <w:p w14:paraId="462DC20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1.97)</w:t>
            </w:r>
          </w:p>
        </w:tc>
      </w:tr>
      <w:tr w:rsidR="00C22C5C" w14:paraId="4AB72161" w14:textId="77777777" w:rsidTr="00C2338B">
        <w:trPr>
          <w:jc w:val="center"/>
        </w:trPr>
        <w:tc>
          <w:tcPr>
            <w:tcW w:w="894" w:type="pct"/>
            <w:vAlign w:val="center"/>
          </w:tcPr>
          <w:p w14:paraId="32E60148" w14:textId="77777777" w:rsidR="00C22C5C" w:rsidRPr="00412941" w:rsidRDefault="00FC012F">
            <w:pPr>
              <w:jc w:val="center"/>
              <w:rPr>
                <w:rFonts w:ascii="Times New Roman" w:hAnsi="Times New Roman"/>
                <w:i/>
                <w:iCs/>
                <w:color w:val="000000" w:themeColor="text1"/>
                <w:szCs w:val="21"/>
              </w:rPr>
            </w:pPr>
            <w:r w:rsidRPr="00412941">
              <w:rPr>
                <w:rFonts w:ascii="Times New Roman" w:eastAsia="宋体" w:hAnsi="Times New Roman"/>
                <w:i/>
                <w:iCs/>
                <w:color w:val="000000" w:themeColor="text1"/>
                <w:szCs w:val="21"/>
              </w:rPr>
              <w:t>L</w:t>
            </w:r>
            <w:r w:rsidRPr="00412941">
              <w:rPr>
                <w:rFonts w:ascii="Times New Roman" w:eastAsia="宋体" w:hAnsi="Times New Roman" w:hint="eastAsia"/>
                <w:i/>
                <w:iCs/>
                <w:color w:val="000000" w:themeColor="text1"/>
                <w:szCs w:val="21"/>
              </w:rPr>
              <w:t>(</w:t>
            </w:r>
            <w:r w:rsidRPr="00412941">
              <w:rPr>
                <w:rFonts w:ascii="Times New Roman" w:eastAsia="宋体" w:hAnsi="Times New Roman"/>
                <w:i/>
                <w:iCs/>
                <w:color w:val="000000" w:themeColor="text1"/>
                <w:szCs w:val="21"/>
              </w:rPr>
              <w:t>n).</w:t>
            </w:r>
            <w:r w:rsidRPr="00412941">
              <w:rPr>
                <w:rFonts w:ascii="Times New Roman" w:hAnsi="Times New Roman"/>
                <w:i/>
                <w:iCs/>
                <w:color w:val="000000" w:themeColor="text1"/>
                <w:szCs w:val="21"/>
              </w:rPr>
              <w:t>Deco</w:t>
            </w:r>
          </w:p>
        </w:tc>
        <w:tc>
          <w:tcPr>
            <w:tcW w:w="469" w:type="pct"/>
            <w:vAlign w:val="center"/>
          </w:tcPr>
          <w:p w14:paraId="3CCBFE7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.004</w:t>
            </w:r>
            <w:r>
              <w:rPr>
                <w:rFonts w:ascii="Times New Roman" w:eastAsia="宋体" w:hAnsi="Times New Roman"/>
                <w:color w:val="000000" w:themeColor="text1"/>
                <w:szCs w:val="21"/>
                <w:vertAlign w:val="superscript"/>
              </w:rPr>
              <w:t>*</w:t>
            </w:r>
          </w:p>
          <w:p w14:paraId="78ED4CB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1.70)</w:t>
            </w:r>
          </w:p>
        </w:tc>
        <w:tc>
          <w:tcPr>
            <w:tcW w:w="593" w:type="pct"/>
            <w:vAlign w:val="center"/>
          </w:tcPr>
          <w:p w14:paraId="42A487CE" w14:textId="77777777" w:rsidR="00C22C5C" w:rsidRDefault="00C22C5C">
            <w:pPr>
              <w:jc w:val="center"/>
              <w:rPr>
                <w:rFonts w:ascii="Times New Roman" w:eastAsia="宋体" w:hAnsi="Times New Roman"/>
                <w:color w:val="000000" w:themeColor="text1"/>
                <w:szCs w:val="21"/>
              </w:rPr>
            </w:pPr>
          </w:p>
        </w:tc>
        <w:tc>
          <w:tcPr>
            <w:tcW w:w="552" w:type="pct"/>
            <w:vAlign w:val="center"/>
          </w:tcPr>
          <w:p w14:paraId="3CFAD1C3" w14:textId="77777777" w:rsidR="00C22C5C" w:rsidRDefault="00C22C5C">
            <w:pPr>
              <w:jc w:val="center"/>
              <w:rPr>
                <w:rFonts w:ascii="Times New Roman" w:eastAsia="宋体" w:hAnsi="Times New Roman"/>
                <w:color w:val="000000" w:themeColor="text1"/>
                <w:szCs w:val="21"/>
              </w:rPr>
            </w:pPr>
          </w:p>
        </w:tc>
        <w:tc>
          <w:tcPr>
            <w:tcW w:w="469" w:type="pct"/>
            <w:vAlign w:val="center"/>
          </w:tcPr>
          <w:p w14:paraId="7D4DFD34" w14:textId="77777777" w:rsidR="00C22C5C" w:rsidRDefault="00C22C5C">
            <w:pPr>
              <w:jc w:val="center"/>
              <w:rPr>
                <w:rFonts w:ascii="Times New Roman" w:eastAsia="宋体" w:hAnsi="Times New Roman"/>
                <w:color w:val="000000" w:themeColor="text1"/>
                <w:szCs w:val="21"/>
              </w:rPr>
            </w:pPr>
          </w:p>
        </w:tc>
        <w:tc>
          <w:tcPr>
            <w:tcW w:w="490" w:type="pct"/>
            <w:vAlign w:val="center"/>
          </w:tcPr>
          <w:p w14:paraId="33F7AC27" w14:textId="77777777" w:rsidR="00C22C5C" w:rsidRDefault="00C22C5C">
            <w:pPr>
              <w:jc w:val="center"/>
              <w:rPr>
                <w:rFonts w:ascii="Times New Roman" w:eastAsia="宋体" w:hAnsi="Times New Roman"/>
                <w:szCs w:val="21"/>
              </w:rPr>
            </w:pPr>
          </w:p>
        </w:tc>
        <w:tc>
          <w:tcPr>
            <w:tcW w:w="552" w:type="pct"/>
            <w:vAlign w:val="center"/>
          </w:tcPr>
          <w:p w14:paraId="3F941C2D" w14:textId="77777777" w:rsidR="00C22C5C" w:rsidRDefault="00C22C5C">
            <w:pPr>
              <w:jc w:val="center"/>
              <w:rPr>
                <w:rFonts w:ascii="Times New Roman" w:eastAsia="宋体" w:hAnsi="Times New Roman"/>
                <w:szCs w:val="21"/>
              </w:rPr>
            </w:pPr>
          </w:p>
        </w:tc>
        <w:tc>
          <w:tcPr>
            <w:tcW w:w="511" w:type="pct"/>
            <w:vAlign w:val="center"/>
          </w:tcPr>
          <w:p w14:paraId="3009B32E" w14:textId="77777777" w:rsidR="00C22C5C" w:rsidRDefault="00C22C5C">
            <w:pPr>
              <w:jc w:val="center"/>
              <w:rPr>
                <w:rFonts w:ascii="Times New Roman" w:eastAsia="宋体" w:hAnsi="Times New Roman"/>
                <w:szCs w:val="21"/>
              </w:rPr>
            </w:pPr>
          </w:p>
        </w:tc>
        <w:tc>
          <w:tcPr>
            <w:tcW w:w="469" w:type="pct"/>
            <w:vAlign w:val="center"/>
          </w:tcPr>
          <w:p w14:paraId="7F2BB476" w14:textId="77777777" w:rsidR="00C22C5C" w:rsidRDefault="00C22C5C">
            <w:pPr>
              <w:jc w:val="center"/>
              <w:rPr>
                <w:rFonts w:ascii="Times New Roman" w:eastAsia="宋体" w:hAnsi="Times New Roman"/>
                <w:szCs w:val="21"/>
              </w:rPr>
            </w:pPr>
          </w:p>
        </w:tc>
      </w:tr>
      <w:tr w:rsidR="00C22C5C" w14:paraId="16AA8E31" w14:textId="77777777" w:rsidTr="00C2338B">
        <w:trPr>
          <w:jc w:val="center"/>
        </w:trPr>
        <w:tc>
          <w:tcPr>
            <w:tcW w:w="894" w:type="pct"/>
            <w:vAlign w:val="center"/>
          </w:tcPr>
          <w:p w14:paraId="6E8872A8" w14:textId="77777777" w:rsidR="00C22C5C" w:rsidRDefault="00FC012F">
            <w:pPr>
              <w:jc w:val="center"/>
              <w:rPr>
                <w:rFonts w:ascii="Times New Roman" w:hAnsi="Times New Roman"/>
                <w:color w:val="000000" w:themeColor="text1"/>
                <w:szCs w:val="21"/>
              </w:rPr>
            </w:pPr>
            <w:r>
              <w:rPr>
                <w:rFonts w:ascii="Times New Roman" w:eastAsia="宋体" w:hAnsi="Times New Roman" w:hint="eastAsia"/>
                <w:color w:val="000000" w:themeColor="text1"/>
                <w:szCs w:val="21"/>
              </w:rPr>
              <w:t>控制变量</w:t>
            </w:r>
          </w:p>
        </w:tc>
        <w:tc>
          <w:tcPr>
            <w:tcW w:w="469" w:type="pct"/>
            <w:vAlign w:val="center"/>
          </w:tcPr>
          <w:p w14:paraId="03A390DE"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593" w:type="pct"/>
            <w:vAlign w:val="center"/>
          </w:tcPr>
          <w:p w14:paraId="34F9559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552" w:type="pct"/>
            <w:vAlign w:val="center"/>
          </w:tcPr>
          <w:p w14:paraId="5C562E0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469" w:type="pct"/>
            <w:vAlign w:val="center"/>
          </w:tcPr>
          <w:p w14:paraId="7130425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490" w:type="pct"/>
            <w:vAlign w:val="center"/>
          </w:tcPr>
          <w:p w14:paraId="636D08B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2" w:type="pct"/>
            <w:vAlign w:val="center"/>
          </w:tcPr>
          <w:p w14:paraId="68F47F3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1" w:type="pct"/>
            <w:vAlign w:val="center"/>
          </w:tcPr>
          <w:p w14:paraId="06C245C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9" w:type="pct"/>
            <w:vAlign w:val="center"/>
          </w:tcPr>
          <w:p w14:paraId="65FC2F2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5B028425" w14:textId="77777777" w:rsidTr="00C2338B">
        <w:trPr>
          <w:jc w:val="center"/>
        </w:trPr>
        <w:tc>
          <w:tcPr>
            <w:tcW w:w="894" w:type="pct"/>
            <w:vAlign w:val="center"/>
          </w:tcPr>
          <w:p w14:paraId="281DB429" w14:textId="77777777" w:rsidR="00C22C5C" w:rsidRDefault="00FC012F">
            <w:pPr>
              <w:jc w:val="center"/>
              <w:rPr>
                <w:rFonts w:ascii="Times New Roman" w:hAnsi="Times New Roman"/>
                <w:color w:val="000000" w:themeColor="text1"/>
                <w:szCs w:val="21"/>
              </w:rPr>
            </w:pPr>
            <w:r>
              <w:rPr>
                <w:rFonts w:ascii="Times New Roman" w:eastAsia="宋体" w:hAnsi="Times New Roman" w:hint="eastAsia"/>
                <w:szCs w:val="21"/>
              </w:rPr>
              <w:t>时间效应</w:t>
            </w:r>
          </w:p>
        </w:tc>
        <w:tc>
          <w:tcPr>
            <w:tcW w:w="469" w:type="pct"/>
            <w:vAlign w:val="center"/>
          </w:tcPr>
          <w:p w14:paraId="169551E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593" w:type="pct"/>
            <w:vAlign w:val="center"/>
          </w:tcPr>
          <w:p w14:paraId="7972D51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552" w:type="pct"/>
            <w:vAlign w:val="center"/>
          </w:tcPr>
          <w:p w14:paraId="4564CD16"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469" w:type="pct"/>
            <w:vAlign w:val="center"/>
          </w:tcPr>
          <w:p w14:paraId="471C8BA6"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490" w:type="pct"/>
            <w:vAlign w:val="center"/>
          </w:tcPr>
          <w:p w14:paraId="2D26442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2" w:type="pct"/>
            <w:vAlign w:val="center"/>
          </w:tcPr>
          <w:p w14:paraId="30119F1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1" w:type="pct"/>
            <w:vAlign w:val="center"/>
          </w:tcPr>
          <w:p w14:paraId="2F1189D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9" w:type="pct"/>
            <w:vAlign w:val="center"/>
          </w:tcPr>
          <w:p w14:paraId="4EE24F2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79EBA82D" w14:textId="77777777" w:rsidTr="00C2338B">
        <w:trPr>
          <w:jc w:val="center"/>
        </w:trPr>
        <w:tc>
          <w:tcPr>
            <w:tcW w:w="894" w:type="pct"/>
            <w:vAlign w:val="center"/>
          </w:tcPr>
          <w:p w14:paraId="0A947382" w14:textId="77777777" w:rsidR="00C22C5C" w:rsidRDefault="00FC012F">
            <w:pPr>
              <w:jc w:val="center"/>
              <w:rPr>
                <w:rFonts w:ascii="Times New Roman" w:hAnsi="Times New Roman"/>
                <w:color w:val="000000" w:themeColor="text1"/>
                <w:szCs w:val="21"/>
              </w:rPr>
            </w:pPr>
            <w:r>
              <w:rPr>
                <w:rFonts w:ascii="Times New Roman" w:eastAsia="宋体" w:hAnsi="Times New Roman" w:hint="eastAsia"/>
                <w:szCs w:val="21"/>
              </w:rPr>
              <w:t>个体效应</w:t>
            </w:r>
          </w:p>
        </w:tc>
        <w:tc>
          <w:tcPr>
            <w:tcW w:w="469" w:type="pct"/>
            <w:vAlign w:val="center"/>
          </w:tcPr>
          <w:p w14:paraId="7C20039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593" w:type="pct"/>
            <w:vAlign w:val="center"/>
          </w:tcPr>
          <w:p w14:paraId="7335942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552" w:type="pct"/>
            <w:vAlign w:val="center"/>
          </w:tcPr>
          <w:p w14:paraId="6980E10C"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469" w:type="pct"/>
            <w:vAlign w:val="center"/>
          </w:tcPr>
          <w:p w14:paraId="10467D9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490" w:type="pct"/>
            <w:vAlign w:val="center"/>
          </w:tcPr>
          <w:p w14:paraId="7B4C3FA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52" w:type="pct"/>
            <w:vAlign w:val="center"/>
          </w:tcPr>
          <w:p w14:paraId="3733B06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11" w:type="pct"/>
            <w:vAlign w:val="center"/>
          </w:tcPr>
          <w:p w14:paraId="55044B0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9" w:type="pct"/>
            <w:vAlign w:val="center"/>
          </w:tcPr>
          <w:p w14:paraId="20BFD21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22C8DB66" w14:textId="77777777" w:rsidTr="00C2338B">
        <w:trPr>
          <w:jc w:val="center"/>
        </w:trPr>
        <w:tc>
          <w:tcPr>
            <w:tcW w:w="894" w:type="pct"/>
            <w:vAlign w:val="center"/>
          </w:tcPr>
          <w:p w14:paraId="609FAECC" w14:textId="77777777" w:rsidR="00C22C5C" w:rsidRDefault="00FC012F">
            <w:pPr>
              <w:jc w:val="center"/>
              <w:rPr>
                <w:rFonts w:ascii="Times New Roman" w:eastAsia="宋体" w:hAnsi="Times New Roman"/>
                <w:color w:val="000000" w:themeColor="text1"/>
                <w:szCs w:val="21"/>
              </w:rPr>
            </w:pPr>
            <w:r>
              <w:rPr>
                <w:rFonts w:ascii="宋体" w:eastAsia="宋体" w:hAnsi="宋体" w:hint="eastAsia"/>
                <w:color w:val="000000" w:themeColor="text1"/>
                <w:szCs w:val="21"/>
              </w:rPr>
              <w:t>观测值</w:t>
            </w:r>
          </w:p>
        </w:tc>
        <w:tc>
          <w:tcPr>
            <w:tcW w:w="469" w:type="pct"/>
            <w:vAlign w:val="center"/>
          </w:tcPr>
          <w:p w14:paraId="6901AA0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439</w:t>
            </w:r>
          </w:p>
        </w:tc>
        <w:tc>
          <w:tcPr>
            <w:tcW w:w="593" w:type="pct"/>
            <w:vAlign w:val="center"/>
          </w:tcPr>
          <w:p w14:paraId="7FE52AF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3264</w:t>
            </w:r>
          </w:p>
        </w:tc>
        <w:tc>
          <w:tcPr>
            <w:tcW w:w="552" w:type="pct"/>
            <w:vAlign w:val="center"/>
          </w:tcPr>
          <w:p w14:paraId="15AEC7D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264</w:t>
            </w:r>
          </w:p>
        </w:tc>
        <w:tc>
          <w:tcPr>
            <w:tcW w:w="469" w:type="pct"/>
            <w:vAlign w:val="center"/>
          </w:tcPr>
          <w:p w14:paraId="6D36135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255</w:t>
            </w:r>
          </w:p>
        </w:tc>
        <w:tc>
          <w:tcPr>
            <w:tcW w:w="490" w:type="pct"/>
            <w:vAlign w:val="center"/>
          </w:tcPr>
          <w:p w14:paraId="4E9006C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176</w:t>
            </w:r>
          </w:p>
        </w:tc>
        <w:tc>
          <w:tcPr>
            <w:tcW w:w="552" w:type="pct"/>
            <w:vAlign w:val="center"/>
          </w:tcPr>
          <w:p w14:paraId="0661FAC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202</w:t>
            </w:r>
          </w:p>
        </w:tc>
        <w:tc>
          <w:tcPr>
            <w:tcW w:w="511" w:type="pct"/>
            <w:vAlign w:val="center"/>
          </w:tcPr>
          <w:p w14:paraId="77DDA9D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202</w:t>
            </w:r>
          </w:p>
        </w:tc>
        <w:tc>
          <w:tcPr>
            <w:tcW w:w="469" w:type="pct"/>
            <w:vAlign w:val="center"/>
          </w:tcPr>
          <w:p w14:paraId="0DCA3E6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193</w:t>
            </w:r>
          </w:p>
        </w:tc>
      </w:tr>
      <w:tr w:rsidR="00C22C5C" w14:paraId="4CB6961B" w14:textId="77777777" w:rsidTr="00C2338B">
        <w:trPr>
          <w:jc w:val="center"/>
        </w:trPr>
        <w:tc>
          <w:tcPr>
            <w:tcW w:w="894" w:type="pct"/>
            <w:vAlign w:val="center"/>
          </w:tcPr>
          <w:p w14:paraId="0E9593B3"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469" w:type="pct"/>
            <w:vAlign w:val="center"/>
          </w:tcPr>
          <w:p w14:paraId="1B5003FC"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.422</w:t>
            </w:r>
          </w:p>
        </w:tc>
        <w:tc>
          <w:tcPr>
            <w:tcW w:w="593" w:type="pct"/>
            <w:vAlign w:val="center"/>
          </w:tcPr>
          <w:p w14:paraId="67B598BC"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0.553</w:t>
            </w:r>
          </w:p>
        </w:tc>
        <w:tc>
          <w:tcPr>
            <w:tcW w:w="552" w:type="pct"/>
            <w:vAlign w:val="center"/>
          </w:tcPr>
          <w:p w14:paraId="3CB15B5C"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.537</w:t>
            </w:r>
          </w:p>
        </w:tc>
        <w:tc>
          <w:tcPr>
            <w:tcW w:w="469" w:type="pct"/>
            <w:vAlign w:val="center"/>
          </w:tcPr>
          <w:p w14:paraId="7B0AA3F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.535</w:t>
            </w:r>
          </w:p>
        </w:tc>
        <w:tc>
          <w:tcPr>
            <w:tcW w:w="490" w:type="pct"/>
            <w:vAlign w:val="center"/>
          </w:tcPr>
          <w:p w14:paraId="62407EB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.147</w:t>
            </w:r>
          </w:p>
        </w:tc>
        <w:tc>
          <w:tcPr>
            <w:tcW w:w="552" w:type="pct"/>
            <w:vAlign w:val="center"/>
          </w:tcPr>
          <w:p w14:paraId="5F49F97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.369</w:t>
            </w:r>
          </w:p>
        </w:tc>
        <w:tc>
          <w:tcPr>
            <w:tcW w:w="511" w:type="pct"/>
            <w:vAlign w:val="center"/>
          </w:tcPr>
          <w:p w14:paraId="33F3180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.385</w:t>
            </w:r>
          </w:p>
        </w:tc>
        <w:tc>
          <w:tcPr>
            <w:tcW w:w="469" w:type="pct"/>
            <w:vAlign w:val="center"/>
          </w:tcPr>
          <w:p w14:paraId="0FEE86D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.398</w:t>
            </w:r>
          </w:p>
        </w:tc>
      </w:tr>
      <w:tr w:rsidR="00C22C5C" w14:paraId="0D398B0E" w14:textId="77777777" w:rsidTr="00C2338B">
        <w:trPr>
          <w:jc w:val="center"/>
        </w:trPr>
        <w:tc>
          <w:tcPr>
            <w:tcW w:w="894" w:type="pct"/>
            <w:vAlign w:val="center"/>
          </w:tcPr>
          <w:p w14:paraId="13A95AA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第一阶段</w:t>
            </w:r>
            <w:r>
              <w:rPr>
                <w:rFonts w:ascii="Times New Roman" w:eastAsia="宋体" w:hAnsi="Times New Roman" w:hint="eastAsia"/>
                <w:color w:val="000000" w:themeColor="text1"/>
                <w:szCs w:val="21"/>
              </w:rPr>
              <w:t>F</w:t>
            </w:r>
            <w:r>
              <w:rPr>
                <w:rFonts w:ascii="Times New Roman" w:eastAsia="宋体" w:hAnsi="Times New Roman" w:hint="eastAsia"/>
                <w:color w:val="000000" w:themeColor="text1"/>
                <w:szCs w:val="21"/>
              </w:rPr>
              <w:t>值</w:t>
            </w:r>
          </w:p>
        </w:tc>
        <w:tc>
          <w:tcPr>
            <w:tcW w:w="469" w:type="pct"/>
            <w:vAlign w:val="center"/>
          </w:tcPr>
          <w:p w14:paraId="6307B87E" w14:textId="77777777" w:rsidR="00C22C5C" w:rsidRDefault="00C22C5C">
            <w:pPr>
              <w:jc w:val="center"/>
              <w:rPr>
                <w:rFonts w:ascii="Times New Roman" w:eastAsia="宋体" w:hAnsi="Times New Roman"/>
                <w:color w:val="000000" w:themeColor="text1"/>
                <w:szCs w:val="21"/>
              </w:rPr>
            </w:pPr>
          </w:p>
        </w:tc>
        <w:tc>
          <w:tcPr>
            <w:tcW w:w="593" w:type="pct"/>
            <w:vAlign w:val="center"/>
          </w:tcPr>
          <w:p w14:paraId="3A3DB555" w14:textId="77777777" w:rsidR="00C22C5C" w:rsidRDefault="00C22C5C">
            <w:pPr>
              <w:jc w:val="center"/>
              <w:rPr>
                <w:rFonts w:ascii="Times New Roman" w:eastAsia="宋体" w:hAnsi="Times New Roman"/>
                <w:color w:val="000000" w:themeColor="text1"/>
                <w:szCs w:val="21"/>
              </w:rPr>
            </w:pPr>
          </w:p>
        </w:tc>
        <w:tc>
          <w:tcPr>
            <w:tcW w:w="552" w:type="pct"/>
            <w:vAlign w:val="center"/>
          </w:tcPr>
          <w:p w14:paraId="6C624582" w14:textId="77777777" w:rsidR="00C22C5C" w:rsidRDefault="00C22C5C">
            <w:pPr>
              <w:jc w:val="center"/>
              <w:rPr>
                <w:rFonts w:ascii="Times New Roman" w:eastAsia="宋体" w:hAnsi="Times New Roman"/>
                <w:color w:val="000000" w:themeColor="text1"/>
                <w:szCs w:val="21"/>
              </w:rPr>
            </w:pPr>
          </w:p>
        </w:tc>
        <w:tc>
          <w:tcPr>
            <w:tcW w:w="469" w:type="pct"/>
            <w:vAlign w:val="center"/>
          </w:tcPr>
          <w:p w14:paraId="11117EF2" w14:textId="77777777" w:rsidR="00C22C5C" w:rsidRDefault="00C22C5C">
            <w:pPr>
              <w:jc w:val="center"/>
              <w:rPr>
                <w:rFonts w:ascii="Times New Roman" w:eastAsia="宋体" w:hAnsi="Times New Roman"/>
                <w:color w:val="000000" w:themeColor="text1"/>
                <w:szCs w:val="21"/>
              </w:rPr>
            </w:pPr>
          </w:p>
        </w:tc>
        <w:tc>
          <w:tcPr>
            <w:tcW w:w="490" w:type="pct"/>
            <w:vAlign w:val="center"/>
          </w:tcPr>
          <w:p w14:paraId="673FC0F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1.725</w:t>
            </w:r>
          </w:p>
        </w:tc>
        <w:tc>
          <w:tcPr>
            <w:tcW w:w="552" w:type="pct"/>
            <w:vAlign w:val="center"/>
          </w:tcPr>
          <w:p w14:paraId="13DB70C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42.147</w:t>
            </w:r>
          </w:p>
        </w:tc>
        <w:tc>
          <w:tcPr>
            <w:tcW w:w="511" w:type="pct"/>
            <w:vAlign w:val="center"/>
          </w:tcPr>
          <w:p w14:paraId="6482EF2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11.434</w:t>
            </w:r>
          </w:p>
        </w:tc>
        <w:tc>
          <w:tcPr>
            <w:tcW w:w="469" w:type="pct"/>
            <w:vAlign w:val="center"/>
          </w:tcPr>
          <w:p w14:paraId="0E1D184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88.41</w:t>
            </w:r>
          </w:p>
        </w:tc>
      </w:tr>
    </w:tbl>
    <w:p w14:paraId="73984617" w14:textId="77777777" w:rsidR="00C22C5C" w:rsidRDefault="00FC012F">
      <w:pPr>
        <w:ind w:firstLineChars="200" w:firstLine="300"/>
        <w:rPr>
          <w:rFonts w:ascii="楷体" w:eastAsia="楷体" w:hAnsi="楷体"/>
          <w:sz w:val="15"/>
          <w:szCs w:val="20"/>
        </w:rPr>
      </w:pPr>
      <w:r>
        <w:rPr>
          <w:rFonts w:ascii="楷体" w:eastAsia="楷体" w:hAnsi="楷体" w:hint="eastAsia"/>
          <w:sz w:val="15"/>
          <w:szCs w:val="20"/>
        </w:rPr>
        <w:t>注：面板工具变量括号内为标准误聚类在城市层面的</w:t>
      </w:r>
      <w:r>
        <w:rPr>
          <w:rFonts w:ascii="楷体" w:eastAsia="楷体" w:hAnsi="楷体" w:hint="eastAsia"/>
          <w:sz w:val="15"/>
          <w:szCs w:val="20"/>
        </w:rPr>
        <w:t>z</w:t>
      </w:r>
      <w:r>
        <w:rPr>
          <w:rFonts w:ascii="楷体" w:eastAsia="楷体" w:hAnsi="楷体"/>
          <w:sz w:val="15"/>
          <w:szCs w:val="20"/>
        </w:rPr>
        <w:t>统计值</w:t>
      </w:r>
      <w:r>
        <w:rPr>
          <w:rFonts w:ascii="楷体" w:eastAsia="楷体" w:hAnsi="楷体" w:hint="eastAsia"/>
          <w:sz w:val="15"/>
          <w:szCs w:val="20"/>
        </w:rPr>
        <w:t>；</w:t>
      </w:r>
      <w:r>
        <w:rPr>
          <w:rFonts w:ascii="楷体" w:eastAsia="楷体" w:hAnsi="楷体"/>
          <w:sz w:val="15"/>
          <w:szCs w:val="20"/>
        </w:rPr>
        <w:t>***</w:t>
      </w:r>
      <w:r>
        <w:rPr>
          <w:rFonts w:ascii="楷体" w:eastAsia="楷体" w:hAnsi="楷体"/>
          <w:sz w:val="15"/>
          <w:szCs w:val="20"/>
        </w:rPr>
        <w:t>、</w:t>
      </w:r>
      <w:r>
        <w:rPr>
          <w:rFonts w:ascii="楷体" w:eastAsia="楷体" w:hAnsi="楷体"/>
          <w:sz w:val="15"/>
          <w:szCs w:val="20"/>
        </w:rPr>
        <w:t>**</w:t>
      </w:r>
      <w:r>
        <w:rPr>
          <w:rFonts w:ascii="楷体" w:eastAsia="楷体" w:hAnsi="楷体"/>
          <w:sz w:val="15"/>
          <w:szCs w:val="20"/>
        </w:rPr>
        <w:t>和</w:t>
      </w:r>
      <w:r>
        <w:rPr>
          <w:rFonts w:ascii="楷体" w:eastAsia="楷体" w:hAnsi="楷体"/>
          <w:sz w:val="15"/>
          <w:szCs w:val="20"/>
        </w:rPr>
        <w:t>*</w:t>
      </w:r>
      <w:r>
        <w:rPr>
          <w:rFonts w:ascii="楷体" w:eastAsia="楷体" w:hAnsi="楷体"/>
          <w:sz w:val="15"/>
          <w:szCs w:val="20"/>
        </w:rPr>
        <w:t>分别</w:t>
      </w:r>
      <w:r>
        <w:rPr>
          <w:rFonts w:ascii="楷体" w:eastAsia="楷体" w:hAnsi="楷体" w:hint="eastAsia"/>
          <w:sz w:val="15"/>
          <w:szCs w:val="20"/>
        </w:rPr>
        <w:t>表示</w:t>
      </w:r>
      <w:r>
        <w:rPr>
          <w:rFonts w:ascii="楷体" w:eastAsia="楷体" w:hAnsi="楷体"/>
          <w:sz w:val="15"/>
          <w:szCs w:val="20"/>
        </w:rPr>
        <w:t>在</w:t>
      </w:r>
      <w:r>
        <w:rPr>
          <w:rFonts w:ascii="楷体" w:eastAsia="楷体" w:hAnsi="楷体"/>
          <w:sz w:val="15"/>
          <w:szCs w:val="20"/>
        </w:rPr>
        <w:t>1%</w:t>
      </w:r>
      <w:r>
        <w:rPr>
          <w:rFonts w:ascii="楷体" w:eastAsia="楷体" w:hAnsi="楷体" w:hint="eastAsia"/>
          <w:sz w:val="15"/>
          <w:szCs w:val="20"/>
        </w:rPr>
        <w:t>，</w:t>
      </w:r>
      <w:r>
        <w:rPr>
          <w:rFonts w:ascii="楷体" w:eastAsia="楷体" w:hAnsi="楷体"/>
          <w:sz w:val="15"/>
          <w:szCs w:val="20"/>
        </w:rPr>
        <w:t>5%</w:t>
      </w:r>
      <w:r>
        <w:rPr>
          <w:rFonts w:ascii="楷体" w:eastAsia="楷体" w:hAnsi="楷体"/>
          <w:sz w:val="15"/>
          <w:szCs w:val="20"/>
        </w:rPr>
        <w:t>和</w:t>
      </w:r>
      <w:r>
        <w:rPr>
          <w:rFonts w:ascii="楷体" w:eastAsia="楷体" w:hAnsi="楷体"/>
          <w:sz w:val="15"/>
          <w:szCs w:val="20"/>
        </w:rPr>
        <w:t>10%</w:t>
      </w:r>
      <w:r>
        <w:rPr>
          <w:rFonts w:ascii="楷体" w:eastAsia="楷体" w:hAnsi="楷体"/>
          <w:sz w:val="15"/>
          <w:szCs w:val="20"/>
        </w:rPr>
        <w:t>的水平下显著</w:t>
      </w:r>
      <w:r>
        <w:rPr>
          <w:rFonts w:ascii="楷体" w:eastAsia="楷体" w:hAnsi="楷体" w:hint="eastAsia"/>
          <w:sz w:val="15"/>
          <w:szCs w:val="20"/>
        </w:rPr>
        <w:t>。</w:t>
      </w:r>
    </w:p>
    <w:p w14:paraId="33C5CE6D" w14:textId="77777777" w:rsidR="00C22C5C" w:rsidRDefault="00FC012F">
      <w:pPr>
        <w:jc w:val="center"/>
        <w:rPr>
          <w:rFonts w:ascii="楷体" w:eastAsia="楷体" w:hAnsi="楷体"/>
        </w:rPr>
      </w:pPr>
      <w:r>
        <w:rPr>
          <w:rFonts w:ascii="楷体" w:eastAsia="楷体" w:hAnsi="楷体" w:hint="eastAsia"/>
        </w:rPr>
        <w:lastRenderedPageBreak/>
        <w:t>表</w:t>
      </w:r>
      <w:r>
        <w:rPr>
          <w:rFonts w:ascii="楷体" w:eastAsia="楷体" w:hAnsi="楷体"/>
        </w:rPr>
        <w:t xml:space="preserve">6  </w:t>
      </w:r>
      <w:r>
        <w:rPr>
          <w:rFonts w:ascii="楷体" w:eastAsia="楷体" w:hAnsi="楷体" w:hint="eastAsia"/>
        </w:rPr>
        <w:t>稳健性检验和内生性处理（区域发展差距）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29"/>
        <w:gridCol w:w="785"/>
        <w:gridCol w:w="930"/>
        <w:gridCol w:w="785"/>
        <w:gridCol w:w="930"/>
        <w:gridCol w:w="856"/>
        <w:gridCol w:w="930"/>
        <w:gridCol w:w="856"/>
      </w:tblGrid>
      <w:tr w:rsidR="00C22C5C" w14:paraId="0DADC3BE" w14:textId="77777777" w:rsidTr="00C2338B">
        <w:trPr>
          <w:jc w:val="center"/>
        </w:trPr>
        <w:tc>
          <w:tcPr>
            <w:tcW w:w="896" w:type="pct"/>
            <w:vAlign w:val="center"/>
          </w:tcPr>
          <w:p w14:paraId="468CFEFE" w14:textId="162A8067" w:rsidR="00C22C5C" w:rsidRPr="00830D2A" w:rsidRDefault="00830D2A" w:rsidP="00830D2A">
            <w:pPr>
              <w:jc w:val="center"/>
              <w:rPr>
                <w:rFonts w:ascii="宋体" w:eastAsia="宋体" w:hAnsi="宋体"/>
                <w:szCs w:val="21"/>
              </w:rPr>
            </w:pPr>
            <w:r w:rsidRPr="00830D2A">
              <w:rPr>
                <w:rFonts w:ascii="宋体" w:eastAsia="宋体" w:hAnsi="宋体" w:hint="eastAsia"/>
                <w:szCs w:val="21"/>
              </w:rPr>
              <w:t>变量</w:t>
            </w:r>
          </w:p>
        </w:tc>
        <w:tc>
          <w:tcPr>
            <w:tcW w:w="1005" w:type="pct"/>
            <w:gridSpan w:val="2"/>
            <w:vAlign w:val="center"/>
          </w:tcPr>
          <w:p w14:paraId="2A1F367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剔除离群值</w:t>
            </w:r>
          </w:p>
        </w:tc>
        <w:tc>
          <w:tcPr>
            <w:tcW w:w="1005" w:type="pct"/>
            <w:gridSpan w:val="2"/>
            <w:vAlign w:val="center"/>
          </w:tcPr>
          <w:p w14:paraId="0A79EF38" w14:textId="77777777" w:rsidR="00C22C5C" w:rsidRDefault="00FC012F">
            <w:pPr>
              <w:jc w:val="center"/>
              <w:rPr>
                <w:rFonts w:ascii="Times New Roman" w:eastAsia="宋体" w:hAnsi="Times New Roman"/>
                <w:szCs w:val="21"/>
              </w:rPr>
            </w:pPr>
            <w:r>
              <w:rPr>
                <w:rFonts w:ascii="宋体" w:eastAsia="宋体" w:hAnsi="宋体" w:hint="eastAsia"/>
                <w:szCs w:val="21"/>
              </w:rPr>
              <w:t>调整样本期</w:t>
            </w:r>
          </w:p>
        </w:tc>
        <w:tc>
          <w:tcPr>
            <w:tcW w:w="1047" w:type="pct"/>
            <w:gridSpan w:val="2"/>
            <w:vAlign w:val="center"/>
          </w:tcPr>
          <w:p w14:paraId="02DAE55B" w14:textId="77777777" w:rsidR="00C22C5C" w:rsidRDefault="00FC012F">
            <w:pPr>
              <w:jc w:val="center"/>
              <w:rPr>
                <w:rFonts w:ascii="Times New Roman" w:eastAsia="宋体" w:hAnsi="Times New Roman"/>
                <w:szCs w:val="21"/>
              </w:rPr>
            </w:pPr>
            <w:r>
              <w:rPr>
                <w:rFonts w:ascii="宋体" w:eastAsia="宋体" w:hAnsi="宋体" w:hint="eastAsia"/>
                <w:color w:val="000000" w:themeColor="text1"/>
                <w:szCs w:val="21"/>
              </w:rPr>
              <w:t>缩尾处理</w:t>
            </w:r>
          </w:p>
        </w:tc>
        <w:tc>
          <w:tcPr>
            <w:tcW w:w="1047" w:type="pct"/>
            <w:gridSpan w:val="2"/>
            <w:vAlign w:val="center"/>
          </w:tcPr>
          <w:p w14:paraId="229D7567" w14:textId="77777777" w:rsidR="00C22C5C" w:rsidRDefault="00FC012F">
            <w:pPr>
              <w:jc w:val="center"/>
              <w:rPr>
                <w:rFonts w:ascii="Times New Roman" w:eastAsia="宋体" w:hAnsi="Times New Roman"/>
                <w:szCs w:val="21"/>
              </w:rPr>
            </w:pPr>
            <w:r>
              <w:rPr>
                <w:rFonts w:ascii="宋体" w:eastAsia="宋体" w:hAnsi="宋体" w:hint="eastAsia"/>
                <w:color w:val="000000" w:themeColor="text1"/>
                <w:szCs w:val="21"/>
              </w:rPr>
              <w:t>面板工具变量</w:t>
            </w:r>
          </w:p>
        </w:tc>
      </w:tr>
      <w:tr w:rsidR="00C22C5C" w14:paraId="0945371D" w14:textId="77777777" w:rsidTr="00C2338B">
        <w:trPr>
          <w:jc w:val="center"/>
        </w:trPr>
        <w:tc>
          <w:tcPr>
            <w:tcW w:w="896" w:type="pct"/>
            <w:vAlign w:val="center"/>
          </w:tcPr>
          <w:p w14:paraId="5E3B19E7" w14:textId="77777777" w:rsidR="00C22C5C" w:rsidRPr="00412941" w:rsidRDefault="00FC012F">
            <w:pPr>
              <w:jc w:val="center"/>
              <w:rPr>
                <w:rFonts w:ascii="Times New Roman" w:eastAsia="宋体" w:hAnsi="Times New Roman"/>
                <w:i/>
                <w:iCs/>
                <w:szCs w:val="21"/>
              </w:rPr>
            </w:pPr>
            <w:r w:rsidRPr="00412941">
              <w:rPr>
                <w:rFonts w:ascii="Times New Roman" w:hAnsi="Times New Roman"/>
                <w:i/>
                <w:iCs/>
                <w:szCs w:val="21"/>
              </w:rPr>
              <w:t>Deco</w:t>
            </w:r>
          </w:p>
        </w:tc>
        <w:tc>
          <w:tcPr>
            <w:tcW w:w="545" w:type="pct"/>
            <w:vAlign w:val="center"/>
          </w:tcPr>
          <w:p w14:paraId="1C5D908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.025</w:t>
            </w:r>
            <w:r>
              <w:rPr>
                <w:rFonts w:ascii="Times New Roman" w:eastAsia="宋体" w:hAnsi="Times New Roman"/>
                <w:szCs w:val="21"/>
                <w:vertAlign w:val="superscript"/>
              </w:rPr>
              <w:t>**</w:t>
            </w:r>
          </w:p>
          <w:p w14:paraId="4C7D79A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2.12)</w:t>
            </w:r>
          </w:p>
        </w:tc>
        <w:tc>
          <w:tcPr>
            <w:tcW w:w="460" w:type="pct"/>
            <w:vAlign w:val="center"/>
          </w:tcPr>
          <w:p w14:paraId="04B1F9BB" w14:textId="77777777" w:rsidR="00C22C5C" w:rsidRDefault="00C22C5C">
            <w:pPr>
              <w:jc w:val="center"/>
              <w:rPr>
                <w:rFonts w:ascii="Times New Roman" w:eastAsia="宋体" w:hAnsi="Times New Roman"/>
                <w:szCs w:val="21"/>
              </w:rPr>
            </w:pPr>
          </w:p>
        </w:tc>
        <w:tc>
          <w:tcPr>
            <w:tcW w:w="545" w:type="pct"/>
            <w:vAlign w:val="center"/>
          </w:tcPr>
          <w:p w14:paraId="3AC6358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.027</w:t>
            </w:r>
            <w:r>
              <w:rPr>
                <w:rFonts w:ascii="Times New Roman" w:eastAsia="宋体" w:hAnsi="Times New Roman"/>
                <w:szCs w:val="21"/>
                <w:vertAlign w:val="superscript"/>
              </w:rPr>
              <w:t>**</w:t>
            </w:r>
          </w:p>
          <w:p w14:paraId="6100578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2.34)</w:t>
            </w:r>
          </w:p>
        </w:tc>
        <w:tc>
          <w:tcPr>
            <w:tcW w:w="460" w:type="pct"/>
            <w:vAlign w:val="center"/>
          </w:tcPr>
          <w:p w14:paraId="652ACDED" w14:textId="77777777" w:rsidR="00C22C5C" w:rsidRDefault="00C22C5C">
            <w:pPr>
              <w:jc w:val="center"/>
              <w:rPr>
                <w:rFonts w:ascii="Times New Roman" w:eastAsia="宋体" w:hAnsi="Times New Roman"/>
                <w:szCs w:val="21"/>
              </w:rPr>
            </w:pPr>
          </w:p>
        </w:tc>
        <w:tc>
          <w:tcPr>
            <w:tcW w:w="545" w:type="pct"/>
            <w:vAlign w:val="center"/>
          </w:tcPr>
          <w:p w14:paraId="362AEEE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.023</w:t>
            </w:r>
            <w:r>
              <w:rPr>
                <w:rFonts w:ascii="Times New Roman" w:eastAsia="宋体" w:hAnsi="Times New Roman"/>
                <w:szCs w:val="21"/>
                <w:vertAlign w:val="superscript"/>
              </w:rPr>
              <w:t>**</w:t>
            </w:r>
          </w:p>
          <w:p w14:paraId="281C5D7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1.98)</w:t>
            </w:r>
          </w:p>
        </w:tc>
        <w:tc>
          <w:tcPr>
            <w:tcW w:w="502" w:type="pct"/>
            <w:vAlign w:val="center"/>
          </w:tcPr>
          <w:p w14:paraId="633ADC52" w14:textId="77777777" w:rsidR="00C22C5C" w:rsidRDefault="00C22C5C">
            <w:pPr>
              <w:jc w:val="center"/>
              <w:rPr>
                <w:rFonts w:ascii="Times New Roman" w:eastAsia="宋体" w:hAnsi="Times New Roman"/>
                <w:szCs w:val="21"/>
              </w:rPr>
            </w:pPr>
          </w:p>
        </w:tc>
        <w:tc>
          <w:tcPr>
            <w:tcW w:w="545" w:type="pct"/>
            <w:vAlign w:val="center"/>
          </w:tcPr>
          <w:p w14:paraId="64232F2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.174</w:t>
            </w:r>
            <w:r>
              <w:rPr>
                <w:rFonts w:ascii="Times New Roman" w:eastAsia="宋体" w:hAnsi="Times New Roman"/>
                <w:szCs w:val="21"/>
                <w:vertAlign w:val="superscript"/>
              </w:rPr>
              <w:t>**</w:t>
            </w:r>
          </w:p>
          <w:p w14:paraId="34D58EB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1.89)</w:t>
            </w:r>
          </w:p>
        </w:tc>
        <w:tc>
          <w:tcPr>
            <w:tcW w:w="502" w:type="pct"/>
            <w:vAlign w:val="center"/>
          </w:tcPr>
          <w:p w14:paraId="7FD0D340" w14:textId="77777777" w:rsidR="00C22C5C" w:rsidRDefault="00C22C5C">
            <w:pPr>
              <w:jc w:val="center"/>
              <w:rPr>
                <w:rFonts w:ascii="Times New Roman" w:eastAsia="宋体" w:hAnsi="Times New Roman"/>
                <w:szCs w:val="21"/>
              </w:rPr>
            </w:pPr>
          </w:p>
        </w:tc>
      </w:tr>
      <w:tr w:rsidR="00C22C5C" w14:paraId="135D92E9" w14:textId="77777777" w:rsidTr="00C2338B">
        <w:trPr>
          <w:jc w:val="center"/>
        </w:trPr>
        <w:tc>
          <w:tcPr>
            <w:tcW w:w="896" w:type="pct"/>
            <w:vAlign w:val="center"/>
          </w:tcPr>
          <w:p w14:paraId="3F600690" w14:textId="77777777" w:rsidR="00C22C5C" w:rsidRPr="00412941" w:rsidRDefault="00FC012F">
            <w:pPr>
              <w:jc w:val="center"/>
              <w:rPr>
                <w:rFonts w:ascii="Times New Roman" w:eastAsia="宋体" w:hAnsi="Times New Roman"/>
                <w:i/>
                <w:iCs/>
                <w:szCs w:val="21"/>
              </w:rPr>
            </w:pPr>
            <w:r w:rsidRPr="00412941">
              <w:rPr>
                <w:rFonts w:ascii="Times New Roman" w:eastAsia="宋体" w:hAnsi="Times New Roman"/>
                <w:i/>
                <w:iCs/>
                <w:color w:val="000000" w:themeColor="text1"/>
                <w:szCs w:val="21"/>
              </w:rPr>
              <w:t>L</w:t>
            </w:r>
            <w:r w:rsidRPr="00412941">
              <w:rPr>
                <w:rFonts w:ascii="Times New Roman" w:eastAsia="宋体" w:hAnsi="Times New Roman" w:hint="eastAsia"/>
                <w:i/>
                <w:iCs/>
                <w:color w:val="000000" w:themeColor="text1"/>
                <w:szCs w:val="21"/>
              </w:rPr>
              <w:t>(</w:t>
            </w:r>
            <w:r w:rsidRPr="00412941">
              <w:rPr>
                <w:rFonts w:ascii="Times New Roman" w:eastAsia="宋体" w:hAnsi="Times New Roman"/>
                <w:i/>
                <w:iCs/>
                <w:color w:val="000000" w:themeColor="text1"/>
                <w:szCs w:val="21"/>
              </w:rPr>
              <w:t>n).</w:t>
            </w:r>
            <w:r w:rsidRPr="00412941">
              <w:rPr>
                <w:rFonts w:ascii="Times New Roman" w:hAnsi="Times New Roman"/>
                <w:i/>
                <w:iCs/>
                <w:color w:val="000000" w:themeColor="text1"/>
                <w:szCs w:val="21"/>
              </w:rPr>
              <w:t>Deco</w:t>
            </w:r>
          </w:p>
        </w:tc>
        <w:tc>
          <w:tcPr>
            <w:tcW w:w="545" w:type="pct"/>
            <w:vAlign w:val="center"/>
          </w:tcPr>
          <w:p w14:paraId="61E89089" w14:textId="77777777" w:rsidR="00C22C5C" w:rsidRDefault="00C22C5C">
            <w:pPr>
              <w:jc w:val="center"/>
              <w:rPr>
                <w:rFonts w:ascii="Times New Roman" w:eastAsia="宋体" w:hAnsi="Times New Roman"/>
                <w:szCs w:val="21"/>
              </w:rPr>
            </w:pPr>
          </w:p>
        </w:tc>
        <w:tc>
          <w:tcPr>
            <w:tcW w:w="460" w:type="pct"/>
            <w:vAlign w:val="center"/>
          </w:tcPr>
          <w:p w14:paraId="31FDC9E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.012</w:t>
            </w:r>
            <w:r>
              <w:rPr>
                <w:rFonts w:ascii="Times New Roman" w:eastAsia="宋体" w:hAnsi="Times New Roman"/>
                <w:szCs w:val="21"/>
                <w:vertAlign w:val="superscript"/>
              </w:rPr>
              <w:t>*</w:t>
            </w:r>
          </w:p>
          <w:p w14:paraId="7036D57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1.67)</w:t>
            </w:r>
          </w:p>
        </w:tc>
        <w:tc>
          <w:tcPr>
            <w:tcW w:w="545" w:type="pct"/>
            <w:vAlign w:val="center"/>
          </w:tcPr>
          <w:p w14:paraId="02A730F0" w14:textId="77777777" w:rsidR="00C22C5C" w:rsidRDefault="00C22C5C">
            <w:pPr>
              <w:jc w:val="center"/>
              <w:rPr>
                <w:rFonts w:ascii="Times New Roman" w:eastAsia="宋体" w:hAnsi="Times New Roman"/>
                <w:szCs w:val="21"/>
              </w:rPr>
            </w:pPr>
          </w:p>
        </w:tc>
        <w:tc>
          <w:tcPr>
            <w:tcW w:w="460" w:type="pct"/>
            <w:vAlign w:val="center"/>
          </w:tcPr>
          <w:p w14:paraId="630D156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.014</w:t>
            </w:r>
            <w:r>
              <w:rPr>
                <w:rFonts w:ascii="Times New Roman" w:eastAsia="宋体" w:hAnsi="Times New Roman"/>
                <w:szCs w:val="21"/>
                <w:vertAlign w:val="superscript"/>
              </w:rPr>
              <w:t>*</w:t>
            </w:r>
          </w:p>
          <w:p w14:paraId="07FB867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1.77)</w:t>
            </w:r>
          </w:p>
        </w:tc>
        <w:tc>
          <w:tcPr>
            <w:tcW w:w="545" w:type="pct"/>
            <w:vAlign w:val="center"/>
          </w:tcPr>
          <w:p w14:paraId="57632101" w14:textId="77777777" w:rsidR="00C22C5C" w:rsidRDefault="00C22C5C">
            <w:pPr>
              <w:jc w:val="center"/>
              <w:rPr>
                <w:rFonts w:ascii="Times New Roman" w:eastAsia="宋体" w:hAnsi="Times New Roman"/>
                <w:szCs w:val="21"/>
              </w:rPr>
            </w:pPr>
          </w:p>
        </w:tc>
        <w:tc>
          <w:tcPr>
            <w:tcW w:w="502" w:type="pct"/>
            <w:vAlign w:val="center"/>
          </w:tcPr>
          <w:p w14:paraId="10F61B0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.016</w:t>
            </w:r>
            <w:r>
              <w:rPr>
                <w:rFonts w:ascii="Times New Roman" w:eastAsia="宋体" w:hAnsi="Times New Roman"/>
                <w:szCs w:val="21"/>
                <w:vertAlign w:val="superscript"/>
              </w:rPr>
              <w:t>**</w:t>
            </w:r>
          </w:p>
          <w:p w14:paraId="4C77921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1.77)</w:t>
            </w:r>
          </w:p>
        </w:tc>
        <w:tc>
          <w:tcPr>
            <w:tcW w:w="545" w:type="pct"/>
            <w:vAlign w:val="center"/>
          </w:tcPr>
          <w:p w14:paraId="222C5F30" w14:textId="77777777" w:rsidR="00C22C5C" w:rsidRDefault="00C22C5C">
            <w:pPr>
              <w:jc w:val="center"/>
              <w:rPr>
                <w:rFonts w:ascii="Times New Roman" w:eastAsia="宋体" w:hAnsi="Times New Roman"/>
                <w:szCs w:val="21"/>
              </w:rPr>
            </w:pPr>
          </w:p>
        </w:tc>
        <w:tc>
          <w:tcPr>
            <w:tcW w:w="502" w:type="pct"/>
            <w:vAlign w:val="center"/>
          </w:tcPr>
          <w:p w14:paraId="1B4C7E5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.109</w:t>
            </w:r>
            <w:r>
              <w:rPr>
                <w:rFonts w:ascii="Times New Roman" w:eastAsia="宋体" w:hAnsi="Times New Roman"/>
                <w:szCs w:val="21"/>
                <w:vertAlign w:val="superscript"/>
              </w:rPr>
              <w:t>**</w:t>
            </w:r>
          </w:p>
          <w:p w14:paraId="6096C70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1.97)</w:t>
            </w:r>
          </w:p>
        </w:tc>
      </w:tr>
      <w:tr w:rsidR="00C22C5C" w14:paraId="2863A3EF" w14:textId="77777777" w:rsidTr="00C2338B">
        <w:trPr>
          <w:jc w:val="center"/>
        </w:trPr>
        <w:tc>
          <w:tcPr>
            <w:tcW w:w="896" w:type="pct"/>
            <w:vAlign w:val="center"/>
          </w:tcPr>
          <w:p w14:paraId="07D9BFCD" w14:textId="77777777" w:rsidR="00C22C5C" w:rsidRDefault="00FC012F">
            <w:pPr>
              <w:jc w:val="center"/>
              <w:rPr>
                <w:rFonts w:ascii="Times New Roman" w:hAnsi="Times New Roman"/>
                <w:szCs w:val="21"/>
              </w:rPr>
            </w:pPr>
            <w:r>
              <w:rPr>
                <w:rFonts w:ascii="Times New Roman" w:eastAsia="宋体" w:hAnsi="Times New Roman" w:hint="eastAsia"/>
                <w:szCs w:val="21"/>
              </w:rPr>
              <w:t>控制变量</w:t>
            </w:r>
          </w:p>
        </w:tc>
        <w:tc>
          <w:tcPr>
            <w:tcW w:w="545" w:type="pct"/>
            <w:vAlign w:val="center"/>
          </w:tcPr>
          <w:p w14:paraId="479FD61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0" w:type="pct"/>
            <w:vAlign w:val="center"/>
          </w:tcPr>
          <w:p w14:paraId="59E425A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2085BC4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0" w:type="pct"/>
            <w:vAlign w:val="center"/>
          </w:tcPr>
          <w:p w14:paraId="4594E19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7B9FF42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2" w:type="pct"/>
            <w:vAlign w:val="center"/>
          </w:tcPr>
          <w:p w14:paraId="4265D41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5785FCB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2" w:type="pct"/>
            <w:vAlign w:val="center"/>
          </w:tcPr>
          <w:p w14:paraId="4A3D2FE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720E7CAC" w14:textId="77777777" w:rsidTr="00C2338B">
        <w:trPr>
          <w:jc w:val="center"/>
        </w:trPr>
        <w:tc>
          <w:tcPr>
            <w:tcW w:w="896" w:type="pct"/>
            <w:vAlign w:val="center"/>
          </w:tcPr>
          <w:p w14:paraId="1194DAB3" w14:textId="77777777" w:rsidR="00C22C5C" w:rsidRDefault="00FC012F">
            <w:pPr>
              <w:jc w:val="center"/>
              <w:rPr>
                <w:rFonts w:ascii="Times New Roman" w:hAnsi="Times New Roman"/>
                <w:szCs w:val="21"/>
              </w:rPr>
            </w:pPr>
            <w:r>
              <w:rPr>
                <w:rFonts w:ascii="Times New Roman" w:eastAsia="宋体" w:hAnsi="Times New Roman" w:hint="eastAsia"/>
                <w:szCs w:val="21"/>
              </w:rPr>
              <w:t>时间效应</w:t>
            </w:r>
          </w:p>
        </w:tc>
        <w:tc>
          <w:tcPr>
            <w:tcW w:w="545" w:type="pct"/>
            <w:vAlign w:val="center"/>
          </w:tcPr>
          <w:p w14:paraId="1696B47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0" w:type="pct"/>
            <w:vAlign w:val="center"/>
          </w:tcPr>
          <w:p w14:paraId="2E95C58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42C7511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0" w:type="pct"/>
            <w:vAlign w:val="center"/>
          </w:tcPr>
          <w:p w14:paraId="737DB32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384F691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2" w:type="pct"/>
            <w:vAlign w:val="center"/>
          </w:tcPr>
          <w:p w14:paraId="597F638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071B346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2" w:type="pct"/>
            <w:vAlign w:val="center"/>
          </w:tcPr>
          <w:p w14:paraId="39B50F0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1B63A1BA" w14:textId="77777777" w:rsidTr="00C2338B">
        <w:trPr>
          <w:jc w:val="center"/>
        </w:trPr>
        <w:tc>
          <w:tcPr>
            <w:tcW w:w="896" w:type="pct"/>
            <w:vAlign w:val="center"/>
          </w:tcPr>
          <w:p w14:paraId="30D1B95D" w14:textId="77777777" w:rsidR="00C22C5C" w:rsidRDefault="00FC012F">
            <w:pPr>
              <w:jc w:val="center"/>
              <w:rPr>
                <w:rFonts w:ascii="Times New Roman" w:hAnsi="Times New Roman"/>
                <w:szCs w:val="21"/>
              </w:rPr>
            </w:pPr>
            <w:r>
              <w:rPr>
                <w:rFonts w:ascii="Times New Roman" w:eastAsia="宋体" w:hAnsi="Times New Roman" w:hint="eastAsia"/>
                <w:szCs w:val="21"/>
              </w:rPr>
              <w:t>个体效应</w:t>
            </w:r>
          </w:p>
        </w:tc>
        <w:tc>
          <w:tcPr>
            <w:tcW w:w="545" w:type="pct"/>
            <w:vAlign w:val="center"/>
          </w:tcPr>
          <w:p w14:paraId="78C0E76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0" w:type="pct"/>
            <w:vAlign w:val="center"/>
          </w:tcPr>
          <w:p w14:paraId="1B79F9E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31745E6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60" w:type="pct"/>
            <w:vAlign w:val="center"/>
          </w:tcPr>
          <w:p w14:paraId="585615D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7991C2E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2" w:type="pct"/>
            <w:vAlign w:val="center"/>
          </w:tcPr>
          <w:p w14:paraId="67F02A2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45" w:type="pct"/>
            <w:vAlign w:val="center"/>
          </w:tcPr>
          <w:p w14:paraId="038D35F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2" w:type="pct"/>
            <w:vAlign w:val="center"/>
          </w:tcPr>
          <w:p w14:paraId="5B5D0A5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4D6455E5" w14:textId="77777777" w:rsidTr="00C2338B">
        <w:trPr>
          <w:jc w:val="center"/>
        </w:trPr>
        <w:tc>
          <w:tcPr>
            <w:tcW w:w="896" w:type="pct"/>
            <w:vAlign w:val="center"/>
          </w:tcPr>
          <w:p w14:paraId="58400D6C" w14:textId="77777777" w:rsidR="00C22C5C" w:rsidRDefault="00FC012F">
            <w:pPr>
              <w:jc w:val="center"/>
              <w:rPr>
                <w:rFonts w:ascii="Times New Roman" w:eastAsia="宋体" w:hAnsi="Times New Roman"/>
                <w:szCs w:val="21"/>
              </w:rPr>
            </w:pPr>
            <w:r>
              <w:rPr>
                <w:rFonts w:ascii="宋体" w:eastAsia="宋体" w:hAnsi="宋体" w:hint="eastAsia"/>
                <w:color w:val="000000" w:themeColor="text1"/>
                <w:szCs w:val="21"/>
              </w:rPr>
              <w:t>观测值</w:t>
            </w:r>
          </w:p>
        </w:tc>
        <w:tc>
          <w:tcPr>
            <w:tcW w:w="545" w:type="pct"/>
            <w:vAlign w:val="center"/>
          </w:tcPr>
          <w:p w14:paraId="2C4FD28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156</w:t>
            </w:r>
          </w:p>
        </w:tc>
        <w:tc>
          <w:tcPr>
            <w:tcW w:w="460" w:type="pct"/>
            <w:vAlign w:val="center"/>
          </w:tcPr>
          <w:p w14:paraId="0D4D882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156</w:t>
            </w:r>
          </w:p>
        </w:tc>
        <w:tc>
          <w:tcPr>
            <w:tcW w:w="545" w:type="pct"/>
            <w:vAlign w:val="center"/>
          </w:tcPr>
          <w:p w14:paraId="726BF4B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280</w:t>
            </w:r>
          </w:p>
        </w:tc>
        <w:tc>
          <w:tcPr>
            <w:tcW w:w="460" w:type="pct"/>
            <w:vAlign w:val="center"/>
          </w:tcPr>
          <w:p w14:paraId="3298CA95" w14:textId="77777777" w:rsidR="00C22C5C" w:rsidRDefault="00FC012F">
            <w:pPr>
              <w:jc w:val="center"/>
              <w:rPr>
                <w:rFonts w:ascii="Times New Roman" w:eastAsia="宋体" w:hAnsi="Times New Roman"/>
                <w:szCs w:val="21"/>
              </w:rPr>
            </w:pPr>
            <w:r>
              <w:rPr>
                <w:rFonts w:ascii="Times New Roman" w:eastAsia="宋体" w:hAnsi="Times New Roman"/>
                <w:szCs w:val="21"/>
              </w:rPr>
              <w:t>1140</w:t>
            </w:r>
          </w:p>
        </w:tc>
        <w:tc>
          <w:tcPr>
            <w:tcW w:w="545" w:type="pct"/>
            <w:vAlign w:val="center"/>
          </w:tcPr>
          <w:p w14:paraId="2AA07A6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420</w:t>
            </w:r>
          </w:p>
        </w:tc>
        <w:tc>
          <w:tcPr>
            <w:tcW w:w="502" w:type="pct"/>
            <w:vAlign w:val="center"/>
          </w:tcPr>
          <w:p w14:paraId="6984140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850</w:t>
            </w:r>
          </w:p>
        </w:tc>
        <w:tc>
          <w:tcPr>
            <w:tcW w:w="545" w:type="pct"/>
            <w:vAlign w:val="center"/>
          </w:tcPr>
          <w:p w14:paraId="0B008E1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202</w:t>
            </w:r>
          </w:p>
        </w:tc>
        <w:tc>
          <w:tcPr>
            <w:tcW w:w="502" w:type="pct"/>
            <w:vAlign w:val="center"/>
          </w:tcPr>
          <w:p w14:paraId="2F57910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193</w:t>
            </w:r>
          </w:p>
        </w:tc>
      </w:tr>
      <w:tr w:rsidR="00C22C5C" w14:paraId="344637D9" w14:textId="77777777" w:rsidTr="00C2338B">
        <w:trPr>
          <w:jc w:val="center"/>
        </w:trPr>
        <w:tc>
          <w:tcPr>
            <w:tcW w:w="896" w:type="pct"/>
            <w:vAlign w:val="center"/>
          </w:tcPr>
          <w:p w14:paraId="1D40188C" w14:textId="77777777" w:rsidR="00C22C5C" w:rsidRDefault="00FC012F">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545" w:type="pct"/>
            <w:vAlign w:val="center"/>
          </w:tcPr>
          <w:p w14:paraId="3EFA6AF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.132</w:t>
            </w:r>
          </w:p>
        </w:tc>
        <w:tc>
          <w:tcPr>
            <w:tcW w:w="460" w:type="pct"/>
            <w:vAlign w:val="center"/>
          </w:tcPr>
          <w:p w14:paraId="27E6FAE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.129</w:t>
            </w:r>
          </w:p>
        </w:tc>
        <w:tc>
          <w:tcPr>
            <w:tcW w:w="545" w:type="pct"/>
            <w:vAlign w:val="center"/>
          </w:tcPr>
          <w:p w14:paraId="6334099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.139</w:t>
            </w:r>
          </w:p>
        </w:tc>
        <w:tc>
          <w:tcPr>
            <w:tcW w:w="460" w:type="pct"/>
            <w:vAlign w:val="center"/>
          </w:tcPr>
          <w:p w14:paraId="5E61D7D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.057</w:t>
            </w:r>
          </w:p>
        </w:tc>
        <w:tc>
          <w:tcPr>
            <w:tcW w:w="545" w:type="pct"/>
            <w:vAlign w:val="center"/>
          </w:tcPr>
          <w:p w14:paraId="6AA29DC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.130</w:t>
            </w:r>
          </w:p>
        </w:tc>
        <w:tc>
          <w:tcPr>
            <w:tcW w:w="502" w:type="pct"/>
            <w:vAlign w:val="center"/>
          </w:tcPr>
          <w:p w14:paraId="7B8C0ED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.125</w:t>
            </w:r>
          </w:p>
        </w:tc>
        <w:tc>
          <w:tcPr>
            <w:tcW w:w="545" w:type="pct"/>
            <w:vAlign w:val="center"/>
          </w:tcPr>
          <w:p w14:paraId="4721703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.345</w:t>
            </w:r>
          </w:p>
        </w:tc>
        <w:tc>
          <w:tcPr>
            <w:tcW w:w="502" w:type="pct"/>
            <w:vAlign w:val="center"/>
          </w:tcPr>
          <w:p w14:paraId="68DAFDC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.398</w:t>
            </w:r>
          </w:p>
        </w:tc>
      </w:tr>
      <w:tr w:rsidR="00C22C5C" w14:paraId="1A03055B" w14:textId="77777777" w:rsidTr="00C2338B">
        <w:trPr>
          <w:jc w:val="center"/>
        </w:trPr>
        <w:tc>
          <w:tcPr>
            <w:tcW w:w="896" w:type="pct"/>
            <w:vAlign w:val="center"/>
          </w:tcPr>
          <w:p w14:paraId="04D94C0A"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第一阶段</w:t>
            </w:r>
            <w:r>
              <w:rPr>
                <w:rFonts w:ascii="Times New Roman" w:eastAsia="宋体" w:hAnsi="Times New Roman" w:hint="eastAsia"/>
                <w:color w:val="000000" w:themeColor="text1"/>
                <w:szCs w:val="21"/>
              </w:rPr>
              <w:t>F</w:t>
            </w:r>
            <w:r>
              <w:rPr>
                <w:rFonts w:ascii="Times New Roman" w:eastAsia="宋体" w:hAnsi="Times New Roman" w:hint="eastAsia"/>
                <w:color w:val="000000" w:themeColor="text1"/>
                <w:szCs w:val="21"/>
              </w:rPr>
              <w:t>值</w:t>
            </w:r>
          </w:p>
        </w:tc>
        <w:tc>
          <w:tcPr>
            <w:tcW w:w="545" w:type="pct"/>
            <w:vAlign w:val="center"/>
          </w:tcPr>
          <w:p w14:paraId="1F46C4B2" w14:textId="77777777" w:rsidR="00C22C5C" w:rsidRDefault="00C22C5C">
            <w:pPr>
              <w:jc w:val="center"/>
              <w:rPr>
                <w:rFonts w:ascii="Times New Roman" w:eastAsia="宋体" w:hAnsi="Times New Roman"/>
                <w:szCs w:val="21"/>
              </w:rPr>
            </w:pPr>
          </w:p>
        </w:tc>
        <w:tc>
          <w:tcPr>
            <w:tcW w:w="460" w:type="pct"/>
            <w:vAlign w:val="center"/>
          </w:tcPr>
          <w:p w14:paraId="78F4A8D1" w14:textId="77777777" w:rsidR="00C22C5C" w:rsidRDefault="00C22C5C">
            <w:pPr>
              <w:jc w:val="center"/>
              <w:rPr>
                <w:rFonts w:ascii="Times New Roman" w:eastAsia="宋体" w:hAnsi="Times New Roman"/>
                <w:szCs w:val="21"/>
              </w:rPr>
            </w:pPr>
          </w:p>
        </w:tc>
        <w:tc>
          <w:tcPr>
            <w:tcW w:w="545" w:type="pct"/>
            <w:vAlign w:val="center"/>
          </w:tcPr>
          <w:p w14:paraId="5CFD570E" w14:textId="77777777" w:rsidR="00C22C5C" w:rsidRDefault="00C22C5C">
            <w:pPr>
              <w:jc w:val="center"/>
              <w:rPr>
                <w:rFonts w:ascii="Times New Roman" w:eastAsia="宋体" w:hAnsi="Times New Roman"/>
                <w:szCs w:val="21"/>
              </w:rPr>
            </w:pPr>
          </w:p>
        </w:tc>
        <w:tc>
          <w:tcPr>
            <w:tcW w:w="460" w:type="pct"/>
            <w:vAlign w:val="center"/>
          </w:tcPr>
          <w:p w14:paraId="7E019B1C" w14:textId="77777777" w:rsidR="00C22C5C" w:rsidRDefault="00C22C5C">
            <w:pPr>
              <w:jc w:val="center"/>
              <w:rPr>
                <w:rFonts w:ascii="Times New Roman" w:eastAsia="宋体" w:hAnsi="Times New Roman"/>
                <w:szCs w:val="21"/>
              </w:rPr>
            </w:pPr>
          </w:p>
        </w:tc>
        <w:tc>
          <w:tcPr>
            <w:tcW w:w="545" w:type="pct"/>
            <w:vAlign w:val="center"/>
          </w:tcPr>
          <w:p w14:paraId="1EA87803" w14:textId="77777777" w:rsidR="00C22C5C" w:rsidRDefault="00C22C5C">
            <w:pPr>
              <w:jc w:val="center"/>
              <w:rPr>
                <w:rFonts w:ascii="Times New Roman" w:eastAsia="宋体" w:hAnsi="Times New Roman"/>
                <w:szCs w:val="21"/>
              </w:rPr>
            </w:pPr>
          </w:p>
        </w:tc>
        <w:tc>
          <w:tcPr>
            <w:tcW w:w="502" w:type="pct"/>
            <w:vAlign w:val="center"/>
          </w:tcPr>
          <w:p w14:paraId="4010C1DD" w14:textId="77777777" w:rsidR="00C22C5C" w:rsidRDefault="00C22C5C">
            <w:pPr>
              <w:jc w:val="center"/>
              <w:rPr>
                <w:rFonts w:ascii="Times New Roman" w:eastAsia="宋体" w:hAnsi="Times New Roman"/>
                <w:szCs w:val="21"/>
              </w:rPr>
            </w:pPr>
          </w:p>
        </w:tc>
        <w:tc>
          <w:tcPr>
            <w:tcW w:w="545" w:type="pct"/>
            <w:vAlign w:val="center"/>
          </w:tcPr>
          <w:p w14:paraId="5DEA0CA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11.434</w:t>
            </w:r>
          </w:p>
        </w:tc>
        <w:tc>
          <w:tcPr>
            <w:tcW w:w="502" w:type="pct"/>
            <w:vAlign w:val="center"/>
          </w:tcPr>
          <w:p w14:paraId="76F46CE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88.41</w:t>
            </w:r>
          </w:p>
        </w:tc>
      </w:tr>
    </w:tbl>
    <w:p w14:paraId="00F13E51" w14:textId="77777777" w:rsidR="00C22C5C" w:rsidRDefault="00FC012F">
      <w:pPr>
        <w:ind w:firstLineChars="200" w:firstLine="300"/>
        <w:rPr>
          <w:rFonts w:ascii="楷体" w:eastAsia="楷体" w:hAnsi="楷体"/>
          <w:sz w:val="15"/>
          <w:szCs w:val="20"/>
        </w:rPr>
      </w:pPr>
      <w:r>
        <w:rPr>
          <w:rFonts w:ascii="楷体" w:eastAsia="楷体" w:hAnsi="楷体" w:hint="eastAsia"/>
          <w:sz w:val="15"/>
          <w:szCs w:val="20"/>
        </w:rPr>
        <w:t>注：面板工具变量括号内为标准误聚类在城市层面的</w:t>
      </w:r>
      <w:r>
        <w:rPr>
          <w:rFonts w:ascii="楷体" w:eastAsia="楷体" w:hAnsi="楷体" w:hint="eastAsia"/>
          <w:sz w:val="15"/>
          <w:szCs w:val="20"/>
        </w:rPr>
        <w:t>z</w:t>
      </w:r>
      <w:r>
        <w:rPr>
          <w:rFonts w:ascii="楷体" w:eastAsia="楷体" w:hAnsi="楷体"/>
          <w:sz w:val="15"/>
          <w:szCs w:val="20"/>
        </w:rPr>
        <w:t>统计值</w:t>
      </w:r>
      <w:r>
        <w:rPr>
          <w:rFonts w:ascii="楷体" w:eastAsia="楷体" w:hAnsi="楷体" w:hint="eastAsia"/>
          <w:sz w:val="15"/>
          <w:szCs w:val="20"/>
        </w:rPr>
        <w:t>；</w:t>
      </w:r>
      <w:r>
        <w:rPr>
          <w:rFonts w:ascii="楷体" w:eastAsia="楷体" w:hAnsi="楷体"/>
          <w:sz w:val="15"/>
          <w:szCs w:val="20"/>
        </w:rPr>
        <w:t>***</w:t>
      </w:r>
      <w:r>
        <w:rPr>
          <w:rFonts w:ascii="楷体" w:eastAsia="楷体" w:hAnsi="楷体"/>
          <w:sz w:val="15"/>
          <w:szCs w:val="20"/>
        </w:rPr>
        <w:t>、</w:t>
      </w:r>
      <w:r>
        <w:rPr>
          <w:rFonts w:ascii="楷体" w:eastAsia="楷体" w:hAnsi="楷体"/>
          <w:sz w:val="15"/>
          <w:szCs w:val="20"/>
        </w:rPr>
        <w:t>**</w:t>
      </w:r>
      <w:r>
        <w:rPr>
          <w:rFonts w:ascii="楷体" w:eastAsia="楷体" w:hAnsi="楷体"/>
          <w:sz w:val="15"/>
          <w:szCs w:val="20"/>
        </w:rPr>
        <w:t>和</w:t>
      </w:r>
      <w:r>
        <w:rPr>
          <w:rFonts w:ascii="楷体" w:eastAsia="楷体" w:hAnsi="楷体"/>
          <w:sz w:val="15"/>
          <w:szCs w:val="20"/>
        </w:rPr>
        <w:t>*</w:t>
      </w:r>
      <w:r>
        <w:rPr>
          <w:rFonts w:ascii="楷体" w:eastAsia="楷体" w:hAnsi="楷体"/>
          <w:sz w:val="15"/>
          <w:szCs w:val="20"/>
        </w:rPr>
        <w:t>分别</w:t>
      </w:r>
      <w:r>
        <w:rPr>
          <w:rFonts w:ascii="楷体" w:eastAsia="楷体" w:hAnsi="楷体" w:hint="eastAsia"/>
          <w:sz w:val="15"/>
          <w:szCs w:val="20"/>
        </w:rPr>
        <w:t>表示</w:t>
      </w:r>
      <w:r>
        <w:rPr>
          <w:rFonts w:ascii="楷体" w:eastAsia="楷体" w:hAnsi="楷体"/>
          <w:sz w:val="15"/>
          <w:szCs w:val="20"/>
        </w:rPr>
        <w:t>在</w:t>
      </w:r>
      <w:r>
        <w:rPr>
          <w:rFonts w:ascii="楷体" w:eastAsia="楷体" w:hAnsi="楷体"/>
          <w:sz w:val="15"/>
          <w:szCs w:val="20"/>
        </w:rPr>
        <w:t>1%</w:t>
      </w:r>
      <w:r>
        <w:rPr>
          <w:rFonts w:ascii="楷体" w:eastAsia="楷体" w:hAnsi="楷体" w:hint="eastAsia"/>
          <w:sz w:val="15"/>
          <w:szCs w:val="20"/>
        </w:rPr>
        <w:t>，</w:t>
      </w:r>
      <w:r>
        <w:rPr>
          <w:rFonts w:ascii="楷体" w:eastAsia="楷体" w:hAnsi="楷体"/>
          <w:sz w:val="15"/>
          <w:szCs w:val="20"/>
        </w:rPr>
        <w:t>5%</w:t>
      </w:r>
      <w:r>
        <w:rPr>
          <w:rFonts w:ascii="楷体" w:eastAsia="楷体" w:hAnsi="楷体"/>
          <w:sz w:val="15"/>
          <w:szCs w:val="20"/>
        </w:rPr>
        <w:t>和</w:t>
      </w:r>
      <w:r>
        <w:rPr>
          <w:rFonts w:ascii="楷体" w:eastAsia="楷体" w:hAnsi="楷体"/>
          <w:sz w:val="15"/>
          <w:szCs w:val="20"/>
        </w:rPr>
        <w:t>10%</w:t>
      </w:r>
      <w:r>
        <w:rPr>
          <w:rFonts w:ascii="楷体" w:eastAsia="楷体" w:hAnsi="楷体"/>
          <w:sz w:val="15"/>
          <w:szCs w:val="20"/>
        </w:rPr>
        <w:t>的水平下显著</w:t>
      </w:r>
      <w:r>
        <w:rPr>
          <w:rFonts w:ascii="楷体" w:eastAsia="楷体" w:hAnsi="楷体" w:hint="eastAsia"/>
          <w:sz w:val="15"/>
          <w:szCs w:val="20"/>
        </w:rPr>
        <w:t>。</w:t>
      </w:r>
    </w:p>
    <w:p w14:paraId="41F05D20" w14:textId="732FDFF6"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（三）区域异质性</w:t>
      </w:r>
      <w:r w:rsidR="009E6787">
        <w:rPr>
          <w:rFonts w:ascii="Times New Roman" w:eastAsia="宋体" w:hAnsi="Times New Roman" w:hint="eastAsia"/>
          <w:b/>
          <w:bCs/>
        </w:rPr>
        <w:t>分析</w:t>
      </w:r>
    </w:p>
    <w:p w14:paraId="3D317B34" w14:textId="0676563A" w:rsidR="00C22C5C" w:rsidRDefault="00FC012F">
      <w:pPr>
        <w:ind w:firstLineChars="200" w:firstLine="420"/>
        <w:rPr>
          <w:rFonts w:ascii="Times New Roman" w:eastAsia="宋体" w:hAnsi="Times New Roman"/>
        </w:rPr>
      </w:pPr>
      <w:r>
        <w:rPr>
          <w:rFonts w:ascii="Times New Roman" w:eastAsia="宋体" w:hAnsi="Times New Roman" w:hint="eastAsia"/>
        </w:rPr>
        <w:t>上文从全样本层面分析了数字化产业对协调性均衡发展的作用，实证结果表明数字产品制造业会拉大城乡发展差距，而数字要素驱动业对</w:t>
      </w:r>
      <w:r>
        <w:rPr>
          <w:rFonts w:ascii="Times New Roman" w:eastAsia="宋体" w:hAnsi="Times New Roman" w:hint="eastAsia"/>
        </w:rPr>
        <w:t>城乡发展差距和区域发展差距均具有正向影响。研究认为各地区所处的经济发展阶段及其数字化产业规模差异导致其对城乡、区域发展差距的影响存在偏差，故将样本按照东、中、西及东北地区</w:t>
      </w:r>
      <w:r>
        <w:rPr>
          <w:rStyle w:val="af3"/>
          <w:rFonts w:ascii="Times New Roman" w:eastAsia="宋体" w:hAnsi="Times New Roman"/>
        </w:rPr>
        <w:footnoteReference w:id="3"/>
      </w:r>
      <w:r>
        <w:rPr>
          <w:rFonts w:ascii="Times New Roman" w:eastAsia="宋体" w:hAnsi="Times New Roman" w:hint="eastAsia"/>
        </w:rPr>
        <w:t>划分为四部分，探究不同区域数字产品制造业对城乡区域发展差距、数字要素驱动业对城乡发展差距的影响，详见表</w:t>
      </w:r>
      <w:r>
        <w:rPr>
          <w:rFonts w:ascii="Times New Roman" w:eastAsia="宋体" w:hAnsi="Times New Roman" w:hint="eastAsia"/>
        </w:rPr>
        <w:t>7</w:t>
      </w:r>
      <w:r>
        <w:rPr>
          <w:rFonts w:ascii="Times New Roman" w:eastAsia="宋体" w:hAnsi="Times New Roman" w:hint="eastAsia"/>
        </w:rPr>
        <w:t>和表</w:t>
      </w:r>
      <w:r>
        <w:rPr>
          <w:rFonts w:ascii="Times New Roman" w:eastAsia="宋体" w:hAnsi="Times New Roman"/>
        </w:rPr>
        <w:t>8</w:t>
      </w:r>
      <w:r>
        <w:rPr>
          <w:rFonts w:ascii="Times New Roman" w:eastAsia="宋体" w:hAnsi="Times New Roman" w:hint="eastAsia"/>
        </w:rPr>
        <w:t>。</w:t>
      </w:r>
    </w:p>
    <w:p w14:paraId="2E505262" w14:textId="77777777" w:rsidR="00C22C5C" w:rsidRDefault="00FC012F">
      <w:pPr>
        <w:ind w:firstLineChars="200" w:firstLine="420"/>
        <w:rPr>
          <w:rFonts w:ascii="Times New Roman" w:eastAsia="宋体" w:hAnsi="Times New Roman"/>
        </w:rPr>
      </w:pPr>
      <w:r>
        <w:rPr>
          <w:rFonts w:ascii="Times New Roman" w:eastAsia="宋体" w:hAnsi="Times New Roman" w:hint="eastAsia"/>
        </w:rPr>
        <w:t>根据表</w:t>
      </w:r>
      <w:r>
        <w:rPr>
          <w:rFonts w:ascii="Times New Roman" w:eastAsia="宋体" w:hAnsi="Times New Roman"/>
        </w:rPr>
        <w:t>7</w:t>
      </w:r>
      <w:r>
        <w:rPr>
          <w:rFonts w:ascii="Times New Roman" w:eastAsia="宋体" w:hAnsi="Times New Roman" w:hint="eastAsia"/>
        </w:rPr>
        <w:t>，数字产品制造业对西部、东北地区城乡发展差距具有显著正向影响，对东部和中部地区不具有显著影响</w:t>
      </w:r>
      <w:r>
        <w:rPr>
          <w:rFonts w:ascii="Times New Roman" w:eastAsia="宋体" w:hAnsi="Times New Roman" w:hint="eastAsia"/>
        </w:rPr>
        <w:t>。可能的原因是东中部地区数字产品制造业起步早、基础强，数字化和智能化程度较高，对劳动力需求量较少，对提升居民收入的影响较弱，特别是东部地区以服务业为主导的产业结构，导致数字产品制造业对城乡发展差距作用较弱；而西部、东北地区数字产品制造业多布局在城镇地区，会加剧产业集聚，创造更多的就业岗位，拉大城乡发展差距，这在数字产品制造业对城镇、农村居民可支配收入的实证影响中已经得到验证。根据表</w:t>
      </w:r>
      <w:r>
        <w:rPr>
          <w:rFonts w:ascii="Times New Roman" w:eastAsia="宋体" w:hAnsi="Times New Roman"/>
        </w:rPr>
        <w:t>8</w:t>
      </w:r>
      <w:r>
        <w:rPr>
          <w:rFonts w:ascii="Times New Roman" w:eastAsia="宋体" w:hAnsi="Times New Roman" w:hint="eastAsia"/>
        </w:rPr>
        <w:t>，东部地区的数字产品制造业发展有利于缩小区域发展差距，而在其他三大区域均不具有显著影响。原因在于，东部地区基本进入后工业化阶段</w:t>
      </w:r>
      <w:r>
        <w:rPr>
          <w:rFonts w:ascii="Times New Roman" w:eastAsia="宋体" w:hAnsi="Times New Roman" w:hint="eastAsia"/>
        </w:rPr>
        <w:t>，其制造业主要集中于高端制造环节，数字产品制造业具有较长的产业链条，其发展有助于带动区域经济整体发展、缩小区域发展差距。至于数字要素驱动业，会进一步拉大中西部地区城乡发展差距，而缩小东北地区城乡发展差距。原因在于东北地区数字要素驱动业尚处于发展初期，主要表现为对传统服务业的“挤出效应”，这一影响主要作用于城镇地区；而中、西部地区的要素驱动业对居民收入的积极效益已经显现，且发展红利首先惠及城镇地区，从而拉大城乡发展差距。</w:t>
      </w:r>
      <w:r>
        <w:rPr>
          <w:rFonts w:ascii="Times New Roman" w:eastAsia="宋体" w:hAnsi="Times New Roman" w:hint="eastAsia"/>
        </w:rPr>
        <w:t>2019</w:t>
      </w:r>
      <w:r>
        <w:rPr>
          <w:rFonts w:ascii="Times New Roman" w:eastAsia="宋体" w:hAnsi="Times New Roman" w:hint="eastAsia"/>
        </w:rPr>
        <w:t>年，中、西部地区数字要素驱动业在营企业注册资本额分别占全国的</w:t>
      </w:r>
      <w:r>
        <w:rPr>
          <w:rFonts w:ascii="Times New Roman" w:eastAsia="宋体" w:hAnsi="Times New Roman" w:hint="eastAsia"/>
        </w:rPr>
        <w:t>20.0%</w:t>
      </w:r>
      <w:r>
        <w:rPr>
          <w:rFonts w:ascii="Times New Roman" w:eastAsia="宋体" w:hAnsi="Times New Roman" w:hint="eastAsia"/>
        </w:rPr>
        <w:t>和</w:t>
      </w:r>
      <w:r>
        <w:rPr>
          <w:rFonts w:ascii="Times New Roman" w:eastAsia="宋体" w:hAnsi="Times New Roman" w:hint="eastAsia"/>
        </w:rPr>
        <w:t>17.1%</w:t>
      </w:r>
      <w:r>
        <w:rPr>
          <w:rFonts w:ascii="Times New Roman" w:eastAsia="宋体" w:hAnsi="Times New Roman" w:hint="eastAsia"/>
        </w:rPr>
        <w:t>，且在本区域数字产业化中分别占</w:t>
      </w:r>
      <w:r>
        <w:rPr>
          <w:rFonts w:ascii="Times New Roman" w:eastAsia="宋体" w:hAnsi="Times New Roman" w:hint="eastAsia"/>
        </w:rPr>
        <w:t>10.3%</w:t>
      </w:r>
      <w:r>
        <w:rPr>
          <w:rFonts w:ascii="Times New Roman" w:eastAsia="宋体" w:hAnsi="Times New Roman" w:hint="eastAsia"/>
        </w:rPr>
        <w:t>和</w:t>
      </w:r>
      <w:r>
        <w:rPr>
          <w:rFonts w:ascii="Times New Roman" w:eastAsia="宋体" w:hAnsi="Times New Roman" w:hint="eastAsia"/>
        </w:rPr>
        <w:t>12.1%</w:t>
      </w:r>
      <w:r>
        <w:rPr>
          <w:rFonts w:ascii="Times New Roman" w:eastAsia="宋体" w:hAnsi="Times New Roman" w:hint="eastAsia"/>
        </w:rPr>
        <w:t>，而东北地区两者仅为</w:t>
      </w:r>
      <w:r>
        <w:rPr>
          <w:rFonts w:ascii="Times New Roman" w:eastAsia="宋体" w:hAnsi="Times New Roman" w:hint="eastAsia"/>
        </w:rPr>
        <w:t>9.4%</w:t>
      </w:r>
      <w:r>
        <w:rPr>
          <w:rFonts w:ascii="Times New Roman" w:eastAsia="宋体" w:hAnsi="Times New Roman" w:hint="eastAsia"/>
        </w:rPr>
        <w:t>和</w:t>
      </w:r>
      <w:r>
        <w:rPr>
          <w:rFonts w:ascii="Times New Roman" w:eastAsia="宋体" w:hAnsi="Times New Roman" w:hint="eastAsia"/>
        </w:rPr>
        <w:t>7.2%</w:t>
      </w:r>
      <w:r>
        <w:rPr>
          <w:rFonts w:ascii="Times New Roman" w:eastAsia="宋体" w:hAnsi="Times New Roman" w:hint="eastAsia"/>
        </w:rPr>
        <w:t>。</w:t>
      </w:r>
    </w:p>
    <w:p w14:paraId="5A7540EF" w14:textId="789DEE6E" w:rsidR="00C22C5C" w:rsidRDefault="00FC012F">
      <w:pPr>
        <w:jc w:val="center"/>
        <w:rPr>
          <w:rFonts w:ascii="楷体" w:eastAsia="楷体" w:hAnsi="楷体"/>
        </w:rPr>
      </w:pPr>
      <w:r>
        <w:rPr>
          <w:rFonts w:ascii="楷体" w:eastAsia="楷体" w:hAnsi="楷体" w:hint="eastAsia"/>
        </w:rPr>
        <w:t>表</w:t>
      </w:r>
      <w:r>
        <w:rPr>
          <w:rFonts w:ascii="楷体" w:eastAsia="楷体" w:hAnsi="楷体"/>
        </w:rPr>
        <w:t>7</w:t>
      </w:r>
      <w:r>
        <w:rPr>
          <w:rFonts w:ascii="楷体" w:eastAsia="楷体" w:hAnsi="楷体" w:hint="eastAsia"/>
        </w:rPr>
        <w:t xml:space="preserve"> </w:t>
      </w:r>
      <w:r>
        <w:rPr>
          <w:rFonts w:ascii="楷体" w:eastAsia="楷体" w:hAnsi="楷体"/>
        </w:rPr>
        <w:t xml:space="preserve"> </w:t>
      </w:r>
      <w:r>
        <w:rPr>
          <w:rFonts w:ascii="楷体" w:eastAsia="楷体" w:hAnsi="楷体" w:hint="eastAsia"/>
        </w:rPr>
        <w:t>数字化产业</w:t>
      </w:r>
      <w:r w:rsidR="009E6787">
        <w:rPr>
          <w:rFonts w:ascii="楷体" w:eastAsia="楷体" w:hAnsi="楷体" w:hint="eastAsia"/>
        </w:rPr>
        <w:t>对</w:t>
      </w:r>
      <w:r>
        <w:rPr>
          <w:rFonts w:ascii="楷体" w:eastAsia="楷体" w:hAnsi="楷体" w:hint="eastAsia"/>
        </w:rPr>
        <w:t>城乡发展差距影响的区域异质性估计结果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935"/>
        <w:gridCol w:w="858"/>
        <w:gridCol w:w="972"/>
        <w:gridCol w:w="820"/>
        <w:gridCol w:w="858"/>
        <w:gridCol w:w="972"/>
        <w:gridCol w:w="897"/>
        <w:gridCol w:w="1047"/>
      </w:tblGrid>
      <w:tr w:rsidR="00830D2A" w14:paraId="082018D0" w14:textId="77777777" w:rsidTr="00C2338B">
        <w:trPr>
          <w:jc w:val="center"/>
        </w:trPr>
        <w:tc>
          <w:tcPr>
            <w:tcW w:w="685" w:type="pct"/>
            <w:vMerge w:val="restart"/>
            <w:vAlign w:val="center"/>
          </w:tcPr>
          <w:p w14:paraId="5F48E7AA" w14:textId="0D109E6B" w:rsidR="00830D2A" w:rsidRDefault="00830D2A" w:rsidP="00830D2A">
            <w:pPr>
              <w:jc w:val="center"/>
              <w:rPr>
                <w:rFonts w:ascii="Times New Roman" w:eastAsia="宋体" w:hAnsi="Times New Roman"/>
                <w:szCs w:val="21"/>
              </w:rPr>
            </w:pPr>
            <w:r>
              <w:rPr>
                <w:rFonts w:ascii="Times New Roman" w:eastAsia="宋体" w:hAnsi="Times New Roman" w:hint="eastAsia"/>
                <w:szCs w:val="21"/>
              </w:rPr>
              <w:t>变量</w:t>
            </w:r>
          </w:p>
        </w:tc>
        <w:tc>
          <w:tcPr>
            <w:tcW w:w="2102" w:type="pct"/>
            <w:gridSpan w:val="4"/>
            <w:vAlign w:val="center"/>
          </w:tcPr>
          <w:p w14:paraId="0AEC529B"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数字产品制造业</w:t>
            </w:r>
          </w:p>
        </w:tc>
        <w:tc>
          <w:tcPr>
            <w:tcW w:w="2213" w:type="pct"/>
            <w:gridSpan w:val="4"/>
            <w:vAlign w:val="center"/>
          </w:tcPr>
          <w:p w14:paraId="2729C2BA"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数字要素驱动业</w:t>
            </w:r>
          </w:p>
        </w:tc>
      </w:tr>
      <w:tr w:rsidR="00830D2A" w14:paraId="70D83ED9" w14:textId="77777777" w:rsidTr="00C2338B">
        <w:trPr>
          <w:jc w:val="center"/>
        </w:trPr>
        <w:tc>
          <w:tcPr>
            <w:tcW w:w="685" w:type="pct"/>
            <w:vMerge/>
            <w:vAlign w:val="center"/>
          </w:tcPr>
          <w:p w14:paraId="5264A2BA" w14:textId="77777777" w:rsidR="00830D2A" w:rsidRDefault="00830D2A">
            <w:pPr>
              <w:jc w:val="center"/>
              <w:rPr>
                <w:rFonts w:ascii="Times New Roman" w:eastAsia="宋体" w:hAnsi="Times New Roman"/>
                <w:szCs w:val="21"/>
              </w:rPr>
            </w:pPr>
          </w:p>
        </w:tc>
        <w:tc>
          <w:tcPr>
            <w:tcW w:w="548" w:type="pct"/>
            <w:vAlign w:val="center"/>
          </w:tcPr>
          <w:p w14:paraId="79C39820"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东部</w:t>
            </w:r>
          </w:p>
          <w:p w14:paraId="5FB00CAB"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地区</w:t>
            </w:r>
          </w:p>
        </w:tc>
        <w:tc>
          <w:tcPr>
            <w:tcW w:w="503" w:type="pct"/>
            <w:vAlign w:val="center"/>
          </w:tcPr>
          <w:p w14:paraId="7FE2DE80"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中部</w:t>
            </w:r>
          </w:p>
          <w:p w14:paraId="3D7EC14C"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地区</w:t>
            </w:r>
          </w:p>
        </w:tc>
        <w:tc>
          <w:tcPr>
            <w:tcW w:w="570" w:type="pct"/>
            <w:vAlign w:val="center"/>
          </w:tcPr>
          <w:p w14:paraId="42CA508F"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西部</w:t>
            </w:r>
          </w:p>
          <w:p w14:paraId="66815085"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地区</w:t>
            </w:r>
          </w:p>
        </w:tc>
        <w:tc>
          <w:tcPr>
            <w:tcW w:w="481" w:type="pct"/>
            <w:vAlign w:val="center"/>
          </w:tcPr>
          <w:p w14:paraId="09FADE9A"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东北</w:t>
            </w:r>
          </w:p>
          <w:p w14:paraId="783A7D14"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地区</w:t>
            </w:r>
          </w:p>
        </w:tc>
        <w:tc>
          <w:tcPr>
            <w:tcW w:w="503" w:type="pct"/>
            <w:vAlign w:val="center"/>
          </w:tcPr>
          <w:p w14:paraId="76DD5EE0"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东部</w:t>
            </w:r>
          </w:p>
          <w:p w14:paraId="258DA5E5"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地区</w:t>
            </w:r>
          </w:p>
        </w:tc>
        <w:tc>
          <w:tcPr>
            <w:tcW w:w="570" w:type="pct"/>
            <w:vAlign w:val="center"/>
          </w:tcPr>
          <w:p w14:paraId="46221909"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中部</w:t>
            </w:r>
          </w:p>
          <w:p w14:paraId="252735C1"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地区</w:t>
            </w:r>
          </w:p>
        </w:tc>
        <w:tc>
          <w:tcPr>
            <w:tcW w:w="526" w:type="pct"/>
            <w:vAlign w:val="center"/>
          </w:tcPr>
          <w:p w14:paraId="6C45EB87"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西部</w:t>
            </w:r>
          </w:p>
          <w:p w14:paraId="51697FA5"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地区</w:t>
            </w:r>
          </w:p>
        </w:tc>
        <w:tc>
          <w:tcPr>
            <w:tcW w:w="614" w:type="pct"/>
            <w:vAlign w:val="center"/>
          </w:tcPr>
          <w:p w14:paraId="5752C278"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东北</w:t>
            </w:r>
          </w:p>
          <w:p w14:paraId="1CFB5428"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地区</w:t>
            </w:r>
          </w:p>
        </w:tc>
      </w:tr>
      <w:tr w:rsidR="00C22C5C" w14:paraId="6687AC58" w14:textId="77777777" w:rsidTr="00C2338B">
        <w:trPr>
          <w:jc w:val="center"/>
        </w:trPr>
        <w:tc>
          <w:tcPr>
            <w:tcW w:w="685" w:type="pct"/>
            <w:vAlign w:val="center"/>
          </w:tcPr>
          <w:p w14:paraId="32EFED24" w14:textId="77777777" w:rsidR="00C22C5C" w:rsidRPr="00412941" w:rsidRDefault="00FC012F">
            <w:pPr>
              <w:jc w:val="center"/>
              <w:rPr>
                <w:rFonts w:ascii="Times New Roman" w:eastAsia="宋体" w:hAnsi="Times New Roman"/>
                <w:i/>
                <w:iCs/>
                <w:szCs w:val="21"/>
                <w:vertAlign w:val="subscript"/>
              </w:rPr>
            </w:pPr>
            <w:r w:rsidRPr="00412941">
              <w:rPr>
                <w:rFonts w:ascii="Times New Roman" w:hAnsi="Times New Roman"/>
                <w:i/>
                <w:iCs/>
                <w:szCs w:val="21"/>
              </w:rPr>
              <w:t>Deco</w:t>
            </w:r>
          </w:p>
        </w:tc>
        <w:tc>
          <w:tcPr>
            <w:tcW w:w="548" w:type="pct"/>
            <w:vAlign w:val="center"/>
          </w:tcPr>
          <w:p w14:paraId="39693D8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0.0</w:t>
            </w:r>
            <w:r>
              <w:rPr>
                <w:rFonts w:ascii="Times New Roman" w:eastAsia="宋体" w:hAnsi="Times New Roman" w:hint="eastAsia"/>
                <w:szCs w:val="21"/>
              </w:rPr>
              <w:t>00</w:t>
            </w:r>
            <w:r>
              <w:rPr>
                <w:rFonts w:ascii="Times New Roman" w:eastAsia="宋体" w:hAnsi="Times New Roman"/>
                <w:szCs w:val="21"/>
              </w:rPr>
              <w:t>2</w:t>
            </w:r>
          </w:p>
          <w:p w14:paraId="156AD192" w14:textId="77777777" w:rsidR="00C22C5C" w:rsidRDefault="00FC012F">
            <w:pPr>
              <w:jc w:val="center"/>
              <w:rPr>
                <w:rFonts w:ascii="Times New Roman" w:eastAsia="宋体" w:hAnsi="Times New Roman"/>
                <w:szCs w:val="21"/>
                <w:vertAlign w:val="superscript"/>
              </w:rPr>
            </w:pPr>
            <w:r>
              <w:rPr>
                <w:rFonts w:ascii="Times New Roman" w:eastAsia="宋体" w:hAnsi="Times New Roman" w:hint="eastAsia"/>
                <w:szCs w:val="21"/>
              </w:rPr>
              <w:lastRenderedPageBreak/>
              <w:t>(</w:t>
            </w:r>
            <w:r>
              <w:rPr>
                <w:rFonts w:ascii="Times New Roman" w:eastAsia="宋体" w:hAnsi="Times New Roman"/>
                <w:szCs w:val="21"/>
              </w:rPr>
              <w:t>-</w:t>
            </w:r>
            <w:r>
              <w:rPr>
                <w:rFonts w:ascii="Times New Roman" w:eastAsia="宋体" w:hAnsi="Times New Roman" w:hint="eastAsia"/>
                <w:szCs w:val="21"/>
              </w:rPr>
              <w:t>0.06</w:t>
            </w:r>
            <w:r>
              <w:rPr>
                <w:rFonts w:ascii="Times New Roman" w:eastAsia="宋体" w:hAnsi="Times New Roman"/>
                <w:szCs w:val="21"/>
              </w:rPr>
              <w:t>)</w:t>
            </w:r>
          </w:p>
        </w:tc>
        <w:tc>
          <w:tcPr>
            <w:tcW w:w="503" w:type="pct"/>
            <w:vAlign w:val="center"/>
          </w:tcPr>
          <w:p w14:paraId="3DF679D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lastRenderedPageBreak/>
              <w:t>-0</w:t>
            </w:r>
            <w:r>
              <w:rPr>
                <w:rFonts w:ascii="Times New Roman" w:eastAsia="宋体" w:hAnsi="Times New Roman"/>
                <w:szCs w:val="21"/>
              </w:rPr>
              <w:t>.0</w:t>
            </w:r>
            <w:r>
              <w:rPr>
                <w:rFonts w:ascii="Times New Roman" w:eastAsia="宋体" w:hAnsi="Times New Roman" w:hint="eastAsia"/>
                <w:szCs w:val="21"/>
              </w:rPr>
              <w:t>03</w:t>
            </w:r>
          </w:p>
          <w:p w14:paraId="33AE43D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lastRenderedPageBreak/>
              <w:t>(-0.55</w:t>
            </w:r>
            <w:r>
              <w:rPr>
                <w:rFonts w:ascii="Times New Roman" w:eastAsia="宋体" w:hAnsi="Times New Roman"/>
                <w:szCs w:val="21"/>
              </w:rPr>
              <w:t>)</w:t>
            </w:r>
          </w:p>
        </w:tc>
        <w:tc>
          <w:tcPr>
            <w:tcW w:w="570" w:type="pct"/>
            <w:vAlign w:val="center"/>
          </w:tcPr>
          <w:p w14:paraId="3F6C80AB" w14:textId="77777777" w:rsidR="00C22C5C" w:rsidRDefault="00FC012F">
            <w:pPr>
              <w:jc w:val="center"/>
              <w:rPr>
                <w:rFonts w:ascii="Times New Roman" w:eastAsia="宋体" w:hAnsi="Times New Roman"/>
                <w:szCs w:val="21"/>
                <w:vertAlign w:val="superscript"/>
              </w:rPr>
            </w:pPr>
            <w:r>
              <w:rPr>
                <w:rFonts w:ascii="Times New Roman" w:eastAsia="宋体" w:hAnsi="Times New Roman"/>
                <w:szCs w:val="21"/>
              </w:rPr>
              <w:lastRenderedPageBreak/>
              <w:t>0.01</w:t>
            </w:r>
            <w:r>
              <w:rPr>
                <w:rFonts w:ascii="Times New Roman" w:eastAsia="宋体" w:hAnsi="Times New Roman" w:hint="eastAsia"/>
                <w:szCs w:val="21"/>
              </w:rPr>
              <w:t>4</w:t>
            </w:r>
            <w:r>
              <w:rPr>
                <w:rFonts w:ascii="Times New Roman" w:eastAsia="宋体" w:hAnsi="Times New Roman"/>
                <w:szCs w:val="21"/>
                <w:vertAlign w:val="superscript"/>
              </w:rPr>
              <w:t>***</w:t>
            </w:r>
          </w:p>
          <w:p w14:paraId="4090EE7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lastRenderedPageBreak/>
              <w:t>(2.99</w:t>
            </w:r>
            <w:r>
              <w:rPr>
                <w:rFonts w:ascii="Times New Roman" w:eastAsia="宋体" w:hAnsi="Times New Roman"/>
                <w:szCs w:val="21"/>
              </w:rPr>
              <w:t>)</w:t>
            </w:r>
          </w:p>
        </w:tc>
        <w:tc>
          <w:tcPr>
            <w:tcW w:w="481" w:type="pct"/>
            <w:vAlign w:val="center"/>
          </w:tcPr>
          <w:p w14:paraId="131A57D4" w14:textId="77777777" w:rsidR="00C22C5C" w:rsidRDefault="00FC012F">
            <w:pPr>
              <w:jc w:val="center"/>
              <w:rPr>
                <w:rFonts w:ascii="Times New Roman" w:eastAsia="宋体" w:hAnsi="Times New Roman"/>
                <w:szCs w:val="21"/>
                <w:vertAlign w:val="superscript"/>
              </w:rPr>
            </w:pPr>
            <w:r>
              <w:rPr>
                <w:rFonts w:ascii="Times New Roman" w:eastAsia="宋体" w:hAnsi="Times New Roman"/>
                <w:szCs w:val="21"/>
              </w:rPr>
              <w:lastRenderedPageBreak/>
              <w:t>0.0</w:t>
            </w:r>
            <w:r>
              <w:rPr>
                <w:rFonts w:ascii="Times New Roman" w:eastAsia="宋体" w:hAnsi="Times New Roman" w:hint="eastAsia"/>
                <w:szCs w:val="21"/>
              </w:rPr>
              <w:t>09</w:t>
            </w:r>
            <w:r>
              <w:rPr>
                <w:rFonts w:ascii="Times New Roman" w:eastAsia="宋体" w:hAnsi="Times New Roman"/>
                <w:szCs w:val="21"/>
                <w:vertAlign w:val="superscript"/>
              </w:rPr>
              <w:t>*</w:t>
            </w:r>
          </w:p>
          <w:p w14:paraId="74A823B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lastRenderedPageBreak/>
              <w:t>(</w:t>
            </w:r>
            <w:r>
              <w:rPr>
                <w:rFonts w:ascii="Times New Roman" w:eastAsia="宋体" w:hAnsi="Times New Roman"/>
                <w:szCs w:val="21"/>
              </w:rPr>
              <w:t>1.7</w:t>
            </w:r>
            <w:r>
              <w:rPr>
                <w:rFonts w:ascii="Times New Roman" w:eastAsia="宋体" w:hAnsi="Times New Roman" w:hint="eastAsia"/>
                <w:szCs w:val="21"/>
              </w:rPr>
              <w:t>0</w:t>
            </w:r>
            <w:r>
              <w:rPr>
                <w:rFonts w:ascii="Times New Roman" w:eastAsia="宋体" w:hAnsi="Times New Roman"/>
                <w:szCs w:val="21"/>
              </w:rPr>
              <w:t>)</w:t>
            </w:r>
          </w:p>
        </w:tc>
        <w:tc>
          <w:tcPr>
            <w:tcW w:w="503" w:type="pct"/>
            <w:vAlign w:val="center"/>
          </w:tcPr>
          <w:p w14:paraId="71705E6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lastRenderedPageBreak/>
              <w:t>-0.034</w:t>
            </w:r>
          </w:p>
          <w:p w14:paraId="7EE1A32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lastRenderedPageBreak/>
              <w:t>(</w:t>
            </w:r>
            <w:r>
              <w:rPr>
                <w:rFonts w:ascii="Times New Roman" w:eastAsia="宋体" w:hAnsi="Times New Roman"/>
                <w:szCs w:val="21"/>
              </w:rPr>
              <w:t>-1.50)</w:t>
            </w:r>
          </w:p>
        </w:tc>
        <w:tc>
          <w:tcPr>
            <w:tcW w:w="570" w:type="pct"/>
            <w:vAlign w:val="center"/>
          </w:tcPr>
          <w:p w14:paraId="313CE90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lastRenderedPageBreak/>
              <w:t>0</w:t>
            </w:r>
            <w:r>
              <w:rPr>
                <w:rFonts w:ascii="Times New Roman" w:eastAsia="宋体" w:hAnsi="Times New Roman"/>
                <w:szCs w:val="21"/>
              </w:rPr>
              <w:t>.043</w:t>
            </w:r>
            <w:r>
              <w:rPr>
                <w:rFonts w:ascii="Times New Roman" w:eastAsia="宋体" w:hAnsi="Times New Roman"/>
                <w:szCs w:val="21"/>
                <w:vertAlign w:val="superscript"/>
              </w:rPr>
              <w:t>***</w:t>
            </w:r>
          </w:p>
          <w:p w14:paraId="08C3C37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lastRenderedPageBreak/>
              <w:t>(</w:t>
            </w:r>
            <w:r>
              <w:rPr>
                <w:rFonts w:ascii="Times New Roman" w:eastAsia="宋体" w:hAnsi="Times New Roman"/>
                <w:szCs w:val="21"/>
              </w:rPr>
              <w:t>2.71)</w:t>
            </w:r>
          </w:p>
        </w:tc>
        <w:tc>
          <w:tcPr>
            <w:tcW w:w="526" w:type="pct"/>
            <w:vAlign w:val="center"/>
          </w:tcPr>
          <w:p w14:paraId="592ED95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lastRenderedPageBreak/>
              <w:t>0</w:t>
            </w:r>
            <w:r>
              <w:rPr>
                <w:rFonts w:ascii="Times New Roman" w:eastAsia="宋体" w:hAnsi="Times New Roman"/>
                <w:szCs w:val="21"/>
              </w:rPr>
              <w:t>.063</w:t>
            </w:r>
            <w:r>
              <w:rPr>
                <w:rFonts w:ascii="Times New Roman" w:eastAsia="宋体" w:hAnsi="Times New Roman"/>
                <w:szCs w:val="21"/>
                <w:vertAlign w:val="superscript"/>
              </w:rPr>
              <w:t>**</w:t>
            </w:r>
          </w:p>
          <w:p w14:paraId="7553C28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lastRenderedPageBreak/>
              <w:t>(</w:t>
            </w:r>
            <w:r>
              <w:rPr>
                <w:rFonts w:ascii="Times New Roman" w:eastAsia="宋体" w:hAnsi="Times New Roman"/>
                <w:szCs w:val="21"/>
              </w:rPr>
              <w:t>2.29)</w:t>
            </w:r>
          </w:p>
        </w:tc>
        <w:tc>
          <w:tcPr>
            <w:tcW w:w="614" w:type="pct"/>
            <w:vAlign w:val="center"/>
          </w:tcPr>
          <w:p w14:paraId="295AA78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lastRenderedPageBreak/>
              <w:t>-</w:t>
            </w:r>
            <w:r>
              <w:rPr>
                <w:rFonts w:ascii="Times New Roman" w:eastAsia="宋体" w:hAnsi="Times New Roman"/>
                <w:szCs w:val="21"/>
              </w:rPr>
              <w:t>0.059</w:t>
            </w:r>
            <w:r>
              <w:rPr>
                <w:rFonts w:ascii="Times New Roman" w:eastAsia="宋体" w:hAnsi="Times New Roman"/>
                <w:szCs w:val="21"/>
                <w:vertAlign w:val="superscript"/>
              </w:rPr>
              <w:t>***</w:t>
            </w:r>
          </w:p>
          <w:p w14:paraId="15D9FB3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lastRenderedPageBreak/>
              <w:t>(</w:t>
            </w:r>
            <w:r>
              <w:rPr>
                <w:rFonts w:ascii="Times New Roman" w:eastAsia="宋体" w:hAnsi="Times New Roman"/>
                <w:szCs w:val="21"/>
              </w:rPr>
              <w:t>-3.44)</w:t>
            </w:r>
          </w:p>
        </w:tc>
      </w:tr>
      <w:tr w:rsidR="00C22C5C" w14:paraId="79D0C84A" w14:textId="77777777" w:rsidTr="00C2338B">
        <w:trPr>
          <w:jc w:val="center"/>
        </w:trPr>
        <w:tc>
          <w:tcPr>
            <w:tcW w:w="685" w:type="pct"/>
            <w:vAlign w:val="center"/>
          </w:tcPr>
          <w:p w14:paraId="7DEBA8B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lastRenderedPageBreak/>
              <w:t>控制变量</w:t>
            </w:r>
          </w:p>
        </w:tc>
        <w:tc>
          <w:tcPr>
            <w:tcW w:w="548" w:type="pct"/>
            <w:vAlign w:val="center"/>
          </w:tcPr>
          <w:p w14:paraId="54B4AB9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3" w:type="pct"/>
            <w:vAlign w:val="center"/>
          </w:tcPr>
          <w:p w14:paraId="3228307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70" w:type="pct"/>
            <w:vAlign w:val="center"/>
          </w:tcPr>
          <w:p w14:paraId="4AD78F2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81" w:type="pct"/>
            <w:vAlign w:val="center"/>
          </w:tcPr>
          <w:p w14:paraId="4A9ADFA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3" w:type="pct"/>
            <w:vAlign w:val="center"/>
          </w:tcPr>
          <w:p w14:paraId="3282A40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70" w:type="pct"/>
            <w:vAlign w:val="center"/>
          </w:tcPr>
          <w:p w14:paraId="58DC117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26" w:type="pct"/>
            <w:vAlign w:val="center"/>
          </w:tcPr>
          <w:p w14:paraId="0D95CE8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614" w:type="pct"/>
            <w:vAlign w:val="center"/>
          </w:tcPr>
          <w:p w14:paraId="4721E16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16FBDFA1" w14:textId="77777777" w:rsidTr="00C2338B">
        <w:trPr>
          <w:jc w:val="center"/>
        </w:trPr>
        <w:tc>
          <w:tcPr>
            <w:tcW w:w="685" w:type="pct"/>
            <w:vAlign w:val="center"/>
          </w:tcPr>
          <w:p w14:paraId="59A0AE9A"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时间效应</w:t>
            </w:r>
          </w:p>
        </w:tc>
        <w:tc>
          <w:tcPr>
            <w:tcW w:w="548" w:type="pct"/>
            <w:vAlign w:val="center"/>
          </w:tcPr>
          <w:p w14:paraId="04571D3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3" w:type="pct"/>
            <w:vAlign w:val="center"/>
          </w:tcPr>
          <w:p w14:paraId="1D07B31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70" w:type="pct"/>
            <w:vAlign w:val="center"/>
          </w:tcPr>
          <w:p w14:paraId="4B6DA45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81" w:type="pct"/>
            <w:vAlign w:val="center"/>
          </w:tcPr>
          <w:p w14:paraId="484564A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3" w:type="pct"/>
            <w:vAlign w:val="center"/>
          </w:tcPr>
          <w:p w14:paraId="29345C5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70" w:type="pct"/>
            <w:vAlign w:val="center"/>
          </w:tcPr>
          <w:p w14:paraId="58C6B25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26" w:type="pct"/>
            <w:vAlign w:val="center"/>
          </w:tcPr>
          <w:p w14:paraId="59B3C94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614" w:type="pct"/>
            <w:vAlign w:val="center"/>
          </w:tcPr>
          <w:p w14:paraId="613DB2A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2D537723" w14:textId="77777777" w:rsidTr="00C2338B">
        <w:trPr>
          <w:jc w:val="center"/>
        </w:trPr>
        <w:tc>
          <w:tcPr>
            <w:tcW w:w="685" w:type="pct"/>
            <w:vAlign w:val="center"/>
          </w:tcPr>
          <w:p w14:paraId="57BEDBFC"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个体效应</w:t>
            </w:r>
          </w:p>
        </w:tc>
        <w:tc>
          <w:tcPr>
            <w:tcW w:w="548" w:type="pct"/>
            <w:vAlign w:val="center"/>
          </w:tcPr>
          <w:p w14:paraId="500A2AB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3" w:type="pct"/>
            <w:vAlign w:val="center"/>
          </w:tcPr>
          <w:p w14:paraId="3116667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70" w:type="pct"/>
            <w:vAlign w:val="center"/>
          </w:tcPr>
          <w:p w14:paraId="4366640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481" w:type="pct"/>
            <w:vAlign w:val="center"/>
          </w:tcPr>
          <w:p w14:paraId="4A178D1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03" w:type="pct"/>
            <w:vAlign w:val="center"/>
          </w:tcPr>
          <w:p w14:paraId="048BDE6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70" w:type="pct"/>
            <w:vAlign w:val="center"/>
          </w:tcPr>
          <w:p w14:paraId="04E000B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526" w:type="pct"/>
            <w:vAlign w:val="center"/>
          </w:tcPr>
          <w:p w14:paraId="20884A8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614" w:type="pct"/>
            <w:vAlign w:val="center"/>
          </w:tcPr>
          <w:p w14:paraId="279F823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3CFF483C" w14:textId="77777777" w:rsidTr="00C2338B">
        <w:trPr>
          <w:jc w:val="center"/>
        </w:trPr>
        <w:tc>
          <w:tcPr>
            <w:tcW w:w="685" w:type="pct"/>
            <w:vAlign w:val="center"/>
          </w:tcPr>
          <w:p w14:paraId="760E368E" w14:textId="77777777" w:rsidR="00C22C5C" w:rsidRDefault="00FC012F">
            <w:pPr>
              <w:jc w:val="center"/>
              <w:rPr>
                <w:rFonts w:ascii="Times New Roman" w:eastAsia="宋体" w:hAnsi="Times New Roman"/>
                <w:szCs w:val="21"/>
              </w:rPr>
            </w:pPr>
            <w:r>
              <w:rPr>
                <w:rFonts w:ascii="宋体" w:eastAsia="宋体" w:hAnsi="宋体" w:hint="eastAsia"/>
                <w:color w:val="000000" w:themeColor="text1"/>
                <w:szCs w:val="21"/>
              </w:rPr>
              <w:t>观测值</w:t>
            </w:r>
          </w:p>
        </w:tc>
        <w:tc>
          <w:tcPr>
            <w:tcW w:w="548" w:type="pct"/>
            <w:vAlign w:val="center"/>
          </w:tcPr>
          <w:p w14:paraId="1A4FD24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997</w:t>
            </w:r>
          </w:p>
        </w:tc>
        <w:tc>
          <w:tcPr>
            <w:tcW w:w="503" w:type="pct"/>
            <w:vAlign w:val="center"/>
          </w:tcPr>
          <w:p w14:paraId="0343E9C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918</w:t>
            </w:r>
          </w:p>
        </w:tc>
        <w:tc>
          <w:tcPr>
            <w:tcW w:w="570" w:type="pct"/>
            <w:vAlign w:val="center"/>
          </w:tcPr>
          <w:p w14:paraId="5F6B6EC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916</w:t>
            </w:r>
          </w:p>
        </w:tc>
        <w:tc>
          <w:tcPr>
            <w:tcW w:w="481" w:type="pct"/>
            <w:vAlign w:val="center"/>
          </w:tcPr>
          <w:p w14:paraId="37857DB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407</w:t>
            </w:r>
          </w:p>
        </w:tc>
        <w:tc>
          <w:tcPr>
            <w:tcW w:w="503" w:type="pct"/>
            <w:vAlign w:val="center"/>
          </w:tcPr>
          <w:p w14:paraId="1734D9E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997</w:t>
            </w:r>
          </w:p>
        </w:tc>
        <w:tc>
          <w:tcPr>
            <w:tcW w:w="570" w:type="pct"/>
            <w:vAlign w:val="center"/>
          </w:tcPr>
          <w:p w14:paraId="6197650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918</w:t>
            </w:r>
          </w:p>
        </w:tc>
        <w:tc>
          <w:tcPr>
            <w:tcW w:w="526" w:type="pct"/>
            <w:vAlign w:val="center"/>
          </w:tcPr>
          <w:p w14:paraId="080AB02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9</w:t>
            </w:r>
            <w:r>
              <w:rPr>
                <w:rFonts w:ascii="Times New Roman" w:eastAsia="宋体" w:hAnsi="Times New Roman"/>
                <w:szCs w:val="21"/>
              </w:rPr>
              <w:t>3</w:t>
            </w:r>
            <w:r>
              <w:rPr>
                <w:rFonts w:ascii="Times New Roman" w:eastAsia="宋体" w:hAnsi="Times New Roman" w:hint="eastAsia"/>
                <w:szCs w:val="21"/>
              </w:rPr>
              <w:t>6</w:t>
            </w:r>
          </w:p>
        </w:tc>
        <w:tc>
          <w:tcPr>
            <w:tcW w:w="614" w:type="pct"/>
            <w:vAlign w:val="center"/>
          </w:tcPr>
          <w:p w14:paraId="1D14AB6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40</w:t>
            </w:r>
            <w:r>
              <w:rPr>
                <w:rFonts w:ascii="Times New Roman" w:eastAsia="宋体" w:hAnsi="Times New Roman"/>
                <w:szCs w:val="21"/>
              </w:rPr>
              <w:t>4</w:t>
            </w:r>
          </w:p>
        </w:tc>
      </w:tr>
      <w:tr w:rsidR="00C22C5C" w14:paraId="3AF0384D" w14:textId="77777777" w:rsidTr="00C2338B">
        <w:trPr>
          <w:jc w:val="center"/>
        </w:trPr>
        <w:tc>
          <w:tcPr>
            <w:tcW w:w="685" w:type="pct"/>
            <w:vAlign w:val="center"/>
          </w:tcPr>
          <w:p w14:paraId="2882EEC7" w14:textId="77777777" w:rsidR="00C22C5C" w:rsidRDefault="00FC012F">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548" w:type="pct"/>
            <w:vAlign w:val="center"/>
          </w:tcPr>
          <w:p w14:paraId="420F1EF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659</w:t>
            </w:r>
          </w:p>
        </w:tc>
        <w:tc>
          <w:tcPr>
            <w:tcW w:w="503" w:type="pct"/>
            <w:vAlign w:val="center"/>
          </w:tcPr>
          <w:p w14:paraId="5924897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.56</w:t>
            </w:r>
            <w:r>
              <w:rPr>
                <w:rFonts w:ascii="Times New Roman" w:eastAsia="宋体" w:hAnsi="Times New Roman" w:hint="eastAsia"/>
                <w:szCs w:val="21"/>
              </w:rPr>
              <w:t>3</w:t>
            </w:r>
          </w:p>
        </w:tc>
        <w:tc>
          <w:tcPr>
            <w:tcW w:w="570" w:type="pct"/>
            <w:vAlign w:val="center"/>
          </w:tcPr>
          <w:p w14:paraId="69BA142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412</w:t>
            </w:r>
          </w:p>
        </w:tc>
        <w:tc>
          <w:tcPr>
            <w:tcW w:w="481" w:type="pct"/>
            <w:vAlign w:val="center"/>
          </w:tcPr>
          <w:p w14:paraId="22A44DC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w:t>
            </w:r>
            <w:r>
              <w:rPr>
                <w:rFonts w:ascii="Times New Roman" w:eastAsia="宋体" w:hAnsi="Times New Roman" w:hint="eastAsia"/>
                <w:szCs w:val="21"/>
              </w:rPr>
              <w:t>71</w:t>
            </w:r>
          </w:p>
        </w:tc>
        <w:tc>
          <w:tcPr>
            <w:tcW w:w="503" w:type="pct"/>
            <w:vAlign w:val="center"/>
          </w:tcPr>
          <w:p w14:paraId="144784F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0.654</w:t>
            </w:r>
          </w:p>
        </w:tc>
        <w:tc>
          <w:tcPr>
            <w:tcW w:w="570" w:type="pct"/>
            <w:vAlign w:val="center"/>
          </w:tcPr>
          <w:p w14:paraId="16C48C6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.573</w:t>
            </w:r>
          </w:p>
        </w:tc>
        <w:tc>
          <w:tcPr>
            <w:tcW w:w="526" w:type="pct"/>
            <w:vAlign w:val="center"/>
          </w:tcPr>
          <w:p w14:paraId="0D4B771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.428</w:t>
            </w:r>
          </w:p>
        </w:tc>
        <w:tc>
          <w:tcPr>
            <w:tcW w:w="614" w:type="pct"/>
            <w:vAlign w:val="center"/>
          </w:tcPr>
          <w:p w14:paraId="2324196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.383</w:t>
            </w:r>
          </w:p>
        </w:tc>
      </w:tr>
    </w:tbl>
    <w:p w14:paraId="2CACA350" w14:textId="77777777" w:rsidR="00C22C5C" w:rsidRDefault="00C22C5C">
      <w:pPr>
        <w:ind w:firstLineChars="200" w:firstLine="420"/>
        <w:rPr>
          <w:rFonts w:ascii="Times New Roman" w:eastAsia="宋体" w:hAnsi="Times New Roman"/>
        </w:rPr>
      </w:pPr>
    </w:p>
    <w:p w14:paraId="7601F685" w14:textId="77777777" w:rsidR="00C22C5C" w:rsidRDefault="00FC012F">
      <w:pPr>
        <w:jc w:val="center"/>
        <w:rPr>
          <w:rFonts w:ascii="楷体" w:eastAsia="楷体" w:hAnsi="楷体"/>
        </w:rPr>
      </w:pPr>
      <w:r>
        <w:rPr>
          <w:rFonts w:ascii="楷体" w:eastAsia="楷体" w:hAnsi="楷体" w:hint="eastAsia"/>
        </w:rPr>
        <w:t>表</w:t>
      </w:r>
      <w:r>
        <w:rPr>
          <w:rFonts w:ascii="楷体" w:eastAsia="楷体" w:hAnsi="楷体"/>
        </w:rPr>
        <w:t xml:space="preserve">8  </w:t>
      </w:r>
      <w:r>
        <w:rPr>
          <w:rFonts w:ascii="楷体" w:eastAsia="楷体" w:hAnsi="楷体" w:hint="eastAsia"/>
        </w:rPr>
        <w:t>数字产品制造业对区域发展差距影响的区域异质性估计结果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561"/>
        <w:gridCol w:w="1689"/>
        <w:gridCol w:w="1695"/>
        <w:gridCol w:w="1695"/>
      </w:tblGrid>
      <w:tr w:rsidR="00C22C5C" w14:paraId="12D96649" w14:textId="77777777" w:rsidTr="00C2338B">
        <w:trPr>
          <w:jc w:val="center"/>
        </w:trPr>
        <w:tc>
          <w:tcPr>
            <w:tcW w:w="1107" w:type="pct"/>
            <w:vAlign w:val="center"/>
          </w:tcPr>
          <w:p w14:paraId="445B50F1" w14:textId="576DBDDA" w:rsidR="00C22C5C" w:rsidRDefault="00830D2A">
            <w:pPr>
              <w:jc w:val="center"/>
              <w:rPr>
                <w:rFonts w:ascii="Times New Roman" w:eastAsia="宋体" w:hAnsi="Times New Roman"/>
                <w:szCs w:val="21"/>
              </w:rPr>
            </w:pPr>
            <w:r>
              <w:rPr>
                <w:rFonts w:ascii="Times New Roman" w:eastAsia="宋体" w:hAnsi="Times New Roman" w:hint="eastAsia"/>
                <w:szCs w:val="21"/>
              </w:rPr>
              <w:t>变量</w:t>
            </w:r>
          </w:p>
        </w:tc>
        <w:tc>
          <w:tcPr>
            <w:tcW w:w="915" w:type="pct"/>
            <w:vAlign w:val="center"/>
          </w:tcPr>
          <w:p w14:paraId="7E3CF48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东部地区</w:t>
            </w:r>
          </w:p>
        </w:tc>
        <w:tc>
          <w:tcPr>
            <w:tcW w:w="990" w:type="pct"/>
            <w:vAlign w:val="center"/>
          </w:tcPr>
          <w:p w14:paraId="037CF99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中部地区</w:t>
            </w:r>
          </w:p>
        </w:tc>
        <w:tc>
          <w:tcPr>
            <w:tcW w:w="994" w:type="pct"/>
            <w:vAlign w:val="center"/>
          </w:tcPr>
          <w:p w14:paraId="6C7FF21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西部地区</w:t>
            </w:r>
          </w:p>
        </w:tc>
        <w:tc>
          <w:tcPr>
            <w:tcW w:w="994" w:type="pct"/>
            <w:vAlign w:val="center"/>
          </w:tcPr>
          <w:p w14:paraId="03774D3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东北地区</w:t>
            </w:r>
          </w:p>
        </w:tc>
      </w:tr>
      <w:tr w:rsidR="00C22C5C" w14:paraId="667FCB06" w14:textId="77777777" w:rsidTr="00C2338B">
        <w:trPr>
          <w:jc w:val="center"/>
        </w:trPr>
        <w:tc>
          <w:tcPr>
            <w:tcW w:w="1107" w:type="pct"/>
            <w:vAlign w:val="center"/>
          </w:tcPr>
          <w:p w14:paraId="5E1F5C9B" w14:textId="58E06300" w:rsidR="00C22C5C" w:rsidRPr="00C2338B" w:rsidRDefault="00FC012F" w:rsidP="00C2338B">
            <w:pPr>
              <w:jc w:val="center"/>
              <w:rPr>
                <w:rFonts w:ascii="Times New Roman" w:hAnsi="Times New Roman" w:hint="eastAsia"/>
                <w:i/>
                <w:iCs/>
                <w:szCs w:val="21"/>
              </w:rPr>
            </w:pPr>
            <w:r w:rsidRPr="00412941">
              <w:rPr>
                <w:rFonts w:ascii="Times New Roman" w:hAnsi="Times New Roman"/>
                <w:i/>
                <w:iCs/>
                <w:szCs w:val="21"/>
              </w:rPr>
              <w:t>Deco</w:t>
            </w:r>
          </w:p>
        </w:tc>
        <w:tc>
          <w:tcPr>
            <w:tcW w:w="915" w:type="pct"/>
            <w:vAlign w:val="center"/>
          </w:tcPr>
          <w:p w14:paraId="7430923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-0.006</w:t>
            </w:r>
            <w:r>
              <w:rPr>
                <w:rFonts w:ascii="Times New Roman" w:hAnsi="Times New Roman"/>
                <w:szCs w:val="21"/>
                <w:vertAlign w:val="superscript"/>
              </w:rPr>
              <w:t>*</w:t>
            </w:r>
          </w:p>
          <w:p w14:paraId="0665C450" w14:textId="77777777" w:rsidR="00C22C5C" w:rsidRDefault="00FC012F">
            <w:pPr>
              <w:jc w:val="center"/>
              <w:rPr>
                <w:rFonts w:ascii="Times New Roman" w:hAnsi="Times New Roman"/>
                <w:szCs w:val="21"/>
              </w:rPr>
            </w:pPr>
            <w:r>
              <w:rPr>
                <w:rFonts w:ascii="Times New Roman" w:eastAsia="宋体" w:hAnsi="Times New Roman" w:hint="eastAsia"/>
                <w:szCs w:val="21"/>
              </w:rPr>
              <w:t>(</w:t>
            </w:r>
            <w:r>
              <w:rPr>
                <w:rFonts w:ascii="Times New Roman" w:eastAsia="宋体" w:hAnsi="Times New Roman"/>
                <w:szCs w:val="21"/>
              </w:rPr>
              <w:t>-1.8</w:t>
            </w:r>
            <w:r>
              <w:rPr>
                <w:rFonts w:ascii="Times New Roman" w:eastAsia="宋体" w:hAnsi="Times New Roman" w:hint="eastAsia"/>
                <w:szCs w:val="21"/>
              </w:rPr>
              <w:t>8</w:t>
            </w:r>
            <w:r>
              <w:rPr>
                <w:rFonts w:ascii="Times New Roman" w:eastAsia="宋体" w:hAnsi="Times New Roman"/>
                <w:szCs w:val="21"/>
              </w:rPr>
              <w:t>)</w:t>
            </w:r>
          </w:p>
        </w:tc>
        <w:tc>
          <w:tcPr>
            <w:tcW w:w="990" w:type="pct"/>
            <w:vAlign w:val="center"/>
          </w:tcPr>
          <w:p w14:paraId="0928E87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-0.001</w:t>
            </w:r>
          </w:p>
          <w:p w14:paraId="0169CD1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w:t>
            </w:r>
            <w:r>
              <w:rPr>
                <w:rFonts w:ascii="Times New Roman" w:eastAsia="宋体" w:hAnsi="Times New Roman" w:hint="eastAsia"/>
                <w:szCs w:val="21"/>
              </w:rPr>
              <w:t>0.69</w:t>
            </w:r>
            <w:r>
              <w:rPr>
                <w:rFonts w:ascii="Times New Roman" w:eastAsia="宋体" w:hAnsi="Times New Roman"/>
                <w:szCs w:val="21"/>
              </w:rPr>
              <w:t>)</w:t>
            </w:r>
          </w:p>
        </w:tc>
        <w:tc>
          <w:tcPr>
            <w:tcW w:w="994" w:type="pct"/>
            <w:vAlign w:val="center"/>
          </w:tcPr>
          <w:p w14:paraId="52ED618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0.002</w:t>
            </w:r>
          </w:p>
          <w:p w14:paraId="77C3CCD6" w14:textId="77777777" w:rsidR="00C22C5C" w:rsidRDefault="00FC012F">
            <w:pPr>
              <w:jc w:val="center"/>
              <w:rPr>
                <w:rFonts w:ascii="Times New Roman" w:hAnsi="Times New Roman"/>
                <w:szCs w:val="21"/>
              </w:rPr>
            </w:pPr>
            <w:r>
              <w:rPr>
                <w:rFonts w:ascii="Times New Roman" w:eastAsia="宋体" w:hAnsi="Times New Roman" w:hint="eastAsia"/>
                <w:szCs w:val="21"/>
              </w:rPr>
              <w:t>(1.31)</w:t>
            </w:r>
          </w:p>
        </w:tc>
        <w:tc>
          <w:tcPr>
            <w:tcW w:w="994" w:type="pct"/>
            <w:vAlign w:val="center"/>
          </w:tcPr>
          <w:p w14:paraId="2D96340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-0.007</w:t>
            </w:r>
          </w:p>
          <w:p w14:paraId="7656441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-1.58)</w:t>
            </w:r>
          </w:p>
        </w:tc>
      </w:tr>
      <w:tr w:rsidR="00C22C5C" w14:paraId="5D95150E" w14:textId="77777777" w:rsidTr="00C2338B">
        <w:trPr>
          <w:jc w:val="center"/>
        </w:trPr>
        <w:tc>
          <w:tcPr>
            <w:tcW w:w="1107" w:type="pct"/>
            <w:vAlign w:val="center"/>
          </w:tcPr>
          <w:p w14:paraId="4F9C91E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控制变量</w:t>
            </w:r>
          </w:p>
        </w:tc>
        <w:tc>
          <w:tcPr>
            <w:tcW w:w="915" w:type="pct"/>
            <w:vAlign w:val="center"/>
          </w:tcPr>
          <w:p w14:paraId="449613E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90" w:type="pct"/>
            <w:vAlign w:val="center"/>
          </w:tcPr>
          <w:p w14:paraId="4C86353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94" w:type="pct"/>
            <w:vAlign w:val="center"/>
          </w:tcPr>
          <w:p w14:paraId="53B591C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94" w:type="pct"/>
            <w:vAlign w:val="center"/>
          </w:tcPr>
          <w:p w14:paraId="77A705C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20F7CFD7" w14:textId="77777777" w:rsidTr="00C2338B">
        <w:trPr>
          <w:jc w:val="center"/>
        </w:trPr>
        <w:tc>
          <w:tcPr>
            <w:tcW w:w="1107" w:type="pct"/>
            <w:vAlign w:val="center"/>
          </w:tcPr>
          <w:p w14:paraId="3B55A6C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时间效应</w:t>
            </w:r>
          </w:p>
        </w:tc>
        <w:tc>
          <w:tcPr>
            <w:tcW w:w="915" w:type="pct"/>
            <w:vAlign w:val="center"/>
          </w:tcPr>
          <w:p w14:paraId="5FED1C2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90" w:type="pct"/>
            <w:vAlign w:val="center"/>
          </w:tcPr>
          <w:p w14:paraId="265EE768"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94" w:type="pct"/>
            <w:vAlign w:val="center"/>
          </w:tcPr>
          <w:p w14:paraId="21E03A5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94" w:type="pct"/>
            <w:vAlign w:val="center"/>
          </w:tcPr>
          <w:p w14:paraId="322A6F2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34C07173" w14:textId="77777777" w:rsidTr="00C2338B">
        <w:trPr>
          <w:jc w:val="center"/>
        </w:trPr>
        <w:tc>
          <w:tcPr>
            <w:tcW w:w="1107" w:type="pct"/>
            <w:vAlign w:val="center"/>
          </w:tcPr>
          <w:p w14:paraId="5DED315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个体效应</w:t>
            </w:r>
          </w:p>
        </w:tc>
        <w:tc>
          <w:tcPr>
            <w:tcW w:w="915" w:type="pct"/>
            <w:vAlign w:val="center"/>
          </w:tcPr>
          <w:p w14:paraId="6F89AB7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90" w:type="pct"/>
            <w:vAlign w:val="center"/>
          </w:tcPr>
          <w:p w14:paraId="0F83F988" w14:textId="77777777" w:rsidR="00C22C5C" w:rsidRDefault="00FC012F">
            <w:pPr>
              <w:jc w:val="center"/>
              <w:rPr>
                <w:rFonts w:ascii="Times New Roman"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94" w:type="pct"/>
            <w:vAlign w:val="center"/>
          </w:tcPr>
          <w:p w14:paraId="55088F4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994" w:type="pct"/>
            <w:vAlign w:val="center"/>
          </w:tcPr>
          <w:p w14:paraId="446D6B7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4472CD00" w14:textId="77777777" w:rsidTr="00C2338B">
        <w:trPr>
          <w:jc w:val="center"/>
        </w:trPr>
        <w:tc>
          <w:tcPr>
            <w:tcW w:w="1107" w:type="pct"/>
            <w:vAlign w:val="center"/>
          </w:tcPr>
          <w:p w14:paraId="55CD0B9D" w14:textId="77777777" w:rsidR="00C22C5C" w:rsidRDefault="00FC012F">
            <w:pPr>
              <w:jc w:val="center"/>
              <w:rPr>
                <w:rFonts w:ascii="Times New Roman" w:eastAsia="宋体" w:hAnsi="Times New Roman"/>
                <w:szCs w:val="21"/>
              </w:rPr>
            </w:pPr>
            <w:r>
              <w:rPr>
                <w:rFonts w:ascii="宋体" w:eastAsia="宋体" w:hAnsi="宋体" w:hint="eastAsia"/>
                <w:color w:val="000000" w:themeColor="text1"/>
                <w:szCs w:val="21"/>
              </w:rPr>
              <w:t>观测值</w:t>
            </w:r>
          </w:p>
        </w:tc>
        <w:tc>
          <w:tcPr>
            <w:tcW w:w="915" w:type="pct"/>
            <w:vAlign w:val="center"/>
          </w:tcPr>
          <w:p w14:paraId="364360C6" w14:textId="77777777" w:rsidR="00C22C5C" w:rsidRDefault="00FC012F">
            <w:pPr>
              <w:jc w:val="center"/>
              <w:rPr>
                <w:rFonts w:ascii="Times New Roman" w:eastAsia="宋体" w:hAnsi="Times New Roman"/>
                <w:szCs w:val="21"/>
              </w:rPr>
            </w:pPr>
            <w:r>
              <w:rPr>
                <w:rFonts w:ascii="Times New Roman" w:hAnsi="Times New Roman" w:hint="eastAsia"/>
                <w:szCs w:val="21"/>
              </w:rPr>
              <w:t>997</w:t>
            </w:r>
          </w:p>
        </w:tc>
        <w:tc>
          <w:tcPr>
            <w:tcW w:w="990" w:type="pct"/>
            <w:vAlign w:val="center"/>
          </w:tcPr>
          <w:p w14:paraId="51E4647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9</w:t>
            </w:r>
            <w:r>
              <w:rPr>
                <w:rFonts w:ascii="Times New Roman" w:eastAsia="宋体" w:hAnsi="Times New Roman"/>
                <w:szCs w:val="21"/>
              </w:rPr>
              <w:t>18</w:t>
            </w:r>
          </w:p>
        </w:tc>
        <w:tc>
          <w:tcPr>
            <w:tcW w:w="994" w:type="pct"/>
            <w:vAlign w:val="center"/>
          </w:tcPr>
          <w:p w14:paraId="41F02A7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916</w:t>
            </w:r>
          </w:p>
        </w:tc>
        <w:tc>
          <w:tcPr>
            <w:tcW w:w="994" w:type="pct"/>
            <w:vAlign w:val="center"/>
          </w:tcPr>
          <w:p w14:paraId="3598DD69" w14:textId="77777777" w:rsidR="00C22C5C" w:rsidRDefault="00FC012F">
            <w:pPr>
              <w:jc w:val="center"/>
              <w:rPr>
                <w:rFonts w:ascii="Times New Roman" w:eastAsia="宋体" w:hAnsi="Times New Roman"/>
                <w:szCs w:val="21"/>
              </w:rPr>
            </w:pPr>
            <w:r>
              <w:rPr>
                <w:rFonts w:ascii="Times New Roman" w:eastAsia="宋体" w:hAnsi="Times New Roman"/>
                <w:szCs w:val="21"/>
              </w:rPr>
              <w:t>407</w:t>
            </w:r>
          </w:p>
        </w:tc>
      </w:tr>
      <w:tr w:rsidR="00C22C5C" w14:paraId="342625F6" w14:textId="77777777" w:rsidTr="00C2338B">
        <w:trPr>
          <w:jc w:val="center"/>
        </w:trPr>
        <w:tc>
          <w:tcPr>
            <w:tcW w:w="1107" w:type="pct"/>
            <w:vAlign w:val="center"/>
          </w:tcPr>
          <w:p w14:paraId="032F5A43" w14:textId="77777777" w:rsidR="00C22C5C" w:rsidRDefault="00FC012F">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915" w:type="pct"/>
            <w:vAlign w:val="center"/>
          </w:tcPr>
          <w:p w14:paraId="4AA666F9" w14:textId="77777777" w:rsidR="00C22C5C" w:rsidRDefault="00FC012F">
            <w:pPr>
              <w:jc w:val="center"/>
              <w:rPr>
                <w:rFonts w:ascii="Times New Roman" w:eastAsia="宋体" w:hAnsi="Times New Roman"/>
                <w:szCs w:val="21"/>
              </w:rPr>
            </w:pPr>
            <w:r>
              <w:rPr>
                <w:rFonts w:ascii="Times New Roman" w:hAnsi="Times New Roman" w:hint="eastAsia"/>
                <w:szCs w:val="21"/>
              </w:rPr>
              <w:t>0</w:t>
            </w:r>
            <w:r>
              <w:rPr>
                <w:rFonts w:ascii="Times New Roman" w:hAnsi="Times New Roman"/>
                <w:szCs w:val="21"/>
              </w:rPr>
              <w:t>.</w:t>
            </w:r>
            <w:r>
              <w:rPr>
                <w:rFonts w:ascii="Times New Roman" w:hAnsi="Times New Roman" w:hint="eastAsia"/>
                <w:szCs w:val="21"/>
              </w:rPr>
              <w:t>222</w:t>
            </w:r>
          </w:p>
        </w:tc>
        <w:tc>
          <w:tcPr>
            <w:tcW w:w="990" w:type="pct"/>
            <w:vAlign w:val="center"/>
          </w:tcPr>
          <w:p w14:paraId="6CC945D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225</w:t>
            </w:r>
          </w:p>
        </w:tc>
        <w:tc>
          <w:tcPr>
            <w:tcW w:w="994" w:type="pct"/>
            <w:vAlign w:val="center"/>
          </w:tcPr>
          <w:p w14:paraId="0089ECE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0.220</w:t>
            </w:r>
          </w:p>
        </w:tc>
        <w:tc>
          <w:tcPr>
            <w:tcW w:w="994" w:type="pct"/>
            <w:vAlign w:val="center"/>
          </w:tcPr>
          <w:p w14:paraId="4651333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0.5</w:t>
            </w:r>
            <w:r>
              <w:rPr>
                <w:rFonts w:ascii="Times New Roman" w:eastAsia="宋体" w:hAnsi="Times New Roman"/>
                <w:szCs w:val="21"/>
              </w:rPr>
              <w:t>41</w:t>
            </w:r>
          </w:p>
        </w:tc>
      </w:tr>
    </w:tbl>
    <w:p w14:paraId="368B2C07" w14:textId="77777777" w:rsidR="00C22C5C" w:rsidRDefault="00C22C5C">
      <w:pPr>
        <w:ind w:firstLineChars="200" w:firstLine="422"/>
        <w:rPr>
          <w:rFonts w:ascii="Times New Roman" w:eastAsia="宋体" w:hAnsi="Times New Roman"/>
          <w:b/>
        </w:rPr>
      </w:pPr>
    </w:p>
    <w:p w14:paraId="1424E455" w14:textId="7D2A6F11"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（四）</w:t>
      </w:r>
      <w:r w:rsidR="009E6787">
        <w:rPr>
          <w:rFonts w:ascii="Times New Roman" w:eastAsia="宋体" w:hAnsi="Times New Roman" w:hint="eastAsia"/>
          <w:b/>
          <w:bCs/>
        </w:rPr>
        <w:t>作用</w:t>
      </w:r>
      <w:r>
        <w:rPr>
          <w:rFonts w:ascii="Times New Roman" w:eastAsia="宋体" w:hAnsi="Times New Roman" w:hint="eastAsia"/>
          <w:b/>
          <w:bCs/>
        </w:rPr>
        <w:t>机制检验</w:t>
      </w:r>
    </w:p>
    <w:p w14:paraId="665857E9" w14:textId="765CCAC3" w:rsidR="00C22C5C" w:rsidRDefault="00FC012F">
      <w:pPr>
        <w:ind w:firstLineChars="200" w:firstLine="420"/>
        <w:rPr>
          <w:rFonts w:ascii="Times New Roman" w:eastAsia="宋体" w:hAnsi="Times New Roman"/>
        </w:rPr>
      </w:pPr>
      <w:r>
        <w:rPr>
          <w:rFonts w:ascii="Times New Roman" w:eastAsia="宋体" w:hAnsi="Times New Roman" w:hint="eastAsia"/>
        </w:rPr>
        <w:t>基于前文分析，数字化产业可通过产业集聚效应、创新扩散效应影响协调性均衡发展</w:t>
      </w:r>
      <w:r w:rsidR="009E6787">
        <w:rPr>
          <w:rFonts w:ascii="Times New Roman" w:eastAsia="宋体" w:hAnsi="Times New Roman" w:hint="eastAsia"/>
        </w:rPr>
        <w:t>，</w:t>
      </w:r>
      <w:r w:rsidR="009E6787">
        <w:rPr>
          <w:rFonts w:ascii="Times New Roman" w:eastAsia="宋体" w:hAnsi="Times New Roman" w:hint="eastAsia"/>
        </w:rPr>
        <w:t>本部分主要</w:t>
      </w:r>
      <w:r w:rsidR="009E6787">
        <w:rPr>
          <w:rFonts w:ascii="Times New Roman" w:eastAsia="宋体" w:hAnsi="Times New Roman" w:hint="eastAsia"/>
        </w:rPr>
        <w:t>对上述作用机制进行实证</w:t>
      </w:r>
      <w:r w:rsidR="009E6787">
        <w:rPr>
          <w:rFonts w:ascii="Times New Roman" w:eastAsia="宋体" w:hAnsi="Times New Roman" w:hint="eastAsia"/>
        </w:rPr>
        <w:t>检验</w:t>
      </w:r>
      <w:r>
        <w:rPr>
          <w:rFonts w:ascii="Times New Roman" w:eastAsia="宋体" w:hAnsi="Times New Roman" w:hint="eastAsia"/>
        </w:rPr>
        <w:t>。考虑到区位熵在地区产业专业化程度等方面具有良好的测算优势，故选取制造业区位熵（</w:t>
      </w:r>
      <w:r>
        <w:rPr>
          <w:rFonts w:ascii="Times New Roman" w:eastAsia="宋体" w:hAnsi="Times New Roman"/>
          <w:i/>
          <w:iCs/>
        </w:rPr>
        <w:t>L</w:t>
      </w:r>
      <w:r>
        <w:rPr>
          <w:rFonts w:ascii="Times New Roman" w:eastAsia="宋体" w:hAnsi="Times New Roman" w:hint="eastAsia"/>
          <w:i/>
          <w:iCs/>
        </w:rPr>
        <w:t>q</w:t>
      </w:r>
      <w:r>
        <w:rPr>
          <w:rFonts w:ascii="Times New Roman" w:eastAsia="宋体" w:hAnsi="Times New Roman" w:hint="eastAsia"/>
        </w:rPr>
        <w:t>）</w:t>
      </w:r>
      <w:r>
        <w:rPr>
          <w:rStyle w:val="af3"/>
          <w:rFonts w:ascii="Times New Roman" w:eastAsia="宋体" w:hAnsi="Times New Roman"/>
        </w:rPr>
        <w:footnoteReference w:id="4"/>
      </w:r>
      <w:r>
        <w:rPr>
          <w:rFonts w:ascii="Times New Roman" w:eastAsia="宋体" w:hAnsi="Times New Roman" w:hint="eastAsia"/>
        </w:rPr>
        <w:t>来衡量产业集聚水平。</w:t>
      </w:r>
      <w:r>
        <w:rPr>
          <w:rFonts w:ascii="Times New Roman" w:eastAsia="宋体" w:hAnsi="Times New Roman" w:hint="eastAsia"/>
        </w:rPr>
        <w:t>通常情况下，一个地区技术推广及应用服务业规模越大、发展水平越高，该地区创新技术和成果扩散能力越强</w:t>
      </w:r>
      <w:r w:rsidR="009E6787">
        <w:rPr>
          <w:rFonts w:ascii="Times New Roman" w:eastAsia="宋体" w:hAnsi="Times New Roman" w:hint="eastAsia"/>
        </w:rPr>
        <w:t>，</w:t>
      </w:r>
      <w:r>
        <w:rPr>
          <w:rFonts w:ascii="Times New Roman" w:eastAsia="宋体" w:hAnsi="Times New Roman" w:hint="eastAsia"/>
        </w:rPr>
        <w:t>故选取各地区科技推广及应用服务业在营企业注册资本额取自然对数来衡量创新技术和成果扩散水平</w:t>
      </w:r>
      <w:r>
        <w:rPr>
          <w:rFonts w:ascii="Times New Roman" w:eastAsia="宋体" w:hAnsi="Times New Roman" w:hint="eastAsia"/>
          <w:bCs/>
        </w:rPr>
        <w:t>（</w:t>
      </w:r>
      <m:oMath>
        <m:r>
          <w:rPr>
            <w:rFonts w:ascii="Cambria Math" w:eastAsia="宋体" w:hAnsi="Cambria Math"/>
          </w:rPr>
          <m:t>I</m:t>
        </m:r>
        <m:r>
          <w:rPr>
            <w:rFonts w:ascii="Cambria Math" w:eastAsia="宋体" w:hAnsi="Cambria Math"/>
          </w:rPr>
          <m:t>n</m:t>
        </m:r>
        <m:r>
          <w:rPr>
            <w:rFonts w:ascii="Cambria Math" w:eastAsia="宋体" w:hAnsi="Cambria Math"/>
          </w:rPr>
          <m:t>nov</m:t>
        </m:r>
        <m:r>
          <w:rPr>
            <w:rFonts w:ascii="Cambria Math" w:eastAsia="宋体" w:hAnsi="Cambria Math"/>
          </w:rPr>
          <m:t>_</m:t>
        </m:r>
        <m:r>
          <w:rPr>
            <w:rFonts w:ascii="Cambria Math" w:eastAsia="宋体" w:hAnsi="Cambria Math"/>
          </w:rPr>
          <m:t>diff</m:t>
        </m:r>
      </m:oMath>
      <w:r>
        <w:rPr>
          <w:rFonts w:ascii="Times New Roman" w:eastAsia="宋体" w:hAnsi="Times New Roman" w:hint="eastAsia"/>
          <w:bCs/>
        </w:rPr>
        <w:t>）</w:t>
      </w:r>
      <w:r>
        <w:rPr>
          <w:rFonts w:ascii="Times New Roman" w:eastAsia="宋体" w:hAnsi="Times New Roman" w:hint="eastAsia"/>
        </w:rPr>
        <w:t>。参考江</w:t>
      </w:r>
      <w:r>
        <w:rPr>
          <w:rFonts w:ascii="Times New Roman" w:eastAsia="宋体" w:hAnsi="Times New Roman"/>
        </w:rPr>
        <w:t>艇</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rPr>
        <w:t>022</w:t>
      </w:r>
      <w:r>
        <w:rPr>
          <w:rFonts w:ascii="Times New Roman" w:eastAsia="宋体" w:hAnsi="Times New Roman" w:hint="eastAsia"/>
        </w:rPr>
        <w:t>）对中介效应分析的操作建议，机制检验主要侧重于对识别作用渠道和中介变量作用分析进行实证。</w:t>
      </w:r>
    </w:p>
    <w:p w14:paraId="663166F9" w14:textId="4B0D1D71" w:rsidR="00C22C5C" w:rsidRDefault="00FC012F">
      <w:pPr>
        <w:ind w:firstLineChars="200" w:firstLine="420"/>
        <w:rPr>
          <w:rFonts w:ascii="Times New Roman" w:eastAsia="宋体" w:hAnsi="Times New Roman"/>
        </w:rPr>
      </w:pPr>
      <w:r>
        <w:rPr>
          <w:rFonts w:ascii="Times New Roman" w:eastAsia="宋体" w:hAnsi="Times New Roman" w:hint="eastAsia"/>
        </w:rPr>
        <w:t>由于产业集聚和扩散效应主要影响区域协调发展，故主要探讨数字化产业中数字产品制造业和数字要素驱动业对区域发展差距的影响。模型</w:t>
      </w:r>
      <w:r>
        <w:rPr>
          <w:rFonts w:ascii="Times New Roman" w:eastAsia="宋体" w:hAnsi="Times New Roman" w:hint="eastAsia"/>
        </w:rPr>
        <w:t>18</w:t>
      </w:r>
      <w:r>
        <w:rPr>
          <w:rFonts w:ascii="Times New Roman" w:eastAsia="宋体" w:hAnsi="Times New Roman" w:hint="eastAsia"/>
        </w:rPr>
        <w:t>和模型</w:t>
      </w:r>
      <w:r>
        <w:rPr>
          <w:rFonts w:ascii="Times New Roman" w:eastAsia="宋体" w:hAnsi="Times New Roman" w:hint="eastAsia"/>
        </w:rPr>
        <w:t>1</w:t>
      </w:r>
      <w:r>
        <w:rPr>
          <w:rFonts w:ascii="Times New Roman" w:eastAsia="宋体" w:hAnsi="Times New Roman"/>
        </w:rPr>
        <w:t>9</w:t>
      </w:r>
      <w:r>
        <w:rPr>
          <w:rFonts w:ascii="Times New Roman" w:eastAsia="宋体" w:hAnsi="Times New Roman" w:hint="eastAsia"/>
        </w:rPr>
        <w:t>分别为滞后一期的数字产品制造业、当期数字要素驱动业对产业集聚的影响，结果表明一个地区的数字产品制造业、数字要素驱动业发展均会加剧该地区的产业集聚。模型</w:t>
      </w:r>
      <w:r>
        <w:rPr>
          <w:rFonts w:ascii="Times New Roman" w:eastAsia="宋体" w:hAnsi="Times New Roman" w:hint="eastAsia"/>
        </w:rPr>
        <w:t>20</w:t>
      </w:r>
      <w:r>
        <w:rPr>
          <w:rFonts w:ascii="Times New Roman" w:eastAsia="宋体" w:hAnsi="Times New Roman" w:hint="eastAsia"/>
        </w:rPr>
        <w:t>为产业集聚对区域发展差距的影响，</w:t>
      </w:r>
      <w:r>
        <w:rPr>
          <w:rFonts w:ascii="Times New Roman" w:eastAsia="宋体" w:hAnsi="Times New Roman" w:hint="eastAsia"/>
        </w:rPr>
        <w:t>模型</w:t>
      </w:r>
      <w:r>
        <w:rPr>
          <w:rFonts w:ascii="Times New Roman" w:eastAsia="宋体" w:hAnsi="Times New Roman" w:hint="eastAsia"/>
        </w:rPr>
        <w:t>21</w:t>
      </w:r>
      <w:r>
        <w:rPr>
          <w:rFonts w:ascii="Times New Roman" w:eastAsia="宋体" w:hAnsi="Times New Roman" w:hint="eastAsia"/>
        </w:rPr>
        <w:t>和模型</w:t>
      </w:r>
      <w:r>
        <w:rPr>
          <w:rFonts w:ascii="Times New Roman" w:eastAsia="宋体" w:hAnsi="Times New Roman" w:hint="eastAsia"/>
        </w:rPr>
        <w:t>2</w:t>
      </w:r>
      <w:r>
        <w:rPr>
          <w:rFonts w:ascii="Times New Roman" w:eastAsia="宋体" w:hAnsi="Times New Roman"/>
        </w:rPr>
        <w:t>2</w:t>
      </w:r>
      <w:r>
        <w:rPr>
          <w:rFonts w:ascii="Times New Roman" w:eastAsia="宋体" w:hAnsi="Times New Roman" w:hint="eastAsia"/>
        </w:rPr>
        <w:t>分别为</w:t>
      </w:r>
      <w:r>
        <w:rPr>
          <w:rFonts w:ascii="Times New Roman" w:eastAsia="宋体" w:hAnsi="Times New Roman" w:hint="eastAsia"/>
          <w:i/>
          <w:iCs/>
        </w:rPr>
        <w:t>Lq</w:t>
      </w:r>
      <w:r>
        <w:rPr>
          <w:rFonts w:ascii="Times New Roman" w:eastAsia="宋体" w:hAnsi="Times New Roman"/>
          <w:i/>
          <w:iCs/>
        </w:rPr>
        <w:t>&gt;</w:t>
      </w:r>
      <w:r>
        <w:rPr>
          <w:rFonts w:ascii="Times New Roman" w:eastAsia="宋体" w:hAnsi="Times New Roman" w:hint="eastAsia"/>
          <w:i/>
          <w:iCs/>
        </w:rPr>
        <w:t>1</w:t>
      </w:r>
      <w:r>
        <w:rPr>
          <w:rFonts w:ascii="Times New Roman" w:eastAsia="宋体" w:hAnsi="Times New Roman" w:hint="eastAsia"/>
        </w:rPr>
        <w:t>（</w:t>
      </w:r>
      <w:r>
        <w:rPr>
          <w:rFonts w:ascii="Times New Roman" w:eastAsia="宋体" w:hAnsi="Times New Roman" w:hint="eastAsia"/>
        </w:rPr>
        <w:t>即处于发展优势的地区）与</w:t>
      </w:r>
      <w:r>
        <w:rPr>
          <w:rFonts w:ascii="Times New Roman" w:eastAsia="宋体" w:hAnsi="Times New Roman" w:hint="eastAsia"/>
          <w:i/>
          <w:iCs/>
        </w:rPr>
        <w:t>Lq</w:t>
      </w:r>
      <w:r>
        <w:rPr>
          <w:rFonts w:ascii="Times New Roman" w:eastAsia="宋体" w:hAnsi="Times New Roman"/>
          <w:i/>
          <w:iCs/>
        </w:rPr>
        <w:t>&lt;</w:t>
      </w:r>
      <w:r>
        <w:rPr>
          <w:rFonts w:ascii="Times New Roman" w:eastAsia="宋体" w:hAnsi="Times New Roman" w:hint="eastAsia"/>
          <w:i/>
          <w:iCs/>
        </w:rPr>
        <w:t>1</w:t>
      </w:r>
      <w:r>
        <w:rPr>
          <w:rFonts w:ascii="Times New Roman" w:eastAsia="宋体" w:hAnsi="Times New Roman" w:hint="eastAsia"/>
        </w:rPr>
        <w:t>时（即处于发展劣势的地区）</w:t>
      </w:r>
      <w:r>
        <w:rPr>
          <w:rFonts w:ascii="Times New Roman" w:eastAsia="宋体" w:hAnsi="Times New Roman" w:hint="eastAsia"/>
        </w:rPr>
        <w:t>产业集聚对区域发展差距的影响，详见表</w:t>
      </w:r>
      <w:r>
        <w:rPr>
          <w:rFonts w:ascii="Times New Roman" w:eastAsia="宋体" w:hAnsi="Times New Roman"/>
        </w:rPr>
        <w:t>9</w:t>
      </w:r>
      <w:r>
        <w:rPr>
          <w:rFonts w:ascii="Times New Roman" w:eastAsia="宋体" w:hAnsi="Times New Roman" w:hint="eastAsia"/>
        </w:rPr>
        <w:t>。结果表明，</w:t>
      </w:r>
      <w:r w:rsidR="009E6787">
        <w:rPr>
          <w:rFonts w:ascii="Times New Roman" w:eastAsia="宋体" w:hAnsi="Times New Roman" w:hint="eastAsia"/>
        </w:rPr>
        <w:t>在</w:t>
      </w:r>
      <w:r>
        <w:rPr>
          <w:rFonts w:ascii="Times New Roman" w:eastAsia="宋体" w:hAnsi="Times New Roman" w:hint="eastAsia"/>
        </w:rPr>
        <w:t>具有发展优势的地区，产业集聚必然会进一步拉大该地区的发展差距，此时数字产品制造业</w:t>
      </w:r>
      <w:r w:rsidR="009E6787">
        <w:rPr>
          <w:rFonts w:ascii="Times New Roman" w:eastAsia="宋体" w:hAnsi="Times New Roman" w:hint="eastAsia"/>
        </w:rPr>
        <w:t>、</w:t>
      </w:r>
      <w:r>
        <w:rPr>
          <w:rFonts w:ascii="Times New Roman" w:eastAsia="宋体" w:hAnsi="Times New Roman" w:hint="eastAsia"/>
        </w:rPr>
        <w:t>数字要素驱动业发展均会通过加剧产业集聚拉大区域发展差距；</w:t>
      </w:r>
      <w:r w:rsidR="009E6787">
        <w:rPr>
          <w:rFonts w:ascii="Times New Roman" w:eastAsia="宋体" w:hAnsi="Times New Roman" w:hint="eastAsia"/>
        </w:rPr>
        <w:t>而</w:t>
      </w:r>
      <w:r>
        <w:rPr>
          <w:rFonts w:ascii="Times New Roman" w:eastAsia="宋体" w:hAnsi="Times New Roman" w:hint="eastAsia"/>
        </w:rPr>
        <w:t>处于发展劣势的地区，产业在该地区集聚有助于缩小发展差距，此时，数字产品制造业</w:t>
      </w:r>
      <w:r w:rsidR="009E6787">
        <w:rPr>
          <w:rFonts w:ascii="Times New Roman" w:eastAsia="宋体" w:hAnsi="Times New Roman" w:hint="eastAsia"/>
        </w:rPr>
        <w:t>、</w:t>
      </w:r>
      <w:r>
        <w:rPr>
          <w:rFonts w:ascii="Times New Roman" w:eastAsia="宋体" w:hAnsi="Times New Roman" w:hint="eastAsia"/>
        </w:rPr>
        <w:t>数字要素驱动业发展均会通过加剧产业集聚促进该地区经济发展，进而缩小区域发展差距。这</w:t>
      </w:r>
      <w:r w:rsidR="009E6787">
        <w:rPr>
          <w:rFonts w:ascii="Times New Roman" w:eastAsia="宋体" w:hAnsi="Times New Roman" w:hint="eastAsia"/>
        </w:rPr>
        <w:t>也</w:t>
      </w:r>
      <w:r>
        <w:rPr>
          <w:rFonts w:ascii="Times New Roman" w:eastAsia="宋体" w:hAnsi="Times New Roman" w:hint="eastAsia"/>
        </w:rPr>
        <w:t>验证了前文区域异质性分析中东部地区数字制造业发展有助于缩小区域发展差距结论的合理性。</w:t>
      </w:r>
    </w:p>
    <w:p w14:paraId="10485CCA" w14:textId="048D0219" w:rsidR="00C22C5C" w:rsidRDefault="00FC012F">
      <w:pPr>
        <w:ind w:firstLineChars="200" w:firstLine="420"/>
        <w:rPr>
          <w:rFonts w:ascii="Times New Roman" w:eastAsia="宋体" w:hAnsi="Times New Roman"/>
        </w:rPr>
      </w:pPr>
      <w:r>
        <w:rPr>
          <w:rFonts w:ascii="Times New Roman" w:eastAsia="宋体" w:hAnsi="Times New Roman" w:hint="eastAsia"/>
        </w:rPr>
        <w:t>关于</w:t>
      </w:r>
      <w:r>
        <w:rPr>
          <w:rFonts w:ascii="Times New Roman" w:eastAsia="宋体" w:hAnsi="Times New Roman" w:hint="eastAsia"/>
        </w:rPr>
        <w:t>创新扩散效应，数字化产业特别是数字技术应用业、数字要素驱动业发展有助于推动创新扩散，而创新扩散有助于充分发挥知识和关键技术溢出效应，提升边缘地区的创新能力，推动经济社会发展，缩小城乡区域发展差距。模型</w:t>
      </w:r>
      <w:r>
        <w:rPr>
          <w:rFonts w:ascii="Times New Roman" w:eastAsia="宋体" w:hAnsi="Times New Roman"/>
        </w:rPr>
        <w:t>2</w:t>
      </w:r>
      <w:r>
        <w:rPr>
          <w:rFonts w:ascii="Times New Roman" w:eastAsia="宋体" w:hAnsi="Times New Roman" w:hint="eastAsia"/>
        </w:rPr>
        <w:t>3</w:t>
      </w:r>
      <w:r w:rsidR="009E6787">
        <w:rPr>
          <w:rFonts w:ascii="Times New Roman" w:eastAsia="宋体" w:hAnsi="Times New Roman" w:hint="eastAsia"/>
        </w:rPr>
        <w:t>和模型</w:t>
      </w:r>
      <w:r>
        <w:rPr>
          <w:rFonts w:ascii="Times New Roman" w:eastAsia="宋体" w:hAnsi="Times New Roman"/>
        </w:rPr>
        <w:t>2</w:t>
      </w:r>
      <w:r>
        <w:rPr>
          <w:rFonts w:ascii="Times New Roman" w:eastAsia="宋体" w:hAnsi="Times New Roman" w:hint="eastAsia"/>
        </w:rPr>
        <w:t>4</w:t>
      </w:r>
      <w:r>
        <w:rPr>
          <w:rFonts w:ascii="Times New Roman" w:eastAsia="宋体" w:hAnsi="Times New Roman" w:hint="eastAsia"/>
        </w:rPr>
        <w:t>分别反映数字技术应用业、数字要素驱动业对创新扩散的估计结果；模型</w:t>
      </w:r>
      <w:r>
        <w:rPr>
          <w:rFonts w:ascii="Times New Roman" w:eastAsia="宋体" w:hAnsi="Times New Roman"/>
        </w:rPr>
        <w:t>25</w:t>
      </w:r>
      <w:r>
        <w:rPr>
          <w:rFonts w:ascii="Times New Roman" w:eastAsia="宋体" w:hAnsi="Times New Roman" w:hint="eastAsia"/>
        </w:rPr>
        <w:t>反映了创新技术扩散对城乡发展差距的估计结果；模型</w:t>
      </w:r>
      <w:r>
        <w:rPr>
          <w:rFonts w:ascii="Times New Roman" w:eastAsia="宋体" w:hAnsi="Times New Roman" w:hint="eastAsia"/>
        </w:rPr>
        <w:t>26</w:t>
      </w:r>
      <w:r>
        <w:rPr>
          <w:rFonts w:ascii="Times New Roman" w:eastAsia="宋体" w:hAnsi="Times New Roman" w:hint="eastAsia"/>
        </w:rPr>
        <w:t>反映了创新技术扩散对区域发展差距的估计结果，</w:t>
      </w:r>
      <w:r>
        <w:rPr>
          <w:rFonts w:ascii="Times New Roman" w:eastAsia="宋体" w:hAnsi="Times New Roman" w:hint="eastAsia"/>
        </w:rPr>
        <w:t>模型</w:t>
      </w:r>
      <w:r>
        <w:rPr>
          <w:rFonts w:ascii="Times New Roman" w:eastAsia="宋体" w:hAnsi="Times New Roman" w:hint="eastAsia"/>
        </w:rPr>
        <w:t>27</w:t>
      </w:r>
      <w:r w:rsidR="009E6787">
        <w:rPr>
          <w:rFonts w:ascii="Times New Roman" w:eastAsia="宋体" w:hAnsi="Times New Roman" w:hint="eastAsia"/>
        </w:rPr>
        <w:t>和</w:t>
      </w:r>
      <w:r>
        <w:rPr>
          <w:rFonts w:ascii="Times New Roman" w:eastAsia="宋体" w:hAnsi="Times New Roman" w:hint="eastAsia"/>
        </w:rPr>
        <w:t>28</w:t>
      </w:r>
      <w:r>
        <w:rPr>
          <w:rFonts w:ascii="Times New Roman" w:eastAsia="宋体" w:hAnsi="Times New Roman" w:hint="eastAsia"/>
        </w:rPr>
        <w:t>分别反映当经济离差值大于</w:t>
      </w:r>
      <w:r>
        <w:rPr>
          <w:rFonts w:ascii="Times New Roman" w:eastAsia="宋体" w:hAnsi="Times New Roman" w:hint="eastAsia"/>
        </w:rPr>
        <w:t>0</w:t>
      </w:r>
      <w:r>
        <w:rPr>
          <w:rFonts w:ascii="Times New Roman" w:eastAsia="宋体" w:hAnsi="Times New Roman" w:hint="eastAsia"/>
        </w:rPr>
        <w:t>、小于</w:t>
      </w:r>
      <w:r>
        <w:rPr>
          <w:rFonts w:ascii="Times New Roman" w:eastAsia="宋体" w:hAnsi="Times New Roman" w:hint="eastAsia"/>
        </w:rPr>
        <w:t>0</w:t>
      </w:r>
      <w:r>
        <w:rPr>
          <w:rFonts w:ascii="Times New Roman" w:eastAsia="宋体" w:hAnsi="Times New Roman" w:hint="eastAsia"/>
        </w:rPr>
        <w:t>时，创新技术扩散对区域发展差距的估计结</w:t>
      </w:r>
      <w:r>
        <w:rPr>
          <w:rFonts w:ascii="Times New Roman" w:eastAsia="宋体" w:hAnsi="Times New Roman" w:hint="eastAsia"/>
        </w:rPr>
        <w:lastRenderedPageBreak/>
        <w:t>果，详见续表</w:t>
      </w:r>
      <w:r>
        <w:rPr>
          <w:rFonts w:ascii="Times New Roman" w:eastAsia="宋体" w:hAnsi="Times New Roman" w:hint="eastAsia"/>
        </w:rPr>
        <w:t>9</w:t>
      </w:r>
      <w:r>
        <w:rPr>
          <w:rFonts w:ascii="Times New Roman" w:eastAsia="宋体" w:hAnsi="Times New Roman" w:hint="eastAsia"/>
        </w:rPr>
        <w:t>。结果表明，数字技术应</w:t>
      </w:r>
      <w:r>
        <w:rPr>
          <w:rFonts w:ascii="Times New Roman" w:eastAsia="宋体" w:hAnsi="Times New Roman" w:hint="eastAsia"/>
        </w:rPr>
        <w:t>用业和数字要素驱动业发展均对推动创新技术及成果扩散具有显著的正向影响，创新技术及成果扩散有助于缩小城乡发展差距；至于</w:t>
      </w:r>
      <w:r>
        <w:rPr>
          <w:rFonts w:ascii="Times New Roman" w:eastAsia="宋体" w:hAnsi="Times New Roman" w:hint="eastAsia"/>
        </w:rPr>
        <w:t>区域发展差距</w:t>
      </w:r>
      <w:r>
        <w:rPr>
          <w:rFonts w:ascii="Times New Roman" w:eastAsia="宋体" w:hAnsi="Times New Roman" w:hint="eastAsia"/>
        </w:rPr>
        <w:t>，在经济发展水平低于区域平均值的地区，创新技术及成果扩散有助于缩小城乡发展差距，而在经济发展水平高于区域平均值的地区则不具有显著影响。总而言之，数字技术应用业和数字要素驱动业发展能够通过推动创新技术及成果扩散缩小城乡发展差距；在经济发展低于区域平均水平的地区，数字技术应用业和数字要素驱动业发展能够通过推动创新技术及成果扩散缩小区域发展差距。上述检验结果验证了假说</w:t>
      </w:r>
      <w:r>
        <w:rPr>
          <w:rFonts w:ascii="Times New Roman" w:eastAsia="宋体" w:hAnsi="Times New Roman" w:hint="eastAsia"/>
        </w:rPr>
        <w:t>2</w:t>
      </w:r>
      <w:r>
        <w:rPr>
          <w:rFonts w:ascii="Times New Roman" w:eastAsia="宋体" w:hAnsi="Times New Roman" w:hint="eastAsia"/>
        </w:rPr>
        <w:t>的合理性。</w:t>
      </w:r>
    </w:p>
    <w:p w14:paraId="431C6E4D" w14:textId="77777777" w:rsidR="00C22C5C" w:rsidRDefault="00FC012F">
      <w:pPr>
        <w:jc w:val="center"/>
        <w:rPr>
          <w:rFonts w:ascii="楷体" w:eastAsia="楷体" w:hAnsi="楷体"/>
        </w:rPr>
      </w:pPr>
      <w:r>
        <w:rPr>
          <w:rFonts w:ascii="楷体" w:eastAsia="楷体" w:hAnsi="楷体" w:hint="eastAsia"/>
        </w:rPr>
        <w:t>表</w:t>
      </w:r>
      <w:r>
        <w:rPr>
          <w:rFonts w:ascii="楷体" w:eastAsia="楷体" w:hAnsi="楷体"/>
        </w:rPr>
        <w:t xml:space="preserve">9  </w:t>
      </w:r>
      <w:r>
        <w:rPr>
          <w:rFonts w:ascii="楷体" w:eastAsia="楷体" w:hAnsi="楷体" w:hint="eastAsia"/>
        </w:rPr>
        <w:t>机制检验结果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397"/>
        <w:gridCol w:w="1397"/>
        <w:gridCol w:w="1397"/>
        <w:gridCol w:w="1397"/>
        <w:gridCol w:w="1397"/>
      </w:tblGrid>
      <w:tr w:rsidR="00830D2A" w14:paraId="43C12ACD" w14:textId="77777777" w:rsidTr="00C2338B">
        <w:trPr>
          <w:jc w:val="center"/>
        </w:trPr>
        <w:tc>
          <w:tcPr>
            <w:tcW w:w="905" w:type="pct"/>
            <w:vMerge w:val="restart"/>
            <w:vAlign w:val="center"/>
          </w:tcPr>
          <w:p w14:paraId="34C04D4D" w14:textId="72E8CB03" w:rsidR="00830D2A" w:rsidRPr="00830D2A" w:rsidRDefault="00830D2A" w:rsidP="00830D2A">
            <w:pPr>
              <w:jc w:val="center"/>
              <w:rPr>
                <w:rFonts w:ascii="宋体" w:eastAsia="宋体" w:hAnsi="宋体"/>
                <w:szCs w:val="21"/>
              </w:rPr>
            </w:pPr>
            <w:r w:rsidRPr="00830D2A">
              <w:rPr>
                <w:rFonts w:ascii="宋体" w:eastAsia="宋体" w:hAnsi="宋体" w:hint="eastAsia"/>
                <w:szCs w:val="21"/>
              </w:rPr>
              <w:t>变量</w:t>
            </w:r>
          </w:p>
        </w:tc>
        <w:tc>
          <w:tcPr>
            <w:tcW w:w="1638" w:type="pct"/>
            <w:gridSpan w:val="2"/>
            <w:vAlign w:val="center"/>
          </w:tcPr>
          <w:p w14:paraId="506247D5" w14:textId="77777777" w:rsidR="00830D2A" w:rsidRDefault="00830D2A">
            <w:pPr>
              <w:jc w:val="center"/>
              <w:rPr>
                <w:rFonts w:ascii="Times New Roman" w:eastAsia="宋体" w:hAnsi="Times New Roman"/>
                <w:szCs w:val="21"/>
              </w:rPr>
            </w:pPr>
            <w:r>
              <w:rPr>
                <w:rFonts w:ascii="宋体" w:eastAsia="宋体" w:hAnsi="宋体" w:hint="eastAsia"/>
                <w:szCs w:val="21"/>
              </w:rPr>
              <w:t>制造业区位熵（</w:t>
            </w:r>
            <w:r w:rsidRPr="00412941">
              <w:rPr>
                <w:rFonts w:ascii="Times New Roman" w:eastAsia="宋体" w:hAnsi="Times New Roman"/>
                <w:i/>
                <w:iCs/>
                <w:szCs w:val="21"/>
              </w:rPr>
              <w:t>Lq</w:t>
            </w:r>
            <w:r>
              <w:rPr>
                <w:rFonts w:ascii="宋体" w:eastAsia="宋体" w:hAnsi="宋体" w:hint="eastAsia"/>
                <w:szCs w:val="21"/>
              </w:rPr>
              <w:t>）</w:t>
            </w:r>
          </w:p>
        </w:tc>
        <w:tc>
          <w:tcPr>
            <w:tcW w:w="2457" w:type="pct"/>
            <w:gridSpan w:val="3"/>
            <w:vAlign w:val="center"/>
          </w:tcPr>
          <w:p w14:paraId="656A8D72" w14:textId="77777777" w:rsidR="00830D2A" w:rsidRDefault="00830D2A">
            <w:pPr>
              <w:jc w:val="center"/>
              <w:rPr>
                <w:rFonts w:ascii="宋体" w:eastAsia="宋体" w:hAnsi="宋体"/>
                <w:szCs w:val="21"/>
              </w:rPr>
            </w:pPr>
            <w:r>
              <w:rPr>
                <w:rFonts w:ascii="Times New Roman" w:eastAsia="宋体" w:hAnsi="Times New Roman" w:hint="eastAsia"/>
                <w:szCs w:val="21"/>
              </w:rPr>
              <w:t>区域发展差距（</w:t>
            </w:r>
            <w:r w:rsidRPr="00412941">
              <w:rPr>
                <w:rFonts w:ascii="Times New Roman" w:eastAsia="宋体" w:hAnsi="Times New Roman"/>
                <w:i/>
                <w:iCs/>
                <w:szCs w:val="21"/>
              </w:rPr>
              <w:t>R</w:t>
            </w:r>
            <w:r w:rsidRPr="00412941">
              <w:rPr>
                <w:rFonts w:ascii="Times New Roman" w:eastAsia="宋体" w:hAnsi="Times New Roman" w:hint="eastAsia"/>
                <w:i/>
                <w:iCs/>
                <w:szCs w:val="21"/>
              </w:rPr>
              <w:t>gap</w:t>
            </w:r>
            <w:r>
              <w:rPr>
                <w:rFonts w:ascii="Times New Roman" w:eastAsia="宋体" w:hAnsi="Times New Roman" w:hint="eastAsia"/>
                <w:szCs w:val="21"/>
              </w:rPr>
              <w:t>）</w:t>
            </w:r>
          </w:p>
        </w:tc>
      </w:tr>
      <w:tr w:rsidR="00830D2A" w14:paraId="05C98134" w14:textId="77777777" w:rsidTr="00C2338B">
        <w:trPr>
          <w:jc w:val="center"/>
        </w:trPr>
        <w:tc>
          <w:tcPr>
            <w:tcW w:w="905" w:type="pct"/>
            <w:vMerge/>
            <w:vAlign w:val="center"/>
          </w:tcPr>
          <w:p w14:paraId="6493D2E3" w14:textId="77777777" w:rsidR="00830D2A" w:rsidRDefault="00830D2A">
            <w:pPr>
              <w:jc w:val="center"/>
              <w:rPr>
                <w:rFonts w:ascii="Times New Roman" w:hAnsi="Times New Roman"/>
                <w:szCs w:val="21"/>
              </w:rPr>
            </w:pPr>
          </w:p>
        </w:tc>
        <w:tc>
          <w:tcPr>
            <w:tcW w:w="819" w:type="pct"/>
            <w:vAlign w:val="center"/>
          </w:tcPr>
          <w:p w14:paraId="160E3532" w14:textId="77777777" w:rsidR="00830D2A" w:rsidRDefault="00830D2A">
            <w:pPr>
              <w:jc w:val="center"/>
              <w:rPr>
                <w:rFonts w:ascii="宋体" w:eastAsia="宋体" w:hAnsi="宋体"/>
                <w:szCs w:val="21"/>
              </w:rPr>
            </w:pPr>
            <w:r>
              <w:rPr>
                <w:rFonts w:ascii="Times New Roman" w:eastAsia="宋体" w:hAnsi="Times New Roman" w:hint="eastAsia"/>
                <w:color w:val="000000" w:themeColor="text1"/>
                <w:szCs w:val="21"/>
              </w:rPr>
              <w:t>模型</w:t>
            </w:r>
            <w:r>
              <w:rPr>
                <w:rFonts w:ascii="Times New Roman" w:eastAsia="宋体" w:hAnsi="Times New Roman"/>
                <w:szCs w:val="21"/>
              </w:rPr>
              <w:t>18</w:t>
            </w:r>
          </w:p>
        </w:tc>
        <w:tc>
          <w:tcPr>
            <w:tcW w:w="819" w:type="pct"/>
            <w:vAlign w:val="center"/>
          </w:tcPr>
          <w:p w14:paraId="3A1B73C4" w14:textId="77777777" w:rsidR="00830D2A" w:rsidRDefault="00830D2A">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hint="eastAsia"/>
                <w:szCs w:val="21"/>
              </w:rPr>
              <w:t>1</w:t>
            </w:r>
            <w:r>
              <w:rPr>
                <w:rFonts w:ascii="Times New Roman" w:eastAsia="宋体" w:hAnsi="Times New Roman"/>
                <w:szCs w:val="21"/>
              </w:rPr>
              <w:t>9</w:t>
            </w:r>
          </w:p>
        </w:tc>
        <w:tc>
          <w:tcPr>
            <w:tcW w:w="819" w:type="pct"/>
            <w:vAlign w:val="center"/>
          </w:tcPr>
          <w:p w14:paraId="4A34ED4F" w14:textId="77777777" w:rsidR="00830D2A" w:rsidRDefault="00830D2A">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20</w:t>
            </w:r>
          </w:p>
        </w:tc>
        <w:tc>
          <w:tcPr>
            <w:tcW w:w="819" w:type="pct"/>
            <w:vAlign w:val="center"/>
          </w:tcPr>
          <w:p w14:paraId="6B80D7FF" w14:textId="77777777" w:rsidR="00830D2A" w:rsidRDefault="00830D2A">
            <w:pPr>
              <w:jc w:val="center"/>
              <w:rPr>
                <w:rFonts w:ascii="宋体" w:eastAsia="宋体" w:hAnsi="宋体"/>
                <w:szCs w:val="21"/>
              </w:rPr>
            </w:pPr>
            <w:r>
              <w:rPr>
                <w:rFonts w:ascii="Times New Roman" w:eastAsia="宋体" w:hAnsi="Times New Roman" w:hint="eastAsia"/>
                <w:color w:val="000000" w:themeColor="text1"/>
                <w:szCs w:val="21"/>
              </w:rPr>
              <w:t>模型</w:t>
            </w:r>
            <w:r>
              <w:rPr>
                <w:rFonts w:ascii="Times New Roman" w:eastAsia="宋体" w:hAnsi="Times New Roman"/>
                <w:szCs w:val="21"/>
              </w:rPr>
              <w:t>21</w:t>
            </w:r>
          </w:p>
        </w:tc>
        <w:tc>
          <w:tcPr>
            <w:tcW w:w="819" w:type="pct"/>
            <w:vAlign w:val="center"/>
          </w:tcPr>
          <w:p w14:paraId="48EB4BD8" w14:textId="77777777" w:rsidR="00830D2A" w:rsidRDefault="00830D2A">
            <w:pPr>
              <w:jc w:val="center"/>
              <w:rPr>
                <w:rFonts w:ascii="宋体" w:eastAsia="宋体" w:hAnsi="宋体"/>
                <w:szCs w:val="21"/>
              </w:rPr>
            </w:pPr>
            <w:r>
              <w:rPr>
                <w:rFonts w:ascii="Times New Roman" w:eastAsia="宋体" w:hAnsi="Times New Roman" w:hint="eastAsia"/>
                <w:color w:val="000000" w:themeColor="text1"/>
                <w:szCs w:val="21"/>
              </w:rPr>
              <w:t>模型</w:t>
            </w:r>
            <w:r>
              <w:rPr>
                <w:rFonts w:ascii="Times New Roman" w:eastAsia="宋体" w:hAnsi="Times New Roman"/>
                <w:szCs w:val="21"/>
              </w:rPr>
              <w:t>22</w:t>
            </w:r>
          </w:p>
        </w:tc>
      </w:tr>
      <w:tr w:rsidR="00C22C5C" w14:paraId="29C6F26C" w14:textId="77777777" w:rsidTr="00C2338B">
        <w:trPr>
          <w:jc w:val="center"/>
        </w:trPr>
        <w:tc>
          <w:tcPr>
            <w:tcW w:w="905" w:type="pct"/>
            <w:vAlign w:val="center"/>
          </w:tcPr>
          <w:p w14:paraId="1E6E524D" w14:textId="77777777" w:rsidR="00C22C5C" w:rsidRPr="00412941" w:rsidRDefault="00FC012F">
            <w:pPr>
              <w:jc w:val="center"/>
              <w:rPr>
                <w:rFonts w:ascii="Times New Roman" w:eastAsia="宋体" w:hAnsi="Times New Roman"/>
                <w:i/>
                <w:iCs/>
                <w:szCs w:val="21"/>
              </w:rPr>
            </w:pPr>
            <w:r w:rsidRPr="00412941">
              <w:rPr>
                <w:rFonts w:ascii="Times New Roman" w:hAnsi="Times New Roman"/>
                <w:i/>
                <w:iCs/>
                <w:szCs w:val="21"/>
              </w:rPr>
              <w:t>Deco</w:t>
            </w:r>
          </w:p>
        </w:tc>
        <w:tc>
          <w:tcPr>
            <w:tcW w:w="819" w:type="pct"/>
            <w:vAlign w:val="center"/>
          </w:tcPr>
          <w:p w14:paraId="09582679" w14:textId="77777777" w:rsidR="00C22C5C" w:rsidRDefault="00C22C5C">
            <w:pPr>
              <w:jc w:val="center"/>
              <w:rPr>
                <w:rFonts w:ascii="Times New Roman" w:eastAsia="宋体" w:hAnsi="Times New Roman"/>
                <w:szCs w:val="21"/>
              </w:rPr>
            </w:pPr>
          </w:p>
        </w:tc>
        <w:tc>
          <w:tcPr>
            <w:tcW w:w="819" w:type="pct"/>
            <w:vAlign w:val="center"/>
          </w:tcPr>
          <w:p w14:paraId="15C8A2E9" w14:textId="77777777" w:rsidR="00C22C5C" w:rsidRDefault="00FC012F">
            <w:pPr>
              <w:jc w:val="center"/>
              <w:rPr>
                <w:rFonts w:ascii="Times New Roman" w:eastAsia="宋体" w:hAnsi="Times New Roman"/>
                <w:szCs w:val="21"/>
                <w:vertAlign w:val="superscript"/>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0</w:t>
            </w:r>
            <w:r>
              <w:rPr>
                <w:rFonts w:ascii="Times New Roman" w:eastAsia="宋体" w:hAnsi="Times New Roman"/>
                <w:szCs w:val="21"/>
              </w:rPr>
              <w:t>1</w:t>
            </w:r>
            <w:r>
              <w:rPr>
                <w:rFonts w:ascii="Times New Roman" w:eastAsia="宋体" w:hAnsi="Times New Roman" w:hint="eastAsia"/>
                <w:szCs w:val="21"/>
              </w:rPr>
              <w:t>9</w:t>
            </w:r>
            <w:r>
              <w:rPr>
                <w:rFonts w:ascii="Times New Roman" w:eastAsia="宋体" w:hAnsi="Times New Roman" w:hint="eastAsia"/>
                <w:szCs w:val="21"/>
                <w:vertAlign w:val="superscript"/>
              </w:rPr>
              <w:t>**</w:t>
            </w:r>
          </w:p>
          <w:p w14:paraId="4D1E8BE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(1.97</w:t>
            </w:r>
            <w:r>
              <w:rPr>
                <w:rFonts w:ascii="Times New Roman" w:eastAsia="宋体" w:hAnsi="Times New Roman"/>
                <w:szCs w:val="21"/>
              </w:rPr>
              <w:t>)</w:t>
            </w:r>
          </w:p>
        </w:tc>
        <w:tc>
          <w:tcPr>
            <w:tcW w:w="819" w:type="pct"/>
            <w:vAlign w:val="center"/>
          </w:tcPr>
          <w:p w14:paraId="27E9ECCB" w14:textId="77777777" w:rsidR="00C22C5C" w:rsidRDefault="00C22C5C">
            <w:pPr>
              <w:jc w:val="center"/>
              <w:rPr>
                <w:rFonts w:ascii="Times New Roman" w:eastAsia="宋体" w:hAnsi="Times New Roman"/>
                <w:szCs w:val="21"/>
              </w:rPr>
            </w:pPr>
          </w:p>
        </w:tc>
        <w:tc>
          <w:tcPr>
            <w:tcW w:w="819" w:type="pct"/>
            <w:vAlign w:val="center"/>
          </w:tcPr>
          <w:p w14:paraId="542DF359" w14:textId="77777777" w:rsidR="00C22C5C" w:rsidRDefault="00C22C5C">
            <w:pPr>
              <w:jc w:val="center"/>
              <w:rPr>
                <w:rFonts w:ascii="Times New Roman" w:eastAsia="宋体" w:hAnsi="Times New Roman"/>
                <w:szCs w:val="21"/>
              </w:rPr>
            </w:pPr>
          </w:p>
        </w:tc>
        <w:tc>
          <w:tcPr>
            <w:tcW w:w="819" w:type="pct"/>
            <w:vAlign w:val="center"/>
          </w:tcPr>
          <w:p w14:paraId="01DD81BD" w14:textId="77777777" w:rsidR="00C22C5C" w:rsidRDefault="00C22C5C">
            <w:pPr>
              <w:jc w:val="center"/>
              <w:rPr>
                <w:rFonts w:ascii="Times New Roman" w:eastAsia="宋体" w:hAnsi="Times New Roman"/>
                <w:szCs w:val="21"/>
              </w:rPr>
            </w:pPr>
          </w:p>
        </w:tc>
      </w:tr>
      <w:tr w:rsidR="00C22C5C" w14:paraId="427A8AFB" w14:textId="77777777" w:rsidTr="00C2338B">
        <w:trPr>
          <w:jc w:val="center"/>
        </w:trPr>
        <w:tc>
          <w:tcPr>
            <w:tcW w:w="905" w:type="pct"/>
            <w:vAlign w:val="center"/>
          </w:tcPr>
          <w:p w14:paraId="504EED02" w14:textId="77777777" w:rsidR="00C22C5C" w:rsidRPr="00412941" w:rsidRDefault="00FC012F">
            <w:pPr>
              <w:jc w:val="center"/>
              <w:rPr>
                <w:rFonts w:ascii="Times New Roman" w:eastAsia="宋体" w:hAnsi="Times New Roman"/>
                <w:i/>
                <w:iCs/>
                <w:szCs w:val="21"/>
              </w:rPr>
            </w:pPr>
            <w:r w:rsidRPr="00412941">
              <w:rPr>
                <w:rFonts w:ascii="Times New Roman" w:hAnsi="Times New Roman"/>
                <w:i/>
                <w:iCs/>
                <w:szCs w:val="21"/>
              </w:rPr>
              <w:t>L.Deco</w:t>
            </w:r>
          </w:p>
        </w:tc>
        <w:tc>
          <w:tcPr>
            <w:tcW w:w="819" w:type="pct"/>
            <w:vAlign w:val="center"/>
          </w:tcPr>
          <w:p w14:paraId="7EE7330D" w14:textId="77777777" w:rsidR="00C22C5C" w:rsidRDefault="00FC012F">
            <w:pPr>
              <w:jc w:val="center"/>
              <w:rPr>
                <w:rFonts w:ascii="Times New Roman" w:eastAsia="宋体" w:hAnsi="Times New Roman"/>
                <w:szCs w:val="21"/>
                <w:vertAlign w:val="superscript"/>
              </w:rPr>
            </w:pPr>
            <w:r>
              <w:rPr>
                <w:rFonts w:ascii="Times New Roman" w:eastAsia="宋体" w:hAnsi="Times New Roman" w:hint="eastAsia"/>
                <w:szCs w:val="21"/>
              </w:rPr>
              <w:t>0</w:t>
            </w:r>
            <w:r>
              <w:rPr>
                <w:rFonts w:ascii="Times New Roman" w:eastAsia="宋体" w:hAnsi="Times New Roman"/>
                <w:szCs w:val="21"/>
              </w:rPr>
              <w:t>.003</w:t>
            </w:r>
            <w:r>
              <w:rPr>
                <w:rFonts w:ascii="Times New Roman" w:eastAsia="宋体" w:hAnsi="Times New Roman" w:hint="eastAsia"/>
                <w:szCs w:val="21"/>
                <w:vertAlign w:val="superscript"/>
              </w:rPr>
              <w:t>*</w:t>
            </w:r>
          </w:p>
          <w:p w14:paraId="069E64F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1.76)</w:t>
            </w:r>
          </w:p>
        </w:tc>
        <w:tc>
          <w:tcPr>
            <w:tcW w:w="819" w:type="pct"/>
            <w:vAlign w:val="center"/>
          </w:tcPr>
          <w:p w14:paraId="05936F0F" w14:textId="77777777" w:rsidR="00C22C5C" w:rsidRDefault="00C22C5C">
            <w:pPr>
              <w:jc w:val="center"/>
              <w:rPr>
                <w:rFonts w:ascii="Times New Roman" w:eastAsia="宋体" w:hAnsi="Times New Roman"/>
                <w:szCs w:val="21"/>
              </w:rPr>
            </w:pPr>
          </w:p>
        </w:tc>
        <w:tc>
          <w:tcPr>
            <w:tcW w:w="819" w:type="pct"/>
            <w:vAlign w:val="center"/>
          </w:tcPr>
          <w:p w14:paraId="04184F72" w14:textId="77777777" w:rsidR="00C22C5C" w:rsidRDefault="00C22C5C">
            <w:pPr>
              <w:jc w:val="center"/>
              <w:rPr>
                <w:rFonts w:ascii="Times New Roman" w:eastAsia="宋体" w:hAnsi="Times New Roman"/>
                <w:szCs w:val="21"/>
              </w:rPr>
            </w:pPr>
          </w:p>
        </w:tc>
        <w:tc>
          <w:tcPr>
            <w:tcW w:w="819" w:type="pct"/>
            <w:vAlign w:val="center"/>
          </w:tcPr>
          <w:p w14:paraId="33AC7659" w14:textId="77777777" w:rsidR="00C22C5C" w:rsidRDefault="00C22C5C">
            <w:pPr>
              <w:jc w:val="center"/>
              <w:rPr>
                <w:rFonts w:ascii="Times New Roman" w:eastAsia="宋体" w:hAnsi="Times New Roman"/>
                <w:szCs w:val="21"/>
              </w:rPr>
            </w:pPr>
          </w:p>
        </w:tc>
        <w:tc>
          <w:tcPr>
            <w:tcW w:w="819" w:type="pct"/>
            <w:vAlign w:val="center"/>
          </w:tcPr>
          <w:p w14:paraId="7A44F511" w14:textId="77777777" w:rsidR="00C22C5C" w:rsidRDefault="00C22C5C">
            <w:pPr>
              <w:jc w:val="center"/>
              <w:rPr>
                <w:rFonts w:ascii="Times New Roman" w:eastAsia="宋体" w:hAnsi="Times New Roman"/>
                <w:szCs w:val="21"/>
              </w:rPr>
            </w:pPr>
          </w:p>
        </w:tc>
      </w:tr>
      <w:tr w:rsidR="00C22C5C" w14:paraId="28A786F8" w14:textId="77777777" w:rsidTr="00C2338B">
        <w:trPr>
          <w:jc w:val="center"/>
        </w:trPr>
        <w:tc>
          <w:tcPr>
            <w:tcW w:w="905" w:type="pct"/>
            <w:vAlign w:val="center"/>
          </w:tcPr>
          <w:p w14:paraId="7232981F" w14:textId="77777777" w:rsidR="00C22C5C" w:rsidRPr="00412941" w:rsidRDefault="00FC012F">
            <w:pPr>
              <w:jc w:val="center"/>
              <w:rPr>
                <w:rFonts w:ascii="Times New Roman" w:eastAsia="宋体" w:hAnsi="Times New Roman"/>
                <w:i/>
                <w:iCs/>
                <w:szCs w:val="21"/>
              </w:rPr>
            </w:pPr>
            <w:r w:rsidRPr="00412941">
              <w:rPr>
                <w:rFonts w:ascii="Times New Roman" w:eastAsia="宋体" w:hAnsi="Times New Roman" w:hint="eastAsia"/>
                <w:i/>
                <w:iCs/>
                <w:szCs w:val="21"/>
              </w:rPr>
              <w:t>L</w:t>
            </w:r>
            <w:r w:rsidRPr="00412941">
              <w:rPr>
                <w:rFonts w:ascii="Times New Roman" w:eastAsia="宋体" w:hAnsi="Times New Roman"/>
                <w:i/>
                <w:iCs/>
                <w:szCs w:val="21"/>
              </w:rPr>
              <w:t>q</w:t>
            </w:r>
          </w:p>
        </w:tc>
        <w:tc>
          <w:tcPr>
            <w:tcW w:w="819" w:type="pct"/>
            <w:vAlign w:val="center"/>
          </w:tcPr>
          <w:p w14:paraId="1A02CE68" w14:textId="77777777" w:rsidR="00C22C5C" w:rsidRDefault="00C22C5C">
            <w:pPr>
              <w:jc w:val="center"/>
              <w:rPr>
                <w:rFonts w:ascii="Times New Roman" w:eastAsia="宋体" w:hAnsi="Times New Roman"/>
                <w:szCs w:val="21"/>
              </w:rPr>
            </w:pPr>
          </w:p>
        </w:tc>
        <w:tc>
          <w:tcPr>
            <w:tcW w:w="819" w:type="pct"/>
            <w:vAlign w:val="center"/>
          </w:tcPr>
          <w:p w14:paraId="78B52A0B" w14:textId="77777777" w:rsidR="00C22C5C" w:rsidRDefault="00C22C5C">
            <w:pPr>
              <w:jc w:val="center"/>
              <w:rPr>
                <w:rFonts w:ascii="Times New Roman" w:eastAsia="宋体" w:hAnsi="Times New Roman"/>
                <w:szCs w:val="21"/>
              </w:rPr>
            </w:pPr>
          </w:p>
        </w:tc>
        <w:tc>
          <w:tcPr>
            <w:tcW w:w="819" w:type="pct"/>
            <w:vAlign w:val="center"/>
          </w:tcPr>
          <w:p w14:paraId="591AE606" w14:textId="77777777" w:rsidR="00C22C5C" w:rsidRDefault="00FC012F">
            <w:pPr>
              <w:jc w:val="center"/>
              <w:rPr>
                <w:rFonts w:ascii="Times New Roman" w:eastAsia="宋体" w:hAnsi="Times New Roman"/>
                <w:szCs w:val="21"/>
              </w:rPr>
            </w:pPr>
            <w:r>
              <w:rPr>
                <w:rFonts w:ascii="Times New Roman" w:eastAsia="宋体" w:hAnsi="Times New Roman"/>
                <w:szCs w:val="21"/>
              </w:rPr>
              <w:t>-</w:t>
            </w:r>
            <w:r>
              <w:rPr>
                <w:rFonts w:ascii="Times New Roman" w:eastAsia="宋体" w:hAnsi="Times New Roman" w:hint="eastAsia"/>
                <w:szCs w:val="21"/>
              </w:rPr>
              <w:t>0</w:t>
            </w:r>
            <w:r>
              <w:rPr>
                <w:rFonts w:ascii="Times New Roman" w:eastAsia="宋体" w:hAnsi="Times New Roman"/>
                <w:szCs w:val="21"/>
              </w:rPr>
              <w:t>.072</w:t>
            </w:r>
            <w:r>
              <w:rPr>
                <w:rFonts w:ascii="Times New Roman" w:eastAsia="宋体" w:hAnsi="Times New Roman" w:hint="eastAsia"/>
                <w:szCs w:val="21"/>
                <w:vertAlign w:val="superscript"/>
              </w:rPr>
              <w:t>**</w:t>
            </w:r>
          </w:p>
          <w:p w14:paraId="77F7621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-2.36)</w:t>
            </w:r>
          </w:p>
        </w:tc>
        <w:tc>
          <w:tcPr>
            <w:tcW w:w="819" w:type="pct"/>
            <w:vAlign w:val="center"/>
          </w:tcPr>
          <w:p w14:paraId="687B44D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0.082</w:t>
            </w:r>
            <w:r>
              <w:rPr>
                <w:rFonts w:ascii="Times New Roman" w:eastAsia="宋体" w:hAnsi="Times New Roman" w:hint="eastAsia"/>
                <w:szCs w:val="21"/>
                <w:vertAlign w:val="superscript"/>
              </w:rPr>
              <w:t>**</w:t>
            </w:r>
          </w:p>
          <w:p w14:paraId="5C0C5AA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2.03)</w:t>
            </w:r>
          </w:p>
        </w:tc>
        <w:tc>
          <w:tcPr>
            <w:tcW w:w="819" w:type="pct"/>
            <w:vAlign w:val="center"/>
          </w:tcPr>
          <w:p w14:paraId="60FE5FC7" w14:textId="77777777" w:rsidR="00C22C5C" w:rsidRDefault="00FC012F">
            <w:pPr>
              <w:jc w:val="center"/>
              <w:rPr>
                <w:rFonts w:ascii="Times New Roman" w:eastAsia="宋体" w:hAnsi="Times New Roman"/>
                <w:szCs w:val="21"/>
                <w:vertAlign w:val="superscript"/>
              </w:rPr>
            </w:pPr>
            <w:r>
              <w:rPr>
                <w:rFonts w:ascii="Times New Roman" w:eastAsia="宋体" w:hAnsi="Times New Roman"/>
                <w:szCs w:val="21"/>
              </w:rPr>
              <w:t>-</w:t>
            </w:r>
            <w:r>
              <w:rPr>
                <w:rFonts w:ascii="Times New Roman" w:eastAsia="宋体" w:hAnsi="Times New Roman" w:hint="eastAsia"/>
                <w:szCs w:val="21"/>
              </w:rPr>
              <w:t>0</w:t>
            </w:r>
            <w:r>
              <w:rPr>
                <w:rFonts w:ascii="Times New Roman" w:eastAsia="宋体" w:hAnsi="Times New Roman"/>
                <w:szCs w:val="21"/>
              </w:rPr>
              <w:t>.170</w:t>
            </w:r>
            <w:r>
              <w:rPr>
                <w:rFonts w:ascii="Times New Roman" w:eastAsia="宋体" w:hAnsi="Times New Roman" w:hint="eastAsia"/>
                <w:szCs w:val="21"/>
                <w:vertAlign w:val="superscript"/>
              </w:rPr>
              <w:t>***</w:t>
            </w:r>
          </w:p>
          <w:p w14:paraId="19AD4E7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-4.25)</w:t>
            </w:r>
          </w:p>
        </w:tc>
      </w:tr>
      <w:tr w:rsidR="00C22C5C" w14:paraId="7F87A093" w14:textId="77777777" w:rsidTr="00C2338B">
        <w:trPr>
          <w:jc w:val="center"/>
        </w:trPr>
        <w:tc>
          <w:tcPr>
            <w:tcW w:w="905" w:type="pct"/>
            <w:vAlign w:val="center"/>
          </w:tcPr>
          <w:p w14:paraId="3DF18ED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控制变量</w:t>
            </w:r>
          </w:p>
        </w:tc>
        <w:tc>
          <w:tcPr>
            <w:tcW w:w="819" w:type="pct"/>
            <w:vAlign w:val="center"/>
          </w:tcPr>
          <w:p w14:paraId="7702AC0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819" w:type="pct"/>
            <w:vAlign w:val="center"/>
          </w:tcPr>
          <w:p w14:paraId="3C8E1FB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819" w:type="pct"/>
            <w:vAlign w:val="center"/>
          </w:tcPr>
          <w:p w14:paraId="3362CE7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819" w:type="pct"/>
            <w:vAlign w:val="center"/>
          </w:tcPr>
          <w:p w14:paraId="7096E2F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819" w:type="pct"/>
            <w:vAlign w:val="center"/>
          </w:tcPr>
          <w:p w14:paraId="678F4CF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081E88E4" w14:textId="77777777" w:rsidTr="00C2338B">
        <w:trPr>
          <w:jc w:val="center"/>
        </w:trPr>
        <w:tc>
          <w:tcPr>
            <w:tcW w:w="905" w:type="pct"/>
            <w:vAlign w:val="center"/>
          </w:tcPr>
          <w:p w14:paraId="11281E3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时间效应</w:t>
            </w:r>
          </w:p>
        </w:tc>
        <w:tc>
          <w:tcPr>
            <w:tcW w:w="819" w:type="pct"/>
            <w:vAlign w:val="center"/>
          </w:tcPr>
          <w:p w14:paraId="4B1CE74C"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2EE21FFC"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33F1C410"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5CFB7885"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364B76EF"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3D5C93C6" w14:textId="77777777" w:rsidTr="00C2338B">
        <w:trPr>
          <w:jc w:val="center"/>
        </w:trPr>
        <w:tc>
          <w:tcPr>
            <w:tcW w:w="905" w:type="pct"/>
            <w:vAlign w:val="center"/>
          </w:tcPr>
          <w:p w14:paraId="1676530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个体效应</w:t>
            </w:r>
          </w:p>
        </w:tc>
        <w:tc>
          <w:tcPr>
            <w:tcW w:w="819" w:type="pct"/>
            <w:vAlign w:val="center"/>
          </w:tcPr>
          <w:p w14:paraId="545C9A05"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7F8DA786"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7860CD97"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34BC1B42"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819" w:type="pct"/>
            <w:vAlign w:val="center"/>
          </w:tcPr>
          <w:p w14:paraId="2F6E8121"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77BAF39B" w14:textId="77777777" w:rsidTr="00C2338B">
        <w:trPr>
          <w:jc w:val="center"/>
        </w:trPr>
        <w:tc>
          <w:tcPr>
            <w:tcW w:w="905" w:type="pct"/>
            <w:vAlign w:val="center"/>
          </w:tcPr>
          <w:p w14:paraId="239DE308" w14:textId="77777777" w:rsidR="00C22C5C" w:rsidRDefault="00FC012F">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819" w:type="pct"/>
            <w:vAlign w:val="center"/>
          </w:tcPr>
          <w:p w14:paraId="7B1B640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.138</w:t>
            </w:r>
          </w:p>
        </w:tc>
        <w:tc>
          <w:tcPr>
            <w:tcW w:w="819" w:type="pct"/>
            <w:vAlign w:val="center"/>
          </w:tcPr>
          <w:p w14:paraId="64DA1EC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153</w:t>
            </w:r>
          </w:p>
        </w:tc>
        <w:tc>
          <w:tcPr>
            <w:tcW w:w="819" w:type="pct"/>
            <w:vAlign w:val="center"/>
          </w:tcPr>
          <w:p w14:paraId="1EDB092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.133</w:t>
            </w:r>
          </w:p>
        </w:tc>
        <w:tc>
          <w:tcPr>
            <w:tcW w:w="819" w:type="pct"/>
            <w:vAlign w:val="center"/>
          </w:tcPr>
          <w:p w14:paraId="53FB606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.312</w:t>
            </w:r>
          </w:p>
        </w:tc>
        <w:tc>
          <w:tcPr>
            <w:tcW w:w="819" w:type="pct"/>
            <w:vAlign w:val="center"/>
          </w:tcPr>
          <w:p w14:paraId="6DAF436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.164</w:t>
            </w:r>
          </w:p>
        </w:tc>
      </w:tr>
    </w:tbl>
    <w:p w14:paraId="5A206BEE" w14:textId="77777777" w:rsidR="00C22C5C" w:rsidRDefault="00C22C5C">
      <w:pPr>
        <w:rPr>
          <w:rFonts w:ascii="Times New Roman" w:eastAsia="宋体" w:hAnsi="Times New Roman"/>
          <w:b/>
        </w:rPr>
      </w:pPr>
    </w:p>
    <w:p w14:paraId="28D97596" w14:textId="77777777" w:rsidR="00C22C5C" w:rsidRDefault="00FC012F">
      <w:pPr>
        <w:jc w:val="center"/>
        <w:rPr>
          <w:rFonts w:ascii="楷体" w:eastAsia="楷体" w:hAnsi="楷体"/>
        </w:rPr>
      </w:pPr>
      <w:r>
        <w:rPr>
          <w:rFonts w:ascii="楷体" w:eastAsia="楷体" w:hAnsi="楷体" w:hint="eastAsia"/>
        </w:rPr>
        <w:t>（续）表</w:t>
      </w:r>
      <w:r>
        <w:rPr>
          <w:rFonts w:ascii="楷体" w:eastAsia="楷体" w:hAnsi="楷体"/>
        </w:rPr>
        <w:t xml:space="preserve">9  </w:t>
      </w:r>
      <w:r>
        <w:rPr>
          <w:rFonts w:ascii="楷体" w:eastAsia="楷体" w:hAnsi="楷体" w:hint="eastAsia"/>
        </w:rPr>
        <w:t>机制检验结果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071"/>
        <w:gridCol w:w="1073"/>
        <w:gridCol w:w="1760"/>
        <w:gridCol w:w="1071"/>
        <w:gridCol w:w="1071"/>
        <w:gridCol w:w="1156"/>
      </w:tblGrid>
      <w:tr w:rsidR="00830D2A" w14:paraId="1BDB3686" w14:textId="77777777" w:rsidTr="00C2338B">
        <w:trPr>
          <w:jc w:val="center"/>
        </w:trPr>
        <w:tc>
          <w:tcPr>
            <w:tcW w:w="777" w:type="pct"/>
            <w:vMerge w:val="restart"/>
            <w:vAlign w:val="center"/>
          </w:tcPr>
          <w:p w14:paraId="3980B317" w14:textId="207ECE82" w:rsidR="00830D2A" w:rsidRPr="00830D2A" w:rsidRDefault="00830D2A">
            <w:pPr>
              <w:jc w:val="center"/>
              <w:rPr>
                <w:rFonts w:ascii="宋体" w:eastAsia="宋体" w:hAnsi="宋体"/>
                <w:szCs w:val="21"/>
              </w:rPr>
            </w:pPr>
            <w:r w:rsidRPr="00830D2A">
              <w:rPr>
                <w:rFonts w:ascii="宋体" w:eastAsia="宋体" w:hAnsi="宋体" w:hint="eastAsia"/>
                <w:szCs w:val="21"/>
              </w:rPr>
              <w:t>变量</w:t>
            </w:r>
          </w:p>
        </w:tc>
        <w:tc>
          <w:tcPr>
            <w:tcW w:w="1257" w:type="pct"/>
            <w:gridSpan w:val="2"/>
            <w:vAlign w:val="center"/>
          </w:tcPr>
          <w:p w14:paraId="19634AA8" w14:textId="77777777" w:rsidR="00830D2A" w:rsidRDefault="00830D2A">
            <w:pPr>
              <w:jc w:val="center"/>
              <w:rPr>
                <w:rFonts w:ascii="宋体" w:eastAsia="宋体" w:hAnsi="宋体"/>
                <w:szCs w:val="21"/>
              </w:rPr>
            </w:pPr>
            <w:r>
              <w:rPr>
                <w:rFonts w:ascii="宋体" w:eastAsia="宋体" w:hAnsi="宋体" w:hint="eastAsia"/>
                <w:szCs w:val="21"/>
              </w:rPr>
              <w:t>创新扩散</w:t>
            </w:r>
          </w:p>
          <w:p w14:paraId="1133C595" w14:textId="77777777" w:rsidR="00830D2A" w:rsidRDefault="00830D2A">
            <w:pPr>
              <w:jc w:val="center"/>
              <w:rPr>
                <w:rFonts w:ascii="Times New Roman" w:eastAsia="宋体" w:hAnsi="Times New Roman"/>
                <w:szCs w:val="21"/>
              </w:rPr>
            </w:pPr>
            <w:r>
              <w:rPr>
                <w:rFonts w:ascii="宋体" w:eastAsia="宋体" w:hAnsi="宋体" w:hint="eastAsia"/>
                <w:szCs w:val="21"/>
              </w:rPr>
              <w:t>（</w:t>
            </w:r>
            <w:r w:rsidRPr="00412941">
              <w:rPr>
                <w:rFonts w:ascii="Times New Roman" w:eastAsia="宋体" w:hAnsi="Times New Roman"/>
                <w:i/>
                <w:iCs/>
                <w:szCs w:val="21"/>
              </w:rPr>
              <w:t>Innov_diff</w:t>
            </w:r>
            <w:r>
              <w:rPr>
                <w:rFonts w:ascii="宋体" w:eastAsia="宋体" w:hAnsi="宋体" w:hint="eastAsia"/>
                <w:szCs w:val="21"/>
              </w:rPr>
              <w:t>）</w:t>
            </w:r>
          </w:p>
        </w:tc>
        <w:tc>
          <w:tcPr>
            <w:tcW w:w="1032" w:type="pct"/>
            <w:vAlign w:val="center"/>
          </w:tcPr>
          <w:p w14:paraId="0A2FA19A"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城乡发展差距</w:t>
            </w:r>
          </w:p>
          <w:p w14:paraId="60573476" w14:textId="77777777" w:rsidR="00830D2A" w:rsidRDefault="00830D2A">
            <w:pPr>
              <w:jc w:val="center"/>
              <w:rPr>
                <w:rFonts w:ascii="宋体" w:eastAsia="宋体" w:hAnsi="宋体"/>
                <w:szCs w:val="21"/>
              </w:rPr>
            </w:pPr>
            <w:r>
              <w:rPr>
                <w:rFonts w:ascii="Times New Roman" w:eastAsia="宋体" w:hAnsi="Times New Roman" w:hint="eastAsia"/>
                <w:szCs w:val="21"/>
              </w:rPr>
              <w:t>（</w:t>
            </w:r>
            <w:r w:rsidRPr="00412941">
              <w:rPr>
                <w:rFonts w:ascii="Times New Roman" w:eastAsia="宋体" w:hAnsi="Times New Roman"/>
                <w:i/>
                <w:iCs/>
                <w:szCs w:val="21"/>
              </w:rPr>
              <w:t>U</w:t>
            </w:r>
            <w:r w:rsidRPr="00412941">
              <w:rPr>
                <w:rFonts w:ascii="Times New Roman" w:eastAsia="宋体" w:hAnsi="Times New Roman" w:hint="eastAsia"/>
                <w:i/>
                <w:iCs/>
                <w:szCs w:val="21"/>
              </w:rPr>
              <w:t>gap</w:t>
            </w:r>
            <w:r>
              <w:rPr>
                <w:rFonts w:ascii="Times New Roman" w:eastAsia="宋体" w:hAnsi="Times New Roman" w:hint="eastAsia"/>
                <w:szCs w:val="21"/>
              </w:rPr>
              <w:t>）</w:t>
            </w:r>
          </w:p>
        </w:tc>
        <w:tc>
          <w:tcPr>
            <w:tcW w:w="1934" w:type="pct"/>
            <w:gridSpan w:val="3"/>
            <w:vAlign w:val="center"/>
          </w:tcPr>
          <w:p w14:paraId="0C847075"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区域发展差距</w:t>
            </w:r>
          </w:p>
          <w:p w14:paraId="4FDAE6F5" w14:textId="77777777" w:rsidR="00830D2A" w:rsidRDefault="00830D2A">
            <w:pPr>
              <w:jc w:val="center"/>
              <w:rPr>
                <w:rFonts w:ascii="Times New Roman" w:eastAsia="宋体" w:hAnsi="Times New Roman"/>
                <w:szCs w:val="21"/>
              </w:rPr>
            </w:pPr>
            <w:r>
              <w:rPr>
                <w:rFonts w:ascii="Times New Roman" w:eastAsia="宋体" w:hAnsi="Times New Roman" w:hint="eastAsia"/>
                <w:szCs w:val="21"/>
              </w:rPr>
              <w:t>（</w:t>
            </w:r>
            <w:r w:rsidRPr="00412941">
              <w:rPr>
                <w:rFonts w:ascii="Times New Roman" w:eastAsia="宋体" w:hAnsi="Times New Roman"/>
                <w:i/>
                <w:iCs/>
                <w:szCs w:val="21"/>
              </w:rPr>
              <w:t>R</w:t>
            </w:r>
            <w:r w:rsidRPr="00412941">
              <w:rPr>
                <w:rFonts w:ascii="Times New Roman" w:eastAsia="宋体" w:hAnsi="Times New Roman" w:hint="eastAsia"/>
                <w:i/>
                <w:iCs/>
                <w:szCs w:val="21"/>
              </w:rPr>
              <w:t>gap</w:t>
            </w:r>
            <w:r>
              <w:rPr>
                <w:rFonts w:ascii="Times New Roman" w:eastAsia="宋体" w:hAnsi="Times New Roman" w:hint="eastAsia"/>
                <w:szCs w:val="21"/>
              </w:rPr>
              <w:t>）</w:t>
            </w:r>
          </w:p>
        </w:tc>
      </w:tr>
      <w:tr w:rsidR="00830D2A" w14:paraId="48A31262" w14:textId="77777777" w:rsidTr="00830D2A">
        <w:trPr>
          <w:jc w:val="center"/>
        </w:trPr>
        <w:tc>
          <w:tcPr>
            <w:tcW w:w="777" w:type="pct"/>
            <w:vMerge/>
            <w:vAlign w:val="center"/>
          </w:tcPr>
          <w:p w14:paraId="43C76D46" w14:textId="77777777" w:rsidR="00830D2A" w:rsidRDefault="00830D2A">
            <w:pPr>
              <w:jc w:val="center"/>
              <w:rPr>
                <w:rFonts w:ascii="Times New Roman" w:hAnsi="Times New Roman"/>
                <w:szCs w:val="21"/>
              </w:rPr>
            </w:pPr>
          </w:p>
        </w:tc>
        <w:tc>
          <w:tcPr>
            <w:tcW w:w="628" w:type="pct"/>
            <w:vAlign w:val="center"/>
          </w:tcPr>
          <w:p w14:paraId="54B7F1EB" w14:textId="77777777" w:rsidR="00830D2A" w:rsidRDefault="00830D2A">
            <w:pPr>
              <w:jc w:val="center"/>
              <w:rPr>
                <w:rFonts w:ascii="宋体" w:eastAsia="宋体" w:hAnsi="宋体"/>
                <w:szCs w:val="21"/>
              </w:rPr>
            </w:pPr>
            <w:r>
              <w:rPr>
                <w:rFonts w:ascii="Times New Roman" w:eastAsia="宋体" w:hAnsi="Times New Roman" w:hint="eastAsia"/>
                <w:color w:val="000000" w:themeColor="text1"/>
                <w:szCs w:val="21"/>
              </w:rPr>
              <w:t>模型</w:t>
            </w:r>
            <w:r>
              <w:rPr>
                <w:rFonts w:ascii="Times New Roman" w:eastAsia="宋体" w:hAnsi="Times New Roman" w:hint="eastAsia"/>
                <w:szCs w:val="21"/>
              </w:rPr>
              <w:t>23</w:t>
            </w:r>
          </w:p>
        </w:tc>
        <w:tc>
          <w:tcPr>
            <w:tcW w:w="629" w:type="pct"/>
            <w:vAlign w:val="center"/>
          </w:tcPr>
          <w:p w14:paraId="2FC895E5" w14:textId="77777777" w:rsidR="00830D2A" w:rsidRDefault="00830D2A">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hint="eastAsia"/>
                <w:szCs w:val="21"/>
              </w:rPr>
              <w:t>24</w:t>
            </w:r>
          </w:p>
        </w:tc>
        <w:tc>
          <w:tcPr>
            <w:tcW w:w="1032" w:type="pct"/>
            <w:vAlign w:val="center"/>
          </w:tcPr>
          <w:p w14:paraId="3D2B3DA5" w14:textId="77777777" w:rsidR="00830D2A" w:rsidRDefault="00830D2A">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25</w:t>
            </w:r>
          </w:p>
        </w:tc>
        <w:tc>
          <w:tcPr>
            <w:tcW w:w="628" w:type="pct"/>
            <w:vAlign w:val="center"/>
          </w:tcPr>
          <w:p w14:paraId="3EE8B969" w14:textId="77777777" w:rsidR="00830D2A" w:rsidRDefault="00830D2A">
            <w:pPr>
              <w:jc w:val="center"/>
              <w:rPr>
                <w:rFonts w:ascii="宋体" w:eastAsia="宋体" w:hAnsi="宋体"/>
                <w:szCs w:val="21"/>
              </w:rPr>
            </w:pPr>
            <w:r>
              <w:rPr>
                <w:rFonts w:ascii="Times New Roman" w:eastAsia="宋体" w:hAnsi="Times New Roman" w:hint="eastAsia"/>
                <w:color w:val="000000" w:themeColor="text1"/>
                <w:szCs w:val="21"/>
              </w:rPr>
              <w:t>模型</w:t>
            </w:r>
            <w:r>
              <w:rPr>
                <w:rFonts w:ascii="Times New Roman" w:eastAsia="宋体" w:hAnsi="Times New Roman"/>
                <w:szCs w:val="21"/>
              </w:rPr>
              <w:t>26</w:t>
            </w:r>
          </w:p>
        </w:tc>
        <w:tc>
          <w:tcPr>
            <w:tcW w:w="628" w:type="pct"/>
            <w:vAlign w:val="center"/>
          </w:tcPr>
          <w:p w14:paraId="011DBC27" w14:textId="77777777" w:rsidR="00830D2A" w:rsidRDefault="00830D2A">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27</w:t>
            </w:r>
          </w:p>
        </w:tc>
        <w:tc>
          <w:tcPr>
            <w:tcW w:w="678" w:type="pct"/>
            <w:vAlign w:val="center"/>
          </w:tcPr>
          <w:p w14:paraId="6CC7D0D3" w14:textId="77777777" w:rsidR="00830D2A" w:rsidRDefault="00830D2A">
            <w:pPr>
              <w:jc w:val="center"/>
              <w:rPr>
                <w:rFonts w:ascii="Times New Roman" w:eastAsia="宋体" w:hAnsi="Times New Roman"/>
                <w:szCs w:val="21"/>
              </w:rPr>
            </w:pPr>
            <w:r>
              <w:rPr>
                <w:rFonts w:ascii="Times New Roman" w:eastAsia="宋体" w:hAnsi="Times New Roman" w:hint="eastAsia"/>
                <w:color w:val="000000" w:themeColor="text1"/>
                <w:szCs w:val="21"/>
              </w:rPr>
              <w:t>模型</w:t>
            </w:r>
            <w:r>
              <w:rPr>
                <w:rFonts w:ascii="Times New Roman" w:eastAsia="宋体" w:hAnsi="Times New Roman"/>
                <w:szCs w:val="21"/>
              </w:rPr>
              <w:t>28</w:t>
            </w:r>
          </w:p>
        </w:tc>
      </w:tr>
      <w:tr w:rsidR="00C22C5C" w14:paraId="0955393D" w14:textId="77777777" w:rsidTr="00830D2A">
        <w:trPr>
          <w:jc w:val="center"/>
        </w:trPr>
        <w:tc>
          <w:tcPr>
            <w:tcW w:w="777" w:type="pct"/>
            <w:vAlign w:val="center"/>
          </w:tcPr>
          <w:p w14:paraId="330515FD" w14:textId="77777777" w:rsidR="00C22C5C" w:rsidRPr="00412941" w:rsidRDefault="00FC012F">
            <w:pPr>
              <w:jc w:val="center"/>
              <w:rPr>
                <w:rFonts w:ascii="Times New Roman" w:eastAsia="宋体" w:hAnsi="Times New Roman"/>
                <w:i/>
                <w:iCs/>
                <w:szCs w:val="21"/>
              </w:rPr>
            </w:pPr>
            <w:r w:rsidRPr="00412941">
              <w:rPr>
                <w:rFonts w:ascii="Times New Roman" w:hAnsi="Times New Roman"/>
                <w:i/>
                <w:iCs/>
                <w:szCs w:val="21"/>
              </w:rPr>
              <w:t>Deco</w:t>
            </w:r>
          </w:p>
        </w:tc>
        <w:tc>
          <w:tcPr>
            <w:tcW w:w="628" w:type="pct"/>
            <w:vAlign w:val="center"/>
          </w:tcPr>
          <w:p w14:paraId="6529635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0.123</w:t>
            </w:r>
            <w:r>
              <w:rPr>
                <w:rFonts w:ascii="Times New Roman" w:eastAsia="宋体" w:hAnsi="Times New Roman" w:hint="eastAsia"/>
                <w:szCs w:val="21"/>
                <w:vertAlign w:val="superscript"/>
              </w:rPr>
              <w:t>**</w:t>
            </w:r>
          </w:p>
          <w:p w14:paraId="7FD44DE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2.28)</w:t>
            </w:r>
          </w:p>
        </w:tc>
        <w:tc>
          <w:tcPr>
            <w:tcW w:w="629" w:type="pct"/>
            <w:vAlign w:val="center"/>
          </w:tcPr>
          <w:p w14:paraId="0EBC8BB4" w14:textId="77777777" w:rsidR="00C22C5C" w:rsidRDefault="00FC012F">
            <w:pPr>
              <w:jc w:val="center"/>
              <w:rPr>
                <w:rFonts w:ascii="Times New Roman" w:eastAsia="宋体" w:hAnsi="Times New Roman"/>
                <w:szCs w:val="21"/>
                <w:vertAlign w:val="superscript"/>
              </w:rPr>
            </w:pPr>
            <w:r>
              <w:rPr>
                <w:rFonts w:ascii="Times New Roman" w:eastAsia="宋体" w:hAnsi="Times New Roman" w:hint="eastAsia"/>
                <w:szCs w:val="21"/>
              </w:rPr>
              <w:t>0</w:t>
            </w:r>
            <w:r>
              <w:rPr>
                <w:rFonts w:ascii="Times New Roman" w:eastAsia="宋体" w:hAnsi="Times New Roman"/>
                <w:szCs w:val="21"/>
              </w:rPr>
              <w:t>.</w:t>
            </w:r>
            <w:r>
              <w:rPr>
                <w:rFonts w:ascii="Times New Roman" w:eastAsia="宋体" w:hAnsi="Times New Roman" w:hint="eastAsia"/>
                <w:szCs w:val="21"/>
              </w:rPr>
              <w:t>0</w:t>
            </w:r>
            <w:r>
              <w:rPr>
                <w:rFonts w:ascii="Times New Roman" w:eastAsia="宋体" w:hAnsi="Times New Roman"/>
                <w:szCs w:val="21"/>
              </w:rPr>
              <w:t>99</w:t>
            </w:r>
            <w:r>
              <w:rPr>
                <w:rFonts w:ascii="Times New Roman" w:eastAsia="宋体" w:hAnsi="Times New Roman" w:hint="eastAsia"/>
                <w:szCs w:val="21"/>
                <w:vertAlign w:val="superscript"/>
              </w:rPr>
              <w:t>***</w:t>
            </w:r>
          </w:p>
          <w:p w14:paraId="72483FA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3.36)</w:t>
            </w:r>
          </w:p>
        </w:tc>
        <w:tc>
          <w:tcPr>
            <w:tcW w:w="1032" w:type="pct"/>
            <w:vAlign w:val="center"/>
          </w:tcPr>
          <w:p w14:paraId="58BE932D" w14:textId="77777777" w:rsidR="00C22C5C" w:rsidRDefault="00C22C5C">
            <w:pPr>
              <w:jc w:val="center"/>
              <w:rPr>
                <w:rFonts w:ascii="Times New Roman" w:eastAsia="宋体" w:hAnsi="Times New Roman"/>
                <w:szCs w:val="21"/>
              </w:rPr>
            </w:pPr>
          </w:p>
        </w:tc>
        <w:tc>
          <w:tcPr>
            <w:tcW w:w="628" w:type="pct"/>
            <w:vAlign w:val="center"/>
          </w:tcPr>
          <w:p w14:paraId="22211777" w14:textId="77777777" w:rsidR="00C22C5C" w:rsidRDefault="00C22C5C">
            <w:pPr>
              <w:jc w:val="center"/>
              <w:rPr>
                <w:rFonts w:ascii="Times New Roman" w:eastAsia="宋体" w:hAnsi="Times New Roman"/>
                <w:szCs w:val="21"/>
              </w:rPr>
            </w:pPr>
          </w:p>
        </w:tc>
        <w:tc>
          <w:tcPr>
            <w:tcW w:w="628" w:type="pct"/>
            <w:vAlign w:val="center"/>
          </w:tcPr>
          <w:p w14:paraId="6A8DFC35" w14:textId="77777777" w:rsidR="00C22C5C" w:rsidRDefault="00C22C5C">
            <w:pPr>
              <w:jc w:val="center"/>
              <w:rPr>
                <w:rFonts w:ascii="Times New Roman" w:eastAsia="宋体" w:hAnsi="Times New Roman"/>
                <w:szCs w:val="21"/>
              </w:rPr>
            </w:pPr>
          </w:p>
        </w:tc>
        <w:tc>
          <w:tcPr>
            <w:tcW w:w="678" w:type="pct"/>
            <w:vAlign w:val="center"/>
          </w:tcPr>
          <w:p w14:paraId="64115E22" w14:textId="77777777" w:rsidR="00C22C5C" w:rsidRDefault="00C22C5C">
            <w:pPr>
              <w:jc w:val="center"/>
              <w:rPr>
                <w:rFonts w:ascii="Times New Roman" w:eastAsia="宋体" w:hAnsi="Times New Roman"/>
                <w:szCs w:val="21"/>
              </w:rPr>
            </w:pPr>
          </w:p>
        </w:tc>
      </w:tr>
      <w:tr w:rsidR="00C22C5C" w14:paraId="73152BF0" w14:textId="77777777" w:rsidTr="00830D2A">
        <w:trPr>
          <w:jc w:val="center"/>
        </w:trPr>
        <w:tc>
          <w:tcPr>
            <w:tcW w:w="777" w:type="pct"/>
            <w:vAlign w:val="center"/>
          </w:tcPr>
          <w:p w14:paraId="25818871" w14:textId="77777777" w:rsidR="00C22C5C" w:rsidRPr="00412941" w:rsidRDefault="00FC012F">
            <w:pPr>
              <w:jc w:val="center"/>
              <w:rPr>
                <w:rFonts w:ascii="Times New Roman" w:eastAsia="宋体" w:hAnsi="Times New Roman"/>
                <w:i/>
                <w:iCs/>
                <w:szCs w:val="21"/>
              </w:rPr>
            </w:pPr>
            <w:r w:rsidRPr="00412941">
              <w:rPr>
                <w:rFonts w:ascii="Times New Roman" w:eastAsia="宋体" w:hAnsi="Times New Roman"/>
                <w:i/>
                <w:iCs/>
                <w:szCs w:val="21"/>
              </w:rPr>
              <w:t>Innov_diff</w:t>
            </w:r>
          </w:p>
        </w:tc>
        <w:tc>
          <w:tcPr>
            <w:tcW w:w="628" w:type="pct"/>
            <w:vAlign w:val="center"/>
          </w:tcPr>
          <w:p w14:paraId="755C2220" w14:textId="77777777" w:rsidR="00C22C5C" w:rsidRDefault="00C22C5C">
            <w:pPr>
              <w:jc w:val="center"/>
              <w:rPr>
                <w:rFonts w:ascii="Times New Roman" w:eastAsia="宋体" w:hAnsi="Times New Roman"/>
                <w:szCs w:val="21"/>
              </w:rPr>
            </w:pPr>
          </w:p>
        </w:tc>
        <w:tc>
          <w:tcPr>
            <w:tcW w:w="629" w:type="pct"/>
            <w:vAlign w:val="center"/>
          </w:tcPr>
          <w:p w14:paraId="6A9625FA" w14:textId="77777777" w:rsidR="00C22C5C" w:rsidRDefault="00C22C5C">
            <w:pPr>
              <w:jc w:val="center"/>
              <w:rPr>
                <w:rFonts w:ascii="Times New Roman" w:eastAsia="宋体" w:hAnsi="Times New Roman"/>
                <w:szCs w:val="21"/>
              </w:rPr>
            </w:pPr>
          </w:p>
        </w:tc>
        <w:tc>
          <w:tcPr>
            <w:tcW w:w="1032" w:type="pct"/>
            <w:vAlign w:val="center"/>
          </w:tcPr>
          <w:p w14:paraId="1D3BC78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-0.066</w:t>
            </w:r>
            <w:r>
              <w:rPr>
                <w:rFonts w:ascii="Times New Roman" w:eastAsia="宋体" w:hAnsi="Times New Roman" w:hint="eastAsia"/>
                <w:szCs w:val="21"/>
                <w:vertAlign w:val="superscript"/>
              </w:rPr>
              <w:t>***</w:t>
            </w:r>
          </w:p>
          <w:p w14:paraId="196177F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-3.75)</w:t>
            </w:r>
          </w:p>
        </w:tc>
        <w:tc>
          <w:tcPr>
            <w:tcW w:w="628" w:type="pct"/>
            <w:vAlign w:val="center"/>
          </w:tcPr>
          <w:p w14:paraId="4B44A30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0.003</w:t>
            </w:r>
          </w:p>
          <w:p w14:paraId="232F7BB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-0.28)</w:t>
            </w:r>
          </w:p>
        </w:tc>
        <w:tc>
          <w:tcPr>
            <w:tcW w:w="628" w:type="pct"/>
            <w:vAlign w:val="center"/>
          </w:tcPr>
          <w:p w14:paraId="6FAA077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.009</w:t>
            </w:r>
          </w:p>
          <w:p w14:paraId="68ECBD2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0.56)</w:t>
            </w:r>
          </w:p>
        </w:tc>
        <w:tc>
          <w:tcPr>
            <w:tcW w:w="678" w:type="pct"/>
            <w:vAlign w:val="center"/>
          </w:tcPr>
          <w:p w14:paraId="5D21CDC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0.027</w:t>
            </w:r>
            <w:r>
              <w:rPr>
                <w:rFonts w:ascii="Times New Roman" w:eastAsia="宋体" w:hAnsi="Times New Roman" w:hint="eastAsia"/>
                <w:szCs w:val="21"/>
                <w:vertAlign w:val="superscript"/>
              </w:rPr>
              <w:t>***</w:t>
            </w:r>
          </w:p>
          <w:p w14:paraId="74E0E74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-3.49)</w:t>
            </w:r>
          </w:p>
        </w:tc>
      </w:tr>
      <w:tr w:rsidR="00C22C5C" w14:paraId="0D519726" w14:textId="77777777" w:rsidTr="00830D2A">
        <w:trPr>
          <w:jc w:val="center"/>
        </w:trPr>
        <w:tc>
          <w:tcPr>
            <w:tcW w:w="777" w:type="pct"/>
            <w:vAlign w:val="center"/>
          </w:tcPr>
          <w:p w14:paraId="0E43895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控制变量</w:t>
            </w:r>
          </w:p>
        </w:tc>
        <w:tc>
          <w:tcPr>
            <w:tcW w:w="628" w:type="pct"/>
            <w:vAlign w:val="center"/>
          </w:tcPr>
          <w:p w14:paraId="4FF9229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629" w:type="pct"/>
            <w:vAlign w:val="center"/>
          </w:tcPr>
          <w:p w14:paraId="23B05C4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32" w:type="pct"/>
            <w:vAlign w:val="center"/>
          </w:tcPr>
          <w:p w14:paraId="3FD1322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628" w:type="pct"/>
            <w:vAlign w:val="center"/>
          </w:tcPr>
          <w:p w14:paraId="577E405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628" w:type="pct"/>
            <w:vAlign w:val="center"/>
          </w:tcPr>
          <w:p w14:paraId="2176FD3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678" w:type="pct"/>
            <w:vAlign w:val="center"/>
          </w:tcPr>
          <w:p w14:paraId="6CDDA00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699A6662" w14:textId="77777777" w:rsidTr="00830D2A">
        <w:trPr>
          <w:jc w:val="center"/>
        </w:trPr>
        <w:tc>
          <w:tcPr>
            <w:tcW w:w="777" w:type="pct"/>
            <w:vAlign w:val="center"/>
          </w:tcPr>
          <w:p w14:paraId="0E20357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时间效应</w:t>
            </w:r>
          </w:p>
        </w:tc>
        <w:tc>
          <w:tcPr>
            <w:tcW w:w="628" w:type="pct"/>
            <w:vAlign w:val="center"/>
          </w:tcPr>
          <w:p w14:paraId="04B0EE74"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29" w:type="pct"/>
            <w:vAlign w:val="center"/>
          </w:tcPr>
          <w:p w14:paraId="12B89D27"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1032" w:type="pct"/>
            <w:vAlign w:val="center"/>
          </w:tcPr>
          <w:p w14:paraId="4F719FCF"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28" w:type="pct"/>
            <w:vAlign w:val="center"/>
          </w:tcPr>
          <w:p w14:paraId="550C9C58"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28" w:type="pct"/>
            <w:vAlign w:val="center"/>
          </w:tcPr>
          <w:p w14:paraId="5FD6B52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78" w:type="pct"/>
            <w:vAlign w:val="center"/>
          </w:tcPr>
          <w:p w14:paraId="4AEFB90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056138B0" w14:textId="77777777" w:rsidTr="00830D2A">
        <w:trPr>
          <w:jc w:val="center"/>
        </w:trPr>
        <w:tc>
          <w:tcPr>
            <w:tcW w:w="777" w:type="pct"/>
            <w:vAlign w:val="center"/>
          </w:tcPr>
          <w:p w14:paraId="6356AED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个体效应</w:t>
            </w:r>
          </w:p>
        </w:tc>
        <w:tc>
          <w:tcPr>
            <w:tcW w:w="628" w:type="pct"/>
            <w:vAlign w:val="center"/>
          </w:tcPr>
          <w:p w14:paraId="0F7D7360"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29" w:type="pct"/>
            <w:vAlign w:val="center"/>
          </w:tcPr>
          <w:p w14:paraId="5ABFEF7B"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1032" w:type="pct"/>
            <w:vAlign w:val="center"/>
          </w:tcPr>
          <w:p w14:paraId="10533813"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28" w:type="pct"/>
            <w:vAlign w:val="center"/>
          </w:tcPr>
          <w:p w14:paraId="639AE414" w14:textId="77777777" w:rsidR="00C22C5C" w:rsidRDefault="00FC012F">
            <w:pPr>
              <w:jc w:val="center"/>
              <w:rPr>
                <w:rFonts w:ascii="Times New Roman" w:eastAsia="宋体" w:hAnsi="Times New Roman"/>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28" w:type="pct"/>
            <w:vAlign w:val="center"/>
          </w:tcPr>
          <w:p w14:paraId="482CAF6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c>
          <w:tcPr>
            <w:tcW w:w="678" w:type="pct"/>
            <w:vAlign w:val="center"/>
          </w:tcPr>
          <w:p w14:paraId="7552D27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Y</w:t>
            </w:r>
            <w:r>
              <w:rPr>
                <w:rFonts w:ascii="Times New Roman" w:eastAsia="宋体" w:hAnsi="Times New Roman"/>
                <w:color w:val="000000" w:themeColor="text1"/>
                <w:szCs w:val="21"/>
              </w:rPr>
              <w:t>ES</w:t>
            </w:r>
          </w:p>
        </w:tc>
      </w:tr>
      <w:tr w:rsidR="00C22C5C" w14:paraId="445338FD" w14:textId="77777777" w:rsidTr="00830D2A">
        <w:trPr>
          <w:jc w:val="center"/>
        </w:trPr>
        <w:tc>
          <w:tcPr>
            <w:tcW w:w="777" w:type="pct"/>
            <w:vAlign w:val="center"/>
          </w:tcPr>
          <w:p w14:paraId="7DC86B69" w14:textId="77777777" w:rsidR="00C22C5C" w:rsidRDefault="00FC012F">
            <w:pPr>
              <w:jc w:val="center"/>
              <w:rPr>
                <w:rFonts w:ascii="Times New Roman" w:eastAsia="宋体" w:hAnsi="Times New Roman"/>
                <w:szCs w:val="21"/>
              </w:rPr>
            </w:pPr>
            <w:r>
              <w:rPr>
                <w:rFonts w:ascii="Times New Roman" w:eastAsia="宋体" w:hAnsi="Times New Roman"/>
                <w:szCs w:val="21"/>
              </w:rPr>
              <w:t>R</w:t>
            </w:r>
            <w:r>
              <w:rPr>
                <w:rFonts w:ascii="Times New Roman" w:eastAsia="宋体" w:hAnsi="Times New Roman"/>
                <w:szCs w:val="21"/>
                <w:vertAlign w:val="superscript"/>
              </w:rPr>
              <w:t>2</w:t>
            </w:r>
          </w:p>
        </w:tc>
        <w:tc>
          <w:tcPr>
            <w:tcW w:w="628" w:type="pct"/>
            <w:vAlign w:val="center"/>
          </w:tcPr>
          <w:p w14:paraId="0CCD932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.870</w:t>
            </w:r>
          </w:p>
        </w:tc>
        <w:tc>
          <w:tcPr>
            <w:tcW w:w="629" w:type="pct"/>
            <w:vAlign w:val="center"/>
          </w:tcPr>
          <w:p w14:paraId="4594254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.871</w:t>
            </w:r>
          </w:p>
        </w:tc>
        <w:tc>
          <w:tcPr>
            <w:tcW w:w="1032" w:type="pct"/>
            <w:vAlign w:val="center"/>
          </w:tcPr>
          <w:p w14:paraId="5F65E46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0.445</w:t>
            </w:r>
          </w:p>
        </w:tc>
        <w:tc>
          <w:tcPr>
            <w:tcW w:w="628" w:type="pct"/>
            <w:vAlign w:val="center"/>
          </w:tcPr>
          <w:p w14:paraId="62F87A0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.126</w:t>
            </w:r>
          </w:p>
        </w:tc>
        <w:tc>
          <w:tcPr>
            <w:tcW w:w="628" w:type="pct"/>
            <w:vAlign w:val="center"/>
          </w:tcPr>
          <w:p w14:paraId="716DDE8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.386</w:t>
            </w:r>
          </w:p>
        </w:tc>
        <w:tc>
          <w:tcPr>
            <w:tcW w:w="678" w:type="pct"/>
            <w:vAlign w:val="center"/>
          </w:tcPr>
          <w:p w14:paraId="1EFF545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.402</w:t>
            </w:r>
          </w:p>
        </w:tc>
      </w:tr>
    </w:tbl>
    <w:p w14:paraId="47BE2245" w14:textId="77777777" w:rsidR="00C22C5C" w:rsidRDefault="00C22C5C">
      <w:pPr>
        <w:ind w:firstLineChars="200" w:firstLine="422"/>
        <w:rPr>
          <w:rFonts w:ascii="Times New Roman" w:eastAsia="宋体" w:hAnsi="Times New Roman"/>
          <w:b/>
        </w:rPr>
      </w:pPr>
    </w:p>
    <w:p w14:paraId="64357B2B" w14:textId="77777777" w:rsidR="00C22C5C" w:rsidRDefault="00FC012F">
      <w:pPr>
        <w:ind w:firstLineChars="200" w:firstLine="422"/>
        <w:outlineLvl w:val="1"/>
        <w:rPr>
          <w:rFonts w:ascii="Times New Roman" w:eastAsia="宋体" w:hAnsi="Times New Roman"/>
          <w:b/>
          <w:bCs/>
        </w:rPr>
      </w:pPr>
      <w:r>
        <w:rPr>
          <w:rFonts w:ascii="Times New Roman" w:eastAsia="宋体" w:hAnsi="Times New Roman" w:hint="eastAsia"/>
          <w:b/>
          <w:bCs/>
        </w:rPr>
        <w:t>（五）非线性效应分析</w:t>
      </w:r>
    </w:p>
    <w:p w14:paraId="72C3131C" w14:textId="77777777" w:rsidR="00C22C5C" w:rsidRDefault="00FC012F">
      <w:pPr>
        <w:ind w:firstLineChars="200" w:firstLine="420"/>
        <w:rPr>
          <w:rFonts w:ascii="Times New Roman" w:eastAsia="宋体" w:hAnsi="Times New Roman"/>
        </w:rPr>
      </w:pPr>
      <w:r>
        <w:rPr>
          <w:rFonts w:ascii="Times New Roman" w:eastAsia="宋体" w:hAnsi="Times New Roman" w:hint="eastAsia"/>
        </w:rPr>
        <w:t>本部分主要检验数字产品制造业、数字要素驱动业对发展差距（包括城乡差距和区域差距）的作用是否会受经济发展水平影响而存在非线性趋势。为克服人为划分样本区间造成的主观偏差，本文采用门槛回归技术进行实证检验。在估计门槛模型前，本文基于</w:t>
      </w:r>
      <w:r>
        <w:rPr>
          <w:rFonts w:ascii="Times New Roman" w:eastAsia="宋体" w:hAnsi="Times New Roman" w:hint="eastAsia"/>
        </w:rPr>
        <w:t>Hanson</w:t>
      </w: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rPr>
        <w:t>999</w:t>
      </w:r>
      <w:r>
        <w:rPr>
          <w:rFonts w:ascii="Times New Roman" w:eastAsia="宋体" w:hAnsi="Times New Roman" w:hint="eastAsia"/>
        </w:rPr>
        <w:t>）的方法进行面板门槛存在性检验，结果发现门槛变量经济发展水平（</w:t>
      </w:r>
      <w:r>
        <w:rPr>
          <w:rFonts w:ascii="Times New Roman" w:eastAsia="宋体" w:hAnsi="Times New Roman" w:hint="eastAsia"/>
        </w:rPr>
        <w:t>Eco</w:t>
      </w:r>
      <w:r>
        <w:rPr>
          <w:rFonts w:ascii="Times New Roman" w:eastAsia="宋体" w:hAnsi="Times New Roman" w:hint="eastAsia"/>
        </w:rPr>
        <w:t>）通过了双重门槛检验，详见表</w:t>
      </w:r>
      <w:r>
        <w:rPr>
          <w:rFonts w:ascii="Times New Roman" w:eastAsia="宋体" w:hAnsi="Times New Roman"/>
        </w:rPr>
        <w:t>10</w:t>
      </w:r>
      <w:r>
        <w:rPr>
          <w:rFonts w:ascii="Times New Roman" w:eastAsia="宋体" w:hAnsi="Times New Roman" w:hint="eastAsia"/>
        </w:rPr>
        <w:t>。</w:t>
      </w:r>
      <w:r>
        <w:rPr>
          <w:rFonts w:ascii="Times New Roman" w:eastAsia="宋体" w:hAnsi="Times New Roman" w:hint="eastAsia"/>
          <w:color w:val="000000" w:themeColor="text1"/>
        </w:rPr>
        <w:t>采用稳健标准差检验估计面板门槛模型，在一定程度上克服了异方差的不良影响，估计结果见表</w:t>
      </w:r>
      <w:r>
        <w:rPr>
          <w:rFonts w:ascii="Times New Roman" w:eastAsia="宋体" w:hAnsi="Times New Roman"/>
          <w:color w:val="000000" w:themeColor="text1"/>
        </w:rPr>
        <w:t>11</w:t>
      </w:r>
      <w:r>
        <w:rPr>
          <w:rFonts w:ascii="Times New Roman" w:eastAsia="宋体" w:hAnsi="Times New Roman" w:hint="eastAsia"/>
          <w:color w:val="000000" w:themeColor="text1"/>
        </w:rPr>
        <w:t>。</w:t>
      </w:r>
    </w:p>
    <w:p w14:paraId="40C107FE" w14:textId="511EA52A" w:rsidR="00C22C5C" w:rsidRDefault="00FC012F">
      <w:pPr>
        <w:ind w:firstLineChars="200" w:firstLine="420"/>
        <w:rPr>
          <w:rFonts w:ascii="Times New Roman" w:eastAsia="宋体" w:hAnsi="Times New Roman"/>
          <w:color w:val="000000" w:themeColor="text1"/>
        </w:rPr>
      </w:pPr>
      <w:r>
        <w:rPr>
          <w:rFonts w:ascii="Times New Roman" w:eastAsia="宋体" w:hAnsi="Times New Roman" w:hint="eastAsia"/>
        </w:rPr>
        <w:t>根据表</w:t>
      </w:r>
      <w:r>
        <w:rPr>
          <w:rFonts w:ascii="Times New Roman" w:eastAsia="宋体" w:hAnsi="Times New Roman"/>
        </w:rPr>
        <w:t>11</w:t>
      </w:r>
      <w:r>
        <w:rPr>
          <w:rFonts w:ascii="Times New Roman" w:eastAsia="宋体" w:hAnsi="Times New Roman" w:hint="eastAsia"/>
        </w:rPr>
        <w:t>，对于城乡发展差距（</w:t>
      </w:r>
      <w:r>
        <w:rPr>
          <w:rFonts w:ascii="Times New Roman" w:eastAsia="宋体" w:hAnsi="Times New Roman" w:hint="eastAsia"/>
          <w:i/>
          <w:iCs/>
        </w:rPr>
        <w:t>Ugap</w:t>
      </w:r>
      <w:r>
        <w:rPr>
          <w:rFonts w:ascii="Times New Roman" w:eastAsia="宋体" w:hAnsi="Times New Roman" w:hint="eastAsia"/>
        </w:rPr>
        <w:t>），</w:t>
      </w:r>
      <w:r>
        <w:rPr>
          <w:rFonts w:ascii="Times New Roman" w:eastAsia="宋体" w:hAnsi="Times New Roman" w:hint="eastAsia"/>
          <w:color w:val="000000" w:themeColor="text1"/>
        </w:rPr>
        <w:t>当人均</w:t>
      </w:r>
      <w:r>
        <w:rPr>
          <w:rFonts w:ascii="Times New Roman" w:eastAsia="宋体" w:hAnsi="Times New Roman" w:hint="eastAsia"/>
          <w:color w:val="000000" w:themeColor="text1"/>
        </w:rPr>
        <w:t>G</w:t>
      </w:r>
      <w:r>
        <w:rPr>
          <w:rFonts w:ascii="Times New Roman" w:eastAsia="宋体" w:hAnsi="Times New Roman"/>
          <w:color w:val="000000" w:themeColor="text1"/>
        </w:rPr>
        <w:t>DP&lt;14967</w:t>
      </w:r>
      <w:r>
        <w:rPr>
          <w:rFonts w:ascii="Times New Roman" w:eastAsia="宋体" w:hAnsi="Times New Roman" w:hint="eastAsia"/>
          <w:color w:val="000000" w:themeColor="text1"/>
        </w:rPr>
        <w:t>时，数字产品制造业的系数为</w:t>
      </w:r>
      <w:r>
        <w:rPr>
          <w:rFonts w:ascii="Times New Roman" w:eastAsia="宋体" w:hAnsi="Times New Roman"/>
          <w:color w:val="000000" w:themeColor="text1"/>
        </w:rPr>
        <w:t>0.029</w:t>
      </w:r>
      <w:r>
        <w:rPr>
          <w:rFonts w:ascii="Times New Roman" w:eastAsia="宋体" w:hAnsi="Times New Roman" w:hint="eastAsia"/>
          <w:color w:val="000000" w:themeColor="text1"/>
        </w:rPr>
        <w:t>且显著，当人均</w:t>
      </w:r>
      <w:r>
        <w:rPr>
          <w:rFonts w:ascii="Times New Roman" w:eastAsia="宋体" w:hAnsi="Times New Roman"/>
          <w:color w:val="000000" w:themeColor="text1"/>
        </w:rPr>
        <w:t>GDP</w:t>
      </w:r>
      <w:r>
        <w:rPr>
          <w:rFonts w:ascii="Times New Roman" w:eastAsia="宋体" w:hAnsi="Times New Roman" w:hint="eastAsia"/>
          <w:color w:val="000000" w:themeColor="text1"/>
        </w:rPr>
        <w:t>位于</w:t>
      </w:r>
      <w:r>
        <w:rPr>
          <w:rFonts w:ascii="Times New Roman" w:eastAsia="宋体" w:hAnsi="Times New Roman" w:hint="eastAsia"/>
          <w:color w:val="000000" w:themeColor="text1"/>
        </w:rPr>
        <w:t>[</w:t>
      </w:r>
      <w:r>
        <w:rPr>
          <w:rFonts w:ascii="Times New Roman" w:eastAsia="宋体" w:hAnsi="Times New Roman"/>
          <w:color w:val="000000" w:themeColor="text1"/>
        </w:rPr>
        <w:t>14967</w:t>
      </w:r>
      <w:r>
        <w:rPr>
          <w:rFonts w:ascii="Times New Roman" w:eastAsia="宋体" w:hAnsi="Times New Roman" w:hint="eastAsia"/>
          <w:color w:val="000000" w:themeColor="text1"/>
        </w:rPr>
        <w:t>,</w:t>
      </w:r>
      <w:r>
        <w:rPr>
          <w:rFonts w:ascii="Times New Roman" w:eastAsia="宋体" w:hAnsi="Times New Roman"/>
          <w:color w:val="000000" w:themeColor="text1"/>
        </w:rPr>
        <w:t>25719)</w:t>
      </w:r>
      <w:r>
        <w:rPr>
          <w:rFonts w:ascii="Times New Roman" w:eastAsia="宋体" w:hAnsi="Times New Roman" w:hint="eastAsia"/>
          <w:color w:val="000000" w:themeColor="text1"/>
        </w:rPr>
        <w:t>区间内时，在显著性为</w:t>
      </w:r>
      <w:r>
        <w:rPr>
          <w:rFonts w:ascii="Times New Roman" w:eastAsia="宋体" w:hAnsi="Times New Roman"/>
          <w:color w:val="000000" w:themeColor="text1"/>
        </w:rPr>
        <w:t>5</w:t>
      </w:r>
      <w:r>
        <w:rPr>
          <w:rFonts w:ascii="Times New Roman" w:eastAsia="宋体" w:hAnsi="Times New Roman" w:hint="eastAsia"/>
          <w:color w:val="000000" w:themeColor="text1"/>
        </w:rPr>
        <w:t>%</w:t>
      </w:r>
      <w:r>
        <w:rPr>
          <w:rFonts w:ascii="Times New Roman" w:eastAsia="宋体" w:hAnsi="Times New Roman" w:hint="eastAsia"/>
          <w:color w:val="000000" w:themeColor="text1"/>
        </w:rPr>
        <w:t>的水平下，</w:t>
      </w:r>
      <w:r w:rsidR="009E6787">
        <w:rPr>
          <w:rFonts w:ascii="Times New Roman" w:eastAsia="宋体" w:hAnsi="Times New Roman" w:hint="eastAsia"/>
          <w:color w:val="000000" w:themeColor="text1"/>
        </w:rPr>
        <w:t>其</w:t>
      </w:r>
      <w:r>
        <w:rPr>
          <w:rFonts w:ascii="Times New Roman" w:eastAsia="宋体" w:hAnsi="Times New Roman" w:hint="eastAsia"/>
          <w:color w:val="000000" w:themeColor="text1"/>
        </w:rPr>
        <w:t>系数为</w:t>
      </w:r>
      <w:r>
        <w:rPr>
          <w:rFonts w:ascii="Times New Roman" w:eastAsia="宋体" w:hAnsi="Times New Roman"/>
          <w:color w:val="000000" w:themeColor="text1"/>
        </w:rPr>
        <w:t>0.005</w:t>
      </w:r>
      <w:r>
        <w:rPr>
          <w:rFonts w:ascii="Times New Roman" w:eastAsia="宋体" w:hAnsi="Times New Roman" w:hint="eastAsia"/>
          <w:color w:val="000000" w:themeColor="text1"/>
        </w:rPr>
        <w:t>，</w:t>
      </w:r>
      <w:r>
        <w:rPr>
          <w:rFonts w:ascii="Times New Roman" w:eastAsia="宋体" w:hAnsi="Times New Roman" w:hint="eastAsia"/>
        </w:rPr>
        <w:t>当人均</w:t>
      </w:r>
      <w:r>
        <w:rPr>
          <w:rFonts w:ascii="Times New Roman" w:eastAsia="宋体" w:hAnsi="Times New Roman" w:hint="eastAsia"/>
          <w:color w:val="000000" w:themeColor="text1"/>
        </w:rPr>
        <w:t>G</w:t>
      </w:r>
      <w:r>
        <w:rPr>
          <w:rFonts w:ascii="Times New Roman" w:eastAsia="宋体" w:hAnsi="Times New Roman"/>
          <w:color w:val="000000" w:themeColor="text1"/>
        </w:rPr>
        <w:t>DP</w:t>
      </w:r>
      <w:r>
        <w:rPr>
          <w:rFonts w:ascii="Times New Roman" w:eastAsia="宋体" w:hAnsi="Times New Roman" w:hint="eastAsia"/>
          <w:color w:val="000000" w:themeColor="text1"/>
        </w:rPr>
        <w:t>≥</w:t>
      </w:r>
      <w:r>
        <w:rPr>
          <w:rFonts w:ascii="Times New Roman" w:eastAsia="宋体" w:hAnsi="Times New Roman"/>
          <w:color w:val="000000" w:themeColor="text1"/>
        </w:rPr>
        <w:t>25719</w:t>
      </w:r>
      <w:r>
        <w:rPr>
          <w:rFonts w:ascii="Times New Roman" w:eastAsia="宋体" w:hAnsi="Times New Roman" w:hint="eastAsia"/>
        </w:rPr>
        <w:t>时，</w:t>
      </w:r>
      <w:r>
        <w:rPr>
          <w:rFonts w:ascii="Times New Roman" w:eastAsia="宋体" w:hAnsi="Times New Roman" w:hint="eastAsia"/>
          <w:color w:val="000000" w:themeColor="text1"/>
        </w:rPr>
        <w:t>在显著性为</w:t>
      </w:r>
      <w:r>
        <w:rPr>
          <w:rFonts w:ascii="Times New Roman" w:eastAsia="宋体" w:hAnsi="Times New Roman" w:hint="eastAsia"/>
          <w:color w:val="000000" w:themeColor="text1"/>
        </w:rPr>
        <w:t>1%</w:t>
      </w:r>
      <w:r>
        <w:rPr>
          <w:rFonts w:ascii="Times New Roman" w:eastAsia="宋体" w:hAnsi="Times New Roman" w:hint="eastAsia"/>
          <w:color w:val="000000" w:themeColor="text1"/>
        </w:rPr>
        <w:t>的水平下，</w:t>
      </w:r>
      <w:r w:rsidR="009E6787">
        <w:rPr>
          <w:rFonts w:ascii="Times New Roman" w:eastAsia="宋体" w:hAnsi="Times New Roman" w:hint="eastAsia"/>
          <w:color w:val="000000" w:themeColor="text1"/>
        </w:rPr>
        <w:t>其</w:t>
      </w:r>
      <w:r>
        <w:rPr>
          <w:rFonts w:ascii="Times New Roman" w:eastAsia="宋体" w:hAnsi="Times New Roman" w:hint="eastAsia"/>
          <w:color w:val="000000" w:themeColor="text1"/>
        </w:rPr>
        <w:t>系数为</w:t>
      </w:r>
      <w:r>
        <w:rPr>
          <w:rFonts w:ascii="Times New Roman" w:eastAsia="宋体" w:hAnsi="Times New Roman" w:hint="eastAsia"/>
          <w:color w:val="000000" w:themeColor="text1"/>
        </w:rPr>
        <w:t>-</w:t>
      </w:r>
      <w:r>
        <w:rPr>
          <w:rFonts w:ascii="Times New Roman" w:eastAsia="宋体" w:hAnsi="Times New Roman"/>
          <w:color w:val="000000" w:themeColor="text1"/>
        </w:rPr>
        <w:t>0.019</w:t>
      </w:r>
      <w:r>
        <w:rPr>
          <w:rFonts w:ascii="Times New Roman" w:eastAsia="宋体" w:hAnsi="Times New Roman" w:hint="eastAsia"/>
          <w:color w:val="000000" w:themeColor="text1"/>
        </w:rPr>
        <w:t>；对于区域发展差距（</w:t>
      </w:r>
      <w:r>
        <w:rPr>
          <w:rFonts w:ascii="Times New Roman" w:eastAsia="宋体" w:hAnsi="Times New Roman"/>
          <w:i/>
          <w:iCs/>
        </w:rPr>
        <w:t>R</w:t>
      </w:r>
      <w:r>
        <w:rPr>
          <w:rFonts w:ascii="Times New Roman" w:eastAsia="宋体" w:hAnsi="Times New Roman" w:hint="eastAsia"/>
          <w:i/>
          <w:iCs/>
        </w:rPr>
        <w:t>gap</w:t>
      </w:r>
      <w:r>
        <w:rPr>
          <w:rFonts w:ascii="Times New Roman" w:eastAsia="宋体" w:hAnsi="Times New Roman" w:hint="eastAsia"/>
          <w:color w:val="000000" w:themeColor="text1"/>
        </w:rPr>
        <w:t>），门槛值虽略有变化，但数字产品制造业的相关性及系数基本保持一致。因此，当一个地区经济</w:t>
      </w:r>
      <w:r>
        <w:rPr>
          <w:rFonts w:ascii="Times New Roman" w:eastAsia="宋体" w:hAnsi="Times New Roman" w:hint="eastAsia"/>
          <w:color w:val="000000" w:themeColor="text1"/>
        </w:rPr>
        <w:t>发展水平较低时，数字产品制造业发展会进一步拉大发展差距，但这种作用会不断减弱；当经济发展达到一定水平后，数字产品制造业发展会有助于缩小发展差距，推动协调性均衡发展。这在一定程度上</w:t>
      </w:r>
      <w:r>
        <w:rPr>
          <w:rFonts w:ascii="Times New Roman" w:eastAsia="宋体" w:hAnsi="Times New Roman" w:hint="eastAsia"/>
        </w:rPr>
        <w:t>验证了前文异质性分析中西部、</w:t>
      </w:r>
      <w:r>
        <w:rPr>
          <w:rFonts w:ascii="Times New Roman" w:eastAsia="宋体" w:hAnsi="Times New Roman" w:hint="eastAsia"/>
        </w:rPr>
        <w:lastRenderedPageBreak/>
        <w:t>东北地区数字制造业发展会拉大城乡发展差距及东部地区数字制造业发展有助于缩小区域发展差距结论的合理性。</w:t>
      </w:r>
      <w:r>
        <w:rPr>
          <w:rFonts w:ascii="Times New Roman" w:eastAsia="宋体" w:hAnsi="Times New Roman" w:hint="eastAsia"/>
          <w:color w:val="000000" w:themeColor="text1"/>
        </w:rPr>
        <w:t>至于数字要素驱动业，当人均</w:t>
      </w:r>
      <w:r>
        <w:rPr>
          <w:rFonts w:ascii="Times New Roman" w:eastAsia="宋体" w:hAnsi="Times New Roman" w:hint="eastAsia"/>
          <w:color w:val="000000" w:themeColor="text1"/>
        </w:rPr>
        <w:t>G</w:t>
      </w:r>
      <w:r>
        <w:rPr>
          <w:rFonts w:ascii="Times New Roman" w:eastAsia="宋体" w:hAnsi="Times New Roman"/>
          <w:color w:val="000000" w:themeColor="text1"/>
        </w:rPr>
        <w:t>DP&lt;12982</w:t>
      </w:r>
      <w:r>
        <w:rPr>
          <w:rFonts w:ascii="Times New Roman" w:eastAsia="宋体" w:hAnsi="Times New Roman" w:hint="eastAsia"/>
          <w:color w:val="000000" w:themeColor="text1"/>
        </w:rPr>
        <w:t>时，对城乡发展差距影响不显著；当人均</w:t>
      </w:r>
      <w:r>
        <w:rPr>
          <w:rFonts w:ascii="Times New Roman" w:eastAsia="宋体" w:hAnsi="Times New Roman"/>
          <w:color w:val="000000" w:themeColor="text1"/>
        </w:rPr>
        <w:t>GDP</w:t>
      </w:r>
      <w:r>
        <w:rPr>
          <w:rFonts w:ascii="Times New Roman" w:eastAsia="宋体" w:hAnsi="Times New Roman" w:hint="eastAsia"/>
          <w:color w:val="000000" w:themeColor="text1"/>
        </w:rPr>
        <w:t>位于</w:t>
      </w:r>
      <w:r>
        <w:rPr>
          <w:rFonts w:ascii="Times New Roman" w:eastAsia="宋体" w:hAnsi="Times New Roman" w:hint="eastAsia"/>
          <w:color w:val="000000" w:themeColor="text1"/>
        </w:rPr>
        <w:t>[</w:t>
      </w:r>
      <w:r>
        <w:rPr>
          <w:rFonts w:ascii="Times New Roman" w:eastAsia="宋体" w:hAnsi="Times New Roman"/>
          <w:color w:val="000000" w:themeColor="text1"/>
        </w:rPr>
        <w:t>12982</w:t>
      </w:r>
      <w:r>
        <w:rPr>
          <w:rFonts w:ascii="Times New Roman" w:eastAsia="宋体" w:hAnsi="Times New Roman" w:hint="eastAsia"/>
          <w:color w:val="000000" w:themeColor="text1"/>
        </w:rPr>
        <w:t>,</w:t>
      </w:r>
      <w:r>
        <w:rPr>
          <w:rFonts w:ascii="Times New Roman" w:eastAsia="宋体" w:hAnsi="Times New Roman"/>
          <w:color w:val="000000" w:themeColor="text1"/>
        </w:rPr>
        <w:t>25719)</w:t>
      </w:r>
      <w:r>
        <w:rPr>
          <w:rFonts w:ascii="Times New Roman" w:eastAsia="宋体" w:hAnsi="Times New Roman" w:hint="eastAsia"/>
          <w:color w:val="000000" w:themeColor="text1"/>
        </w:rPr>
        <w:t>区间内时，</w:t>
      </w:r>
      <w:r w:rsidR="009E6787">
        <w:rPr>
          <w:rFonts w:ascii="Times New Roman" w:eastAsia="宋体" w:hAnsi="Times New Roman" w:hint="eastAsia"/>
          <w:color w:val="000000" w:themeColor="text1"/>
        </w:rPr>
        <w:t>其</w:t>
      </w:r>
      <w:r>
        <w:rPr>
          <w:rFonts w:ascii="Times New Roman" w:eastAsia="宋体" w:hAnsi="Times New Roman" w:hint="eastAsia"/>
          <w:color w:val="000000" w:themeColor="text1"/>
        </w:rPr>
        <w:t>系数为</w:t>
      </w:r>
      <w:r>
        <w:rPr>
          <w:rFonts w:ascii="Times New Roman" w:eastAsia="宋体" w:hAnsi="Times New Roman" w:hint="eastAsia"/>
          <w:color w:val="000000" w:themeColor="text1"/>
        </w:rPr>
        <w:t>-</w:t>
      </w:r>
      <w:r>
        <w:rPr>
          <w:rFonts w:ascii="Times New Roman" w:eastAsia="宋体" w:hAnsi="Times New Roman"/>
          <w:color w:val="000000" w:themeColor="text1"/>
        </w:rPr>
        <w:t>0.039</w:t>
      </w:r>
      <w:r>
        <w:rPr>
          <w:rFonts w:ascii="Times New Roman" w:eastAsia="宋体" w:hAnsi="Times New Roman" w:hint="eastAsia"/>
          <w:color w:val="000000" w:themeColor="text1"/>
        </w:rPr>
        <w:t>且显著；</w:t>
      </w:r>
      <w:r>
        <w:rPr>
          <w:rFonts w:ascii="Times New Roman" w:eastAsia="宋体" w:hAnsi="Times New Roman" w:hint="eastAsia"/>
        </w:rPr>
        <w:t>当人均</w:t>
      </w:r>
      <w:r w:rsidR="00412941">
        <w:rPr>
          <w:rFonts w:ascii="Times New Roman" w:eastAsia="宋体" w:hAnsi="Times New Roman" w:hint="eastAsia"/>
          <w:color w:val="000000" w:themeColor="text1"/>
        </w:rPr>
        <w:t>G</w:t>
      </w:r>
      <w:r w:rsidR="00412941">
        <w:rPr>
          <w:rFonts w:ascii="Times New Roman" w:eastAsia="宋体" w:hAnsi="Times New Roman"/>
          <w:color w:val="000000" w:themeColor="text1"/>
        </w:rPr>
        <w:t>DP</w:t>
      </w:r>
      <w:r w:rsidR="00412941">
        <w:rPr>
          <w:rFonts w:ascii="Times New Roman" w:eastAsia="宋体" w:hAnsi="Times New Roman" w:hint="eastAsia"/>
          <w:color w:val="000000" w:themeColor="text1"/>
        </w:rPr>
        <w:t>≥</w:t>
      </w:r>
      <w:r w:rsidR="00412941">
        <w:rPr>
          <w:rFonts w:ascii="Times New Roman" w:eastAsia="宋体" w:hAnsi="Times New Roman"/>
          <w:color w:val="000000" w:themeColor="text1"/>
        </w:rPr>
        <w:t>25719</w:t>
      </w:r>
      <w:r>
        <w:rPr>
          <w:rFonts w:ascii="Times New Roman" w:eastAsia="宋体" w:hAnsi="Times New Roman" w:hint="eastAsia"/>
        </w:rPr>
        <w:t>时，</w:t>
      </w:r>
      <w:r>
        <w:rPr>
          <w:rFonts w:ascii="Times New Roman" w:eastAsia="宋体" w:hAnsi="Times New Roman" w:hint="eastAsia"/>
          <w:color w:val="000000" w:themeColor="text1"/>
        </w:rPr>
        <w:t>在显著性为</w:t>
      </w:r>
      <w:r>
        <w:rPr>
          <w:rFonts w:ascii="Times New Roman" w:eastAsia="宋体" w:hAnsi="Times New Roman" w:hint="eastAsia"/>
          <w:color w:val="000000" w:themeColor="text1"/>
        </w:rPr>
        <w:t>1%</w:t>
      </w:r>
      <w:r>
        <w:rPr>
          <w:rFonts w:ascii="Times New Roman" w:eastAsia="宋体" w:hAnsi="Times New Roman" w:hint="eastAsia"/>
          <w:color w:val="000000" w:themeColor="text1"/>
        </w:rPr>
        <w:t>的水平下，</w:t>
      </w:r>
      <w:r w:rsidR="009E6787">
        <w:rPr>
          <w:rFonts w:ascii="Times New Roman" w:eastAsia="宋体" w:hAnsi="Times New Roman" w:hint="eastAsia"/>
          <w:color w:val="000000" w:themeColor="text1"/>
        </w:rPr>
        <w:t>其</w:t>
      </w:r>
      <w:r>
        <w:rPr>
          <w:rFonts w:ascii="Times New Roman" w:eastAsia="宋体" w:hAnsi="Times New Roman" w:hint="eastAsia"/>
          <w:color w:val="000000" w:themeColor="text1"/>
        </w:rPr>
        <w:t>系</w:t>
      </w:r>
      <w:r>
        <w:rPr>
          <w:rFonts w:ascii="Times New Roman" w:eastAsia="宋体" w:hAnsi="Times New Roman" w:hint="eastAsia"/>
          <w:color w:val="000000" w:themeColor="text1"/>
        </w:rPr>
        <w:t>数为</w:t>
      </w:r>
      <w:r>
        <w:rPr>
          <w:rFonts w:ascii="Times New Roman" w:eastAsia="宋体" w:hAnsi="Times New Roman" w:hint="eastAsia"/>
          <w:color w:val="000000" w:themeColor="text1"/>
        </w:rPr>
        <w:t>-</w:t>
      </w:r>
      <w:r>
        <w:rPr>
          <w:rFonts w:ascii="Times New Roman" w:eastAsia="宋体" w:hAnsi="Times New Roman"/>
          <w:color w:val="000000" w:themeColor="text1"/>
        </w:rPr>
        <w:t>0.064</w:t>
      </w:r>
      <w:r>
        <w:rPr>
          <w:rFonts w:ascii="Times New Roman" w:eastAsia="宋体" w:hAnsi="Times New Roman" w:hint="eastAsia"/>
          <w:color w:val="000000" w:themeColor="text1"/>
        </w:rPr>
        <w:t>。结果表明，数字要素驱动业发展有助于缩小城乡发展差距，但需要基于较好的经济发展基础之上。当人均</w:t>
      </w:r>
      <w:r>
        <w:rPr>
          <w:rFonts w:ascii="Times New Roman" w:eastAsia="宋体" w:hAnsi="Times New Roman" w:hint="eastAsia"/>
          <w:color w:val="000000" w:themeColor="text1"/>
        </w:rPr>
        <w:t>G</w:t>
      </w:r>
      <w:r>
        <w:rPr>
          <w:rFonts w:ascii="Times New Roman" w:eastAsia="宋体" w:hAnsi="Times New Roman"/>
          <w:color w:val="000000" w:themeColor="text1"/>
        </w:rPr>
        <w:t>DP&lt;10171</w:t>
      </w:r>
      <w:r>
        <w:rPr>
          <w:rFonts w:ascii="Times New Roman" w:eastAsia="宋体" w:hAnsi="Times New Roman" w:hint="eastAsia"/>
          <w:color w:val="000000" w:themeColor="text1"/>
        </w:rPr>
        <w:t>时，在显著性为</w:t>
      </w:r>
      <w:r>
        <w:rPr>
          <w:rFonts w:ascii="Times New Roman" w:eastAsia="宋体" w:hAnsi="Times New Roman" w:hint="eastAsia"/>
          <w:color w:val="000000" w:themeColor="text1"/>
        </w:rPr>
        <w:t>1%</w:t>
      </w:r>
      <w:r>
        <w:rPr>
          <w:rFonts w:ascii="Times New Roman" w:eastAsia="宋体" w:hAnsi="Times New Roman" w:hint="eastAsia"/>
          <w:color w:val="000000" w:themeColor="text1"/>
        </w:rPr>
        <w:t>的水平下，数字要素驱动业对区域发展差距</w:t>
      </w:r>
      <w:r w:rsidR="00240FC8">
        <w:rPr>
          <w:rFonts w:ascii="Times New Roman" w:eastAsia="宋体" w:hAnsi="Times New Roman" w:hint="eastAsia"/>
          <w:color w:val="000000" w:themeColor="text1"/>
        </w:rPr>
        <w:t>存在</w:t>
      </w:r>
      <w:r>
        <w:rPr>
          <w:rFonts w:ascii="Times New Roman" w:eastAsia="宋体" w:hAnsi="Times New Roman" w:hint="eastAsia"/>
          <w:color w:val="000000" w:themeColor="text1"/>
        </w:rPr>
        <w:t>正向影响，且系数为</w:t>
      </w:r>
      <w:r>
        <w:rPr>
          <w:rFonts w:ascii="Times New Roman" w:eastAsia="宋体" w:hAnsi="Times New Roman" w:hint="eastAsia"/>
          <w:color w:val="000000" w:themeColor="text1"/>
        </w:rPr>
        <w:t>0</w:t>
      </w:r>
      <w:r>
        <w:rPr>
          <w:rFonts w:ascii="Times New Roman" w:eastAsia="宋体" w:hAnsi="Times New Roman"/>
          <w:color w:val="000000" w:themeColor="text1"/>
        </w:rPr>
        <w:t>.036</w:t>
      </w:r>
      <w:r>
        <w:rPr>
          <w:rFonts w:ascii="Times New Roman" w:eastAsia="宋体" w:hAnsi="Times New Roman" w:hint="eastAsia"/>
          <w:color w:val="000000" w:themeColor="text1"/>
        </w:rPr>
        <w:t>；当人均</w:t>
      </w:r>
      <w:r>
        <w:rPr>
          <w:rFonts w:ascii="Times New Roman" w:eastAsia="宋体" w:hAnsi="Times New Roman"/>
          <w:color w:val="000000" w:themeColor="text1"/>
        </w:rPr>
        <w:t>GDP</w:t>
      </w:r>
      <w:r>
        <w:rPr>
          <w:rFonts w:ascii="Times New Roman" w:eastAsia="宋体" w:hAnsi="Times New Roman" w:hint="eastAsia"/>
          <w:color w:val="000000" w:themeColor="text1"/>
        </w:rPr>
        <w:t>位于</w:t>
      </w:r>
      <w:r>
        <w:rPr>
          <w:rFonts w:ascii="Times New Roman" w:eastAsia="宋体" w:hAnsi="Times New Roman" w:hint="eastAsia"/>
          <w:color w:val="000000" w:themeColor="text1"/>
        </w:rPr>
        <w:t>[</w:t>
      </w:r>
      <w:r>
        <w:rPr>
          <w:rFonts w:ascii="Times New Roman" w:eastAsia="宋体" w:hAnsi="Times New Roman"/>
          <w:color w:val="000000" w:themeColor="text1"/>
        </w:rPr>
        <w:t>10171</w:t>
      </w:r>
      <w:r>
        <w:rPr>
          <w:rFonts w:ascii="Times New Roman" w:eastAsia="宋体" w:hAnsi="Times New Roman" w:hint="eastAsia"/>
          <w:color w:val="000000" w:themeColor="text1"/>
        </w:rPr>
        <w:t>,</w:t>
      </w:r>
      <w:r>
        <w:rPr>
          <w:rFonts w:ascii="Times New Roman" w:eastAsia="宋体" w:hAnsi="Times New Roman"/>
          <w:color w:val="000000" w:themeColor="text1"/>
        </w:rPr>
        <w:t>19566)</w:t>
      </w:r>
      <w:r>
        <w:rPr>
          <w:rFonts w:ascii="Times New Roman" w:eastAsia="宋体" w:hAnsi="Times New Roman" w:hint="eastAsia"/>
          <w:color w:val="000000" w:themeColor="text1"/>
        </w:rPr>
        <w:t>区间内时，</w:t>
      </w:r>
      <w:r w:rsidR="00240FC8">
        <w:rPr>
          <w:rFonts w:ascii="Times New Roman" w:eastAsia="宋体" w:hAnsi="Times New Roman" w:hint="eastAsia"/>
          <w:color w:val="000000" w:themeColor="text1"/>
        </w:rPr>
        <w:t>其</w:t>
      </w:r>
      <w:r>
        <w:rPr>
          <w:rFonts w:ascii="Times New Roman" w:eastAsia="宋体" w:hAnsi="Times New Roman" w:hint="eastAsia"/>
          <w:color w:val="000000" w:themeColor="text1"/>
        </w:rPr>
        <w:t>系数为</w:t>
      </w:r>
      <w:r>
        <w:rPr>
          <w:rFonts w:ascii="Times New Roman" w:eastAsia="宋体" w:hAnsi="Times New Roman"/>
          <w:color w:val="000000" w:themeColor="text1"/>
        </w:rPr>
        <w:t>0.014</w:t>
      </w:r>
      <w:r>
        <w:rPr>
          <w:rFonts w:ascii="Times New Roman" w:eastAsia="宋体" w:hAnsi="Times New Roman" w:hint="eastAsia"/>
          <w:color w:val="000000" w:themeColor="text1"/>
        </w:rPr>
        <w:t>且显著；</w:t>
      </w:r>
      <w:r>
        <w:rPr>
          <w:rFonts w:ascii="Times New Roman" w:eastAsia="宋体" w:hAnsi="Times New Roman" w:hint="eastAsia"/>
        </w:rPr>
        <w:t>当人均</w:t>
      </w:r>
      <w:r w:rsidR="00412941">
        <w:rPr>
          <w:rFonts w:ascii="Times New Roman" w:eastAsia="宋体" w:hAnsi="Times New Roman" w:hint="eastAsia"/>
          <w:color w:val="000000" w:themeColor="text1"/>
        </w:rPr>
        <w:t>G</w:t>
      </w:r>
      <w:r w:rsidR="00412941">
        <w:rPr>
          <w:rFonts w:ascii="Times New Roman" w:eastAsia="宋体" w:hAnsi="Times New Roman"/>
          <w:color w:val="000000" w:themeColor="text1"/>
        </w:rPr>
        <w:t>DP</w:t>
      </w:r>
      <w:r w:rsidR="00412941">
        <w:rPr>
          <w:rFonts w:ascii="Times New Roman" w:eastAsia="宋体" w:hAnsi="Times New Roman" w:hint="eastAsia"/>
          <w:color w:val="000000" w:themeColor="text1"/>
        </w:rPr>
        <w:t>≥</w:t>
      </w:r>
      <w:r w:rsidR="00412941">
        <w:rPr>
          <w:rFonts w:ascii="Times New Roman" w:eastAsia="宋体" w:hAnsi="Times New Roman"/>
          <w:color w:val="000000" w:themeColor="text1"/>
        </w:rPr>
        <w:t>19566</w:t>
      </w:r>
      <w:r>
        <w:rPr>
          <w:rFonts w:ascii="Times New Roman" w:eastAsia="宋体" w:hAnsi="Times New Roman" w:hint="eastAsia"/>
        </w:rPr>
        <w:t>时，</w:t>
      </w:r>
      <w:r>
        <w:rPr>
          <w:rFonts w:ascii="Times New Roman" w:eastAsia="宋体" w:hAnsi="Times New Roman" w:hint="eastAsia"/>
          <w:color w:val="000000" w:themeColor="text1"/>
        </w:rPr>
        <w:t>对区域发展差距不存在显著影响。结果表明，在经济发展水平较低时，数字要素驱动业发展会进一步拉大区域发展差距，随着经济发展水平提升，对于区域发展差距的影响会逐步减弱。综上分析，印证了假说</w:t>
      </w:r>
      <w:r>
        <w:rPr>
          <w:rFonts w:ascii="Times New Roman" w:eastAsia="宋体" w:hAnsi="Times New Roman"/>
          <w:color w:val="000000" w:themeColor="text1"/>
        </w:rPr>
        <w:t>3</w:t>
      </w:r>
      <w:r>
        <w:rPr>
          <w:rFonts w:ascii="Times New Roman" w:eastAsia="宋体" w:hAnsi="Times New Roman" w:hint="eastAsia"/>
          <w:color w:val="000000" w:themeColor="text1"/>
        </w:rPr>
        <w:t>的合理性。</w:t>
      </w:r>
    </w:p>
    <w:p w14:paraId="485C67A0" w14:textId="77777777" w:rsidR="00C22C5C" w:rsidRDefault="00C22C5C">
      <w:pPr>
        <w:ind w:firstLineChars="200" w:firstLine="420"/>
        <w:rPr>
          <w:rFonts w:ascii="Times New Roman" w:eastAsia="宋体" w:hAnsi="Times New Roman"/>
        </w:rPr>
      </w:pPr>
    </w:p>
    <w:p w14:paraId="1C00427D" w14:textId="77777777" w:rsidR="00C22C5C" w:rsidRDefault="00FC012F">
      <w:pPr>
        <w:jc w:val="center"/>
        <w:rPr>
          <w:rFonts w:ascii="楷体" w:eastAsia="楷体" w:hAnsi="楷体"/>
        </w:rPr>
      </w:pPr>
      <w:r>
        <w:rPr>
          <w:rFonts w:ascii="楷体" w:eastAsia="楷体" w:hAnsi="楷体" w:hint="eastAsia"/>
        </w:rPr>
        <w:t>表</w:t>
      </w:r>
      <w:r>
        <w:rPr>
          <w:rFonts w:ascii="楷体" w:eastAsia="楷体" w:hAnsi="楷体"/>
        </w:rPr>
        <w:t>10</w:t>
      </w:r>
      <w:r>
        <w:rPr>
          <w:rFonts w:ascii="楷体" w:eastAsia="楷体" w:hAnsi="楷体" w:hint="eastAsia"/>
        </w:rPr>
        <w:t xml:space="preserve"> </w:t>
      </w:r>
      <w:r>
        <w:rPr>
          <w:rFonts w:ascii="楷体" w:eastAsia="楷体" w:hAnsi="楷体"/>
        </w:rPr>
        <w:t xml:space="preserve"> </w:t>
      </w:r>
      <w:r>
        <w:rPr>
          <w:rFonts w:ascii="楷体" w:eastAsia="楷体" w:hAnsi="楷体" w:hint="eastAsia"/>
        </w:rPr>
        <w:t>门槛效应存在性检验及门槛估计值</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68"/>
        <w:gridCol w:w="1036"/>
        <w:gridCol w:w="736"/>
        <w:gridCol w:w="857"/>
        <w:gridCol w:w="851"/>
        <w:gridCol w:w="851"/>
        <w:gridCol w:w="992"/>
      </w:tblGrid>
      <w:tr w:rsidR="00C22C5C" w14:paraId="01D745A1" w14:textId="77777777">
        <w:trPr>
          <w:jc w:val="center"/>
        </w:trPr>
        <w:tc>
          <w:tcPr>
            <w:tcW w:w="781" w:type="pct"/>
            <w:vAlign w:val="center"/>
          </w:tcPr>
          <w:p w14:paraId="5103755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被解释变量</w:t>
            </w:r>
          </w:p>
        </w:tc>
        <w:tc>
          <w:tcPr>
            <w:tcW w:w="1095" w:type="pct"/>
            <w:vAlign w:val="center"/>
          </w:tcPr>
          <w:p w14:paraId="0CB8C8A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解释变量</w:t>
            </w:r>
          </w:p>
        </w:tc>
        <w:tc>
          <w:tcPr>
            <w:tcW w:w="607" w:type="pct"/>
            <w:vAlign w:val="center"/>
          </w:tcPr>
          <w:p w14:paraId="27F727F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检验</w:t>
            </w:r>
          </w:p>
        </w:tc>
        <w:tc>
          <w:tcPr>
            <w:tcW w:w="432" w:type="pct"/>
            <w:shd w:val="clear" w:color="auto" w:fill="auto"/>
            <w:vAlign w:val="center"/>
          </w:tcPr>
          <w:p w14:paraId="4FC4A1B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模型</w:t>
            </w:r>
          </w:p>
        </w:tc>
        <w:tc>
          <w:tcPr>
            <w:tcW w:w="503" w:type="pct"/>
            <w:shd w:val="clear" w:color="auto" w:fill="auto"/>
            <w:vAlign w:val="center"/>
          </w:tcPr>
          <w:p w14:paraId="457BEC4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估计值</w:t>
            </w:r>
          </w:p>
        </w:tc>
        <w:tc>
          <w:tcPr>
            <w:tcW w:w="499" w:type="pct"/>
            <w:vAlign w:val="center"/>
          </w:tcPr>
          <w:p w14:paraId="3E2425A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F</w:t>
            </w:r>
            <w:r>
              <w:rPr>
                <w:rFonts w:ascii="Times New Roman" w:eastAsia="宋体" w:hAnsi="Times New Roman" w:hint="eastAsia"/>
                <w:szCs w:val="21"/>
              </w:rPr>
              <w:t>值</w:t>
            </w:r>
          </w:p>
        </w:tc>
        <w:tc>
          <w:tcPr>
            <w:tcW w:w="499" w:type="pct"/>
            <w:shd w:val="clear" w:color="auto" w:fill="auto"/>
            <w:vAlign w:val="center"/>
          </w:tcPr>
          <w:p w14:paraId="0BC4500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P</w:t>
            </w:r>
            <w:r>
              <w:rPr>
                <w:rFonts w:ascii="Times New Roman" w:eastAsia="宋体" w:hAnsi="Times New Roman" w:hint="eastAsia"/>
                <w:szCs w:val="21"/>
              </w:rPr>
              <w:t>值</w:t>
            </w:r>
          </w:p>
        </w:tc>
        <w:tc>
          <w:tcPr>
            <w:tcW w:w="582" w:type="pct"/>
            <w:shd w:val="clear" w:color="auto" w:fill="auto"/>
            <w:vAlign w:val="center"/>
          </w:tcPr>
          <w:p w14:paraId="053FF64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B</w:t>
            </w:r>
            <w:r>
              <w:rPr>
                <w:rFonts w:ascii="Times New Roman" w:eastAsia="宋体" w:hAnsi="Times New Roman"/>
                <w:szCs w:val="21"/>
              </w:rPr>
              <w:t>S</w:t>
            </w:r>
            <w:r>
              <w:rPr>
                <w:rFonts w:ascii="Times New Roman" w:eastAsia="宋体" w:hAnsi="Times New Roman" w:hint="eastAsia"/>
                <w:szCs w:val="21"/>
              </w:rPr>
              <w:t>次数</w:t>
            </w:r>
          </w:p>
        </w:tc>
      </w:tr>
      <w:tr w:rsidR="00C22C5C" w14:paraId="2E157775" w14:textId="77777777">
        <w:trPr>
          <w:jc w:val="center"/>
        </w:trPr>
        <w:tc>
          <w:tcPr>
            <w:tcW w:w="781" w:type="pct"/>
            <w:vMerge w:val="restart"/>
            <w:vAlign w:val="center"/>
          </w:tcPr>
          <w:p w14:paraId="3A96EA6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城乡发展</w:t>
            </w:r>
          </w:p>
          <w:p w14:paraId="4AAC7FF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差距</w:t>
            </w:r>
          </w:p>
        </w:tc>
        <w:tc>
          <w:tcPr>
            <w:tcW w:w="1095" w:type="pct"/>
            <w:vMerge w:val="restart"/>
            <w:vAlign w:val="center"/>
          </w:tcPr>
          <w:p w14:paraId="56B5F6D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数字产品制造业</w:t>
            </w:r>
          </w:p>
        </w:tc>
        <w:tc>
          <w:tcPr>
            <w:tcW w:w="607" w:type="pct"/>
            <w:vMerge w:val="restart"/>
            <w:vAlign w:val="center"/>
          </w:tcPr>
          <w:p w14:paraId="1DCB0387" w14:textId="77777777" w:rsidR="00C22C5C" w:rsidRDefault="00FC012F">
            <w:pPr>
              <w:jc w:val="center"/>
              <w:rPr>
                <w:rFonts w:ascii="Times New Roman" w:eastAsia="宋体" w:hAnsi="Times New Roman"/>
                <w:szCs w:val="21"/>
              </w:rPr>
            </w:pPr>
            <w:r>
              <w:rPr>
                <w:rFonts w:ascii="Times New Roman" w:eastAsia="宋体" w:hAnsi="Times New Roman"/>
                <w:i/>
                <w:iCs/>
                <w:szCs w:val="21"/>
              </w:rPr>
              <w:t>Eco</w:t>
            </w:r>
            <w:r>
              <w:rPr>
                <w:rFonts w:ascii="Times New Roman" w:eastAsia="宋体" w:hAnsi="Times New Roman" w:hint="eastAsia"/>
                <w:szCs w:val="21"/>
              </w:rPr>
              <w:t>门槛</w:t>
            </w:r>
          </w:p>
        </w:tc>
        <w:tc>
          <w:tcPr>
            <w:tcW w:w="432" w:type="pct"/>
            <w:vMerge w:val="restart"/>
            <w:vAlign w:val="center"/>
          </w:tcPr>
          <w:p w14:paraId="105303B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双重门槛</w:t>
            </w:r>
          </w:p>
        </w:tc>
        <w:tc>
          <w:tcPr>
            <w:tcW w:w="503" w:type="pct"/>
            <w:vAlign w:val="center"/>
          </w:tcPr>
          <w:p w14:paraId="5BC2941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4967</w:t>
            </w:r>
          </w:p>
        </w:tc>
        <w:tc>
          <w:tcPr>
            <w:tcW w:w="499" w:type="pct"/>
            <w:vAlign w:val="center"/>
          </w:tcPr>
          <w:p w14:paraId="52B825EC" w14:textId="77777777" w:rsidR="00C22C5C" w:rsidRDefault="00FC012F">
            <w:pPr>
              <w:jc w:val="center"/>
              <w:rPr>
                <w:rFonts w:ascii="Times New Roman" w:eastAsia="宋体" w:hAnsi="Times New Roman"/>
                <w:szCs w:val="21"/>
              </w:rPr>
            </w:pPr>
            <w:r>
              <w:rPr>
                <w:rFonts w:ascii="Times New Roman" w:eastAsia="宋体" w:hAnsi="Times New Roman"/>
                <w:szCs w:val="21"/>
              </w:rPr>
              <w:t>601.24</w:t>
            </w:r>
          </w:p>
        </w:tc>
        <w:tc>
          <w:tcPr>
            <w:tcW w:w="499" w:type="pct"/>
            <w:vAlign w:val="center"/>
          </w:tcPr>
          <w:p w14:paraId="7D93BA5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.000</w:t>
            </w:r>
          </w:p>
        </w:tc>
        <w:tc>
          <w:tcPr>
            <w:tcW w:w="582" w:type="pct"/>
            <w:vAlign w:val="center"/>
          </w:tcPr>
          <w:p w14:paraId="2760226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00</w:t>
            </w:r>
          </w:p>
        </w:tc>
      </w:tr>
      <w:tr w:rsidR="00C22C5C" w14:paraId="4CA0F594" w14:textId="77777777">
        <w:trPr>
          <w:jc w:val="center"/>
        </w:trPr>
        <w:tc>
          <w:tcPr>
            <w:tcW w:w="781" w:type="pct"/>
            <w:vMerge/>
            <w:vAlign w:val="center"/>
          </w:tcPr>
          <w:p w14:paraId="08947E67" w14:textId="77777777" w:rsidR="00C22C5C" w:rsidRDefault="00C22C5C">
            <w:pPr>
              <w:jc w:val="center"/>
              <w:rPr>
                <w:rFonts w:ascii="Times New Roman" w:eastAsia="宋体" w:hAnsi="Times New Roman"/>
                <w:szCs w:val="21"/>
              </w:rPr>
            </w:pPr>
          </w:p>
        </w:tc>
        <w:tc>
          <w:tcPr>
            <w:tcW w:w="1095" w:type="pct"/>
            <w:vMerge/>
            <w:vAlign w:val="center"/>
          </w:tcPr>
          <w:p w14:paraId="43C1E00D" w14:textId="77777777" w:rsidR="00C22C5C" w:rsidRDefault="00C22C5C">
            <w:pPr>
              <w:jc w:val="center"/>
              <w:rPr>
                <w:rFonts w:ascii="Times New Roman" w:eastAsia="宋体" w:hAnsi="Times New Roman"/>
                <w:szCs w:val="21"/>
              </w:rPr>
            </w:pPr>
          </w:p>
        </w:tc>
        <w:tc>
          <w:tcPr>
            <w:tcW w:w="607" w:type="pct"/>
            <w:vMerge/>
            <w:vAlign w:val="center"/>
          </w:tcPr>
          <w:p w14:paraId="7FBD3A1F" w14:textId="77777777" w:rsidR="00C22C5C" w:rsidRDefault="00C22C5C">
            <w:pPr>
              <w:rPr>
                <w:rFonts w:ascii="Times New Roman" w:eastAsia="宋体" w:hAnsi="Times New Roman"/>
                <w:szCs w:val="21"/>
              </w:rPr>
            </w:pPr>
          </w:p>
        </w:tc>
        <w:tc>
          <w:tcPr>
            <w:tcW w:w="432" w:type="pct"/>
            <w:vMerge/>
            <w:vAlign w:val="center"/>
          </w:tcPr>
          <w:p w14:paraId="196BAA94" w14:textId="77777777" w:rsidR="00C22C5C" w:rsidRDefault="00C22C5C">
            <w:pPr>
              <w:jc w:val="center"/>
              <w:rPr>
                <w:rFonts w:ascii="Times New Roman" w:eastAsia="宋体" w:hAnsi="Times New Roman"/>
                <w:szCs w:val="21"/>
              </w:rPr>
            </w:pPr>
          </w:p>
        </w:tc>
        <w:tc>
          <w:tcPr>
            <w:tcW w:w="503" w:type="pct"/>
            <w:vAlign w:val="center"/>
          </w:tcPr>
          <w:p w14:paraId="527BB83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5719</w:t>
            </w:r>
          </w:p>
        </w:tc>
        <w:tc>
          <w:tcPr>
            <w:tcW w:w="499" w:type="pct"/>
            <w:vAlign w:val="center"/>
          </w:tcPr>
          <w:p w14:paraId="6F572EFB" w14:textId="77777777" w:rsidR="00C22C5C" w:rsidRDefault="00FC012F">
            <w:pPr>
              <w:jc w:val="center"/>
              <w:rPr>
                <w:rFonts w:ascii="Times New Roman" w:eastAsia="宋体" w:hAnsi="Times New Roman"/>
                <w:szCs w:val="21"/>
              </w:rPr>
            </w:pPr>
            <w:r>
              <w:rPr>
                <w:rFonts w:ascii="Times New Roman" w:eastAsia="宋体" w:hAnsi="Times New Roman"/>
                <w:szCs w:val="21"/>
              </w:rPr>
              <w:t>196.40</w:t>
            </w:r>
          </w:p>
        </w:tc>
        <w:tc>
          <w:tcPr>
            <w:tcW w:w="499" w:type="pct"/>
            <w:vAlign w:val="center"/>
          </w:tcPr>
          <w:p w14:paraId="7EB24FF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.000</w:t>
            </w:r>
          </w:p>
        </w:tc>
        <w:tc>
          <w:tcPr>
            <w:tcW w:w="582" w:type="pct"/>
            <w:vAlign w:val="center"/>
          </w:tcPr>
          <w:p w14:paraId="19B194A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00</w:t>
            </w:r>
          </w:p>
        </w:tc>
      </w:tr>
      <w:tr w:rsidR="00C22C5C" w14:paraId="05BD6FBB" w14:textId="77777777">
        <w:trPr>
          <w:jc w:val="center"/>
        </w:trPr>
        <w:tc>
          <w:tcPr>
            <w:tcW w:w="781" w:type="pct"/>
            <w:vMerge/>
            <w:vAlign w:val="center"/>
          </w:tcPr>
          <w:p w14:paraId="55FA14F8" w14:textId="77777777" w:rsidR="00C22C5C" w:rsidRDefault="00C22C5C">
            <w:pPr>
              <w:jc w:val="center"/>
              <w:rPr>
                <w:rFonts w:ascii="Times New Roman" w:eastAsia="宋体" w:hAnsi="Times New Roman"/>
                <w:color w:val="000000" w:themeColor="text1"/>
                <w:szCs w:val="21"/>
              </w:rPr>
            </w:pPr>
          </w:p>
        </w:tc>
        <w:tc>
          <w:tcPr>
            <w:tcW w:w="1095" w:type="pct"/>
            <w:vMerge w:val="restart"/>
            <w:vAlign w:val="center"/>
          </w:tcPr>
          <w:p w14:paraId="76033EA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数字要素驱动业</w:t>
            </w:r>
          </w:p>
        </w:tc>
        <w:tc>
          <w:tcPr>
            <w:tcW w:w="607" w:type="pct"/>
            <w:vMerge w:val="restart"/>
            <w:vAlign w:val="center"/>
          </w:tcPr>
          <w:p w14:paraId="7586FD8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i/>
                <w:iCs/>
                <w:color w:val="000000" w:themeColor="text1"/>
                <w:szCs w:val="21"/>
              </w:rPr>
              <w:t>Eco</w:t>
            </w:r>
            <w:r>
              <w:rPr>
                <w:rFonts w:ascii="Times New Roman" w:eastAsia="宋体" w:hAnsi="Times New Roman" w:hint="eastAsia"/>
                <w:color w:val="000000" w:themeColor="text1"/>
                <w:szCs w:val="21"/>
              </w:rPr>
              <w:t>门槛</w:t>
            </w:r>
          </w:p>
        </w:tc>
        <w:tc>
          <w:tcPr>
            <w:tcW w:w="432" w:type="pct"/>
            <w:vMerge w:val="restart"/>
            <w:vAlign w:val="center"/>
          </w:tcPr>
          <w:p w14:paraId="56B9303C"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双重门槛</w:t>
            </w:r>
          </w:p>
        </w:tc>
        <w:tc>
          <w:tcPr>
            <w:tcW w:w="503" w:type="pct"/>
            <w:vAlign w:val="center"/>
          </w:tcPr>
          <w:p w14:paraId="197C41F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2982</w:t>
            </w:r>
          </w:p>
        </w:tc>
        <w:tc>
          <w:tcPr>
            <w:tcW w:w="499" w:type="pct"/>
            <w:vAlign w:val="center"/>
          </w:tcPr>
          <w:p w14:paraId="4EFA93B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339.03</w:t>
            </w:r>
          </w:p>
        </w:tc>
        <w:tc>
          <w:tcPr>
            <w:tcW w:w="499" w:type="pct"/>
            <w:vAlign w:val="center"/>
          </w:tcPr>
          <w:p w14:paraId="7E01B32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.000</w:t>
            </w:r>
          </w:p>
        </w:tc>
        <w:tc>
          <w:tcPr>
            <w:tcW w:w="582" w:type="pct"/>
            <w:vAlign w:val="center"/>
          </w:tcPr>
          <w:p w14:paraId="22432A6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00</w:t>
            </w:r>
          </w:p>
        </w:tc>
      </w:tr>
      <w:tr w:rsidR="00C22C5C" w14:paraId="3BE7F452" w14:textId="77777777">
        <w:trPr>
          <w:jc w:val="center"/>
        </w:trPr>
        <w:tc>
          <w:tcPr>
            <w:tcW w:w="781" w:type="pct"/>
            <w:vMerge/>
            <w:vAlign w:val="center"/>
          </w:tcPr>
          <w:p w14:paraId="4F741E04" w14:textId="77777777" w:rsidR="00C22C5C" w:rsidRDefault="00C22C5C">
            <w:pPr>
              <w:jc w:val="center"/>
              <w:rPr>
                <w:rFonts w:ascii="Times New Roman" w:eastAsia="宋体" w:hAnsi="Times New Roman"/>
                <w:color w:val="000000" w:themeColor="text1"/>
                <w:szCs w:val="21"/>
              </w:rPr>
            </w:pPr>
          </w:p>
        </w:tc>
        <w:tc>
          <w:tcPr>
            <w:tcW w:w="1095" w:type="pct"/>
            <w:vMerge/>
            <w:vAlign w:val="center"/>
          </w:tcPr>
          <w:p w14:paraId="34B06B6D" w14:textId="77777777" w:rsidR="00C22C5C" w:rsidRDefault="00C22C5C">
            <w:pPr>
              <w:jc w:val="center"/>
              <w:rPr>
                <w:rFonts w:ascii="Times New Roman" w:eastAsia="宋体" w:hAnsi="Times New Roman"/>
                <w:color w:val="000000" w:themeColor="text1"/>
                <w:szCs w:val="21"/>
              </w:rPr>
            </w:pPr>
          </w:p>
        </w:tc>
        <w:tc>
          <w:tcPr>
            <w:tcW w:w="607" w:type="pct"/>
            <w:vMerge/>
            <w:vAlign w:val="center"/>
          </w:tcPr>
          <w:p w14:paraId="6F16049E" w14:textId="77777777" w:rsidR="00C22C5C" w:rsidRDefault="00C22C5C">
            <w:pPr>
              <w:jc w:val="center"/>
              <w:rPr>
                <w:rFonts w:ascii="Times New Roman" w:eastAsia="宋体" w:hAnsi="Times New Roman"/>
                <w:color w:val="000000" w:themeColor="text1"/>
                <w:szCs w:val="21"/>
              </w:rPr>
            </w:pPr>
          </w:p>
        </w:tc>
        <w:tc>
          <w:tcPr>
            <w:tcW w:w="432" w:type="pct"/>
            <w:vMerge/>
            <w:vAlign w:val="center"/>
          </w:tcPr>
          <w:p w14:paraId="3ABC214D" w14:textId="77777777" w:rsidR="00C22C5C" w:rsidRDefault="00C22C5C">
            <w:pPr>
              <w:jc w:val="center"/>
              <w:rPr>
                <w:rFonts w:ascii="Times New Roman" w:eastAsia="宋体" w:hAnsi="Times New Roman"/>
                <w:color w:val="000000" w:themeColor="text1"/>
                <w:szCs w:val="21"/>
              </w:rPr>
            </w:pPr>
          </w:p>
        </w:tc>
        <w:tc>
          <w:tcPr>
            <w:tcW w:w="503" w:type="pct"/>
            <w:vAlign w:val="center"/>
          </w:tcPr>
          <w:p w14:paraId="5E566335"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5719</w:t>
            </w:r>
          </w:p>
        </w:tc>
        <w:tc>
          <w:tcPr>
            <w:tcW w:w="499" w:type="pct"/>
            <w:vAlign w:val="center"/>
          </w:tcPr>
          <w:p w14:paraId="3328D91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239.41</w:t>
            </w:r>
          </w:p>
        </w:tc>
        <w:tc>
          <w:tcPr>
            <w:tcW w:w="499" w:type="pct"/>
            <w:vAlign w:val="center"/>
          </w:tcPr>
          <w:p w14:paraId="411D5CB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.000</w:t>
            </w:r>
          </w:p>
        </w:tc>
        <w:tc>
          <w:tcPr>
            <w:tcW w:w="582" w:type="pct"/>
            <w:vAlign w:val="center"/>
          </w:tcPr>
          <w:p w14:paraId="1E79A62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00</w:t>
            </w:r>
          </w:p>
        </w:tc>
      </w:tr>
      <w:tr w:rsidR="00C22C5C" w14:paraId="32B5D492" w14:textId="77777777">
        <w:trPr>
          <w:jc w:val="center"/>
        </w:trPr>
        <w:tc>
          <w:tcPr>
            <w:tcW w:w="781" w:type="pct"/>
            <w:vMerge w:val="restart"/>
            <w:vAlign w:val="center"/>
          </w:tcPr>
          <w:p w14:paraId="4C94B293"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区域发展</w:t>
            </w:r>
          </w:p>
          <w:p w14:paraId="7F93817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差距</w:t>
            </w:r>
          </w:p>
        </w:tc>
        <w:tc>
          <w:tcPr>
            <w:tcW w:w="1095" w:type="pct"/>
            <w:vMerge w:val="restart"/>
            <w:vAlign w:val="center"/>
          </w:tcPr>
          <w:p w14:paraId="58DBEC02"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数字产品制造业</w:t>
            </w:r>
          </w:p>
        </w:tc>
        <w:tc>
          <w:tcPr>
            <w:tcW w:w="607" w:type="pct"/>
            <w:vMerge w:val="restart"/>
            <w:vAlign w:val="center"/>
          </w:tcPr>
          <w:p w14:paraId="07F9E0C5"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i/>
                <w:iCs/>
                <w:szCs w:val="21"/>
              </w:rPr>
              <w:t>Eco</w:t>
            </w:r>
            <w:r>
              <w:rPr>
                <w:rFonts w:ascii="Times New Roman" w:eastAsia="宋体" w:hAnsi="Times New Roman" w:hint="eastAsia"/>
                <w:szCs w:val="21"/>
              </w:rPr>
              <w:t>门槛</w:t>
            </w:r>
          </w:p>
        </w:tc>
        <w:tc>
          <w:tcPr>
            <w:tcW w:w="432" w:type="pct"/>
            <w:vMerge w:val="restart"/>
            <w:vAlign w:val="center"/>
          </w:tcPr>
          <w:p w14:paraId="1830A974"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szCs w:val="21"/>
              </w:rPr>
              <w:t>双重门槛</w:t>
            </w:r>
          </w:p>
        </w:tc>
        <w:tc>
          <w:tcPr>
            <w:tcW w:w="503" w:type="pct"/>
            <w:vAlign w:val="center"/>
          </w:tcPr>
          <w:p w14:paraId="1DE1905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0171</w:t>
            </w:r>
          </w:p>
        </w:tc>
        <w:tc>
          <w:tcPr>
            <w:tcW w:w="499" w:type="pct"/>
            <w:vAlign w:val="center"/>
          </w:tcPr>
          <w:p w14:paraId="716B6B9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94.82</w:t>
            </w:r>
          </w:p>
        </w:tc>
        <w:tc>
          <w:tcPr>
            <w:tcW w:w="499" w:type="pct"/>
            <w:vAlign w:val="center"/>
          </w:tcPr>
          <w:p w14:paraId="410A6D3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szCs w:val="21"/>
              </w:rPr>
              <w:t>0</w:t>
            </w:r>
            <w:r>
              <w:rPr>
                <w:rFonts w:ascii="Times New Roman" w:eastAsia="宋体" w:hAnsi="Times New Roman"/>
                <w:szCs w:val="21"/>
              </w:rPr>
              <w:t>.000</w:t>
            </w:r>
          </w:p>
        </w:tc>
        <w:tc>
          <w:tcPr>
            <w:tcW w:w="582" w:type="pct"/>
            <w:vAlign w:val="center"/>
          </w:tcPr>
          <w:p w14:paraId="480CEB9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szCs w:val="21"/>
              </w:rPr>
              <w:t>3</w:t>
            </w:r>
            <w:r>
              <w:rPr>
                <w:rFonts w:ascii="Times New Roman" w:eastAsia="宋体" w:hAnsi="Times New Roman"/>
                <w:szCs w:val="21"/>
              </w:rPr>
              <w:t>00</w:t>
            </w:r>
          </w:p>
        </w:tc>
      </w:tr>
      <w:tr w:rsidR="00C22C5C" w14:paraId="1D9FBBF0" w14:textId="77777777">
        <w:trPr>
          <w:jc w:val="center"/>
        </w:trPr>
        <w:tc>
          <w:tcPr>
            <w:tcW w:w="781" w:type="pct"/>
            <w:vMerge/>
            <w:vAlign w:val="center"/>
          </w:tcPr>
          <w:p w14:paraId="04A8B60A" w14:textId="77777777" w:rsidR="00C22C5C" w:rsidRDefault="00C22C5C">
            <w:pPr>
              <w:rPr>
                <w:rFonts w:ascii="Times New Roman" w:eastAsia="宋体" w:hAnsi="Times New Roman"/>
                <w:szCs w:val="21"/>
              </w:rPr>
            </w:pPr>
          </w:p>
        </w:tc>
        <w:tc>
          <w:tcPr>
            <w:tcW w:w="1095" w:type="pct"/>
            <w:vMerge/>
            <w:vAlign w:val="center"/>
          </w:tcPr>
          <w:p w14:paraId="575C5EAB" w14:textId="77777777" w:rsidR="00C22C5C" w:rsidRDefault="00C22C5C">
            <w:pPr>
              <w:jc w:val="center"/>
              <w:rPr>
                <w:rFonts w:ascii="Times New Roman" w:eastAsia="宋体" w:hAnsi="Times New Roman"/>
                <w:szCs w:val="21"/>
              </w:rPr>
            </w:pPr>
          </w:p>
        </w:tc>
        <w:tc>
          <w:tcPr>
            <w:tcW w:w="607" w:type="pct"/>
            <w:vMerge/>
            <w:vAlign w:val="center"/>
          </w:tcPr>
          <w:p w14:paraId="0DA8B970" w14:textId="77777777" w:rsidR="00C22C5C" w:rsidRDefault="00C22C5C">
            <w:pPr>
              <w:jc w:val="center"/>
              <w:rPr>
                <w:rFonts w:ascii="Times New Roman" w:eastAsia="宋体" w:hAnsi="Times New Roman"/>
                <w:color w:val="000000" w:themeColor="text1"/>
                <w:szCs w:val="21"/>
              </w:rPr>
            </w:pPr>
          </w:p>
        </w:tc>
        <w:tc>
          <w:tcPr>
            <w:tcW w:w="432" w:type="pct"/>
            <w:vMerge/>
            <w:vAlign w:val="center"/>
          </w:tcPr>
          <w:p w14:paraId="1CDEC612" w14:textId="77777777" w:rsidR="00C22C5C" w:rsidRDefault="00C22C5C">
            <w:pPr>
              <w:jc w:val="center"/>
              <w:rPr>
                <w:rFonts w:ascii="Times New Roman" w:eastAsia="宋体" w:hAnsi="Times New Roman"/>
                <w:color w:val="000000" w:themeColor="text1"/>
                <w:szCs w:val="21"/>
              </w:rPr>
            </w:pPr>
          </w:p>
        </w:tc>
        <w:tc>
          <w:tcPr>
            <w:tcW w:w="503" w:type="pct"/>
            <w:vAlign w:val="center"/>
          </w:tcPr>
          <w:p w14:paraId="296165D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9566</w:t>
            </w:r>
          </w:p>
        </w:tc>
        <w:tc>
          <w:tcPr>
            <w:tcW w:w="499" w:type="pct"/>
            <w:vAlign w:val="center"/>
          </w:tcPr>
          <w:p w14:paraId="188D1059"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8</w:t>
            </w:r>
            <w:r>
              <w:rPr>
                <w:rFonts w:ascii="Times New Roman" w:eastAsia="宋体" w:hAnsi="Times New Roman"/>
                <w:color w:val="000000" w:themeColor="text1"/>
                <w:szCs w:val="21"/>
              </w:rPr>
              <w:t>3.19</w:t>
            </w:r>
          </w:p>
        </w:tc>
        <w:tc>
          <w:tcPr>
            <w:tcW w:w="499" w:type="pct"/>
            <w:vAlign w:val="center"/>
          </w:tcPr>
          <w:p w14:paraId="76B8E9F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szCs w:val="21"/>
              </w:rPr>
              <w:t>0</w:t>
            </w:r>
            <w:r>
              <w:rPr>
                <w:rFonts w:ascii="Times New Roman" w:eastAsia="宋体" w:hAnsi="Times New Roman"/>
                <w:szCs w:val="21"/>
              </w:rPr>
              <w:t>.000</w:t>
            </w:r>
          </w:p>
        </w:tc>
        <w:tc>
          <w:tcPr>
            <w:tcW w:w="582" w:type="pct"/>
            <w:vAlign w:val="center"/>
          </w:tcPr>
          <w:p w14:paraId="2EF58FF0"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szCs w:val="21"/>
              </w:rPr>
              <w:t>3</w:t>
            </w:r>
            <w:r>
              <w:rPr>
                <w:rFonts w:ascii="Times New Roman" w:eastAsia="宋体" w:hAnsi="Times New Roman"/>
                <w:szCs w:val="21"/>
              </w:rPr>
              <w:t>00</w:t>
            </w:r>
          </w:p>
        </w:tc>
      </w:tr>
      <w:tr w:rsidR="00C22C5C" w14:paraId="67F09127" w14:textId="77777777">
        <w:trPr>
          <w:jc w:val="center"/>
        </w:trPr>
        <w:tc>
          <w:tcPr>
            <w:tcW w:w="781" w:type="pct"/>
            <w:vMerge/>
            <w:vAlign w:val="center"/>
          </w:tcPr>
          <w:p w14:paraId="13F9A02F" w14:textId="77777777" w:rsidR="00C22C5C" w:rsidRDefault="00C22C5C">
            <w:pPr>
              <w:rPr>
                <w:rFonts w:ascii="Times New Roman" w:eastAsia="宋体" w:hAnsi="Times New Roman"/>
                <w:szCs w:val="21"/>
              </w:rPr>
            </w:pPr>
          </w:p>
        </w:tc>
        <w:tc>
          <w:tcPr>
            <w:tcW w:w="1095" w:type="pct"/>
            <w:vMerge w:val="restart"/>
            <w:vAlign w:val="center"/>
          </w:tcPr>
          <w:p w14:paraId="6A82F52D"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数字要素驱动业</w:t>
            </w:r>
          </w:p>
        </w:tc>
        <w:tc>
          <w:tcPr>
            <w:tcW w:w="607" w:type="pct"/>
            <w:vMerge w:val="restart"/>
            <w:vAlign w:val="center"/>
          </w:tcPr>
          <w:p w14:paraId="3D04B1D7"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i/>
                <w:iCs/>
                <w:color w:val="000000" w:themeColor="text1"/>
                <w:szCs w:val="21"/>
              </w:rPr>
              <w:t>Eco</w:t>
            </w:r>
            <w:r>
              <w:rPr>
                <w:rFonts w:ascii="Times New Roman" w:eastAsia="宋体" w:hAnsi="Times New Roman" w:hint="eastAsia"/>
                <w:color w:val="000000" w:themeColor="text1"/>
                <w:szCs w:val="21"/>
              </w:rPr>
              <w:t>门槛</w:t>
            </w:r>
          </w:p>
        </w:tc>
        <w:tc>
          <w:tcPr>
            <w:tcW w:w="432" w:type="pct"/>
            <w:vMerge w:val="restart"/>
            <w:vAlign w:val="center"/>
          </w:tcPr>
          <w:p w14:paraId="78274D8F"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双重门槛</w:t>
            </w:r>
          </w:p>
        </w:tc>
        <w:tc>
          <w:tcPr>
            <w:tcW w:w="503" w:type="pct"/>
            <w:vAlign w:val="center"/>
          </w:tcPr>
          <w:p w14:paraId="16D7599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0171</w:t>
            </w:r>
          </w:p>
        </w:tc>
        <w:tc>
          <w:tcPr>
            <w:tcW w:w="499" w:type="pct"/>
            <w:vAlign w:val="center"/>
          </w:tcPr>
          <w:p w14:paraId="5E94CC65"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12.34</w:t>
            </w:r>
          </w:p>
        </w:tc>
        <w:tc>
          <w:tcPr>
            <w:tcW w:w="499" w:type="pct"/>
            <w:vAlign w:val="center"/>
          </w:tcPr>
          <w:p w14:paraId="0D72370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.000</w:t>
            </w:r>
          </w:p>
        </w:tc>
        <w:tc>
          <w:tcPr>
            <w:tcW w:w="582" w:type="pct"/>
            <w:vAlign w:val="center"/>
          </w:tcPr>
          <w:p w14:paraId="71B5D67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00</w:t>
            </w:r>
          </w:p>
        </w:tc>
      </w:tr>
      <w:tr w:rsidR="00C22C5C" w14:paraId="2D604F57" w14:textId="77777777">
        <w:trPr>
          <w:jc w:val="center"/>
        </w:trPr>
        <w:tc>
          <w:tcPr>
            <w:tcW w:w="781" w:type="pct"/>
            <w:vMerge/>
            <w:vAlign w:val="center"/>
          </w:tcPr>
          <w:p w14:paraId="12FD78C9" w14:textId="77777777" w:rsidR="00C22C5C" w:rsidRDefault="00C22C5C">
            <w:pPr>
              <w:rPr>
                <w:rFonts w:ascii="Times New Roman" w:eastAsia="宋体" w:hAnsi="Times New Roman"/>
                <w:szCs w:val="21"/>
              </w:rPr>
            </w:pPr>
          </w:p>
        </w:tc>
        <w:tc>
          <w:tcPr>
            <w:tcW w:w="1095" w:type="pct"/>
            <w:vMerge/>
            <w:vAlign w:val="center"/>
          </w:tcPr>
          <w:p w14:paraId="210F74EA" w14:textId="77777777" w:rsidR="00C22C5C" w:rsidRDefault="00C22C5C">
            <w:pPr>
              <w:rPr>
                <w:rFonts w:ascii="Times New Roman" w:eastAsia="宋体" w:hAnsi="Times New Roman"/>
                <w:szCs w:val="21"/>
              </w:rPr>
            </w:pPr>
          </w:p>
        </w:tc>
        <w:tc>
          <w:tcPr>
            <w:tcW w:w="607" w:type="pct"/>
            <w:vMerge/>
            <w:vAlign w:val="center"/>
          </w:tcPr>
          <w:p w14:paraId="6904E9D5" w14:textId="77777777" w:rsidR="00C22C5C" w:rsidRDefault="00C22C5C">
            <w:pPr>
              <w:jc w:val="center"/>
              <w:rPr>
                <w:rFonts w:ascii="Times New Roman" w:eastAsia="宋体" w:hAnsi="Times New Roman"/>
                <w:color w:val="000000" w:themeColor="text1"/>
                <w:szCs w:val="21"/>
              </w:rPr>
            </w:pPr>
          </w:p>
        </w:tc>
        <w:tc>
          <w:tcPr>
            <w:tcW w:w="432" w:type="pct"/>
            <w:vMerge/>
            <w:vAlign w:val="center"/>
          </w:tcPr>
          <w:p w14:paraId="7C8B6C63" w14:textId="77777777" w:rsidR="00C22C5C" w:rsidRDefault="00C22C5C">
            <w:pPr>
              <w:jc w:val="center"/>
              <w:rPr>
                <w:rFonts w:ascii="Times New Roman" w:eastAsia="宋体" w:hAnsi="Times New Roman"/>
                <w:color w:val="000000" w:themeColor="text1"/>
                <w:szCs w:val="21"/>
              </w:rPr>
            </w:pPr>
          </w:p>
        </w:tc>
        <w:tc>
          <w:tcPr>
            <w:tcW w:w="503" w:type="pct"/>
            <w:vAlign w:val="center"/>
          </w:tcPr>
          <w:p w14:paraId="0BCA1445"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9566</w:t>
            </w:r>
          </w:p>
        </w:tc>
        <w:tc>
          <w:tcPr>
            <w:tcW w:w="499" w:type="pct"/>
            <w:vAlign w:val="center"/>
          </w:tcPr>
          <w:p w14:paraId="627849BF"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00.40</w:t>
            </w:r>
          </w:p>
        </w:tc>
        <w:tc>
          <w:tcPr>
            <w:tcW w:w="499" w:type="pct"/>
            <w:vAlign w:val="center"/>
          </w:tcPr>
          <w:p w14:paraId="3BB2047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.000</w:t>
            </w:r>
          </w:p>
        </w:tc>
        <w:tc>
          <w:tcPr>
            <w:tcW w:w="582" w:type="pct"/>
            <w:vAlign w:val="center"/>
          </w:tcPr>
          <w:p w14:paraId="37615E0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00</w:t>
            </w:r>
          </w:p>
        </w:tc>
      </w:tr>
    </w:tbl>
    <w:p w14:paraId="62D08390" w14:textId="77777777" w:rsidR="00C22C5C" w:rsidRDefault="00FC012F">
      <w:pPr>
        <w:spacing w:line="240" w:lineRule="exact"/>
        <w:ind w:firstLineChars="200" w:firstLine="300"/>
        <w:jc w:val="left"/>
        <w:rPr>
          <w:rFonts w:ascii="楷体" w:eastAsia="楷体" w:hAnsi="楷体"/>
          <w:sz w:val="15"/>
          <w:szCs w:val="15"/>
        </w:rPr>
      </w:pPr>
      <w:r>
        <w:rPr>
          <w:rFonts w:ascii="楷体" w:eastAsia="楷体" w:hAnsi="楷体" w:hint="eastAsia"/>
          <w:sz w:val="15"/>
          <w:szCs w:val="15"/>
        </w:rPr>
        <w:t>注：</w:t>
      </w:r>
      <w:r>
        <w:rPr>
          <w:rFonts w:ascii="楷体" w:eastAsia="楷体" w:hAnsi="楷体"/>
          <w:sz w:val="15"/>
          <w:szCs w:val="15"/>
        </w:rPr>
        <w:t>***</w:t>
      </w:r>
      <w:r>
        <w:rPr>
          <w:rFonts w:ascii="楷体" w:eastAsia="楷体" w:hAnsi="楷体"/>
          <w:sz w:val="15"/>
          <w:szCs w:val="15"/>
        </w:rPr>
        <w:t>、</w:t>
      </w:r>
      <w:r>
        <w:rPr>
          <w:rFonts w:ascii="楷体" w:eastAsia="楷体" w:hAnsi="楷体"/>
          <w:sz w:val="15"/>
          <w:szCs w:val="15"/>
        </w:rPr>
        <w:t>**</w:t>
      </w:r>
      <w:r>
        <w:rPr>
          <w:rFonts w:ascii="楷体" w:eastAsia="楷体" w:hAnsi="楷体"/>
          <w:sz w:val="15"/>
          <w:szCs w:val="15"/>
        </w:rPr>
        <w:t>和</w:t>
      </w:r>
      <w:r>
        <w:rPr>
          <w:rFonts w:ascii="楷体" w:eastAsia="楷体" w:hAnsi="楷体"/>
          <w:sz w:val="15"/>
          <w:szCs w:val="15"/>
        </w:rPr>
        <w:t>*</w:t>
      </w:r>
      <w:r>
        <w:rPr>
          <w:rFonts w:ascii="楷体" w:eastAsia="楷体" w:hAnsi="楷体"/>
          <w:sz w:val="15"/>
          <w:szCs w:val="15"/>
        </w:rPr>
        <w:t>分别表示在</w:t>
      </w:r>
      <w:r>
        <w:rPr>
          <w:rFonts w:ascii="楷体" w:eastAsia="楷体" w:hAnsi="楷体"/>
          <w:sz w:val="15"/>
          <w:szCs w:val="15"/>
        </w:rPr>
        <w:t>1</w:t>
      </w:r>
      <w:r>
        <w:rPr>
          <w:rFonts w:ascii="楷体" w:eastAsia="楷体" w:hAnsi="楷体"/>
          <w:sz w:val="15"/>
          <w:szCs w:val="15"/>
        </w:rPr>
        <w:t>％、</w:t>
      </w:r>
      <w:r>
        <w:rPr>
          <w:rFonts w:ascii="楷体" w:eastAsia="楷体" w:hAnsi="楷体"/>
          <w:sz w:val="15"/>
          <w:szCs w:val="15"/>
        </w:rPr>
        <w:t>5</w:t>
      </w:r>
      <w:r>
        <w:rPr>
          <w:rFonts w:ascii="楷体" w:eastAsia="楷体" w:hAnsi="楷体"/>
          <w:sz w:val="15"/>
          <w:szCs w:val="15"/>
        </w:rPr>
        <w:t>％和</w:t>
      </w:r>
      <w:r>
        <w:rPr>
          <w:rFonts w:ascii="楷体" w:eastAsia="楷体" w:hAnsi="楷体"/>
          <w:sz w:val="15"/>
          <w:szCs w:val="15"/>
        </w:rPr>
        <w:t>10%</w:t>
      </w:r>
      <w:r>
        <w:rPr>
          <w:rFonts w:ascii="楷体" w:eastAsia="楷体" w:hAnsi="楷体"/>
          <w:sz w:val="15"/>
          <w:szCs w:val="15"/>
        </w:rPr>
        <w:t>的显著水平上拒绝原假设</w:t>
      </w:r>
      <w:r>
        <w:rPr>
          <w:rFonts w:ascii="楷体" w:eastAsia="楷体" w:hAnsi="楷体" w:hint="eastAsia"/>
          <w:sz w:val="15"/>
          <w:szCs w:val="15"/>
        </w:rPr>
        <w:t>。</w:t>
      </w:r>
    </w:p>
    <w:p w14:paraId="745405AC" w14:textId="77777777" w:rsidR="00C22C5C" w:rsidRDefault="00C22C5C">
      <w:pPr>
        <w:spacing w:line="240" w:lineRule="exact"/>
        <w:ind w:firstLineChars="200" w:firstLine="300"/>
        <w:jc w:val="left"/>
        <w:rPr>
          <w:rFonts w:ascii="楷体" w:eastAsia="楷体" w:hAnsi="楷体"/>
          <w:sz w:val="15"/>
          <w:szCs w:val="15"/>
        </w:rPr>
      </w:pPr>
    </w:p>
    <w:p w14:paraId="566A99EF" w14:textId="77777777" w:rsidR="00C22C5C" w:rsidRDefault="00FC012F">
      <w:pPr>
        <w:jc w:val="center"/>
        <w:rPr>
          <w:rFonts w:ascii="楷体" w:eastAsia="楷体" w:hAnsi="楷体"/>
        </w:rPr>
      </w:pPr>
      <w:r>
        <w:rPr>
          <w:rFonts w:ascii="楷体" w:eastAsia="楷体" w:hAnsi="楷体" w:hint="eastAsia"/>
        </w:rPr>
        <w:t>表</w:t>
      </w:r>
      <w:r>
        <w:rPr>
          <w:rFonts w:ascii="楷体" w:eastAsia="楷体" w:hAnsi="楷体"/>
        </w:rPr>
        <w:t>11</w:t>
      </w:r>
      <w:r>
        <w:rPr>
          <w:rFonts w:ascii="楷体" w:eastAsia="楷体" w:hAnsi="楷体" w:hint="eastAsia"/>
        </w:rPr>
        <w:t xml:space="preserve"> </w:t>
      </w:r>
      <w:r>
        <w:rPr>
          <w:rFonts w:ascii="楷体" w:eastAsia="楷体" w:hAnsi="楷体"/>
        </w:rPr>
        <w:t xml:space="preserve"> </w:t>
      </w:r>
      <w:r>
        <w:rPr>
          <w:rFonts w:ascii="楷体" w:eastAsia="楷体" w:hAnsi="楷体" w:hint="eastAsia"/>
        </w:rPr>
        <w:t>面板门槛模型回归结果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835"/>
        <w:gridCol w:w="1835"/>
        <w:gridCol w:w="1835"/>
        <w:gridCol w:w="1834"/>
      </w:tblGrid>
      <w:tr w:rsidR="00C22C5C" w14:paraId="288782A9" w14:textId="77777777" w:rsidTr="00C2338B">
        <w:trPr>
          <w:jc w:val="center"/>
        </w:trPr>
        <w:tc>
          <w:tcPr>
            <w:tcW w:w="697" w:type="pct"/>
            <w:vMerge w:val="restart"/>
            <w:vAlign w:val="center"/>
          </w:tcPr>
          <w:p w14:paraId="52A048C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门槛</w:t>
            </w:r>
          </w:p>
        </w:tc>
        <w:tc>
          <w:tcPr>
            <w:tcW w:w="2152" w:type="pct"/>
            <w:gridSpan w:val="2"/>
            <w:vAlign w:val="center"/>
          </w:tcPr>
          <w:p w14:paraId="6A15DEA6"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城乡发展差距（</w:t>
            </w:r>
            <w:r>
              <w:rPr>
                <w:rFonts w:ascii="Times New Roman" w:eastAsia="宋体" w:hAnsi="Times New Roman" w:hint="eastAsia"/>
                <w:i/>
                <w:iCs/>
                <w:color w:val="000000" w:themeColor="text1"/>
                <w:szCs w:val="21"/>
              </w:rPr>
              <w:t>Ugap</w:t>
            </w:r>
            <w:r>
              <w:rPr>
                <w:rFonts w:ascii="Times New Roman" w:eastAsia="宋体" w:hAnsi="Times New Roman" w:hint="eastAsia"/>
                <w:color w:val="000000" w:themeColor="text1"/>
                <w:szCs w:val="21"/>
              </w:rPr>
              <w:t>）</w:t>
            </w:r>
          </w:p>
        </w:tc>
        <w:tc>
          <w:tcPr>
            <w:tcW w:w="2152" w:type="pct"/>
            <w:gridSpan w:val="2"/>
            <w:vAlign w:val="center"/>
          </w:tcPr>
          <w:p w14:paraId="640B8202"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区域发展差距（</w:t>
            </w:r>
            <w:r>
              <w:rPr>
                <w:rFonts w:ascii="Times New Roman" w:eastAsia="宋体" w:hAnsi="Times New Roman" w:hint="eastAsia"/>
                <w:i/>
                <w:iCs/>
                <w:color w:val="000000" w:themeColor="text1"/>
                <w:szCs w:val="21"/>
              </w:rPr>
              <w:t>Rgap</w:t>
            </w:r>
            <w:r>
              <w:rPr>
                <w:rFonts w:ascii="Times New Roman" w:eastAsia="宋体" w:hAnsi="Times New Roman" w:hint="eastAsia"/>
                <w:color w:val="000000" w:themeColor="text1"/>
                <w:szCs w:val="21"/>
              </w:rPr>
              <w:t>）</w:t>
            </w:r>
          </w:p>
        </w:tc>
      </w:tr>
      <w:tr w:rsidR="00C22C5C" w14:paraId="06FE3694" w14:textId="77777777" w:rsidTr="00C2338B">
        <w:trPr>
          <w:jc w:val="center"/>
        </w:trPr>
        <w:tc>
          <w:tcPr>
            <w:tcW w:w="697" w:type="pct"/>
            <w:vMerge/>
            <w:vAlign w:val="center"/>
          </w:tcPr>
          <w:p w14:paraId="71AC5180" w14:textId="77777777" w:rsidR="00C22C5C" w:rsidRDefault="00C22C5C">
            <w:pPr>
              <w:jc w:val="center"/>
              <w:rPr>
                <w:rFonts w:ascii="Times New Roman" w:eastAsia="宋体" w:hAnsi="Times New Roman"/>
                <w:szCs w:val="21"/>
              </w:rPr>
            </w:pPr>
          </w:p>
        </w:tc>
        <w:tc>
          <w:tcPr>
            <w:tcW w:w="1076" w:type="pct"/>
            <w:vAlign w:val="center"/>
          </w:tcPr>
          <w:p w14:paraId="7ABF9FF8"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数字产品制造业</w:t>
            </w:r>
          </w:p>
        </w:tc>
        <w:tc>
          <w:tcPr>
            <w:tcW w:w="1076" w:type="pct"/>
            <w:vAlign w:val="center"/>
          </w:tcPr>
          <w:p w14:paraId="2468F2B1"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数字要素驱动业</w:t>
            </w:r>
          </w:p>
        </w:tc>
        <w:tc>
          <w:tcPr>
            <w:tcW w:w="1076" w:type="pct"/>
            <w:vAlign w:val="center"/>
          </w:tcPr>
          <w:p w14:paraId="6933450B"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数字产品制造业</w:t>
            </w:r>
          </w:p>
        </w:tc>
        <w:tc>
          <w:tcPr>
            <w:tcW w:w="1076" w:type="pct"/>
            <w:vAlign w:val="center"/>
          </w:tcPr>
          <w:p w14:paraId="6EECA18B" w14:textId="77777777" w:rsidR="00C22C5C" w:rsidRDefault="00FC012F">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数字要素驱动业</w:t>
            </w:r>
          </w:p>
        </w:tc>
      </w:tr>
      <w:tr w:rsidR="00C22C5C" w14:paraId="4F07A682" w14:textId="77777777" w:rsidTr="00C2338B">
        <w:trPr>
          <w:jc w:val="center"/>
        </w:trPr>
        <w:tc>
          <w:tcPr>
            <w:tcW w:w="697" w:type="pct"/>
            <w:vAlign w:val="center"/>
          </w:tcPr>
          <w:p w14:paraId="61808097" w14:textId="77777777" w:rsidR="00C22C5C" w:rsidRDefault="00FC012F">
            <w:pPr>
              <w:jc w:val="center"/>
              <w:rPr>
                <w:rFonts w:ascii="Times New Roman" w:eastAsia="宋体" w:hAnsi="Times New Roman"/>
                <w:i/>
                <w:iCs/>
                <w:szCs w:val="21"/>
              </w:rPr>
            </w:pPr>
            <w:r>
              <w:rPr>
                <w:rFonts w:ascii="Times New Roman" w:eastAsia="宋体" w:hAnsi="Times New Roman"/>
                <w:i/>
                <w:iCs/>
                <w:szCs w:val="21"/>
              </w:rPr>
              <w:t>int_1</w:t>
            </w:r>
          </w:p>
        </w:tc>
        <w:tc>
          <w:tcPr>
            <w:tcW w:w="1076" w:type="pct"/>
            <w:vAlign w:val="center"/>
          </w:tcPr>
          <w:p w14:paraId="19D1FCDF" w14:textId="77777777" w:rsidR="00C22C5C" w:rsidRDefault="00FC012F">
            <w:pPr>
              <w:jc w:val="center"/>
              <w:rPr>
                <w:rFonts w:ascii="Times New Roman" w:eastAsia="宋体" w:hAnsi="Times New Roman"/>
                <w:szCs w:val="21"/>
                <w:vertAlign w:val="superscript"/>
              </w:rPr>
            </w:pPr>
            <w:r>
              <w:rPr>
                <w:rFonts w:ascii="Times New Roman" w:eastAsia="宋体" w:hAnsi="Times New Roman" w:hint="eastAsia"/>
                <w:szCs w:val="21"/>
              </w:rPr>
              <w:t>0</w:t>
            </w:r>
            <w:r>
              <w:rPr>
                <w:rFonts w:ascii="Times New Roman" w:eastAsia="宋体" w:hAnsi="Times New Roman"/>
                <w:szCs w:val="21"/>
              </w:rPr>
              <w:t>.029</w:t>
            </w:r>
            <w:r>
              <w:rPr>
                <w:rFonts w:ascii="Times New Roman" w:eastAsia="宋体" w:hAnsi="Times New Roman" w:hint="eastAsia"/>
                <w:szCs w:val="21"/>
                <w:vertAlign w:val="superscript"/>
              </w:rPr>
              <w:t>***</w:t>
            </w:r>
          </w:p>
          <w:p w14:paraId="27DEAC9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10.41)</w:t>
            </w:r>
          </w:p>
        </w:tc>
        <w:tc>
          <w:tcPr>
            <w:tcW w:w="1076" w:type="pct"/>
            <w:vAlign w:val="center"/>
          </w:tcPr>
          <w:p w14:paraId="248FCB7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.0007</w:t>
            </w:r>
          </w:p>
          <w:p w14:paraId="3B7D46F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0.12)</w:t>
            </w:r>
          </w:p>
        </w:tc>
        <w:tc>
          <w:tcPr>
            <w:tcW w:w="1076" w:type="pct"/>
            <w:vAlign w:val="center"/>
          </w:tcPr>
          <w:p w14:paraId="5017FDB8" w14:textId="77777777" w:rsidR="00C22C5C" w:rsidRDefault="00FC012F">
            <w:pPr>
              <w:jc w:val="center"/>
              <w:rPr>
                <w:rFonts w:ascii="Times New Roman" w:eastAsia="宋体" w:hAnsi="Times New Roman"/>
                <w:color w:val="000000" w:themeColor="text1"/>
                <w:szCs w:val="21"/>
                <w:vertAlign w:val="superscript"/>
              </w:rPr>
            </w:pPr>
            <w:r>
              <w:rPr>
                <w:rFonts w:ascii="Times New Roman" w:eastAsia="宋体" w:hAnsi="Times New Roman" w:hint="eastAsia"/>
                <w:szCs w:val="21"/>
              </w:rPr>
              <w:t>0</w:t>
            </w:r>
            <w:r>
              <w:rPr>
                <w:rFonts w:ascii="Times New Roman" w:eastAsia="宋体" w:hAnsi="Times New Roman"/>
                <w:szCs w:val="21"/>
              </w:rPr>
              <w:t>.022</w:t>
            </w:r>
            <w:r>
              <w:rPr>
                <w:rFonts w:ascii="Times New Roman" w:eastAsia="宋体" w:hAnsi="Times New Roman" w:hint="eastAsia"/>
                <w:szCs w:val="21"/>
                <w:vertAlign w:val="superscript"/>
              </w:rPr>
              <w:t>**</w:t>
            </w:r>
            <w:r>
              <w:rPr>
                <w:rFonts w:ascii="Times New Roman" w:eastAsia="宋体" w:hAnsi="Times New Roman" w:hint="eastAsia"/>
                <w:color w:val="000000" w:themeColor="text1"/>
                <w:szCs w:val="21"/>
                <w:vertAlign w:val="superscript"/>
              </w:rPr>
              <w:t>*</w:t>
            </w:r>
          </w:p>
          <w:p w14:paraId="436D5815"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10.47)</w:t>
            </w:r>
          </w:p>
        </w:tc>
        <w:tc>
          <w:tcPr>
            <w:tcW w:w="1076" w:type="pct"/>
            <w:vAlign w:val="center"/>
          </w:tcPr>
          <w:p w14:paraId="54D8E81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.036</w:t>
            </w:r>
            <w:r>
              <w:rPr>
                <w:rFonts w:ascii="Times New Roman" w:eastAsia="宋体" w:hAnsi="Times New Roman" w:hint="eastAsia"/>
                <w:szCs w:val="21"/>
                <w:vertAlign w:val="superscript"/>
              </w:rPr>
              <w:t>**</w:t>
            </w:r>
            <w:r>
              <w:rPr>
                <w:rFonts w:ascii="Times New Roman" w:eastAsia="宋体" w:hAnsi="Times New Roman" w:hint="eastAsia"/>
                <w:color w:val="000000" w:themeColor="text1"/>
                <w:szCs w:val="21"/>
                <w:vertAlign w:val="superscript"/>
              </w:rPr>
              <w:t>*</w:t>
            </w:r>
          </w:p>
          <w:p w14:paraId="204D42C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10.48)</w:t>
            </w:r>
          </w:p>
        </w:tc>
      </w:tr>
      <w:tr w:rsidR="00C22C5C" w14:paraId="5B745BC4" w14:textId="77777777" w:rsidTr="00C2338B">
        <w:trPr>
          <w:jc w:val="center"/>
        </w:trPr>
        <w:tc>
          <w:tcPr>
            <w:tcW w:w="697" w:type="pct"/>
            <w:vAlign w:val="center"/>
          </w:tcPr>
          <w:p w14:paraId="738B9760" w14:textId="77777777" w:rsidR="00C22C5C" w:rsidRDefault="00FC012F">
            <w:pPr>
              <w:jc w:val="center"/>
              <w:rPr>
                <w:rFonts w:ascii="Times New Roman" w:eastAsia="宋体" w:hAnsi="Times New Roman"/>
                <w:i/>
                <w:iCs/>
                <w:szCs w:val="21"/>
              </w:rPr>
            </w:pPr>
            <w:r>
              <w:rPr>
                <w:rFonts w:ascii="Times New Roman" w:eastAsia="宋体" w:hAnsi="Times New Roman"/>
                <w:i/>
                <w:iCs/>
                <w:szCs w:val="21"/>
              </w:rPr>
              <w:t>int_2</w:t>
            </w:r>
          </w:p>
        </w:tc>
        <w:tc>
          <w:tcPr>
            <w:tcW w:w="1076" w:type="pct"/>
            <w:vAlign w:val="center"/>
          </w:tcPr>
          <w:p w14:paraId="4D3B2906" w14:textId="77777777" w:rsidR="00C22C5C" w:rsidRDefault="00FC012F">
            <w:pPr>
              <w:jc w:val="center"/>
              <w:rPr>
                <w:rFonts w:ascii="Times New Roman" w:eastAsia="宋体" w:hAnsi="Times New Roman"/>
                <w:szCs w:val="21"/>
                <w:vertAlign w:val="superscript"/>
              </w:rPr>
            </w:pPr>
            <w:r>
              <w:rPr>
                <w:rFonts w:ascii="Times New Roman" w:eastAsia="宋体" w:hAnsi="Times New Roman"/>
                <w:szCs w:val="21"/>
              </w:rPr>
              <w:t>0.005</w:t>
            </w:r>
            <w:r>
              <w:rPr>
                <w:rFonts w:ascii="Times New Roman" w:eastAsia="宋体" w:hAnsi="Times New Roman" w:hint="eastAsia"/>
                <w:szCs w:val="21"/>
                <w:vertAlign w:val="superscript"/>
              </w:rPr>
              <w:t>**</w:t>
            </w:r>
          </w:p>
          <w:p w14:paraId="71A19B6D"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2.02)</w:t>
            </w:r>
          </w:p>
        </w:tc>
        <w:tc>
          <w:tcPr>
            <w:tcW w:w="1076" w:type="pct"/>
            <w:vAlign w:val="center"/>
          </w:tcPr>
          <w:p w14:paraId="5FD4930A" w14:textId="77777777" w:rsidR="00C22C5C" w:rsidRDefault="00FC012F">
            <w:pPr>
              <w:jc w:val="center"/>
              <w:rPr>
                <w:rFonts w:ascii="Times New Roman" w:eastAsia="宋体" w:hAnsi="Times New Roman"/>
                <w:color w:val="000000" w:themeColor="text1"/>
                <w:szCs w:val="21"/>
                <w:vertAlign w:val="superscript"/>
              </w:rPr>
            </w:pPr>
            <w:r>
              <w:rPr>
                <w:rFonts w:ascii="Times New Roman" w:eastAsia="宋体" w:hAnsi="Times New Roman" w:hint="eastAsia"/>
                <w:szCs w:val="21"/>
              </w:rPr>
              <w:t>-</w:t>
            </w:r>
            <w:r>
              <w:rPr>
                <w:rFonts w:ascii="Times New Roman" w:eastAsia="宋体" w:hAnsi="Times New Roman"/>
                <w:szCs w:val="21"/>
              </w:rPr>
              <w:t>0.039</w:t>
            </w:r>
            <w:r>
              <w:rPr>
                <w:rFonts w:ascii="Times New Roman" w:eastAsia="宋体" w:hAnsi="Times New Roman" w:hint="eastAsia"/>
                <w:szCs w:val="21"/>
                <w:vertAlign w:val="superscript"/>
              </w:rPr>
              <w:t>**</w:t>
            </w:r>
            <w:r>
              <w:rPr>
                <w:rFonts w:ascii="Times New Roman" w:eastAsia="宋体" w:hAnsi="Times New Roman" w:hint="eastAsia"/>
                <w:color w:val="000000" w:themeColor="text1"/>
                <w:szCs w:val="21"/>
                <w:vertAlign w:val="superscript"/>
              </w:rPr>
              <w:t>*</w:t>
            </w:r>
          </w:p>
          <w:p w14:paraId="7919DCF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-8.32)</w:t>
            </w:r>
          </w:p>
        </w:tc>
        <w:tc>
          <w:tcPr>
            <w:tcW w:w="1076" w:type="pct"/>
            <w:vAlign w:val="center"/>
          </w:tcPr>
          <w:p w14:paraId="703E027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.005</w:t>
            </w:r>
            <w:r>
              <w:rPr>
                <w:rFonts w:ascii="Times New Roman" w:eastAsia="宋体" w:hAnsi="Times New Roman" w:hint="eastAsia"/>
                <w:szCs w:val="21"/>
                <w:vertAlign w:val="superscript"/>
              </w:rPr>
              <w:t>**</w:t>
            </w:r>
            <w:r>
              <w:rPr>
                <w:rFonts w:ascii="Times New Roman" w:eastAsia="宋体" w:hAnsi="Times New Roman" w:hint="eastAsia"/>
                <w:color w:val="000000" w:themeColor="text1"/>
                <w:szCs w:val="21"/>
                <w:vertAlign w:val="superscript"/>
              </w:rPr>
              <w:t>*</w:t>
            </w:r>
          </w:p>
          <w:p w14:paraId="15F22F7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4.31)</w:t>
            </w:r>
          </w:p>
        </w:tc>
        <w:tc>
          <w:tcPr>
            <w:tcW w:w="1076" w:type="pct"/>
            <w:vAlign w:val="center"/>
          </w:tcPr>
          <w:p w14:paraId="071452D6"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.014</w:t>
            </w:r>
            <w:r>
              <w:rPr>
                <w:rFonts w:ascii="Times New Roman" w:eastAsia="宋体" w:hAnsi="Times New Roman" w:hint="eastAsia"/>
                <w:szCs w:val="21"/>
                <w:vertAlign w:val="superscript"/>
              </w:rPr>
              <w:t>**</w:t>
            </w:r>
            <w:r>
              <w:rPr>
                <w:rFonts w:ascii="Times New Roman" w:eastAsia="宋体" w:hAnsi="Times New Roman" w:hint="eastAsia"/>
                <w:color w:val="000000" w:themeColor="text1"/>
                <w:szCs w:val="21"/>
                <w:vertAlign w:val="superscript"/>
              </w:rPr>
              <w:t>*</w:t>
            </w:r>
          </w:p>
          <w:p w14:paraId="31BA845B"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5.34)</w:t>
            </w:r>
          </w:p>
        </w:tc>
      </w:tr>
      <w:tr w:rsidR="00C22C5C" w14:paraId="2DDC2FB8" w14:textId="77777777" w:rsidTr="00C2338B">
        <w:trPr>
          <w:jc w:val="center"/>
        </w:trPr>
        <w:tc>
          <w:tcPr>
            <w:tcW w:w="697" w:type="pct"/>
            <w:vAlign w:val="center"/>
          </w:tcPr>
          <w:p w14:paraId="19F15DB3" w14:textId="77777777" w:rsidR="00C22C5C" w:rsidRDefault="00FC012F">
            <w:pPr>
              <w:jc w:val="center"/>
              <w:rPr>
                <w:rFonts w:ascii="Times New Roman" w:eastAsia="宋体" w:hAnsi="Times New Roman"/>
                <w:i/>
                <w:iCs/>
                <w:szCs w:val="21"/>
              </w:rPr>
            </w:pPr>
            <w:r>
              <w:rPr>
                <w:rFonts w:ascii="Times New Roman" w:eastAsia="宋体" w:hAnsi="Times New Roman"/>
                <w:i/>
                <w:iCs/>
                <w:szCs w:val="21"/>
              </w:rPr>
              <w:t>int_3</w:t>
            </w:r>
          </w:p>
        </w:tc>
        <w:tc>
          <w:tcPr>
            <w:tcW w:w="1076" w:type="pct"/>
            <w:vAlign w:val="center"/>
          </w:tcPr>
          <w:p w14:paraId="5BA45A4B" w14:textId="77777777" w:rsidR="00C22C5C" w:rsidRDefault="00FC012F">
            <w:pPr>
              <w:jc w:val="center"/>
              <w:rPr>
                <w:rFonts w:ascii="Times New Roman" w:eastAsia="宋体" w:hAnsi="Times New Roman"/>
                <w:szCs w:val="21"/>
                <w:vertAlign w:val="superscript"/>
              </w:rPr>
            </w:pPr>
            <w:r>
              <w:rPr>
                <w:rFonts w:ascii="Times New Roman" w:eastAsia="宋体" w:hAnsi="Times New Roman" w:hint="eastAsia"/>
                <w:szCs w:val="21"/>
              </w:rPr>
              <w:t>-</w:t>
            </w:r>
            <w:r>
              <w:rPr>
                <w:rFonts w:ascii="Times New Roman" w:eastAsia="宋体" w:hAnsi="Times New Roman"/>
                <w:szCs w:val="21"/>
              </w:rPr>
              <w:t>0.019</w:t>
            </w:r>
            <w:r>
              <w:rPr>
                <w:rFonts w:ascii="Times New Roman" w:eastAsia="宋体" w:hAnsi="Times New Roman" w:hint="eastAsia"/>
                <w:szCs w:val="21"/>
                <w:vertAlign w:val="superscript"/>
              </w:rPr>
              <w:t>***</w:t>
            </w:r>
          </w:p>
          <w:p w14:paraId="4B28C6E9"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-8.65)</w:t>
            </w:r>
          </w:p>
        </w:tc>
        <w:tc>
          <w:tcPr>
            <w:tcW w:w="1076" w:type="pct"/>
            <w:vAlign w:val="center"/>
          </w:tcPr>
          <w:p w14:paraId="7663C669" w14:textId="77777777" w:rsidR="00C22C5C" w:rsidRDefault="00FC012F">
            <w:pPr>
              <w:jc w:val="center"/>
              <w:rPr>
                <w:rFonts w:ascii="Times New Roman" w:eastAsia="宋体" w:hAnsi="Times New Roman"/>
                <w:szCs w:val="21"/>
                <w:vertAlign w:val="superscript"/>
              </w:rPr>
            </w:pPr>
            <w:r>
              <w:rPr>
                <w:rFonts w:ascii="Times New Roman" w:eastAsia="宋体" w:hAnsi="Times New Roman" w:hint="eastAsia"/>
                <w:szCs w:val="21"/>
              </w:rPr>
              <w:t>-</w:t>
            </w:r>
            <w:r>
              <w:rPr>
                <w:rFonts w:ascii="Times New Roman" w:eastAsia="宋体" w:hAnsi="Times New Roman"/>
                <w:szCs w:val="21"/>
              </w:rPr>
              <w:t>0.064</w:t>
            </w:r>
            <w:r>
              <w:rPr>
                <w:rFonts w:ascii="Times New Roman" w:eastAsia="宋体" w:hAnsi="Times New Roman" w:hint="eastAsia"/>
                <w:szCs w:val="21"/>
                <w:vertAlign w:val="superscript"/>
              </w:rPr>
              <w:t>***</w:t>
            </w:r>
          </w:p>
          <w:p w14:paraId="6CBFAE51"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-15.98)</w:t>
            </w:r>
          </w:p>
        </w:tc>
        <w:tc>
          <w:tcPr>
            <w:tcW w:w="1076" w:type="pct"/>
            <w:vAlign w:val="center"/>
          </w:tcPr>
          <w:p w14:paraId="108F4327"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0.003</w:t>
            </w:r>
            <w:r>
              <w:rPr>
                <w:rFonts w:ascii="Times New Roman" w:eastAsia="宋体" w:hAnsi="Times New Roman" w:hint="eastAsia"/>
                <w:szCs w:val="21"/>
                <w:vertAlign w:val="superscript"/>
              </w:rPr>
              <w:t>**</w:t>
            </w:r>
          </w:p>
          <w:p w14:paraId="630FEE08"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-2.32)</w:t>
            </w:r>
          </w:p>
        </w:tc>
        <w:tc>
          <w:tcPr>
            <w:tcW w:w="1076" w:type="pct"/>
            <w:vAlign w:val="center"/>
          </w:tcPr>
          <w:p w14:paraId="752B91F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.002</w:t>
            </w:r>
          </w:p>
          <w:p w14:paraId="238B30CF"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0.80)</w:t>
            </w:r>
          </w:p>
        </w:tc>
      </w:tr>
      <w:tr w:rsidR="00C22C5C" w14:paraId="3A2B6FDD" w14:textId="77777777" w:rsidTr="00C2338B">
        <w:trPr>
          <w:jc w:val="center"/>
        </w:trPr>
        <w:tc>
          <w:tcPr>
            <w:tcW w:w="697" w:type="pct"/>
            <w:vAlign w:val="center"/>
          </w:tcPr>
          <w:p w14:paraId="731F7A5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控制变量</w:t>
            </w:r>
          </w:p>
        </w:tc>
        <w:tc>
          <w:tcPr>
            <w:tcW w:w="1076" w:type="pct"/>
            <w:vAlign w:val="center"/>
          </w:tcPr>
          <w:p w14:paraId="19A6176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76" w:type="pct"/>
            <w:vAlign w:val="center"/>
          </w:tcPr>
          <w:p w14:paraId="13DDA21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76" w:type="pct"/>
            <w:vAlign w:val="center"/>
          </w:tcPr>
          <w:p w14:paraId="38A1137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c>
          <w:tcPr>
            <w:tcW w:w="1076" w:type="pct"/>
            <w:vAlign w:val="center"/>
          </w:tcPr>
          <w:p w14:paraId="1675A444"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Y</w:t>
            </w:r>
            <w:r>
              <w:rPr>
                <w:rFonts w:ascii="Times New Roman" w:eastAsia="宋体" w:hAnsi="Times New Roman"/>
                <w:szCs w:val="21"/>
              </w:rPr>
              <w:t>ES</w:t>
            </w:r>
          </w:p>
        </w:tc>
      </w:tr>
      <w:tr w:rsidR="00C22C5C" w14:paraId="659DD397" w14:textId="77777777" w:rsidTr="00C2338B">
        <w:trPr>
          <w:jc w:val="center"/>
        </w:trPr>
        <w:tc>
          <w:tcPr>
            <w:tcW w:w="697" w:type="pct"/>
            <w:vAlign w:val="center"/>
          </w:tcPr>
          <w:p w14:paraId="2F6F3CBD" w14:textId="77777777" w:rsidR="00C22C5C" w:rsidRDefault="00FC012F">
            <w:pPr>
              <w:jc w:val="center"/>
              <w:rPr>
                <w:rFonts w:ascii="Times New Roman" w:eastAsia="宋体" w:hAnsi="Times New Roman"/>
                <w:szCs w:val="21"/>
                <w:vertAlign w:val="superscript"/>
              </w:rPr>
            </w:pPr>
            <w:r>
              <w:rPr>
                <w:rFonts w:ascii="Times New Roman" w:eastAsia="宋体" w:hAnsi="Times New Roman"/>
                <w:szCs w:val="21"/>
              </w:rPr>
              <w:t>R</w:t>
            </w:r>
            <w:r>
              <w:rPr>
                <w:rFonts w:ascii="Times New Roman" w:eastAsia="宋体" w:hAnsi="Times New Roman"/>
                <w:szCs w:val="21"/>
                <w:vertAlign w:val="superscript"/>
              </w:rPr>
              <w:t>2</w:t>
            </w:r>
          </w:p>
        </w:tc>
        <w:tc>
          <w:tcPr>
            <w:tcW w:w="1076" w:type="pct"/>
            <w:vAlign w:val="center"/>
          </w:tcPr>
          <w:p w14:paraId="5979F520"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.334</w:t>
            </w:r>
          </w:p>
        </w:tc>
        <w:tc>
          <w:tcPr>
            <w:tcW w:w="1076" w:type="pct"/>
            <w:vAlign w:val="center"/>
          </w:tcPr>
          <w:p w14:paraId="36BDBDFE"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.398</w:t>
            </w:r>
          </w:p>
        </w:tc>
        <w:tc>
          <w:tcPr>
            <w:tcW w:w="1076" w:type="pct"/>
            <w:vAlign w:val="center"/>
          </w:tcPr>
          <w:p w14:paraId="282E8C4C"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.124</w:t>
            </w:r>
          </w:p>
        </w:tc>
        <w:tc>
          <w:tcPr>
            <w:tcW w:w="1076" w:type="pct"/>
            <w:vAlign w:val="center"/>
          </w:tcPr>
          <w:p w14:paraId="1CC8FCFA" w14:textId="77777777" w:rsidR="00C22C5C" w:rsidRDefault="00FC012F">
            <w:pPr>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.137</w:t>
            </w:r>
          </w:p>
        </w:tc>
      </w:tr>
    </w:tbl>
    <w:p w14:paraId="72CB40B6" w14:textId="77777777" w:rsidR="00C22C5C" w:rsidRDefault="00C22C5C">
      <w:pPr>
        <w:ind w:firstLineChars="200" w:firstLine="422"/>
        <w:rPr>
          <w:rFonts w:ascii="Times New Roman" w:eastAsia="宋体" w:hAnsi="Times New Roman"/>
          <w:b/>
        </w:rPr>
      </w:pPr>
    </w:p>
    <w:p w14:paraId="7A7E85CB" w14:textId="77777777" w:rsidR="00C22C5C" w:rsidRDefault="00FC012F">
      <w:pPr>
        <w:spacing w:beforeLines="25" w:before="78" w:afterLines="25" w:after="78"/>
        <w:jc w:val="center"/>
        <w:outlineLvl w:val="0"/>
        <w:rPr>
          <w:rFonts w:ascii="黑体" w:eastAsia="黑体" w:hAnsi="黑体"/>
          <w:b/>
          <w:sz w:val="28"/>
          <w:szCs w:val="32"/>
        </w:rPr>
      </w:pPr>
      <w:r>
        <w:rPr>
          <w:rFonts w:ascii="黑体" w:eastAsia="黑体" w:hAnsi="黑体" w:hint="eastAsia"/>
          <w:b/>
          <w:sz w:val="28"/>
          <w:szCs w:val="32"/>
        </w:rPr>
        <w:t>五、结论与政策启示</w:t>
      </w:r>
    </w:p>
    <w:p w14:paraId="62DFAA5D" w14:textId="77777777" w:rsidR="00C22C5C" w:rsidRDefault="00C22C5C">
      <w:pPr>
        <w:ind w:firstLineChars="200" w:firstLine="420"/>
        <w:rPr>
          <w:rFonts w:ascii="Times New Roman" w:eastAsia="宋体" w:hAnsi="Times New Roman"/>
        </w:rPr>
      </w:pPr>
    </w:p>
    <w:p w14:paraId="3997A819" w14:textId="1FB31B32" w:rsidR="00C22C5C" w:rsidRDefault="00FC012F">
      <w:pPr>
        <w:ind w:firstLineChars="200" w:firstLine="420"/>
        <w:rPr>
          <w:rFonts w:ascii="Times New Roman" w:eastAsia="宋体" w:hAnsi="Times New Roman"/>
        </w:rPr>
      </w:pPr>
      <w:r>
        <w:rPr>
          <w:rFonts w:ascii="Times New Roman" w:eastAsia="宋体" w:hAnsi="Times New Roman" w:hint="eastAsia"/>
        </w:rPr>
        <w:t>本文研究了数字经济对协调性均衡发展的影响及作用机制。研究发现：</w:t>
      </w:r>
      <w:r>
        <w:rPr>
          <w:rFonts w:ascii="宋体" w:eastAsia="宋体" w:hAnsi="宋体" w:hint="eastAsia"/>
        </w:rPr>
        <w:t>（</w:t>
      </w:r>
      <w:r>
        <w:rPr>
          <w:rFonts w:ascii="宋体" w:eastAsia="宋体" w:hAnsi="宋体" w:hint="eastAsia"/>
        </w:rPr>
        <w:t>1</w:t>
      </w:r>
      <w:r>
        <w:rPr>
          <w:rFonts w:ascii="宋体" w:eastAsia="宋体" w:hAnsi="宋体" w:hint="eastAsia"/>
        </w:rPr>
        <w:t>）数字产品制造业发展对城乡发展差距具有显著的正向影响，即会拉大城乡发展差距，这一作用主要发生在西部和东北地区；整体上看，数字产品制造业对区域发展差距不具有显著影响，分区域看，则有助于缩小东部地区的区域发展差距。（</w:t>
      </w:r>
      <w:r>
        <w:rPr>
          <w:rFonts w:ascii="宋体" w:eastAsia="宋体" w:hAnsi="宋体" w:hint="eastAsia"/>
        </w:rPr>
        <w:t>2</w:t>
      </w:r>
      <w:r>
        <w:rPr>
          <w:rFonts w:ascii="宋体" w:eastAsia="宋体" w:hAnsi="宋体" w:hint="eastAsia"/>
        </w:rPr>
        <w:t>）数字产品服务业发展有助于缩小城乡发展差距，对区域发展差距不具有显著影响；数字技术应用业发展有助于缩小城乡发展差距和区域发展差距、推动协调性均衡发展；而数字要素驱动业发展则会拉大城乡发展差距和区域发展差距、加剧发展不平衡问题。（</w:t>
      </w:r>
      <w:r>
        <w:rPr>
          <w:rFonts w:ascii="宋体" w:eastAsia="宋体" w:hAnsi="宋体" w:hint="eastAsia"/>
        </w:rPr>
        <w:t>3</w:t>
      </w:r>
      <w:r>
        <w:rPr>
          <w:rFonts w:ascii="宋体" w:eastAsia="宋体" w:hAnsi="宋体" w:hint="eastAsia"/>
        </w:rPr>
        <w:t>）当一个地区</w:t>
      </w:r>
      <w:r>
        <w:rPr>
          <w:rFonts w:ascii="Times New Roman" w:eastAsia="宋体" w:hAnsi="Times New Roman" w:hint="eastAsia"/>
        </w:rPr>
        <w:t>具有发展优势</w:t>
      </w:r>
      <w:r>
        <w:rPr>
          <w:rFonts w:ascii="宋体" w:eastAsia="宋体" w:hAnsi="宋体" w:hint="eastAsia"/>
        </w:rPr>
        <w:t>时，数字产品制造业、数字要素驱动业发展会</w:t>
      </w:r>
      <w:r>
        <w:rPr>
          <w:rFonts w:ascii="宋体" w:eastAsia="宋体" w:hAnsi="宋体" w:hint="eastAsia"/>
        </w:rPr>
        <w:t>通过加剧产业集聚，进一步拉大该地区发展差距；反之，数字产品制造业和数字要素驱动业发展会通过加剧产业集聚，</w:t>
      </w:r>
      <w:r>
        <w:rPr>
          <w:rFonts w:ascii="宋体" w:eastAsia="宋体" w:hAnsi="宋体" w:hint="eastAsia"/>
        </w:rPr>
        <w:t>缩小区域发展差距。（</w:t>
      </w:r>
      <w:r>
        <w:rPr>
          <w:rFonts w:ascii="宋体" w:eastAsia="宋体" w:hAnsi="宋体" w:hint="eastAsia"/>
        </w:rPr>
        <w:t>4</w:t>
      </w:r>
      <w:r>
        <w:rPr>
          <w:rFonts w:ascii="宋体" w:eastAsia="宋体" w:hAnsi="宋体" w:hint="eastAsia"/>
        </w:rPr>
        <w:t>）</w:t>
      </w:r>
      <w:r>
        <w:rPr>
          <w:rFonts w:ascii="Times New Roman" w:eastAsia="宋体" w:hAnsi="Times New Roman" w:hint="eastAsia"/>
        </w:rPr>
        <w:t>数字</w:t>
      </w:r>
      <w:r>
        <w:rPr>
          <w:rFonts w:ascii="Times New Roman" w:eastAsia="宋体" w:hAnsi="Times New Roman" w:hint="eastAsia"/>
        </w:rPr>
        <w:lastRenderedPageBreak/>
        <w:t>技术应用业和数字要素驱动业发展能够通过推动创新技术及成果扩散缩小城乡发展差距；在经济发展低于区域平均水平的地区，数字技术应用业和数字要素驱动业发展能够通过推动创新技术及成果扩散缩小区域发展差距。</w:t>
      </w:r>
      <w:r>
        <w:rPr>
          <w:rFonts w:ascii="宋体" w:eastAsia="宋体" w:hAnsi="宋体" w:hint="eastAsia"/>
        </w:rPr>
        <w:t>（</w:t>
      </w:r>
      <w:r>
        <w:rPr>
          <w:rFonts w:ascii="宋体" w:eastAsia="宋体" w:hAnsi="宋体" w:hint="eastAsia"/>
        </w:rPr>
        <w:t>5</w:t>
      </w:r>
      <w:r>
        <w:rPr>
          <w:rFonts w:ascii="宋体" w:eastAsia="宋体" w:hAnsi="宋体" w:hint="eastAsia"/>
        </w:rPr>
        <w:t>）</w:t>
      </w:r>
      <w:r>
        <w:rPr>
          <w:rFonts w:ascii="Times New Roman" w:eastAsia="宋体" w:hAnsi="Times New Roman" w:hint="eastAsia"/>
          <w:color w:val="000000" w:themeColor="text1"/>
        </w:rPr>
        <w:t>当一个地区经济发展水平较低时，数字产品制造业发展会进一步拉大发展差距，但这种作用会不断减弱；当经济发展达到一定水平后，数字产品制造业发展会有助于缩小发展差距，推动</w:t>
      </w:r>
      <w:r>
        <w:rPr>
          <w:rFonts w:ascii="Times New Roman" w:eastAsia="宋体" w:hAnsi="Times New Roman" w:hint="eastAsia"/>
          <w:color w:val="000000" w:themeColor="text1"/>
        </w:rPr>
        <w:t>协调性均衡发展；在经济发展水平较低时，数字要素驱动业发展会进一步拉大区域发展差距，随着经济发展水平提升，对于区域发展差距的影响会逐步减弱。</w:t>
      </w:r>
    </w:p>
    <w:p w14:paraId="0A1899A8" w14:textId="58DB2A6F" w:rsidR="00C22C5C" w:rsidRDefault="00FC012F">
      <w:pPr>
        <w:ind w:firstLineChars="200" w:firstLine="420"/>
        <w:rPr>
          <w:rFonts w:ascii="宋体" w:eastAsia="宋体" w:hAnsi="宋体"/>
        </w:rPr>
      </w:pPr>
      <w:r>
        <w:rPr>
          <w:rFonts w:ascii="宋体" w:eastAsia="宋体" w:hAnsi="宋体" w:hint="eastAsia"/>
        </w:rPr>
        <w:t>基于上述结论，本文认为要深化数字技术与实体经济的融合发展，推动数字化产业发展，因“地”制宜、因“业”制宜充分发挥数字化产业在解决发展不平衡问题中的重要作用。提出如下政策启示：（</w:t>
      </w:r>
      <w:r>
        <w:rPr>
          <w:rFonts w:ascii="宋体" w:eastAsia="宋体" w:hAnsi="宋体" w:hint="eastAsia"/>
        </w:rPr>
        <w:t>1</w:t>
      </w:r>
      <w:r>
        <w:rPr>
          <w:rFonts w:ascii="宋体" w:eastAsia="宋体" w:hAnsi="宋体" w:hint="eastAsia"/>
        </w:rPr>
        <w:t>）要加快产业数字化转型，推动传统产业升级和效率提升，</w:t>
      </w:r>
      <w:r>
        <w:rPr>
          <w:rFonts w:ascii="Times New Roman" w:eastAsia="宋体" w:hAnsi="Times New Roman" w:hint="eastAsia"/>
        </w:rPr>
        <w:t>基于资源禀赋和产业发展优势，主动挖掘和培育数字技术多样化应用场景，推动形成数字化产业新业态、新模式；</w:t>
      </w:r>
      <w:r>
        <w:rPr>
          <w:rFonts w:ascii="宋体" w:eastAsia="宋体" w:hAnsi="宋体" w:hint="eastAsia"/>
        </w:rPr>
        <w:t>发挥数字经济在不同产业部门、不同区域间的连接作用，构建产业协同机制及资源要素联动机制，助力协调性均衡发展</w:t>
      </w:r>
      <w:r>
        <w:rPr>
          <w:rFonts w:ascii="Times New Roman" w:eastAsia="宋体" w:hAnsi="Times New Roman" w:hint="eastAsia"/>
        </w:rPr>
        <w:t>。</w:t>
      </w:r>
      <w:r>
        <w:rPr>
          <w:rFonts w:ascii="宋体" w:eastAsia="宋体" w:hAnsi="宋体" w:hint="eastAsia"/>
        </w:rPr>
        <w:t>（</w:t>
      </w:r>
      <w:r>
        <w:rPr>
          <w:rFonts w:ascii="宋体" w:eastAsia="宋体" w:hAnsi="宋体" w:hint="eastAsia"/>
        </w:rPr>
        <w:t>2</w:t>
      </w:r>
      <w:r>
        <w:rPr>
          <w:rFonts w:ascii="宋体" w:eastAsia="宋体" w:hAnsi="宋体" w:hint="eastAsia"/>
        </w:rPr>
        <w:t>）</w:t>
      </w:r>
      <w:r>
        <w:rPr>
          <w:rFonts w:ascii="Times New Roman" w:eastAsia="宋体" w:hAnsi="Times New Roman" w:hint="eastAsia"/>
        </w:rPr>
        <w:t>推动新型基础设施均衡化建设，通过</w:t>
      </w:r>
      <w:r>
        <w:rPr>
          <w:rFonts w:ascii="宋体" w:eastAsia="宋体" w:hAnsi="宋体" w:hint="eastAsia"/>
        </w:rPr>
        <w:t>新基建的全面布局拓展数字化产业发展空间</w:t>
      </w:r>
      <w:r>
        <w:rPr>
          <w:rFonts w:ascii="宋体" w:eastAsia="宋体" w:hAnsi="宋体" w:hint="eastAsia"/>
        </w:rPr>
        <w:t>，助力提升欠发达地区居民的数字素养和数字技能。</w:t>
      </w:r>
      <w:r>
        <w:rPr>
          <w:rFonts w:ascii="Times New Roman" w:eastAsia="宋体" w:hAnsi="Times New Roman" w:hint="eastAsia"/>
        </w:rPr>
        <w:t>推动新基建向三四线城市、农村乡镇地区延伸，加强数字乡村建设，促进欠发达地区产业数字化转型；加强信息网络运转强度，以信息流带动技术流、资金流、人才流的协同，通过万物互联</w:t>
      </w:r>
      <w:r>
        <w:rPr>
          <w:rFonts w:ascii="Times New Roman" w:eastAsia="宋体" w:hAnsi="Times New Roman" w:hint="eastAsia"/>
        </w:rPr>
        <w:t>优化</w:t>
      </w:r>
      <w:r w:rsidR="00240FC8">
        <w:rPr>
          <w:rFonts w:ascii="Times New Roman" w:eastAsia="宋体" w:hAnsi="Times New Roman" w:hint="eastAsia"/>
        </w:rPr>
        <w:t>区域间</w:t>
      </w:r>
      <w:r>
        <w:rPr>
          <w:rFonts w:ascii="Times New Roman" w:eastAsia="宋体" w:hAnsi="Times New Roman" w:hint="eastAsia"/>
        </w:rPr>
        <w:t>的资源配置效率。</w:t>
      </w:r>
      <w:r>
        <w:rPr>
          <w:rFonts w:ascii="宋体" w:eastAsia="宋体" w:hAnsi="宋体" w:hint="eastAsia"/>
        </w:rPr>
        <w:t>（</w:t>
      </w:r>
      <w:r>
        <w:rPr>
          <w:rFonts w:ascii="宋体" w:eastAsia="宋体" w:hAnsi="宋体" w:hint="eastAsia"/>
        </w:rPr>
        <w:t>3</w:t>
      </w:r>
      <w:r>
        <w:rPr>
          <w:rFonts w:ascii="宋体" w:eastAsia="宋体" w:hAnsi="宋体" w:hint="eastAsia"/>
        </w:rPr>
        <w:t>）不同区域数字化产业发展应各有侧重，东部地区要大力提升数字技术创新应用水平，打造我国数字经济创新高地；中西部地区在释放数字新基建红利的同时，要深化数字技术与实体经济特别是资源密集型产业的融合发展，</w:t>
      </w:r>
      <w:r w:rsidR="00240FC8">
        <w:rPr>
          <w:rFonts w:ascii="宋体" w:eastAsia="宋体" w:hAnsi="宋体" w:hint="eastAsia"/>
        </w:rPr>
        <w:t>发挥“</w:t>
      </w:r>
      <w:r>
        <w:rPr>
          <w:rFonts w:ascii="宋体" w:eastAsia="宋体" w:hAnsi="宋体" w:hint="eastAsia"/>
        </w:rPr>
        <w:t>后发优势</w:t>
      </w:r>
      <w:r w:rsidR="00240FC8">
        <w:rPr>
          <w:rFonts w:ascii="宋体" w:eastAsia="宋体" w:hAnsi="宋体" w:hint="eastAsia"/>
        </w:rPr>
        <w:t>”</w:t>
      </w:r>
      <w:r>
        <w:rPr>
          <w:rFonts w:ascii="宋体" w:eastAsia="宋体" w:hAnsi="宋体" w:hint="eastAsia"/>
        </w:rPr>
        <w:t>，加快赶超步伐。同时</w:t>
      </w:r>
      <w:r w:rsidR="00240FC8">
        <w:rPr>
          <w:rFonts w:ascii="宋体" w:eastAsia="宋体" w:hAnsi="宋体" w:hint="eastAsia"/>
        </w:rPr>
        <w:t>，要</w:t>
      </w:r>
      <w:r>
        <w:rPr>
          <w:rFonts w:ascii="宋体" w:eastAsia="宋体" w:hAnsi="宋体" w:hint="eastAsia"/>
        </w:rPr>
        <w:t>携手打通数字经济发展</w:t>
      </w:r>
      <w:r>
        <w:rPr>
          <w:rFonts w:ascii="宋体" w:eastAsia="宋体" w:hAnsi="宋体" w:hint="eastAsia"/>
        </w:rPr>
        <w:t>“阻点”，以</w:t>
      </w:r>
      <w:r>
        <w:rPr>
          <w:rFonts w:ascii="宋体" w:eastAsia="宋体" w:hAnsi="宋体" w:hint="eastAsia"/>
        </w:rPr>
        <w:t>畅通国内数字经济发展</w:t>
      </w:r>
      <w:r w:rsidR="00240FC8">
        <w:rPr>
          <w:rFonts w:ascii="宋体" w:eastAsia="宋体" w:hAnsi="宋体" w:hint="eastAsia"/>
        </w:rPr>
        <w:t>的</w:t>
      </w:r>
      <w:r>
        <w:rPr>
          <w:rFonts w:ascii="宋体" w:eastAsia="宋体" w:hAnsi="宋体" w:hint="eastAsia"/>
        </w:rPr>
        <w:t>循环路径。</w:t>
      </w:r>
    </w:p>
    <w:p w14:paraId="555F02C7" w14:textId="77777777" w:rsidR="00C22C5C" w:rsidRDefault="00FC012F">
      <w:pPr>
        <w:spacing w:beforeLines="25" w:before="78" w:afterLines="25" w:after="78"/>
        <w:ind w:firstLineChars="200" w:firstLine="482"/>
        <w:rPr>
          <w:rFonts w:ascii="黑体" w:eastAsia="黑体" w:hAnsi="黑体"/>
          <w:b/>
          <w:sz w:val="24"/>
          <w:szCs w:val="24"/>
        </w:rPr>
      </w:pPr>
      <w:r>
        <w:rPr>
          <w:rFonts w:ascii="黑体" w:eastAsia="黑体" w:hAnsi="黑体" w:hint="eastAsia"/>
          <w:b/>
          <w:sz w:val="24"/>
          <w:szCs w:val="24"/>
        </w:rPr>
        <w:t>参考文献：</w:t>
      </w:r>
    </w:p>
    <w:p w14:paraId="158DCDD5" w14:textId="35F09A44" w:rsidR="00C11458" w:rsidRPr="00C11458" w:rsidRDefault="00C11458" w:rsidP="00C11458">
      <w:pPr>
        <w:ind w:left="210" w:hangingChars="100" w:hanging="210"/>
        <w:rPr>
          <w:rFonts w:ascii="宋体" w:eastAsia="宋体" w:hAnsi="宋体" w:hint="eastAsia"/>
        </w:rPr>
      </w:pPr>
      <w:r w:rsidRPr="00C11458">
        <w:rPr>
          <w:rFonts w:ascii="宋体" w:eastAsia="宋体" w:hAnsi="宋体" w:hint="eastAsia"/>
        </w:rPr>
        <w:t>柏培文</w:t>
      </w:r>
      <w:r>
        <w:rPr>
          <w:rFonts w:ascii="宋体" w:eastAsia="宋体" w:hAnsi="宋体"/>
        </w:rPr>
        <w:t xml:space="preserve"> </w:t>
      </w:r>
      <w:r w:rsidRPr="00C11458">
        <w:rPr>
          <w:rFonts w:ascii="宋体" w:eastAsia="宋体" w:hAnsi="宋体"/>
        </w:rPr>
        <w:t>张云</w:t>
      </w:r>
      <w:r>
        <w:rPr>
          <w:rFonts w:ascii="宋体" w:eastAsia="宋体" w:hAnsi="宋体" w:hint="eastAsia"/>
        </w:rPr>
        <w:t>，2</w:t>
      </w:r>
      <w:r>
        <w:rPr>
          <w:rFonts w:ascii="宋体" w:eastAsia="宋体" w:hAnsi="宋体"/>
        </w:rPr>
        <w:t>021</w:t>
      </w:r>
      <w:r>
        <w:rPr>
          <w:rFonts w:ascii="宋体" w:eastAsia="宋体" w:hAnsi="宋体" w:hint="eastAsia"/>
        </w:rPr>
        <w:t>：《</w:t>
      </w:r>
      <w:r w:rsidRPr="00C11458">
        <w:rPr>
          <w:rFonts w:ascii="宋体" w:eastAsia="宋体" w:hAnsi="宋体"/>
        </w:rPr>
        <w:t>数字经济、人口红利下降与中低技能劳动者权益</w:t>
      </w:r>
      <w:r>
        <w:rPr>
          <w:rFonts w:ascii="宋体" w:eastAsia="宋体" w:hAnsi="宋体" w:hint="eastAsia"/>
        </w:rPr>
        <w:t>》，《</w:t>
      </w:r>
      <w:r w:rsidRPr="00C11458">
        <w:rPr>
          <w:rFonts w:ascii="宋体" w:eastAsia="宋体" w:hAnsi="宋体"/>
        </w:rPr>
        <w:t>经济研究</w:t>
      </w:r>
      <w:r>
        <w:rPr>
          <w:rFonts w:ascii="宋体" w:eastAsia="宋体" w:hAnsi="宋体" w:hint="eastAsia"/>
        </w:rPr>
        <w:t>》第</w:t>
      </w:r>
      <w:r w:rsidRPr="00C11458">
        <w:rPr>
          <w:rFonts w:ascii="宋体" w:eastAsia="宋体" w:hAnsi="宋体"/>
        </w:rPr>
        <w:t>5</w:t>
      </w:r>
      <w:r>
        <w:rPr>
          <w:rFonts w:ascii="宋体" w:eastAsia="宋体" w:hAnsi="宋体" w:hint="eastAsia"/>
        </w:rPr>
        <w:t>期。</w:t>
      </w:r>
    </w:p>
    <w:p w14:paraId="38FA5C8B" w14:textId="2F8B7ED7" w:rsidR="00C22C5C" w:rsidRDefault="00FC012F">
      <w:pPr>
        <w:ind w:left="210" w:hangingChars="100" w:hanging="210"/>
        <w:rPr>
          <w:rFonts w:ascii="宋体" w:eastAsia="宋体" w:hAnsi="宋体"/>
          <w:szCs w:val="21"/>
        </w:rPr>
      </w:pPr>
      <w:r>
        <w:rPr>
          <w:rFonts w:ascii="宋体" w:eastAsia="宋体" w:hAnsi="宋体"/>
        </w:rPr>
        <w:t>蔡跃洲</w:t>
      </w:r>
      <w:r>
        <w:rPr>
          <w:rFonts w:ascii="宋体" w:eastAsia="宋体" w:hAnsi="宋体" w:hint="eastAsia"/>
        </w:rPr>
        <w:t>，</w:t>
      </w:r>
      <w:r>
        <w:rPr>
          <w:rFonts w:ascii="宋体" w:eastAsia="宋体" w:hAnsi="宋体" w:hint="eastAsia"/>
        </w:rPr>
        <w:t>2</w:t>
      </w:r>
      <w:r>
        <w:rPr>
          <w:rFonts w:ascii="宋体" w:eastAsia="宋体" w:hAnsi="宋体"/>
        </w:rPr>
        <w:t>018</w:t>
      </w:r>
      <w:r>
        <w:rPr>
          <w:rFonts w:ascii="宋体" w:eastAsia="宋体" w:hAnsi="宋体" w:hint="eastAsia"/>
        </w:rPr>
        <w:t>：《</w:t>
      </w:r>
      <w:r>
        <w:rPr>
          <w:rFonts w:ascii="宋体" w:eastAsia="宋体" w:hAnsi="宋体"/>
        </w:rPr>
        <w:t>数字经济的增加值及贡献度测算</w:t>
      </w:r>
      <w:r>
        <w:rPr>
          <w:rFonts w:ascii="宋体" w:eastAsia="宋体" w:hAnsi="宋体" w:hint="eastAsia"/>
        </w:rPr>
        <w:t>：</w:t>
      </w:r>
      <w:r>
        <w:rPr>
          <w:rFonts w:ascii="宋体" w:eastAsia="宋体" w:hAnsi="宋体"/>
        </w:rPr>
        <w:t>历史沿革、理论基础与方法框架</w:t>
      </w:r>
      <w:r>
        <w:rPr>
          <w:rFonts w:ascii="宋体" w:eastAsia="宋体" w:hAnsi="宋体" w:hint="eastAsia"/>
        </w:rPr>
        <w:t>》，《</w:t>
      </w:r>
      <w:r>
        <w:rPr>
          <w:rFonts w:ascii="宋体" w:eastAsia="宋体" w:hAnsi="宋体"/>
        </w:rPr>
        <w:t>求是学刊</w:t>
      </w:r>
      <w:r>
        <w:rPr>
          <w:rFonts w:ascii="宋体" w:eastAsia="宋体" w:hAnsi="宋体" w:hint="eastAsia"/>
        </w:rPr>
        <w:t>》第</w:t>
      </w:r>
      <w:r>
        <w:rPr>
          <w:rFonts w:ascii="宋体" w:eastAsia="宋体" w:hAnsi="宋体"/>
        </w:rPr>
        <w:t>5</w:t>
      </w:r>
      <w:r>
        <w:rPr>
          <w:rFonts w:ascii="宋体" w:eastAsia="宋体" w:hAnsi="宋体" w:hint="eastAsia"/>
        </w:rPr>
        <w:t>期。</w:t>
      </w:r>
    </w:p>
    <w:p w14:paraId="29FEE591" w14:textId="289E23F9" w:rsidR="00C22C5C" w:rsidRDefault="00FC012F">
      <w:pPr>
        <w:ind w:left="210" w:hangingChars="100" w:hanging="210"/>
        <w:rPr>
          <w:rFonts w:ascii="宋体" w:eastAsia="宋体" w:hAnsi="宋体"/>
        </w:rPr>
      </w:pPr>
      <w:r>
        <w:rPr>
          <w:rFonts w:ascii="宋体" w:eastAsia="宋体" w:hAnsi="宋体"/>
        </w:rPr>
        <w:t>陈晓东</w:t>
      </w:r>
      <w:r>
        <w:rPr>
          <w:rFonts w:ascii="宋体" w:eastAsia="宋体" w:hAnsi="宋体" w:hint="eastAsia"/>
        </w:rPr>
        <w:t xml:space="preserve"> </w:t>
      </w:r>
      <w:r>
        <w:rPr>
          <w:rFonts w:ascii="宋体" w:eastAsia="宋体" w:hAnsi="宋体"/>
        </w:rPr>
        <w:t>杨晓霞</w:t>
      </w:r>
      <w:r>
        <w:rPr>
          <w:rFonts w:ascii="宋体" w:eastAsia="宋体" w:hAnsi="宋体" w:hint="eastAsia"/>
        </w:rPr>
        <w:t>，</w:t>
      </w:r>
      <w:r>
        <w:rPr>
          <w:rFonts w:ascii="宋体" w:eastAsia="宋体" w:hAnsi="宋体"/>
        </w:rPr>
        <w:t>2021</w:t>
      </w:r>
      <w:r>
        <w:rPr>
          <w:rFonts w:ascii="宋体" w:eastAsia="宋体" w:hAnsi="宋体" w:hint="eastAsia"/>
        </w:rPr>
        <w:t>：《</w:t>
      </w:r>
      <w:r>
        <w:rPr>
          <w:rFonts w:ascii="宋体" w:eastAsia="宋体" w:hAnsi="宋体"/>
        </w:rPr>
        <w:t>数字经济发展对产业结构升级的影响</w:t>
      </w:r>
      <w:r>
        <w:rPr>
          <w:rFonts w:ascii="宋体" w:eastAsia="宋体" w:hAnsi="宋体"/>
        </w:rPr>
        <w:t>——</w:t>
      </w:r>
      <w:r>
        <w:rPr>
          <w:rFonts w:ascii="宋体" w:eastAsia="宋体" w:hAnsi="宋体"/>
        </w:rPr>
        <w:t>基于灰关联熵与耗散结构理论的研究</w:t>
      </w:r>
      <w:r>
        <w:rPr>
          <w:rFonts w:ascii="宋体" w:eastAsia="宋体" w:hAnsi="宋体" w:hint="eastAsia"/>
        </w:rPr>
        <w:t>》，《</w:t>
      </w:r>
      <w:r>
        <w:rPr>
          <w:rFonts w:ascii="宋体" w:eastAsia="宋体" w:hAnsi="宋体"/>
        </w:rPr>
        <w:t>改革</w:t>
      </w:r>
      <w:r>
        <w:rPr>
          <w:rFonts w:ascii="宋体" w:eastAsia="宋体" w:hAnsi="宋体" w:hint="eastAsia"/>
        </w:rPr>
        <w:t>》第</w:t>
      </w:r>
      <w:r>
        <w:rPr>
          <w:rFonts w:ascii="宋体" w:eastAsia="宋体" w:hAnsi="宋体"/>
        </w:rPr>
        <w:t>3</w:t>
      </w:r>
      <w:r>
        <w:rPr>
          <w:rFonts w:ascii="宋体" w:eastAsia="宋体" w:hAnsi="宋体" w:hint="eastAsia"/>
        </w:rPr>
        <w:t>期。</w:t>
      </w:r>
    </w:p>
    <w:p w14:paraId="55D6C4BF" w14:textId="03F8B4F4" w:rsidR="003A3A5C" w:rsidRDefault="003A3A5C">
      <w:pPr>
        <w:ind w:left="210" w:hangingChars="100" w:hanging="210"/>
        <w:rPr>
          <w:rFonts w:ascii="宋体" w:eastAsia="宋体" w:hAnsi="宋体"/>
        </w:rPr>
      </w:pPr>
      <w:r w:rsidRPr="003A3A5C">
        <w:rPr>
          <w:rFonts w:ascii="宋体" w:eastAsia="宋体" w:hAnsi="宋体" w:hint="eastAsia"/>
        </w:rPr>
        <w:t>陈晓红</w:t>
      </w:r>
      <w:r>
        <w:rPr>
          <w:rFonts w:ascii="宋体" w:eastAsia="宋体" w:hAnsi="宋体"/>
        </w:rPr>
        <w:t xml:space="preserve"> </w:t>
      </w:r>
      <w:r w:rsidRPr="003A3A5C">
        <w:rPr>
          <w:rFonts w:ascii="宋体" w:eastAsia="宋体" w:hAnsi="宋体"/>
        </w:rPr>
        <w:t>李杨扬</w:t>
      </w:r>
      <w:r>
        <w:rPr>
          <w:rFonts w:ascii="宋体" w:eastAsia="宋体" w:hAnsi="宋体"/>
        </w:rPr>
        <w:t xml:space="preserve"> </w:t>
      </w:r>
      <w:r w:rsidRPr="003A3A5C">
        <w:rPr>
          <w:rFonts w:ascii="宋体" w:eastAsia="宋体" w:hAnsi="宋体"/>
        </w:rPr>
        <w:t>宋丽洁</w:t>
      </w:r>
      <w:r>
        <w:rPr>
          <w:rFonts w:ascii="宋体" w:eastAsia="宋体" w:hAnsi="宋体"/>
        </w:rPr>
        <w:t xml:space="preserve"> </w:t>
      </w:r>
      <w:r w:rsidRPr="003A3A5C">
        <w:rPr>
          <w:rFonts w:ascii="宋体" w:eastAsia="宋体" w:hAnsi="宋体"/>
        </w:rPr>
        <w:t>汪阳洁</w:t>
      </w:r>
      <w:r>
        <w:rPr>
          <w:rFonts w:ascii="宋体" w:eastAsia="宋体" w:hAnsi="宋体" w:hint="eastAsia"/>
        </w:rPr>
        <w:t>，2</w:t>
      </w:r>
      <w:r>
        <w:rPr>
          <w:rFonts w:ascii="宋体" w:eastAsia="宋体" w:hAnsi="宋体"/>
        </w:rPr>
        <w:t>022</w:t>
      </w:r>
      <w:r>
        <w:rPr>
          <w:rFonts w:ascii="宋体" w:eastAsia="宋体" w:hAnsi="宋体" w:hint="eastAsia"/>
        </w:rPr>
        <w:t>：《</w:t>
      </w:r>
      <w:r w:rsidRPr="003A3A5C">
        <w:rPr>
          <w:rFonts w:ascii="宋体" w:eastAsia="宋体" w:hAnsi="宋体"/>
        </w:rPr>
        <w:t>数字经济理论体系与研究展望</w:t>
      </w:r>
      <w:r>
        <w:rPr>
          <w:rFonts w:ascii="宋体" w:eastAsia="宋体" w:hAnsi="宋体" w:hint="eastAsia"/>
        </w:rPr>
        <w:t>》，《</w:t>
      </w:r>
      <w:r w:rsidRPr="003A3A5C">
        <w:rPr>
          <w:rFonts w:ascii="宋体" w:eastAsia="宋体" w:hAnsi="宋体"/>
        </w:rPr>
        <w:t>管理世界</w:t>
      </w:r>
      <w:r>
        <w:rPr>
          <w:rFonts w:ascii="宋体" w:eastAsia="宋体" w:hAnsi="宋体" w:hint="eastAsia"/>
        </w:rPr>
        <w:t>》第</w:t>
      </w:r>
      <w:r w:rsidRPr="003A3A5C">
        <w:rPr>
          <w:rFonts w:ascii="宋体" w:eastAsia="宋体" w:hAnsi="宋体"/>
        </w:rPr>
        <w:t>2</w:t>
      </w:r>
      <w:r>
        <w:rPr>
          <w:rFonts w:ascii="宋体" w:eastAsia="宋体" w:hAnsi="宋体" w:hint="eastAsia"/>
        </w:rPr>
        <w:t>期。</w:t>
      </w:r>
    </w:p>
    <w:p w14:paraId="5385F514" w14:textId="77777777" w:rsidR="007D053D" w:rsidRDefault="007D053D" w:rsidP="007D053D">
      <w:pPr>
        <w:ind w:left="210" w:hangingChars="100" w:hanging="210"/>
        <w:rPr>
          <w:rFonts w:ascii="宋体" w:eastAsia="宋体" w:hAnsi="宋体"/>
        </w:rPr>
      </w:pPr>
      <w:r w:rsidRPr="00AF522D">
        <w:rPr>
          <w:rFonts w:ascii="宋体" w:eastAsia="宋体" w:hAnsi="宋体" w:hint="eastAsia"/>
        </w:rPr>
        <w:t>戴翔</w:t>
      </w:r>
      <w:r>
        <w:rPr>
          <w:rFonts w:ascii="宋体" w:eastAsia="宋体" w:hAnsi="宋体"/>
        </w:rPr>
        <w:t xml:space="preserve"> </w:t>
      </w:r>
      <w:r w:rsidRPr="00AF522D">
        <w:rPr>
          <w:rFonts w:ascii="宋体" w:eastAsia="宋体" w:hAnsi="宋体"/>
        </w:rPr>
        <w:t>杨双至</w:t>
      </w:r>
      <w:r>
        <w:rPr>
          <w:rFonts w:ascii="宋体" w:eastAsia="宋体" w:hAnsi="宋体" w:hint="eastAsia"/>
        </w:rPr>
        <w:t>，2</w:t>
      </w:r>
      <w:r>
        <w:rPr>
          <w:rFonts w:ascii="宋体" w:eastAsia="宋体" w:hAnsi="宋体"/>
        </w:rPr>
        <w:t>022</w:t>
      </w:r>
      <w:r>
        <w:rPr>
          <w:rFonts w:ascii="宋体" w:eastAsia="宋体" w:hAnsi="宋体" w:hint="eastAsia"/>
        </w:rPr>
        <w:t>：《</w:t>
      </w:r>
      <w:r w:rsidRPr="00AF522D">
        <w:rPr>
          <w:rFonts w:ascii="宋体" w:eastAsia="宋体" w:hAnsi="宋体"/>
        </w:rPr>
        <w:t>数字赋能、数字投入来源与制造业绿色化转型</w:t>
      </w:r>
      <w:r>
        <w:rPr>
          <w:rFonts w:ascii="宋体" w:eastAsia="宋体" w:hAnsi="宋体" w:hint="eastAsia"/>
        </w:rPr>
        <w:t>》，《</w:t>
      </w:r>
      <w:r w:rsidRPr="00AF522D">
        <w:rPr>
          <w:rFonts w:ascii="宋体" w:eastAsia="宋体" w:hAnsi="宋体"/>
        </w:rPr>
        <w:t>中国工业经济</w:t>
      </w:r>
      <w:r>
        <w:rPr>
          <w:rFonts w:ascii="宋体" w:eastAsia="宋体" w:hAnsi="宋体" w:hint="eastAsia"/>
        </w:rPr>
        <w:t>》第</w:t>
      </w:r>
      <w:r w:rsidRPr="00AF522D">
        <w:rPr>
          <w:rFonts w:ascii="宋体" w:eastAsia="宋体" w:hAnsi="宋体"/>
        </w:rPr>
        <w:t>9</w:t>
      </w:r>
      <w:r>
        <w:rPr>
          <w:rFonts w:ascii="宋体" w:eastAsia="宋体" w:hAnsi="宋体" w:hint="eastAsia"/>
        </w:rPr>
        <w:t>期。</w:t>
      </w:r>
    </w:p>
    <w:p w14:paraId="486E7059" w14:textId="77777777" w:rsidR="00C22C5C" w:rsidRDefault="00FC012F">
      <w:pPr>
        <w:ind w:left="210" w:hangingChars="100" w:hanging="210"/>
        <w:rPr>
          <w:rFonts w:ascii="宋体" w:eastAsia="宋体" w:hAnsi="宋体"/>
        </w:rPr>
      </w:pPr>
      <w:r>
        <w:rPr>
          <w:rFonts w:ascii="宋体" w:eastAsia="宋体" w:hAnsi="宋体"/>
        </w:rPr>
        <w:t>丁志帆</w:t>
      </w:r>
      <w:r>
        <w:rPr>
          <w:rFonts w:ascii="宋体" w:eastAsia="宋体" w:hAnsi="宋体" w:hint="eastAsia"/>
        </w:rPr>
        <w:t>，</w:t>
      </w:r>
      <w:r>
        <w:rPr>
          <w:rFonts w:ascii="宋体" w:eastAsia="宋体" w:hAnsi="宋体" w:hint="eastAsia"/>
        </w:rPr>
        <w:t>2</w:t>
      </w:r>
      <w:r>
        <w:rPr>
          <w:rFonts w:ascii="宋体" w:eastAsia="宋体" w:hAnsi="宋体"/>
        </w:rPr>
        <w:t>020</w:t>
      </w:r>
      <w:r>
        <w:rPr>
          <w:rFonts w:ascii="宋体" w:eastAsia="宋体" w:hAnsi="宋体" w:hint="eastAsia"/>
        </w:rPr>
        <w:t>：《</w:t>
      </w:r>
      <w:r>
        <w:rPr>
          <w:rFonts w:ascii="宋体" w:eastAsia="宋体" w:hAnsi="宋体"/>
        </w:rPr>
        <w:t>信息消费驱动下的传统产业变革：基本内涵与内在机制</w:t>
      </w:r>
      <w:r>
        <w:rPr>
          <w:rFonts w:ascii="宋体" w:eastAsia="宋体" w:hAnsi="宋体" w:hint="eastAsia"/>
        </w:rPr>
        <w:t>》，《</w:t>
      </w:r>
      <w:r>
        <w:rPr>
          <w:rFonts w:ascii="宋体" w:eastAsia="宋体" w:hAnsi="宋体"/>
        </w:rPr>
        <w:t>经济学家</w:t>
      </w:r>
      <w:r>
        <w:rPr>
          <w:rFonts w:ascii="宋体" w:eastAsia="宋体" w:hAnsi="宋体" w:hint="eastAsia"/>
        </w:rPr>
        <w:t>》第</w:t>
      </w:r>
      <w:r>
        <w:rPr>
          <w:rFonts w:ascii="宋体" w:eastAsia="宋体" w:hAnsi="宋体"/>
        </w:rPr>
        <w:t>3</w:t>
      </w:r>
      <w:r>
        <w:rPr>
          <w:rFonts w:ascii="宋体" w:eastAsia="宋体" w:hAnsi="宋体" w:hint="eastAsia"/>
        </w:rPr>
        <w:t>期。</w:t>
      </w:r>
    </w:p>
    <w:p w14:paraId="4FD8DDFF" w14:textId="09303D77" w:rsidR="00C22C5C" w:rsidRDefault="00FC012F">
      <w:pPr>
        <w:ind w:left="210" w:hangingChars="100" w:hanging="210"/>
        <w:rPr>
          <w:rFonts w:ascii="宋体" w:eastAsia="宋体" w:hAnsi="宋体"/>
        </w:rPr>
      </w:pPr>
      <w:r>
        <w:rPr>
          <w:rFonts w:ascii="宋体" w:eastAsia="宋体" w:hAnsi="宋体"/>
        </w:rPr>
        <w:t>樊轶侠</w:t>
      </w:r>
      <w:r>
        <w:rPr>
          <w:rFonts w:ascii="宋体" w:eastAsia="宋体" w:hAnsi="宋体"/>
        </w:rPr>
        <w:t xml:space="preserve"> </w:t>
      </w:r>
      <w:r>
        <w:rPr>
          <w:rFonts w:ascii="宋体" w:eastAsia="宋体" w:hAnsi="宋体"/>
        </w:rPr>
        <w:t>徐昊</w:t>
      </w:r>
      <w:r>
        <w:rPr>
          <w:rFonts w:ascii="宋体" w:eastAsia="宋体" w:hAnsi="宋体"/>
        </w:rPr>
        <w:t xml:space="preserve"> </w:t>
      </w:r>
      <w:r>
        <w:rPr>
          <w:rFonts w:ascii="宋体" w:eastAsia="宋体" w:hAnsi="宋体"/>
        </w:rPr>
        <w:t>马丽君</w:t>
      </w:r>
      <w:r>
        <w:rPr>
          <w:rFonts w:ascii="宋体" w:eastAsia="宋体" w:hAnsi="宋体" w:hint="eastAsia"/>
        </w:rPr>
        <w:t>，</w:t>
      </w:r>
      <w:r>
        <w:rPr>
          <w:rFonts w:ascii="宋体" w:eastAsia="宋体" w:hAnsi="宋体"/>
        </w:rPr>
        <w:t>2022</w:t>
      </w:r>
      <w:r>
        <w:rPr>
          <w:rFonts w:ascii="宋体" w:eastAsia="宋体" w:hAnsi="宋体" w:hint="eastAsia"/>
        </w:rPr>
        <w:t>：《</w:t>
      </w:r>
      <w:r>
        <w:rPr>
          <w:rFonts w:ascii="宋体" w:eastAsia="宋体" w:hAnsi="宋体"/>
        </w:rPr>
        <w:t>数字经济影响城乡居民收入差距的特征与机制</w:t>
      </w:r>
      <w:r>
        <w:rPr>
          <w:rFonts w:ascii="宋体" w:eastAsia="宋体" w:hAnsi="宋体" w:hint="eastAsia"/>
        </w:rPr>
        <w:t>》，《</w:t>
      </w:r>
      <w:r>
        <w:rPr>
          <w:rFonts w:ascii="宋体" w:eastAsia="宋体" w:hAnsi="宋体"/>
        </w:rPr>
        <w:t>中国软科学</w:t>
      </w:r>
      <w:r>
        <w:rPr>
          <w:rFonts w:ascii="宋体" w:eastAsia="宋体" w:hAnsi="宋体" w:hint="eastAsia"/>
        </w:rPr>
        <w:t>》第</w:t>
      </w:r>
      <w:r>
        <w:rPr>
          <w:rFonts w:ascii="宋体" w:eastAsia="宋体" w:hAnsi="宋体"/>
        </w:rPr>
        <w:t>6</w:t>
      </w:r>
      <w:r>
        <w:rPr>
          <w:rFonts w:ascii="宋体" w:eastAsia="宋体" w:hAnsi="宋体" w:hint="eastAsia"/>
        </w:rPr>
        <w:t>期。</w:t>
      </w:r>
    </w:p>
    <w:p w14:paraId="1AB2B41B" w14:textId="2EF22247" w:rsidR="00D62523" w:rsidRPr="00D62523" w:rsidRDefault="00D62523" w:rsidP="00D62523">
      <w:pPr>
        <w:ind w:left="210" w:hangingChars="100" w:hanging="210"/>
        <w:rPr>
          <w:rFonts w:ascii="宋体" w:eastAsia="宋体" w:hAnsi="宋体" w:hint="eastAsia"/>
        </w:rPr>
      </w:pPr>
      <w:r>
        <w:rPr>
          <w:rFonts w:ascii="宋体" w:eastAsia="宋体" w:hAnsi="宋体"/>
        </w:rPr>
        <w:t>荆文君 孙宝文</w:t>
      </w:r>
      <w:r>
        <w:rPr>
          <w:rFonts w:ascii="宋体" w:eastAsia="宋体" w:hAnsi="宋体" w:hint="eastAsia"/>
        </w:rPr>
        <w:t>，2</w:t>
      </w:r>
      <w:r>
        <w:rPr>
          <w:rFonts w:ascii="宋体" w:eastAsia="宋体" w:hAnsi="宋体"/>
        </w:rPr>
        <w:t>019</w:t>
      </w:r>
      <w:r>
        <w:rPr>
          <w:rFonts w:ascii="宋体" w:eastAsia="宋体" w:hAnsi="宋体" w:hint="eastAsia"/>
        </w:rPr>
        <w:t>：《</w:t>
      </w:r>
      <w:r>
        <w:rPr>
          <w:rFonts w:ascii="宋体" w:eastAsia="宋体" w:hAnsi="宋体"/>
        </w:rPr>
        <w:t>数字经济促进经济高质量发展</w:t>
      </w:r>
      <w:r>
        <w:rPr>
          <w:rFonts w:ascii="宋体" w:eastAsia="宋体" w:hAnsi="宋体" w:hint="eastAsia"/>
        </w:rPr>
        <w:t>：</w:t>
      </w:r>
      <w:r>
        <w:rPr>
          <w:rFonts w:ascii="宋体" w:eastAsia="宋体" w:hAnsi="宋体"/>
        </w:rPr>
        <w:t>一个理论分析框架</w:t>
      </w:r>
      <w:r>
        <w:rPr>
          <w:rFonts w:ascii="宋体" w:eastAsia="宋体" w:hAnsi="宋体" w:hint="eastAsia"/>
        </w:rPr>
        <w:t>》，《</w:t>
      </w:r>
      <w:r>
        <w:rPr>
          <w:rFonts w:ascii="宋体" w:eastAsia="宋体" w:hAnsi="宋体"/>
        </w:rPr>
        <w:t>经济学家</w:t>
      </w:r>
      <w:r>
        <w:rPr>
          <w:rFonts w:ascii="宋体" w:eastAsia="宋体" w:hAnsi="宋体" w:hint="eastAsia"/>
        </w:rPr>
        <w:t>》第</w:t>
      </w:r>
      <w:r>
        <w:rPr>
          <w:rFonts w:ascii="宋体" w:eastAsia="宋体" w:hAnsi="宋体"/>
        </w:rPr>
        <w:t>2</w:t>
      </w:r>
      <w:r>
        <w:rPr>
          <w:rFonts w:ascii="宋体" w:eastAsia="宋体" w:hAnsi="宋体" w:hint="eastAsia"/>
        </w:rPr>
        <w:t>期。</w:t>
      </w:r>
    </w:p>
    <w:p w14:paraId="4DC96D68" w14:textId="77777777" w:rsidR="00C22C5C" w:rsidRDefault="00FC012F">
      <w:pPr>
        <w:ind w:left="210" w:hangingChars="100" w:hanging="210"/>
        <w:rPr>
          <w:rFonts w:ascii="宋体" w:eastAsia="宋体" w:hAnsi="宋体"/>
        </w:rPr>
      </w:pPr>
      <w:r>
        <w:rPr>
          <w:rFonts w:ascii="宋体" w:eastAsia="宋体" w:hAnsi="宋体" w:hint="eastAsia"/>
        </w:rPr>
        <w:t>江艇，</w:t>
      </w:r>
      <w:r>
        <w:rPr>
          <w:rFonts w:ascii="宋体" w:eastAsia="宋体" w:hAnsi="宋体" w:hint="eastAsia"/>
        </w:rPr>
        <w:t>2</w:t>
      </w:r>
      <w:r>
        <w:rPr>
          <w:rFonts w:ascii="宋体" w:eastAsia="宋体" w:hAnsi="宋体"/>
        </w:rPr>
        <w:t>022</w:t>
      </w:r>
      <w:r>
        <w:rPr>
          <w:rFonts w:ascii="宋体" w:eastAsia="宋体" w:hAnsi="宋体" w:hint="eastAsia"/>
        </w:rPr>
        <w:t>：《</w:t>
      </w:r>
      <w:r>
        <w:rPr>
          <w:rFonts w:ascii="宋体" w:eastAsia="宋体" w:hAnsi="宋体"/>
        </w:rPr>
        <w:t>因果推断经验研究中的中介效应与调节效应</w:t>
      </w:r>
      <w:r>
        <w:rPr>
          <w:rFonts w:ascii="宋体" w:eastAsia="宋体" w:hAnsi="宋体" w:hint="eastAsia"/>
        </w:rPr>
        <w:t>》，《</w:t>
      </w:r>
      <w:r>
        <w:rPr>
          <w:rFonts w:ascii="宋体" w:eastAsia="宋体" w:hAnsi="宋体"/>
        </w:rPr>
        <w:t>中国工业经济</w:t>
      </w:r>
      <w:r>
        <w:rPr>
          <w:rFonts w:ascii="宋体" w:eastAsia="宋体" w:hAnsi="宋体" w:hint="eastAsia"/>
        </w:rPr>
        <w:t>》第</w:t>
      </w:r>
      <w:r>
        <w:rPr>
          <w:rFonts w:ascii="宋体" w:eastAsia="宋体" w:hAnsi="宋体"/>
        </w:rPr>
        <w:t>5</w:t>
      </w:r>
      <w:r>
        <w:rPr>
          <w:rFonts w:ascii="宋体" w:eastAsia="宋体" w:hAnsi="宋体" w:hint="eastAsia"/>
        </w:rPr>
        <w:t>期。</w:t>
      </w:r>
    </w:p>
    <w:p w14:paraId="43770C97" w14:textId="77777777" w:rsidR="00C22C5C" w:rsidRDefault="00FC012F">
      <w:pPr>
        <w:rPr>
          <w:rFonts w:ascii="宋体" w:eastAsia="宋体" w:hAnsi="宋体"/>
        </w:rPr>
      </w:pPr>
      <w:r>
        <w:rPr>
          <w:rFonts w:ascii="宋体" w:eastAsia="宋体" w:hAnsi="宋体"/>
        </w:rPr>
        <w:t>刘翠花</w:t>
      </w:r>
      <w:r>
        <w:rPr>
          <w:rFonts w:ascii="宋体" w:eastAsia="宋体" w:hAnsi="宋体" w:hint="eastAsia"/>
        </w:rPr>
        <w:t>，</w:t>
      </w:r>
      <w:r>
        <w:rPr>
          <w:rFonts w:ascii="宋体" w:eastAsia="宋体" w:hAnsi="宋体"/>
        </w:rPr>
        <w:t>2022</w:t>
      </w:r>
      <w:r>
        <w:rPr>
          <w:rFonts w:ascii="宋体" w:eastAsia="宋体" w:hAnsi="宋体" w:hint="eastAsia"/>
        </w:rPr>
        <w:t>：《</w:t>
      </w:r>
      <w:r>
        <w:rPr>
          <w:rFonts w:ascii="宋体" w:eastAsia="宋体" w:hAnsi="宋体"/>
        </w:rPr>
        <w:t>数字经济对产业结构升级和创业增长的影响</w:t>
      </w:r>
      <w:r>
        <w:rPr>
          <w:rFonts w:ascii="宋体" w:eastAsia="宋体" w:hAnsi="宋体" w:hint="eastAsia"/>
        </w:rPr>
        <w:t>》，《</w:t>
      </w:r>
      <w:r>
        <w:rPr>
          <w:rFonts w:ascii="宋体" w:eastAsia="宋体" w:hAnsi="宋体"/>
        </w:rPr>
        <w:t>中国人口科学</w:t>
      </w:r>
      <w:r>
        <w:rPr>
          <w:rFonts w:ascii="宋体" w:eastAsia="宋体" w:hAnsi="宋体" w:hint="eastAsia"/>
        </w:rPr>
        <w:t>》第</w:t>
      </w:r>
      <w:r>
        <w:rPr>
          <w:rFonts w:ascii="宋体" w:eastAsia="宋体" w:hAnsi="宋体"/>
        </w:rPr>
        <w:t>2</w:t>
      </w:r>
      <w:r>
        <w:rPr>
          <w:rFonts w:ascii="宋体" w:eastAsia="宋体" w:hAnsi="宋体" w:hint="eastAsia"/>
        </w:rPr>
        <w:t>期。</w:t>
      </w:r>
    </w:p>
    <w:p w14:paraId="492AE694" w14:textId="77777777" w:rsidR="00C22C5C" w:rsidRDefault="00FC012F">
      <w:pPr>
        <w:ind w:left="210" w:hangingChars="100" w:hanging="210"/>
        <w:rPr>
          <w:rFonts w:ascii="宋体" w:eastAsia="宋体" w:hAnsi="宋体"/>
        </w:rPr>
      </w:pPr>
      <w:r>
        <w:rPr>
          <w:rFonts w:ascii="宋体" w:eastAsia="宋体" w:hAnsi="宋体" w:hint="eastAsia"/>
        </w:rPr>
        <w:t>刘欢，</w:t>
      </w:r>
      <w:r>
        <w:rPr>
          <w:rFonts w:ascii="宋体" w:eastAsia="宋体" w:hAnsi="宋体" w:hint="eastAsia"/>
        </w:rPr>
        <w:t>2</w:t>
      </w:r>
      <w:r>
        <w:rPr>
          <w:rFonts w:ascii="宋体" w:eastAsia="宋体" w:hAnsi="宋体"/>
        </w:rPr>
        <w:t>020</w:t>
      </w:r>
      <w:r>
        <w:rPr>
          <w:rFonts w:ascii="宋体" w:eastAsia="宋体" w:hAnsi="宋体" w:hint="eastAsia"/>
        </w:rPr>
        <w:t>：《</w:t>
      </w:r>
      <w:r>
        <w:rPr>
          <w:rFonts w:ascii="宋体" w:eastAsia="宋体" w:hAnsi="宋体"/>
        </w:rPr>
        <w:t>工业智能化如何影响城乡收入差距</w:t>
      </w:r>
      <w:r>
        <w:rPr>
          <w:rFonts w:ascii="宋体" w:eastAsia="宋体" w:hAnsi="宋体"/>
        </w:rPr>
        <w:t>——</w:t>
      </w:r>
      <w:r>
        <w:rPr>
          <w:rFonts w:ascii="宋体" w:eastAsia="宋体" w:hAnsi="宋体"/>
        </w:rPr>
        <w:t>来自农业转移</w:t>
      </w:r>
      <w:r>
        <w:rPr>
          <w:rFonts w:ascii="宋体" w:eastAsia="宋体" w:hAnsi="宋体"/>
        </w:rPr>
        <w:t>劳动力就业视角的解释</w:t>
      </w:r>
      <w:r>
        <w:rPr>
          <w:rFonts w:ascii="宋体" w:eastAsia="宋体" w:hAnsi="宋体" w:hint="eastAsia"/>
        </w:rPr>
        <w:t>》，《</w:t>
      </w:r>
      <w:r>
        <w:rPr>
          <w:rFonts w:ascii="宋体" w:eastAsia="宋体" w:hAnsi="宋体"/>
        </w:rPr>
        <w:t>中国农村经济</w:t>
      </w:r>
      <w:r>
        <w:rPr>
          <w:rFonts w:ascii="宋体" w:eastAsia="宋体" w:hAnsi="宋体" w:hint="eastAsia"/>
        </w:rPr>
        <w:t>》第</w:t>
      </w:r>
      <w:r>
        <w:rPr>
          <w:rFonts w:ascii="宋体" w:eastAsia="宋体" w:hAnsi="宋体"/>
        </w:rPr>
        <w:t>5</w:t>
      </w:r>
      <w:r>
        <w:rPr>
          <w:rFonts w:ascii="宋体" w:eastAsia="宋体" w:hAnsi="宋体" w:hint="eastAsia"/>
        </w:rPr>
        <w:t>期。</w:t>
      </w:r>
    </w:p>
    <w:p w14:paraId="0DDCA0EC" w14:textId="77777777" w:rsidR="00C22C5C" w:rsidRDefault="00FC012F">
      <w:pPr>
        <w:ind w:left="210" w:hangingChars="100" w:hanging="210"/>
        <w:rPr>
          <w:rFonts w:ascii="宋体" w:eastAsia="宋体" w:hAnsi="宋体" w:cs="宋体"/>
        </w:rPr>
      </w:pPr>
      <w:r>
        <w:rPr>
          <w:rFonts w:ascii="宋体" w:eastAsia="宋体" w:hAnsi="宋体"/>
        </w:rPr>
        <w:t>刘培林</w:t>
      </w:r>
      <w:r>
        <w:rPr>
          <w:rFonts w:ascii="宋体" w:eastAsia="宋体" w:hAnsi="宋体"/>
        </w:rPr>
        <w:t xml:space="preserve"> </w:t>
      </w:r>
      <w:r>
        <w:rPr>
          <w:rFonts w:ascii="宋体" w:eastAsia="宋体" w:hAnsi="宋体"/>
        </w:rPr>
        <w:t>钱滔</w:t>
      </w:r>
      <w:r>
        <w:rPr>
          <w:rFonts w:ascii="宋体" w:eastAsia="宋体" w:hAnsi="宋体"/>
        </w:rPr>
        <w:t xml:space="preserve"> </w:t>
      </w:r>
      <w:r>
        <w:rPr>
          <w:rFonts w:ascii="宋体" w:eastAsia="宋体" w:hAnsi="宋体"/>
        </w:rPr>
        <w:t>黄先海</w:t>
      </w:r>
      <w:r>
        <w:rPr>
          <w:rFonts w:ascii="宋体" w:eastAsia="宋体" w:hAnsi="宋体"/>
        </w:rPr>
        <w:t xml:space="preserve"> </w:t>
      </w:r>
      <w:r>
        <w:rPr>
          <w:rFonts w:ascii="宋体" w:eastAsia="宋体" w:hAnsi="宋体"/>
        </w:rPr>
        <w:t>董雪兵</w:t>
      </w:r>
      <w:r>
        <w:rPr>
          <w:rFonts w:ascii="宋体" w:eastAsia="宋体" w:hAnsi="宋体" w:hint="eastAsia"/>
        </w:rPr>
        <w:t>，</w:t>
      </w:r>
      <w:r>
        <w:rPr>
          <w:rFonts w:ascii="宋体" w:eastAsia="宋体" w:hAnsi="宋体" w:hint="eastAsia"/>
        </w:rPr>
        <w:t>2</w:t>
      </w:r>
      <w:r>
        <w:rPr>
          <w:rFonts w:ascii="宋体" w:eastAsia="宋体" w:hAnsi="宋体"/>
        </w:rPr>
        <w:t>021</w:t>
      </w:r>
      <w:r>
        <w:rPr>
          <w:rFonts w:ascii="宋体" w:eastAsia="宋体" w:hAnsi="宋体" w:hint="eastAsia"/>
        </w:rPr>
        <w:t>：《</w:t>
      </w:r>
      <w:r>
        <w:rPr>
          <w:rFonts w:ascii="宋体" w:eastAsia="宋体" w:hAnsi="宋体"/>
        </w:rPr>
        <w:t>共同富裕的内涵、实现路径与测度方法</w:t>
      </w:r>
      <w:r>
        <w:rPr>
          <w:rFonts w:ascii="宋体" w:eastAsia="宋体" w:hAnsi="宋体" w:hint="eastAsia"/>
        </w:rPr>
        <w:t>》，《</w:t>
      </w:r>
      <w:r>
        <w:rPr>
          <w:rFonts w:ascii="宋体" w:eastAsia="宋体" w:hAnsi="宋体"/>
        </w:rPr>
        <w:t>管理世界</w:t>
      </w:r>
      <w:r>
        <w:rPr>
          <w:rFonts w:ascii="宋体" w:eastAsia="宋体" w:hAnsi="宋体" w:hint="eastAsia"/>
        </w:rPr>
        <w:t>》第</w:t>
      </w:r>
      <w:r>
        <w:rPr>
          <w:rFonts w:ascii="宋体" w:eastAsia="宋体" w:hAnsi="宋体"/>
        </w:rPr>
        <w:t>8</w:t>
      </w:r>
      <w:r>
        <w:rPr>
          <w:rFonts w:ascii="宋体" w:eastAsia="宋体" w:hAnsi="宋体" w:hint="eastAsia"/>
        </w:rPr>
        <w:t>期。</w:t>
      </w:r>
    </w:p>
    <w:p w14:paraId="64163973" w14:textId="77777777" w:rsidR="00C22C5C" w:rsidRDefault="00FC012F">
      <w:pPr>
        <w:rPr>
          <w:rFonts w:ascii="宋体" w:eastAsia="宋体" w:hAnsi="宋体"/>
        </w:rPr>
      </w:pPr>
      <w:r>
        <w:rPr>
          <w:rFonts w:ascii="宋体" w:eastAsia="宋体" w:hAnsi="宋体" w:hint="eastAsia"/>
        </w:rPr>
        <w:lastRenderedPageBreak/>
        <w:t>刘淑春，</w:t>
      </w:r>
      <w:r>
        <w:rPr>
          <w:rFonts w:ascii="宋体" w:eastAsia="宋体" w:hAnsi="宋体" w:hint="eastAsia"/>
        </w:rPr>
        <w:t>2</w:t>
      </w:r>
      <w:r>
        <w:rPr>
          <w:rFonts w:ascii="宋体" w:eastAsia="宋体" w:hAnsi="宋体"/>
        </w:rPr>
        <w:t>019</w:t>
      </w:r>
      <w:r>
        <w:rPr>
          <w:rFonts w:ascii="宋体" w:eastAsia="宋体" w:hAnsi="宋体" w:hint="eastAsia"/>
        </w:rPr>
        <w:t>：《</w:t>
      </w:r>
      <w:r>
        <w:rPr>
          <w:rFonts w:ascii="宋体" w:eastAsia="宋体" w:hAnsi="宋体"/>
        </w:rPr>
        <w:t>中国数字经济高质量发展的靶向路径与政策供给</w:t>
      </w:r>
      <w:r>
        <w:rPr>
          <w:rFonts w:ascii="宋体" w:eastAsia="宋体" w:hAnsi="宋体" w:hint="eastAsia"/>
        </w:rPr>
        <w:t>》，《</w:t>
      </w:r>
      <w:r>
        <w:rPr>
          <w:rFonts w:ascii="宋体" w:eastAsia="宋体" w:hAnsi="宋体"/>
        </w:rPr>
        <w:t>经济学家</w:t>
      </w:r>
      <w:r>
        <w:rPr>
          <w:rFonts w:ascii="宋体" w:eastAsia="宋体" w:hAnsi="宋体" w:hint="eastAsia"/>
        </w:rPr>
        <w:t>》第</w:t>
      </w:r>
      <w:r>
        <w:rPr>
          <w:rFonts w:ascii="宋体" w:eastAsia="宋体" w:hAnsi="宋体"/>
        </w:rPr>
        <w:t>6</w:t>
      </w:r>
      <w:r>
        <w:rPr>
          <w:rFonts w:ascii="宋体" w:eastAsia="宋体" w:hAnsi="宋体" w:hint="eastAsia"/>
        </w:rPr>
        <w:t>期。</w:t>
      </w:r>
    </w:p>
    <w:p w14:paraId="43A6E810" w14:textId="77777777" w:rsidR="00C22C5C" w:rsidRDefault="00FC012F">
      <w:pPr>
        <w:ind w:left="210" w:hangingChars="100" w:hanging="210"/>
        <w:rPr>
          <w:rFonts w:ascii="宋体" w:eastAsia="宋体" w:hAnsi="宋体"/>
        </w:rPr>
      </w:pPr>
      <w:r>
        <w:rPr>
          <w:rFonts w:ascii="宋体" w:eastAsia="宋体" w:hAnsi="宋体" w:hint="eastAsia"/>
        </w:rPr>
        <w:t>孟越男</w:t>
      </w:r>
      <w:r>
        <w:rPr>
          <w:rFonts w:ascii="宋体" w:eastAsia="宋体" w:hAnsi="宋体"/>
        </w:rPr>
        <w:t xml:space="preserve"> </w:t>
      </w:r>
      <w:r>
        <w:rPr>
          <w:rFonts w:ascii="宋体" w:eastAsia="宋体" w:hAnsi="宋体"/>
        </w:rPr>
        <w:t>徐长乐</w:t>
      </w:r>
      <w:r>
        <w:rPr>
          <w:rFonts w:ascii="宋体" w:eastAsia="宋体" w:hAnsi="宋体" w:hint="eastAsia"/>
        </w:rPr>
        <w:t>，</w:t>
      </w:r>
      <w:r>
        <w:rPr>
          <w:rFonts w:ascii="宋体" w:eastAsia="宋体" w:hAnsi="宋体" w:hint="eastAsia"/>
        </w:rPr>
        <w:t>2</w:t>
      </w:r>
      <w:r>
        <w:rPr>
          <w:rFonts w:ascii="宋体" w:eastAsia="宋体" w:hAnsi="宋体"/>
        </w:rPr>
        <w:t>020</w:t>
      </w:r>
      <w:r>
        <w:rPr>
          <w:rFonts w:ascii="宋体" w:eastAsia="宋体" w:hAnsi="宋体" w:hint="eastAsia"/>
        </w:rPr>
        <w:t>：《</w:t>
      </w:r>
      <w:r>
        <w:rPr>
          <w:rFonts w:ascii="宋体" w:eastAsia="宋体" w:hAnsi="宋体"/>
        </w:rPr>
        <w:t>区域协调性均衡发展理论及我国实践</w:t>
      </w:r>
      <w:r>
        <w:rPr>
          <w:rFonts w:ascii="宋体" w:eastAsia="宋体" w:hAnsi="宋体" w:hint="eastAsia"/>
        </w:rPr>
        <w:t>》，《</w:t>
      </w:r>
      <w:r>
        <w:rPr>
          <w:rFonts w:ascii="宋体" w:eastAsia="宋体" w:hAnsi="宋体"/>
        </w:rPr>
        <w:t>甘肃社会科学</w:t>
      </w:r>
      <w:r>
        <w:rPr>
          <w:rFonts w:ascii="宋体" w:eastAsia="宋体" w:hAnsi="宋体" w:hint="eastAsia"/>
        </w:rPr>
        <w:t>》第</w:t>
      </w:r>
      <w:r>
        <w:rPr>
          <w:rFonts w:ascii="宋体" w:eastAsia="宋体" w:hAnsi="宋体"/>
        </w:rPr>
        <w:t>4</w:t>
      </w:r>
      <w:r>
        <w:rPr>
          <w:rFonts w:ascii="宋体" w:eastAsia="宋体" w:hAnsi="宋体" w:hint="eastAsia"/>
        </w:rPr>
        <w:t>期。</w:t>
      </w:r>
    </w:p>
    <w:p w14:paraId="75218E3E" w14:textId="77777777" w:rsidR="00C22C5C" w:rsidRDefault="00FC012F">
      <w:pPr>
        <w:ind w:left="210" w:hangingChars="100" w:hanging="210"/>
        <w:rPr>
          <w:rFonts w:ascii="宋体" w:eastAsia="宋体" w:hAnsi="宋体" w:cs="宋体"/>
        </w:rPr>
      </w:pPr>
      <w:r>
        <w:rPr>
          <w:rFonts w:ascii="宋体" w:eastAsia="宋体" w:hAnsi="宋体" w:hint="eastAsia"/>
        </w:rPr>
        <w:t>倪鹏飞</w:t>
      </w:r>
      <w:r>
        <w:rPr>
          <w:rFonts w:ascii="宋体" w:eastAsia="宋体" w:hAnsi="宋体"/>
        </w:rPr>
        <w:t xml:space="preserve"> </w:t>
      </w:r>
      <w:r>
        <w:rPr>
          <w:rFonts w:ascii="宋体" w:eastAsia="宋体" w:hAnsi="宋体"/>
        </w:rPr>
        <w:t>刘伟</w:t>
      </w:r>
      <w:r>
        <w:rPr>
          <w:rFonts w:ascii="宋体" w:eastAsia="宋体" w:hAnsi="宋体"/>
        </w:rPr>
        <w:t xml:space="preserve"> </w:t>
      </w:r>
      <w:r>
        <w:rPr>
          <w:rFonts w:ascii="宋体" w:eastAsia="宋体" w:hAnsi="宋体"/>
        </w:rPr>
        <w:t>黄斯赫</w:t>
      </w:r>
      <w:r>
        <w:rPr>
          <w:rFonts w:ascii="宋体" w:eastAsia="宋体" w:hAnsi="宋体" w:hint="eastAsia"/>
        </w:rPr>
        <w:t>，</w:t>
      </w:r>
      <w:r>
        <w:rPr>
          <w:rFonts w:ascii="宋体" w:eastAsia="宋体" w:hAnsi="宋体" w:hint="eastAsia"/>
        </w:rPr>
        <w:t>2</w:t>
      </w:r>
      <w:r>
        <w:rPr>
          <w:rFonts w:ascii="宋体" w:eastAsia="宋体" w:hAnsi="宋体"/>
        </w:rPr>
        <w:t>0</w:t>
      </w:r>
      <w:r>
        <w:rPr>
          <w:rFonts w:ascii="宋体" w:eastAsia="宋体" w:hAnsi="宋体" w:hint="eastAsia"/>
        </w:rPr>
        <w:t>14</w:t>
      </w:r>
      <w:r>
        <w:rPr>
          <w:rFonts w:ascii="宋体" w:eastAsia="宋体" w:hAnsi="宋体" w:hint="eastAsia"/>
        </w:rPr>
        <w:t>：《</w:t>
      </w:r>
      <w:r>
        <w:rPr>
          <w:rFonts w:ascii="宋体" w:eastAsia="宋体" w:hAnsi="宋体"/>
        </w:rPr>
        <w:t>证券市场、资本空间配置与区域经济协调发展</w:t>
      </w:r>
      <w:r>
        <w:rPr>
          <w:rFonts w:ascii="宋体" w:eastAsia="宋体" w:hAnsi="宋体"/>
        </w:rPr>
        <w:t>——</w:t>
      </w:r>
      <w:r>
        <w:rPr>
          <w:rFonts w:ascii="宋体" w:eastAsia="宋体" w:hAnsi="宋体"/>
        </w:rPr>
        <w:t>基于空间经济学的研究视角</w:t>
      </w:r>
      <w:r>
        <w:rPr>
          <w:rFonts w:ascii="宋体" w:eastAsia="宋体" w:hAnsi="宋体" w:hint="eastAsia"/>
        </w:rPr>
        <w:t>》，《</w:t>
      </w:r>
      <w:r>
        <w:rPr>
          <w:rFonts w:ascii="宋体" w:eastAsia="宋体" w:hAnsi="宋体"/>
        </w:rPr>
        <w:t>经济研究</w:t>
      </w:r>
      <w:r>
        <w:rPr>
          <w:rFonts w:ascii="宋体" w:eastAsia="宋体" w:hAnsi="宋体" w:hint="eastAsia"/>
        </w:rPr>
        <w:t>》第</w:t>
      </w:r>
      <w:r>
        <w:rPr>
          <w:rFonts w:ascii="宋体" w:eastAsia="宋体" w:hAnsi="宋体" w:hint="eastAsia"/>
        </w:rPr>
        <w:t>5</w:t>
      </w:r>
      <w:r>
        <w:rPr>
          <w:rFonts w:ascii="宋体" w:eastAsia="宋体" w:hAnsi="宋体" w:hint="eastAsia"/>
        </w:rPr>
        <w:t>期。</w:t>
      </w:r>
    </w:p>
    <w:p w14:paraId="235AD7F6" w14:textId="77777777" w:rsidR="00C22C5C" w:rsidRDefault="00FC012F">
      <w:pPr>
        <w:rPr>
          <w:rFonts w:ascii="宋体" w:eastAsia="宋体" w:hAnsi="宋体"/>
        </w:rPr>
      </w:pPr>
      <w:r>
        <w:rPr>
          <w:rFonts w:ascii="宋体" w:eastAsia="宋体" w:hAnsi="宋体"/>
        </w:rPr>
        <w:t>邱海平</w:t>
      </w:r>
      <w:r>
        <w:rPr>
          <w:rFonts w:ascii="宋体" w:eastAsia="宋体" w:hAnsi="宋体" w:hint="eastAsia"/>
        </w:rPr>
        <w:t>，</w:t>
      </w:r>
      <w:r>
        <w:rPr>
          <w:rFonts w:ascii="宋体" w:eastAsia="宋体" w:hAnsi="宋体" w:hint="eastAsia"/>
        </w:rPr>
        <w:t>2</w:t>
      </w:r>
      <w:r>
        <w:rPr>
          <w:rFonts w:ascii="宋体" w:eastAsia="宋体" w:hAnsi="宋体"/>
        </w:rPr>
        <w:t>016</w:t>
      </w:r>
      <w:r>
        <w:rPr>
          <w:rFonts w:ascii="宋体" w:eastAsia="宋体" w:hAnsi="宋体" w:hint="eastAsia"/>
        </w:rPr>
        <w:t>：《</w:t>
      </w:r>
      <w:r>
        <w:rPr>
          <w:rFonts w:ascii="宋体" w:eastAsia="宋体" w:hAnsi="宋体"/>
        </w:rPr>
        <w:t>共同富裕的科学内涵与实现途径</w:t>
      </w:r>
      <w:r>
        <w:rPr>
          <w:rFonts w:ascii="宋体" w:eastAsia="宋体" w:hAnsi="宋体" w:hint="eastAsia"/>
        </w:rPr>
        <w:t>》，《</w:t>
      </w:r>
      <w:r>
        <w:rPr>
          <w:rFonts w:ascii="宋体" w:eastAsia="宋体" w:hAnsi="宋体"/>
        </w:rPr>
        <w:t>政治经济学评论</w:t>
      </w:r>
      <w:r>
        <w:rPr>
          <w:rFonts w:ascii="宋体" w:eastAsia="宋体" w:hAnsi="宋体" w:hint="eastAsia"/>
        </w:rPr>
        <w:t>》第</w:t>
      </w:r>
      <w:r>
        <w:rPr>
          <w:rFonts w:ascii="宋体" w:eastAsia="宋体" w:hAnsi="宋体"/>
        </w:rPr>
        <w:t>4</w:t>
      </w:r>
      <w:r>
        <w:rPr>
          <w:rFonts w:ascii="宋体" w:eastAsia="宋体" w:hAnsi="宋体" w:hint="eastAsia"/>
        </w:rPr>
        <w:t>期。</w:t>
      </w:r>
    </w:p>
    <w:p w14:paraId="16B5AB73" w14:textId="77777777" w:rsidR="00C22C5C" w:rsidRDefault="00FC012F">
      <w:pPr>
        <w:ind w:left="210" w:hangingChars="100" w:hanging="210"/>
        <w:rPr>
          <w:rFonts w:ascii="宋体" w:eastAsia="宋体" w:hAnsi="宋体" w:cs="宋体"/>
        </w:rPr>
      </w:pPr>
      <w:r>
        <w:rPr>
          <w:rFonts w:ascii="宋体" w:eastAsia="宋体" w:hAnsi="宋体" w:hint="eastAsia"/>
        </w:rPr>
        <w:t>万晓榆</w:t>
      </w:r>
      <w:r>
        <w:rPr>
          <w:rFonts w:ascii="宋体" w:eastAsia="宋体" w:hAnsi="宋体"/>
        </w:rPr>
        <w:t xml:space="preserve"> </w:t>
      </w:r>
      <w:r>
        <w:rPr>
          <w:rFonts w:ascii="宋体" w:eastAsia="宋体" w:hAnsi="宋体"/>
        </w:rPr>
        <w:t>罗焱卿</w:t>
      </w:r>
      <w:r>
        <w:rPr>
          <w:rFonts w:ascii="宋体" w:eastAsia="宋体" w:hAnsi="宋体" w:hint="eastAsia"/>
        </w:rPr>
        <w:t>，</w:t>
      </w:r>
      <w:r>
        <w:rPr>
          <w:rFonts w:ascii="宋体" w:eastAsia="宋体" w:hAnsi="宋体" w:hint="eastAsia"/>
        </w:rPr>
        <w:t>2</w:t>
      </w:r>
      <w:r>
        <w:rPr>
          <w:rFonts w:ascii="宋体" w:eastAsia="宋体" w:hAnsi="宋体"/>
        </w:rPr>
        <w:t>022</w:t>
      </w:r>
      <w:r>
        <w:rPr>
          <w:rFonts w:ascii="宋体" w:eastAsia="宋体" w:hAnsi="宋体" w:hint="eastAsia"/>
        </w:rPr>
        <w:t>：《</w:t>
      </w:r>
      <w:r>
        <w:rPr>
          <w:rFonts w:ascii="宋体" w:eastAsia="宋体" w:hAnsi="宋体"/>
        </w:rPr>
        <w:t>数字经济发展水平测度及其对全要素生产率的影响效应</w:t>
      </w:r>
      <w:r>
        <w:rPr>
          <w:rFonts w:ascii="宋体" w:eastAsia="宋体" w:hAnsi="宋体" w:hint="eastAsia"/>
        </w:rPr>
        <w:t>》，《</w:t>
      </w:r>
      <w:r>
        <w:rPr>
          <w:rFonts w:ascii="宋体" w:eastAsia="宋体" w:hAnsi="宋体"/>
        </w:rPr>
        <w:t>改革</w:t>
      </w:r>
      <w:r>
        <w:rPr>
          <w:rFonts w:ascii="宋体" w:eastAsia="宋体" w:hAnsi="宋体" w:hint="eastAsia"/>
        </w:rPr>
        <w:t>》第</w:t>
      </w:r>
      <w:r>
        <w:rPr>
          <w:rFonts w:ascii="宋体" w:eastAsia="宋体" w:hAnsi="宋体"/>
        </w:rPr>
        <w:t>1</w:t>
      </w:r>
      <w:r>
        <w:rPr>
          <w:rFonts w:ascii="宋体" w:eastAsia="宋体" w:hAnsi="宋体" w:hint="eastAsia"/>
        </w:rPr>
        <w:t>期。</w:t>
      </w:r>
    </w:p>
    <w:p w14:paraId="7D95D41D" w14:textId="1FCB1307" w:rsidR="00D62523" w:rsidRDefault="00D62523" w:rsidP="00D62523">
      <w:pPr>
        <w:ind w:left="210" w:hangingChars="100" w:hanging="210"/>
        <w:rPr>
          <w:rFonts w:ascii="宋体" w:eastAsia="宋体" w:hAnsi="宋体" w:hint="eastAsia"/>
        </w:rPr>
      </w:pPr>
      <w:r w:rsidRPr="00D62523">
        <w:rPr>
          <w:rFonts w:ascii="宋体" w:eastAsia="宋体" w:hAnsi="宋体" w:hint="eastAsia"/>
        </w:rPr>
        <w:t>徐伟呈</w:t>
      </w:r>
      <w:r>
        <w:rPr>
          <w:rFonts w:ascii="宋体" w:eastAsia="宋体" w:hAnsi="宋体"/>
        </w:rPr>
        <w:t xml:space="preserve"> </w:t>
      </w:r>
      <w:r w:rsidRPr="00D62523">
        <w:rPr>
          <w:rFonts w:ascii="宋体" w:eastAsia="宋体" w:hAnsi="宋体"/>
        </w:rPr>
        <w:t>周田</w:t>
      </w:r>
      <w:r>
        <w:rPr>
          <w:rFonts w:ascii="宋体" w:eastAsia="宋体" w:hAnsi="宋体"/>
        </w:rPr>
        <w:t xml:space="preserve"> </w:t>
      </w:r>
      <w:r w:rsidRPr="00D62523">
        <w:rPr>
          <w:rFonts w:ascii="宋体" w:eastAsia="宋体" w:hAnsi="宋体"/>
        </w:rPr>
        <w:t>郑雪梅</w:t>
      </w:r>
      <w:r>
        <w:rPr>
          <w:rFonts w:ascii="宋体" w:eastAsia="宋体" w:hAnsi="宋体"/>
        </w:rPr>
        <w:t>.2022</w:t>
      </w:r>
      <w:r>
        <w:rPr>
          <w:rFonts w:ascii="宋体" w:eastAsia="宋体" w:hAnsi="宋体" w:hint="eastAsia"/>
        </w:rPr>
        <w:t>：《</w:t>
      </w:r>
      <w:r w:rsidRPr="00D62523">
        <w:rPr>
          <w:rFonts w:ascii="宋体" w:eastAsia="宋体" w:hAnsi="宋体"/>
        </w:rPr>
        <w:t>数字经济如何赋能产业结构优化升级——基于ICT对三大产业全要素生产率贡献的视角</w:t>
      </w:r>
      <w:r>
        <w:rPr>
          <w:rFonts w:ascii="宋体" w:eastAsia="宋体" w:hAnsi="宋体" w:hint="eastAsia"/>
        </w:rPr>
        <w:t>》，《</w:t>
      </w:r>
      <w:r w:rsidRPr="00D62523">
        <w:rPr>
          <w:rFonts w:ascii="宋体" w:eastAsia="宋体" w:hAnsi="宋体"/>
        </w:rPr>
        <w:t>中国软科学</w:t>
      </w:r>
      <w:r>
        <w:rPr>
          <w:rFonts w:ascii="宋体" w:eastAsia="宋体" w:hAnsi="宋体" w:hint="eastAsia"/>
        </w:rPr>
        <w:t>》第</w:t>
      </w:r>
      <w:r w:rsidRPr="00D62523">
        <w:rPr>
          <w:rFonts w:ascii="宋体" w:eastAsia="宋体" w:hAnsi="宋体"/>
        </w:rPr>
        <w:t>9</w:t>
      </w:r>
      <w:r>
        <w:rPr>
          <w:rFonts w:ascii="宋体" w:eastAsia="宋体" w:hAnsi="宋体" w:hint="eastAsia"/>
        </w:rPr>
        <w:t>期。</w:t>
      </w:r>
    </w:p>
    <w:p w14:paraId="7647858C" w14:textId="03E32146" w:rsidR="00D62523" w:rsidRPr="00D62523" w:rsidRDefault="00D62523" w:rsidP="00D62523">
      <w:pPr>
        <w:ind w:left="210" w:hangingChars="100" w:hanging="210"/>
        <w:rPr>
          <w:rFonts w:ascii="宋体" w:eastAsia="宋体" w:hAnsi="宋体" w:cs="宋体" w:hint="eastAsia"/>
        </w:rPr>
      </w:pPr>
      <w:r>
        <w:rPr>
          <w:rFonts w:ascii="宋体" w:eastAsia="宋体" w:hAnsi="宋体" w:hint="eastAsia"/>
        </w:rPr>
        <w:t>许宪春</w:t>
      </w:r>
      <w:r>
        <w:rPr>
          <w:rFonts w:ascii="宋体" w:eastAsia="宋体" w:hAnsi="宋体"/>
        </w:rPr>
        <w:t xml:space="preserve"> 张美慧</w:t>
      </w:r>
      <w:r>
        <w:rPr>
          <w:rFonts w:ascii="宋体" w:eastAsia="宋体" w:hAnsi="宋体" w:hint="eastAsia"/>
        </w:rPr>
        <w:t>，2</w:t>
      </w:r>
      <w:r>
        <w:rPr>
          <w:rFonts w:ascii="宋体" w:eastAsia="宋体" w:hAnsi="宋体"/>
        </w:rPr>
        <w:t>020</w:t>
      </w:r>
      <w:r>
        <w:rPr>
          <w:rFonts w:ascii="宋体" w:eastAsia="宋体" w:hAnsi="宋体" w:hint="eastAsia"/>
        </w:rPr>
        <w:t>：《</w:t>
      </w:r>
      <w:r>
        <w:rPr>
          <w:rFonts w:ascii="宋体" w:eastAsia="宋体" w:hAnsi="宋体"/>
        </w:rPr>
        <w:t>中国数字经济规模测算研究——基于国际比较的视角</w:t>
      </w:r>
      <w:r>
        <w:rPr>
          <w:rFonts w:ascii="宋体" w:eastAsia="宋体" w:hAnsi="宋体" w:hint="eastAsia"/>
        </w:rPr>
        <w:t>》，《</w:t>
      </w:r>
      <w:r>
        <w:rPr>
          <w:rFonts w:ascii="宋体" w:eastAsia="宋体" w:hAnsi="宋体"/>
        </w:rPr>
        <w:t>中国工业经济</w:t>
      </w:r>
      <w:r>
        <w:rPr>
          <w:rFonts w:ascii="宋体" w:eastAsia="宋体" w:hAnsi="宋体" w:hint="eastAsia"/>
        </w:rPr>
        <w:t>》第</w:t>
      </w:r>
      <w:r>
        <w:rPr>
          <w:rFonts w:ascii="宋体" w:eastAsia="宋体" w:hAnsi="宋体"/>
        </w:rPr>
        <w:t>5</w:t>
      </w:r>
      <w:r>
        <w:rPr>
          <w:rFonts w:ascii="宋体" w:eastAsia="宋体" w:hAnsi="宋体" w:hint="eastAsia"/>
        </w:rPr>
        <w:t>期。</w:t>
      </w:r>
    </w:p>
    <w:p w14:paraId="714C8E85" w14:textId="77777777" w:rsidR="00C22C5C" w:rsidRDefault="00FC012F">
      <w:pPr>
        <w:ind w:left="210" w:hangingChars="100" w:hanging="210"/>
        <w:rPr>
          <w:rFonts w:ascii="宋体" w:eastAsia="宋体" w:hAnsi="宋体"/>
        </w:rPr>
      </w:pPr>
      <w:r>
        <w:rPr>
          <w:rFonts w:ascii="宋体" w:eastAsia="宋体" w:hAnsi="宋体" w:hint="eastAsia"/>
        </w:rPr>
        <w:t>许竹青</w:t>
      </w:r>
      <w:r>
        <w:rPr>
          <w:rFonts w:ascii="宋体" w:eastAsia="宋体" w:hAnsi="宋体"/>
        </w:rPr>
        <w:t xml:space="preserve"> </w:t>
      </w:r>
      <w:r>
        <w:rPr>
          <w:rFonts w:ascii="宋体" w:eastAsia="宋体" w:hAnsi="宋体"/>
        </w:rPr>
        <w:t>郑风田</w:t>
      </w:r>
      <w:r>
        <w:rPr>
          <w:rFonts w:ascii="宋体" w:eastAsia="宋体" w:hAnsi="宋体"/>
        </w:rPr>
        <w:t xml:space="preserve"> </w:t>
      </w:r>
      <w:r>
        <w:rPr>
          <w:rFonts w:ascii="宋体" w:eastAsia="宋体" w:hAnsi="宋体"/>
        </w:rPr>
        <w:t>陈洁</w:t>
      </w:r>
      <w:r>
        <w:rPr>
          <w:rFonts w:ascii="宋体" w:eastAsia="宋体" w:hAnsi="宋体" w:hint="eastAsia"/>
        </w:rPr>
        <w:t>，</w:t>
      </w:r>
      <w:r>
        <w:rPr>
          <w:rFonts w:ascii="宋体" w:eastAsia="宋体" w:hAnsi="宋体" w:hint="eastAsia"/>
        </w:rPr>
        <w:t>2</w:t>
      </w:r>
      <w:r>
        <w:rPr>
          <w:rFonts w:ascii="宋体" w:eastAsia="宋体" w:hAnsi="宋体"/>
        </w:rPr>
        <w:t>013</w:t>
      </w:r>
      <w:r>
        <w:rPr>
          <w:rFonts w:ascii="宋体" w:eastAsia="宋体" w:hAnsi="宋体" w:hint="eastAsia"/>
        </w:rPr>
        <w:t>：《“</w:t>
      </w:r>
      <w:r>
        <w:rPr>
          <w:rFonts w:ascii="宋体" w:eastAsia="宋体" w:hAnsi="宋体"/>
        </w:rPr>
        <w:t>数字鸿沟</w:t>
      </w:r>
      <w:r>
        <w:rPr>
          <w:rFonts w:ascii="宋体" w:eastAsia="宋体" w:hAnsi="宋体" w:hint="eastAsia"/>
        </w:rPr>
        <w:t>”</w:t>
      </w:r>
      <w:r>
        <w:rPr>
          <w:rFonts w:ascii="宋体" w:eastAsia="宋体" w:hAnsi="宋体"/>
        </w:rPr>
        <w:t>还是</w:t>
      </w:r>
      <w:r>
        <w:rPr>
          <w:rFonts w:ascii="宋体" w:eastAsia="宋体" w:hAnsi="宋体" w:hint="eastAsia"/>
        </w:rPr>
        <w:t>“</w:t>
      </w:r>
      <w:r>
        <w:rPr>
          <w:rFonts w:ascii="宋体" w:eastAsia="宋体" w:hAnsi="宋体"/>
        </w:rPr>
        <w:t>信息红利</w:t>
      </w:r>
      <w:r>
        <w:rPr>
          <w:rFonts w:ascii="宋体" w:eastAsia="宋体" w:hAnsi="宋体" w:hint="eastAsia"/>
        </w:rPr>
        <w:t>”？</w:t>
      </w:r>
      <w:r>
        <w:rPr>
          <w:rFonts w:ascii="宋体" w:eastAsia="宋体" w:hAnsi="宋体"/>
        </w:rPr>
        <w:t>信息的有效供给与农民的销售价格</w:t>
      </w:r>
      <w:r>
        <w:rPr>
          <w:rFonts w:ascii="宋体" w:eastAsia="宋体" w:hAnsi="宋体"/>
        </w:rPr>
        <w:t>——</w:t>
      </w:r>
      <w:r>
        <w:rPr>
          <w:rFonts w:ascii="宋体" w:eastAsia="宋体" w:hAnsi="宋体"/>
        </w:rPr>
        <w:t>一个微观角度的实证研究</w:t>
      </w:r>
      <w:r>
        <w:rPr>
          <w:rFonts w:ascii="宋体" w:eastAsia="宋体" w:hAnsi="宋体" w:hint="eastAsia"/>
        </w:rPr>
        <w:t>》，《</w:t>
      </w:r>
      <w:r>
        <w:rPr>
          <w:rFonts w:ascii="宋体" w:eastAsia="宋体" w:hAnsi="宋体"/>
        </w:rPr>
        <w:t>经济学</w:t>
      </w:r>
      <w:r>
        <w:rPr>
          <w:rFonts w:ascii="宋体" w:eastAsia="宋体" w:hAnsi="宋体" w:hint="eastAsia"/>
        </w:rPr>
        <w:t>（</w:t>
      </w:r>
      <w:r>
        <w:rPr>
          <w:rFonts w:ascii="宋体" w:eastAsia="宋体" w:hAnsi="宋体"/>
        </w:rPr>
        <w:t>季刊</w:t>
      </w:r>
      <w:r>
        <w:rPr>
          <w:rFonts w:ascii="宋体" w:eastAsia="宋体" w:hAnsi="宋体" w:hint="eastAsia"/>
        </w:rPr>
        <w:t>）》第</w:t>
      </w:r>
      <w:r>
        <w:rPr>
          <w:rFonts w:ascii="宋体" w:eastAsia="宋体" w:hAnsi="宋体"/>
        </w:rPr>
        <w:t>4</w:t>
      </w:r>
      <w:r>
        <w:rPr>
          <w:rFonts w:ascii="宋体" w:eastAsia="宋体" w:hAnsi="宋体" w:hint="eastAsia"/>
        </w:rPr>
        <w:t>期。</w:t>
      </w:r>
    </w:p>
    <w:p w14:paraId="45D56EA2" w14:textId="5E5A8B95" w:rsidR="00C22C5C" w:rsidRDefault="00FC012F" w:rsidP="00692267">
      <w:pPr>
        <w:ind w:left="210" w:hangingChars="100" w:hanging="210"/>
        <w:rPr>
          <w:rFonts w:ascii="宋体" w:eastAsia="宋体" w:hAnsi="宋体"/>
        </w:rPr>
      </w:pPr>
      <w:r>
        <w:rPr>
          <w:rFonts w:ascii="宋体" w:eastAsia="宋体" w:hAnsi="宋体"/>
        </w:rPr>
        <w:t>杨宜勇</w:t>
      </w:r>
      <w:r>
        <w:rPr>
          <w:rFonts w:ascii="宋体" w:eastAsia="宋体" w:hAnsi="宋体"/>
        </w:rPr>
        <w:t xml:space="preserve"> </w:t>
      </w:r>
      <w:r>
        <w:rPr>
          <w:rFonts w:ascii="宋体" w:eastAsia="宋体" w:hAnsi="宋体"/>
        </w:rPr>
        <w:t>王明姬</w:t>
      </w:r>
      <w:r>
        <w:rPr>
          <w:rFonts w:ascii="宋体" w:eastAsia="宋体" w:hAnsi="宋体" w:hint="eastAsia"/>
        </w:rPr>
        <w:t>，</w:t>
      </w:r>
      <w:r>
        <w:rPr>
          <w:rFonts w:ascii="宋体" w:eastAsia="宋体" w:hAnsi="宋体" w:hint="eastAsia"/>
        </w:rPr>
        <w:t>2</w:t>
      </w:r>
      <w:r>
        <w:rPr>
          <w:rFonts w:ascii="宋体" w:eastAsia="宋体" w:hAnsi="宋体"/>
        </w:rPr>
        <w:t>021</w:t>
      </w:r>
      <w:r>
        <w:rPr>
          <w:rFonts w:ascii="宋体" w:eastAsia="宋体" w:hAnsi="宋体" w:hint="eastAsia"/>
        </w:rPr>
        <w:t>：《</w:t>
      </w:r>
      <w:r>
        <w:rPr>
          <w:rFonts w:ascii="宋体" w:eastAsia="宋体" w:hAnsi="宋体"/>
        </w:rPr>
        <w:t>更高水平的共同富裕的标准及实现路径</w:t>
      </w:r>
      <w:r>
        <w:rPr>
          <w:rFonts w:ascii="宋体" w:eastAsia="宋体" w:hAnsi="宋体" w:hint="eastAsia"/>
        </w:rPr>
        <w:t>》，《</w:t>
      </w:r>
      <w:r>
        <w:rPr>
          <w:rFonts w:ascii="宋体" w:eastAsia="宋体" w:hAnsi="宋体"/>
        </w:rPr>
        <w:t>人民论坛</w:t>
      </w:r>
      <w:r>
        <w:rPr>
          <w:rFonts w:ascii="宋体" w:eastAsia="宋体" w:hAnsi="宋体" w:hint="eastAsia"/>
        </w:rPr>
        <w:t>》第</w:t>
      </w:r>
      <w:r>
        <w:rPr>
          <w:rFonts w:ascii="宋体" w:eastAsia="宋体" w:hAnsi="宋体"/>
        </w:rPr>
        <w:t>23</w:t>
      </w:r>
      <w:r>
        <w:rPr>
          <w:rFonts w:ascii="宋体" w:eastAsia="宋体" w:hAnsi="宋体" w:hint="eastAsia"/>
        </w:rPr>
        <w:t>期。</w:t>
      </w:r>
    </w:p>
    <w:p w14:paraId="52A9C099" w14:textId="1FF8F6F9" w:rsidR="00692267" w:rsidRPr="00692267" w:rsidRDefault="00692267" w:rsidP="00692267">
      <w:pPr>
        <w:ind w:left="210" w:hangingChars="100" w:hanging="210"/>
        <w:rPr>
          <w:rFonts w:ascii="宋体" w:eastAsia="宋体" w:hAnsi="宋体" w:hint="eastAsia"/>
        </w:rPr>
      </w:pPr>
      <w:r w:rsidRPr="00692267">
        <w:rPr>
          <w:rFonts w:ascii="宋体" w:eastAsia="宋体" w:hAnsi="宋体" w:hint="eastAsia"/>
        </w:rPr>
        <w:t>张金林</w:t>
      </w:r>
      <w:r>
        <w:rPr>
          <w:rFonts w:ascii="宋体" w:eastAsia="宋体" w:hAnsi="宋体"/>
        </w:rPr>
        <w:t xml:space="preserve"> </w:t>
      </w:r>
      <w:r w:rsidRPr="00692267">
        <w:rPr>
          <w:rFonts w:ascii="宋体" w:eastAsia="宋体" w:hAnsi="宋体"/>
        </w:rPr>
        <w:t>董小凡</w:t>
      </w:r>
      <w:r>
        <w:rPr>
          <w:rFonts w:ascii="宋体" w:eastAsia="宋体" w:hAnsi="宋体"/>
        </w:rPr>
        <w:t xml:space="preserve"> </w:t>
      </w:r>
      <w:r w:rsidRPr="00692267">
        <w:rPr>
          <w:rFonts w:ascii="宋体" w:eastAsia="宋体" w:hAnsi="宋体"/>
        </w:rPr>
        <w:t>李健</w:t>
      </w:r>
      <w:r>
        <w:rPr>
          <w:rFonts w:ascii="宋体" w:eastAsia="宋体" w:hAnsi="宋体" w:hint="eastAsia"/>
        </w:rPr>
        <w:t>，2</w:t>
      </w:r>
      <w:r>
        <w:rPr>
          <w:rFonts w:ascii="宋体" w:eastAsia="宋体" w:hAnsi="宋体"/>
        </w:rPr>
        <w:t>022</w:t>
      </w:r>
      <w:r>
        <w:rPr>
          <w:rFonts w:ascii="宋体" w:eastAsia="宋体" w:hAnsi="宋体" w:hint="eastAsia"/>
        </w:rPr>
        <w:t>：《</w:t>
      </w:r>
      <w:r w:rsidRPr="00692267">
        <w:rPr>
          <w:rFonts w:ascii="宋体" w:eastAsia="宋体" w:hAnsi="宋体"/>
        </w:rPr>
        <w:t>数字普惠金融能否推进共同富裕？——基于微观家庭数据的经验研</w:t>
      </w:r>
      <w:r>
        <w:rPr>
          <w:rFonts w:ascii="宋体" w:eastAsia="宋体" w:hAnsi="宋体" w:hint="eastAsia"/>
        </w:rPr>
        <w:t>》，《</w:t>
      </w:r>
      <w:r w:rsidRPr="00692267">
        <w:rPr>
          <w:rFonts w:ascii="宋体" w:eastAsia="宋体" w:hAnsi="宋体"/>
        </w:rPr>
        <w:t>财经研究</w:t>
      </w:r>
      <w:r>
        <w:rPr>
          <w:rFonts w:ascii="宋体" w:eastAsia="宋体" w:hAnsi="宋体" w:hint="eastAsia"/>
        </w:rPr>
        <w:t>》第</w:t>
      </w:r>
      <w:r w:rsidRPr="00692267">
        <w:rPr>
          <w:rFonts w:ascii="宋体" w:eastAsia="宋体" w:hAnsi="宋体"/>
        </w:rPr>
        <w:t>7</w:t>
      </w:r>
      <w:r>
        <w:rPr>
          <w:rFonts w:ascii="宋体" w:eastAsia="宋体" w:hAnsi="宋体" w:hint="eastAsia"/>
        </w:rPr>
        <w:t>期。</w:t>
      </w:r>
    </w:p>
    <w:p w14:paraId="621023B7" w14:textId="36EF22D8" w:rsidR="009F7513" w:rsidRPr="009F7513" w:rsidRDefault="009F7513" w:rsidP="009F7513">
      <w:pPr>
        <w:ind w:left="210" w:hangingChars="100" w:hanging="210"/>
        <w:rPr>
          <w:rFonts w:ascii="宋体" w:eastAsia="宋体" w:hAnsi="宋体" w:hint="eastAsia"/>
        </w:rPr>
      </w:pPr>
      <w:r w:rsidRPr="009F7513">
        <w:rPr>
          <w:rFonts w:ascii="宋体" w:eastAsia="宋体" w:hAnsi="宋体" w:hint="eastAsia"/>
        </w:rPr>
        <w:t>张晓晶</w:t>
      </w:r>
      <w:r>
        <w:rPr>
          <w:rFonts w:ascii="宋体" w:eastAsia="宋体" w:hAnsi="宋体" w:hint="eastAsia"/>
        </w:rPr>
        <w:t>，2</w:t>
      </w:r>
      <w:r>
        <w:rPr>
          <w:rFonts w:ascii="宋体" w:eastAsia="宋体" w:hAnsi="宋体"/>
        </w:rPr>
        <w:t>021</w:t>
      </w:r>
      <w:r>
        <w:rPr>
          <w:rFonts w:ascii="宋体" w:eastAsia="宋体" w:hAnsi="宋体" w:hint="eastAsia"/>
        </w:rPr>
        <w:t>：《</w:t>
      </w:r>
      <w:r w:rsidRPr="009F7513">
        <w:rPr>
          <w:rFonts w:ascii="宋体" w:eastAsia="宋体" w:hAnsi="宋体"/>
        </w:rPr>
        <w:t>金融发展与共同富裕：一个研究框架</w:t>
      </w:r>
      <w:r>
        <w:rPr>
          <w:rFonts w:ascii="宋体" w:eastAsia="宋体" w:hAnsi="宋体" w:hint="eastAsia"/>
        </w:rPr>
        <w:t>》，《</w:t>
      </w:r>
      <w:r w:rsidRPr="009F7513">
        <w:rPr>
          <w:rFonts w:ascii="宋体" w:eastAsia="宋体" w:hAnsi="宋体"/>
        </w:rPr>
        <w:t>经济学动态</w:t>
      </w:r>
      <w:r>
        <w:rPr>
          <w:rFonts w:ascii="宋体" w:eastAsia="宋体" w:hAnsi="宋体" w:hint="eastAsia"/>
        </w:rPr>
        <w:t>》第</w:t>
      </w:r>
      <w:r w:rsidRPr="009F7513">
        <w:rPr>
          <w:rFonts w:ascii="宋体" w:eastAsia="宋体" w:hAnsi="宋体"/>
        </w:rPr>
        <w:t>12</w:t>
      </w:r>
      <w:r>
        <w:rPr>
          <w:rFonts w:ascii="宋体" w:eastAsia="宋体" w:hAnsi="宋体" w:hint="eastAsia"/>
        </w:rPr>
        <w:t>期。</w:t>
      </w:r>
    </w:p>
    <w:p w14:paraId="71364C9A" w14:textId="77777777" w:rsidR="00C22C5C" w:rsidRDefault="00FC012F">
      <w:pPr>
        <w:ind w:left="210" w:hangingChars="100" w:hanging="210"/>
        <w:rPr>
          <w:rFonts w:ascii="宋体" w:eastAsia="宋体" w:hAnsi="宋体" w:cs="宋体"/>
        </w:rPr>
      </w:pPr>
      <w:r>
        <w:rPr>
          <w:rFonts w:ascii="宋体" w:eastAsia="宋体" w:hAnsi="宋体"/>
        </w:rPr>
        <w:t>张英浩</w:t>
      </w:r>
      <w:r>
        <w:rPr>
          <w:rFonts w:ascii="宋体" w:eastAsia="宋体" w:hAnsi="宋体"/>
        </w:rPr>
        <w:t xml:space="preserve"> </w:t>
      </w:r>
      <w:r>
        <w:rPr>
          <w:rFonts w:ascii="宋体" w:eastAsia="宋体" w:hAnsi="宋体"/>
        </w:rPr>
        <w:t>汪明峰</w:t>
      </w:r>
      <w:r>
        <w:rPr>
          <w:rFonts w:ascii="宋体" w:eastAsia="宋体" w:hAnsi="宋体"/>
        </w:rPr>
        <w:t xml:space="preserve"> </w:t>
      </w:r>
      <w:r>
        <w:rPr>
          <w:rFonts w:ascii="宋体" w:eastAsia="宋体" w:hAnsi="宋体"/>
        </w:rPr>
        <w:t>刘婷婷</w:t>
      </w:r>
      <w:r>
        <w:rPr>
          <w:rFonts w:ascii="宋体" w:eastAsia="宋体" w:hAnsi="宋体" w:hint="eastAsia"/>
        </w:rPr>
        <w:t>，</w:t>
      </w:r>
      <w:r>
        <w:rPr>
          <w:rFonts w:ascii="宋体" w:eastAsia="宋体" w:hAnsi="宋体"/>
        </w:rPr>
        <w:t>2022</w:t>
      </w:r>
      <w:r>
        <w:rPr>
          <w:rFonts w:ascii="宋体" w:eastAsia="宋体" w:hAnsi="宋体" w:hint="eastAsia"/>
        </w:rPr>
        <w:t>：《</w:t>
      </w:r>
      <w:r>
        <w:rPr>
          <w:rFonts w:ascii="宋体" w:eastAsia="宋体" w:hAnsi="宋体"/>
        </w:rPr>
        <w:t>数字经济对中国经济高质量发展的空间效应与影响路径</w:t>
      </w:r>
      <w:r>
        <w:rPr>
          <w:rFonts w:ascii="宋体" w:eastAsia="宋体" w:hAnsi="宋体" w:hint="eastAsia"/>
        </w:rPr>
        <w:t>》，《</w:t>
      </w:r>
      <w:r>
        <w:rPr>
          <w:rFonts w:ascii="宋体" w:eastAsia="宋体" w:hAnsi="宋体"/>
        </w:rPr>
        <w:t>地理研究</w:t>
      </w:r>
      <w:r>
        <w:rPr>
          <w:rFonts w:ascii="宋体" w:eastAsia="宋体" w:hAnsi="宋体" w:hint="eastAsia"/>
        </w:rPr>
        <w:t>》第</w:t>
      </w:r>
      <w:r>
        <w:rPr>
          <w:rFonts w:ascii="宋体" w:eastAsia="宋体" w:hAnsi="宋体"/>
        </w:rPr>
        <w:t>7</w:t>
      </w:r>
      <w:r>
        <w:rPr>
          <w:rFonts w:ascii="宋体" w:eastAsia="宋体" w:hAnsi="宋体" w:hint="eastAsia"/>
        </w:rPr>
        <w:t>期。</w:t>
      </w:r>
    </w:p>
    <w:p w14:paraId="4B25A7FB" w14:textId="77777777" w:rsidR="00C22C5C" w:rsidRDefault="00FC012F">
      <w:pPr>
        <w:ind w:left="210" w:hangingChars="100" w:hanging="210"/>
        <w:rPr>
          <w:rFonts w:ascii="宋体" w:eastAsia="宋体" w:hAnsi="宋体"/>
        </w:rPr>
      </w:pPr>
      <w:r>
        <w:rPr>
          <w:rFonts w:ascii="宋体" w:eastAsia="宋体" w:hAnsi="宋体"/>
        </w:rPr>
        <w:t>赵涛</w:t>
      </w:r>
      <w:r>
        <w:rPr>
          <w:rFonts w:ascii="宋体" w:eastAsia="宋体" w:hAnsi="宋体" w:hint="eastAsia"/>
        </w:rPr>
        <w:t xml:space="preserve"> </w:t>
      </w:r>
      <w:r>
        <w:rPr>
          <w:rFonts w:ascii="宋体" w:eastAsia="宋体" w:hAnsi="宋体"/>
        </w:rPr>
        <w:t>张智</w:t>
      </w:r>
      <w:r>
        <w:rPr>
          <w:rFonts w:ascii="宋体" w:eastAsia="宋体" w:hAnsi="宋体" w:hint="eastAsia"/>
        </w:rPr>
        <w:t xml:space="preserve"> </w:t>
      </w:r>
      <w:r>
        <w:rPr>
          <w:rFonts w:ascii="宋体" w:eastAsia="宋体" w:hAnsi="宋体"/>
        </w:rPr>
        <w:t>梁上坤</w:t>
      </w:r>
      <w:r>
        <w:rPr>
          <w:rFonts w:ascii="宋体" w:eastAsia="宋体" w:hAnsi="宋体" w:hint="eastAsia"/>
        </w:rPr>
        <w:t>，</w:t>
      </w:r>
      <w:r>
        <w:rPr>
          <w:rFonts w:ascii="宋体" w:eastAsia="宋体" w:hAnsi="宋体"/>
        </w:rPr>
        <w:t>2020</w:t>
      </w:r>
      <w:r>
        <w:rPr>
          <w:rFonts w:ascii="宋体" w:eastAsia="宋体" w:hAnsi="宋体" w:hint="eastAsia"/>
        </w:rPr>
        <w:t>：《</w:t>
      </w:r>
      <w:r>
        <w:rPr>
          <w:rFonts w:ascii="宋体" w:eastAsia="宋体" w:hAnsi="宋体"/>
        </w:rPr>
        <w:t>数字经济、创业活跃度与高质量发展</w:t>
      </w:r>
      <w:r>
        <w:rPr>
          <w:rFonts w:ascii="宋体" w:eastAsia="宋体" w:hAnsi="宋体"/>
        </w:rPr>
        <w:t>——</w:t>
      </w:r>
      <w:r>
        <w:rPr>
          <w:rFonts w:ascii="宋体" w:eastAsia="宋体" w:hAnsi="宋体"/>
        </w:rPr>
        <w:t>来自中国城市的经验证据</w:t>
      </w:r>
      <w:r>
        <w:rPr>
          <w:rFonts w:ascii="宋体" w:eastAsia="宋体" w:hAnsi="宋体" w:hint="eastAsia"/>
        </w:rPr>
        <w:t>》，《</w:t>
      </w:r>
      <w:r>
        <w:rPr>
          <w:rFonts w:ascii="宋体" w:eastAsia="宋体" w:hAnsi="宋体"/>
        </w:rPr>
        <w:t>管理世界</w:t>
      </w:r>
      <w:r>
        <w:rPr>
          <w:rFonts w:ascii="宋体" w:eastAsia="宋体" w:hAnsi="宋体" w:hint="eastAsia"/>
        </w:rPr>
        <w:t>》第</w:t>
      </w:r>
      <w:r>
        <w:rPr>
          <w:rFonts w:ascii="宋体" w:eastAsia="宋体" w:hAnsi="宋体"/>
        </w:rPr>
        <w:t>10</w:t>
      </w:r>
      <w:r>
        <w:rPr>
          <w:rFonts w:ascii="宋体" w:eastAsia="宋体" w:hAnsi="宋体" w:hint="eastAsia"/>
        </w:rPr>
        <w:t>期。</w:t>
      </w:r>
    </w:p>
    <w:p w14:paraId="5FDC925E" w14:textId="77777777" w:rsidR="00C22C5C" w:rsidRDefault="00FC012F">
      <w:pPr>
        <w:ind w:left="210" w:hangingChars="100" w:hanging="210"/>
        <w:rPr>
          <w:rFonts w:ascii="Times New Roman" w:eastAsia="宋体" w:hAnsi="Times New Roman"/>
        </w:rPr>
      </w:pPr>
      <w:r>
        <w:rPr>
          <w:rFonts w:ascii="Times New Roman" w:eastAsia="宋体" w:hAnsi="Times New Roman"/>
        </w:rPr>
        <w:t>Hansen</w:t>
      </w:r>
      <w:r>
        <w:rPr>
          <w:rFonts w:ascii="Times New Roman" w:eastAsia="宋体" w:hAnsi="Times New Roman" w:hint="eastAsia"/>
        </w:rPr>
        <w:t>,</w:t>
      </w:r>
      <w:r>
        <w:rPr>
          <w:rFonts w:ascii="Times New Roman" w:eastAsia="宋体" w:hAnsi="Times New Roman"/>
        </w:rPr>
        <w:t xml:space="preserve"> B E.(1999), “Threshold effects in non-dynamic panels: estimation, testing, and inference”, </w:t>
      </w:r>
      <w:r>
        <w:rPr>
          <w:rFonts w:ascii="Times New Roman" w:eastAsia="宋体" w:hAnsi="Times New Roman"/>
          <w:i/>
          <w:iCs/>
        </w:rPr>
        <w:t xml:space="preserve">Journal of Econometrics </w:t>
      </w:r>
      <w:r>
        <w:rPr>
          <w:rFonts w:ascii="Times New Roman" w:eastAsia="宋体" w:hAnsi="Times New Roman"/>
        </w:rPr>
        <w:t>93(2):345-368.</w:t>
      </w:r>
    </w:p>
    <w:p w14:paraId="2BE80A2C" w14:textId="77777777" w:rsidR="00C22C5C" w:rsidRDefault="00C22C5C">
      <w:pPr>
        <w:spacing w:beforeLines="25" w:before="78" w:afterLines="25" w:after="78"/>
        <w:jc w:val="center"/>
        <w:rPr>
          <w:rFonts w:ascii="Times New Roman" w:eastAsia="宋体" w:hAnsi="Times New Roman"/>
        </w:rPr>
      </w:pPr>
    </w:p>
    <w:sectPr w:rsidR="00C22C5C">
      <w:footnotePr>
        <w:numFmt w:val="decimalEnclosedCircleChinese"/>
        <w:numRestart w:val="eachPage"/>
      </w:footnotePr>
      <w:type w:val="continuous"/>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41F9" w14:textId="77777777" w:rsidR="00FC012F" w:rsidRDefault="00FC012F">
      <w:r>
        <w:separator/>
      </w:r>
    </w:p>
  </w:endnote>
  <w:endnote w:type="continuationSeparator" w:id="0">
    <w:p w14:paraId="6897080A" w14:textId="77777777" w:rsidR="00FC012F" w:rsidRDefault="00FC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647894"/>
    </w:sdtPr>
    <w:sdtEndPr/>
    <w:sdtContent>
      <w:p w14:paraId="0331E5CF" w14:textId="77777777" w:rsidR="00C22C5C" w:rsidRDefault="00FC012F">
        <w:pPr>
          <w:pStyle w:val="a7"/>
          <w:jc w:val="center"/>
        </w:pPr>
        <w:r>
          <w:fldChar w:fldCharType="begin"/>
        </w:r>
        <w:r>
          <w:instrText>PAGE   \* MERGEFORMAT</w:instrText>
        </w:r>
        <w:r>
          <w:fldChar w:fldCharType="separate"/>
        </w:r>
        <w:r>
          <w:rPr>
            <w:lang w:val="zh-CN"/>
          </w:rPr>
          <w:t>13</w:t>
        </w:r>
        <w:r>
          <w:fldChar w:fldCharType="end"/>
        </w:r>
      </w:p>
    </w:sdtContent>
  </w:sdt>
  <w:p w14:paraId="2C49EC4D" w14:textId="77777777" w:rsidR="00C22C5C" w:rsidRDefault="00C22C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FDFC" w14:textId="77777777" w:rsidR="00FC012F" w:rsidRDefault="00FC012F">
      <w:r>
        <w:separator/>
      </w:r>
    </w:p>
  </w:footnote>
  <w:footnote w:type="continuationSeparator" w:id="0">
    <w:p w14:paraId="63282B39" w14:textId="77777777" w:rsidR="00FC012F" w:rsidRDefault="00FC012F">
      <w:r>
        <w:continuationSeparator/>
      </w:r>
    </w:p>
  </w:footnote>
  <w:footnote w:id="1">
    <w:p w14:paraId="1EA66360" w14:textId="13D66D12" w:rsidR="00C22C5C" w:rsidRDefault="00FC012F">
      <w:pPr>
        <w:pStyle w:val="ab"/>
      </w:pPr>
      <w:r>
        <w:rPr>
          <w:rStyle w:val="af3"/>
        </w:rPr>
        <w:footnoteRef/>
      </w:r>
      <w:r>
        <w:t xml:space="preserve"> </w:t>
      </w:r>
      <w:r>
        <w:rPr>
          <w:rFonts w:ascii="Times New Roman" w:eastAsia="宋体" w:hAnsi="Times New Roman" w:hint="eastAsia"/>
        </w:rPr>
        <w:t>叶堂林，首都经济贸易大学城市经济与公共管理学院、特大城市经济社会发展研究院，邮政编码：</w:t>
      </w:r>
      <w:r>
        <w:rPr>
          <w:rFonts w:ascii="Times New Roman" w:eastAsia="宋体" w:hAnsi="Times New Roman" w:hint="eastAsia"/>
        </w:rPr>
        <w:t>1</w:t>
      </w:r>
      <w:r>
        <w:rPr>
          <w:rFonts w:ascii="Times New Roman" w:eastAsia="宋体" w:hAnsi="Times New Roman"/>
        </w:rPr>
        <w:t>00070</w:t>
      </w:r>
      <w:r>
        <w:rPr>
          <w:rFonts w:ascii="Times New Roman" w:eastAsia="宋体" w:hAnsi="Times New Roman" w:hint="eastAsia"/>
        </w:rPr>
        <w:t>，电子邮箱：</w:t>
      </w:r>
      <w:hyperlink r:id="rId1" w:history="1">
        <w:r>
          <w:rPr>
            <w:rStyle w:val="af1"/>
            <w:rFonts w:ascii="Times New Roman" w:eastAsia="宋体" w:hAnsi="Times New Roman"/>
          </w:rPr>
          <w:t>yetanglin@163.com</w:t>
        </w:r>
      </w:hyperlink>
      <w:r>
        <w:rPr>
          <w:rFonts w:ascii="Times New Roman" w:eastAsia="宋体" w:hAnsi="Times New Roman" w:hint="eastAsia"/>
        </w:rPr>
        <w:t>；王雪莹（通讯作者），首都经济贸易大学城市经济与公共管理学院，邮政编码：</w:t>
      </w:r>
      <w:r>
        <w:rPr>
          <w:rFonts w:ascii="Times New Roman" w:eastAsia="宋体" w:hAnsi="Times New Roman" w:hint="eastAsia"/>
        </w:rPr>
        <w:t>1</w:t>
      </w:r>
      <w:r>
        <w:rPr>
          <w:rFonts w:ascii="Times New Roman" w:eastAsia="宋体" w:hAnsi="Times New Roman"/>
        </w:rPr>
        <w:t>00070</w:t>
      </w:r>
      <w:r>
        <w:rPr>
          <w:rFonts w:ascii="Times New Roman" w:eastAsia="宋体" w:hAnsi="Times New Roman" w:hint="eastAsia"/>
        </w:rPr>
        <w:t>，电子邮箱：</w:t>
      </w:r>
      <w:hyperlink r:id="rId2" w:history="1">
        <w:r>
          <w:rPr>
            <w:rStyle w:val="af1"/>
            <w:rFonts w:ascii="Times New Roman" w:eastAsia="宋体" w:hAnsi="Times New Roman"/>
          </w:rPr>
          <w:t>wangx</w:t>
        </w:r>
        <w:r>
          <w:rPr>
            <w:rStyle w:val="af1"/>
            <w:rFonts w:ascii="Times New Roman" w:eastAsia="宋体" w:hAnsi="Times New Roman"/>
          </w:rPr>
          <w:t>ueying.165@163.com</w:t>
        </w:r>
      </w:hyperlink>
      <w:r>
        <w:rPr>
          <w:rFonts w:ascii="Times New Roman" w:eastAsia="宋体" w:hAnsi="Times New Roman" w:hint="eastAsia"/>
        </w:rPr>
        <w:t>。感谢匿名审稿专家的宝贵意见</w:t>
      </w:r>
      <w:r>
        <w:rPr>
          <w:rFonts w:ascii="Times New Roman" w:eastAsia="宋体" w:hAnsi="Times New Roman"/>
        </w:rPr>
        <w:t>，</w:t>
      </w:r>
      <w:r>
        <w:rPr>
          <w:rFonts w:ascii="Times New Roman" w:eastAsia="宋体" w:hAnsi="Times New Roman" w:hint="eastAsia"/>
        </w:rPr>
        <w:t>感谢刘安国</w:t>
      </w:r>
      <w:r w:rsidR="009F369A">
        <w:rPr>
          <w:rFonts w:ascii="Times New Roman" w:eastAsia="宋体" w:hAnsi="Times New Roman" w:hint="eastAsia"/>
        </w:rPr>
        <w:t>、</w:t>
      </w:r>
      <w:r>
        <w:rPr>
          <w:rFonts w:ascii="Times New Roman" w:eastAsia="宋体" w:hAnsi="Times New Roman" w:hint="eastAsia"/>
        </w:rPr>
        <w:t>毛琦梁老师的修改建议，</w:t>
      </w:r>
      <w:r>
        <w:rPr>
          <w:rFonts w:ascii="Times New Roman" w:eastAsia="宋体" w:hAnsi="Times New Roman"/>
        </w:rPr>
        <w:t>文责自负。</w:t>
      </w:r>
    </w:p>
  </w:footnote>
  <w:footnote w:id="2">
    <w:p w14:paraId="703F1E6F" w14:textId="77777777" w:rsidR="00C22C5C" w:rsidRDefault="00FC012F">
      <w:pPr>
        <w:pStyle w:val="ab"/>
      </w:pPr>
      <w:r>
        <w:rPr>
          <w:rStyle w:val="af3"/>
        </w:rPr>
        <w:footnoteRef/>
      </w:r>
      <w:r>
        <w:t xml:space="preserve">  </w:t>
      </w:r>
      <w:r>
        <w:rPr>
          <w:rFonts w:ascii="宋体" w:eastAsia="宋体" w:hAnsi="宋体"/>
          <w:sz w:val="21"/>
          <w:szCs w:val="21"/>
          <w:highlight w:val="yellow"/>
        </w:rPr>
        <w:t>12</w:t>
      </w:r>
      <w:r>
        <w:rPr>
          <w:rFonts w:ascii="宋体" w:eastAsia="宋体" w:hAnsi="宋体" w:hint="eastAsia"/>
          <w:sz w:val="21"/>
          <w:szCs w:val="21"/>
          <w:highlight w:val="yellow"/>
        </w:rPr>
        <w:t>个数字经济重点发展城市，包括北京、天津、上海、宁波、杭州、成都、重庆、南京、深圳、广州、武汉、青岛。</w:t>
      </w:r>
    </w:p>
  </w:footnote>
  <w:footnote w:id="3">
    <w:p w14:paraId="407F69E2" w14:textId="77777777" w:rsidR="00C22C5C" w:rsidRDefault="00FC012F">
      <w:pPr>
        <w:pStyle w:val="ab"/>
      </w:pPr>
      <w:r>
        <w:rPr>
          <w:rStyle w:val="af3"/>
        </w:rPr>
        <w:footnoteRef/>
      </w:r>
      <w:r>
        <w:rPr>
          <w:rFonts w:ascii="宋体" w:eastAsia="宋体" w:hAnsi="宋体" w:hint="eastAsia"/>
          <w:sz w:val="21"/>
          <w:szCs w:val="21"/>
          <w:highlight w:val="yellow"/>
        </w:rPr>
        <w:t xml:space="preserve"> </w:t>
      </w:r>
      <w:r>
        <w:rPr>
          <w:rFonts w:ascii="宋体" w:eastAsia="宋体" w:hAnsi="宋体" w:hint="eastAsia"/>
          <w:sz w:val="21"/>
          <w:szCs w:val="21"/>
          <w:highlight w:val="yellow"/>
        </w:rPr>
        <w:t>东部地区，包括北京、天津、河北、上海、江苏、浙江、山东、福建、广东、海南共</w:t>
      </w:r>
      <w:r>
        <w:rPr>
          <w:rFonts w:ascii="宋体" w:eastAsia="宋体" w:hAnsi="宋体"/>
          <w:sz w:val="21"/>
          <w:szCs w:val="21"/>
          <w:highlight w:val="yellow"/>
        </w:rPr>
        <w:t>10</w:t>
      </w:r>
      <w:r>
        <w:rPr>
          <w:rFonts w:ascii="宋体" w:eastAsia="宋体" w:hAnsi="宋体"/>
          <w:sz w:val="21"/>
          <w:szCs w:val="21"/>
          <w:highlight w:val="yellow"/>
        </w:rPr>
        <w:t>省（市）</w:t>
      </w:r>
      <w:r>
        <w:rPr>
          <w:rFonts w:ascii="宋体" w:eastAsia="宋体" w:hAnsi="宋体" w:hint="eastAsia"/>
          <w:sz w:val="21"/>
          <w:szCs w:val="21"/>
          <w:highlight w:val="yellow"/>
        </w:rPr>
        <w:t>、</w:t>
      </w:r>
      <w:r>
        <w:rPr>
          <w:rFonts w:ascii="宋体" w:eastAsia="宋体" w:hAnsi="宋体" w:hint="eastAsia"/>
          <w:sz w:val="21"/>
          <w:szCs w:val="21"/>
          <w:highlight w:val="yellow"/>
        </w:rPr>
        <w:t>8</w:t>
      </w:r>
      <w:r>
        <w:rPr>
          <w:rFonts w:ascii="宋体" w:eastAsia="宋体" w:hAnsi="宋体"/>
          <w:sz w:val="21"/>
          <w:szCs w:val="21"/>
          <w:highlight w:val="yellow"/>
        </w:rPr>
        <w:t>7</w:t>
      </w:r>
      <w:r>
        <w:rPr>
          <w:rFonts w:ascii="宋体" w:eastAsia="宋体" w:hAnsi="宋体"/>
          <w:sz w:val="21"/>
          <w:szCs w:val="21"/>
          <w:highlight w:val="yellow"/>
        </w:rPr>
        <w:t>市；中部地区</w:t>
      </w:r>
      <w:r>
        <w:rPr>
          <w:rFonts w:ascii="宋体" w:eastAsia="宋体" w:hAnsi="宋体" w:hint="eastAsia"/>
          <w:sz w:val="21"/>
          <w:szCs w:val="21"/>
          <w:highlight w:val="yellow"/>
        </w:rPr>
        <w:t>，</w:t>
      </w:r>
      <w:r>
        <w:rPr>
          <w:rFonts w:ascii="宋体" w:eastAsia="宋体" w:hAnsi="宋体"/>
          <w:sz w:val="21"/>
          <w:szCs w:val="21"/>
          <w:highlight w:val="yellow"/>
        </w:rPr>
        <w:t>包括山西、安徽、江西、河南、湖北、湖南共</w:t>
      </w:r>
      <w:r>
        <w:rPr>
          <w:rFonts w:ascii="宋体" w:eastAsia="宋体" w:hAnsi="宋体"/>
          <w:sz w:val="21"/>
          <w:szCs w:val="21"/>
          <w:highlight w:val="yellow"/>
        </w:rPr>
        <w:t>6</w:t>
      </w:r>
      <w:r>
        <w:rPr>
          <w:rFonts w:ascii="宋体" w:eastAsia="宋体" w:hAnsi="宋体"/>
          <w:sz w:val="21"/>
          <w:szCs w:val="21"/>
          <w:highlight w:val="yellow"/>
        </w:rPr>
        <w:t>省</w:t>
      </w:r>
      <w:r>
        <w:rPr>
          <w:rFonts w:ascii="宋体" w:eastAsia="宋体" w:hAnsi="宋体" w:hint="eastAsia"/>
          <w:sz w:val="21"/>
          <w:szCs w:val="21"/>
          <w:highlight w:val="yellow"/>
        </w:rPr>
        <w:t>、</w:t>
      </w:r>
      <w:r>
        <w:rPr>
          <w:rFonts w:ascii="宋体" w:eastAsia="宋体" w:hAnsi="宋体" w:hint="eastAsia"/>
          <w:sz w:val="21"/>
          <w:szCs w:val="21"/>
          <w:highlight w:val="yellow"/>
        </w:rPr>
        <w:t>8</w:t>
      </w:r>
      <w:r>
        <w:rPr>
          <w:rFonts w:ascii="宋体" w:eastAsia="宋体" w:hAnsi="宋体"/>
          <w:sz w:val="21"/>
          <w:szCs w:val="21"/>
          <w:highlight w:val="yellow"/>
        </w:rPr>
        <w:t>0</w:t>
      </w:r>
      <w:r>
        <w:rPr>
          <w:rFonts w:ascii="宋体" w:eastAsia="宋体" w:hAnsi="宋体"/>
          <w:sz w:val="21"/>
          <w:szCs w:val="21"/>
          <w:highlight w:val="yellow"/>
        </w:rPr>
        <w:t>市；西部地区</w:t>
      </w:r>
      <w:r>
        <w:rPr>
          <w:rFonts w:ascii="宋体" w:eastAsia="宋体" w:hAnsi="宋体" w:hint="eastAsia"/>
          <w:sz w:val="21"/>
          <w:szCs w:val="21"/>
          <w:highlight w:val="yellow"/>
        </w:rPr>
        <w:t>，</w:t>
      </w:r>
      <w:r>
        <w:rPr>
          <w:rFonts w:ascii="宋体" w:eastAsia="宋体" w:hAnsi="宋体"/>
          <w:sz w:val="21"/>
          <w:szCs w:val="21"/>
          <w:highlight w:val="yellow"/>
        </w:rPr>
        <w:t>包括内蒙古、广西、重庆、四川、贵州、云南、西藏、陕西、甘肃、青海、宁夏、新疆共</w:t>
      </w:r>
      <w:r>
        <w:rPr>
          <w:rFonts w:ascii="宋体" w:eastAsia="宋体" w:hAnsi="宋体"/>
          <w:sz w:val="21"/>
          <w:szCs w:val="21"/>
          <w:highlight w:val="yellow"/>
        </w:rPr>
        <w:t>12</w:t>
      </w:r>
      <w:r>
        <w:rPr>
          <w:rFonts w:ascii="宋体" w:eastAsia="宋体" w:hAnsi="宋体"/>
          <w:sz w:val="21"/>
          <w:szCs w:val="21"/>
          <w:highlight w:val="yellow"/>
        </w:rPr>
        <w:t>省（区、市）</w:t>
      </w:r>
      <w:r>
        <w:rPr>
          <w:rFonts w:ascii="宋体" w:eastAsia="宋体" w:hAnsi="宋体" w:hint="eastAsia"/>
          <w:sz w:val="21"/>
          <w:szCs w:val="21"/>
          <w:highlight w:val="yellow"/>
        </w:rPr>
        <w:t>、</w:t>
      </w:r>
      <w:r>
        <w:rPr>
          <w:rFonts w:ascii="宋体" w:eastAsia="宋体" w:hAnsi="宋体" w:hint="eastAsia"/>
          <w:sz w:val="21"/>
          <w:szCs w:val="21"/>
          <w:highlight w:val="yellow"/>
        </w:rPr>
        <w:t>8</w:t>
      </w:r>
      <w:r>
        <w:rPr>
          <w:rFonts w:ascii="宋体" w:eastAsia="宋体" w:hAnsi="宋体"/>
          <w:sz w:val="21"/>
          <w:szCs w:val="21"/>
          <w:highlight w:val="yellow"/>
        </w:rPr>
        <w:t>4</w:t>
      </w:r>
      <w:r>
        <w:rPr>
          <w:rFonts w:ascii="宋体" w:eastAsia="宋体" w:hAnsi="宋体"/>
          <w:sz w:val="21"/>
          <w:szCs w:val="21"/>
          <w:highlight w:val="yellow"/>
        </w:rPr>
        <w:t>市</w:t>
      </w:r>
      <w:r>
        <w:rPr>
          <w:rFonts w:ascii="宋体" w:eastAsia="宋体" w:hAnsi="宋体" w:hint="eastAsia"/>
          <w:sz w:val="21"/>
          <w:szCs w:val="21"/>
          <w:highlight w:val="yellow"/>
        </w:rPr>
        <w:t>；东北</w:t>
      </w:r>
      <w:r>
        <w:rPr>
          <w:rFonts w:ascii="宋体" w:eastAsia="宋体" w:hAnsi="宋体" w:hint="eastAsia"/>
          <w:sz w:val="21"/>
          <w:szCs w:val="21"/>
          <w:highlight w:val="yellow"/>
        </w:rPr>
        <w:t>地区，包括辽宁、吉林和黑龙江共</w:t>
      </w:r>
      <w:r>
        <w:rPr>
          <w:rFonts w:ascii="宋体" w:eastAsia="宋体" w:hAnsi="宋体" w:hint="eastAsia"/>
          <w:sz w:val="21"/>
          <w:szCs w:val="21"/>
          <w:highlight w:val="yellow"/>
        </w:rPr>
        <w:t>3</w:t>
      </w:r>
      <w:r>
        <w:rPr>
          <w:rFonts w:ascii="宋体" w:eastAsia="宋体" w:hAnsi="宋体" w:hint="eastAsia"/>
          <w:sz w:val="21"/>
          <w:szCs w:val="21"/>
          <w:highlight w:val="yellow"/>
        </w:rPr>
        <w:t>省、</w:t>
      </w:r>
      <w:r>
        <w:rPr>
          <w:rFonts w:ascii="宋体" w:eastAsia="宋体" w:hAnsi="宋体" w:hint="eastAsia"/>
          <w:sz w:val="21"/>
          <w:szCs w:val="21"/>
          <w:highlight w:val="yellow"/>
        </w:rPr>
        <w:t>3</w:t>
      </w:r>
      <w:r>
        <w:rPr>
          <w:rFonts w:ascii="宋体" w:eastAsia="宋体" w:hAnsi="宋体"/>
          <w:sz w:val="21"/>
          <w:szCs w:val="21"/>
          <w:highlight w:val="yellow"/>
        </w:rPr>
        <w:t>4</w:t>
      </w:r>
      <w:r>
        <w:rPr>
          <w:rFonts w:ascii="宋体" w:eastAsia="宋体" w:hAnsi="宋体" w:hint="eastAsia"/>
          <w:sz w:val="21"/>
          <w:szCs w:val="21"/>
          <w:highlight w:val="yellow"/>
        </w:rPr>
        <w:t>市</w:t>
      </w:r>
      <w:r>
        <w:rPr>
          <w:rFonts w:ascii="宋体" w:eastAsia="宋体" w:hAnsi="宋体"/>
          <w:sz w:val="21"/>
          <w:szCs w:val="21"/>
          <w:highlight w:val="yellow"/>
        </w:rPr>
        <w:t>。</w:t>
      </w:r>
    </w:p>
  </w:footnote>
  <w:footnote w:id="4">
    <w:p w14:paraId="730DC9C2" w14:textId="3F26421C" w:rsidR="00C22C5C" w:rsidRDefault="00FC012F">
      <w:pPr>
        <w:pStyle w:val="ab"/>
        <w:rPr>
          <w:rFonts w:ascii="宋体" w:eastAsia="宋体" w:hAnsi="宋体"/>
        </w:rPr>
      </w:pPr>
      <w:r>
        <w:rPr>
          <w:rStyle w:val="af3"/>
        </w:rPr>
        <w:footnoteRef/>
      </w:r>
      <w:r>
        <w:t xml:space="preserve"> </w:t>
      </w:r>
      <w:r w:rsidR="00240FC8">
        <w:t xml:space="preserve"> </w:t>
      </w:r>
      <w:r w:rsidRPr="004A76D8">
        <w:rPr>
          <w:rFonts w:ascii="宋体" w:eastAsia="宋体" w:hAnsi="宋体" w:hint="eastAsia"/>
          <w:sz w:val="21"/>
          <w:szCs w:val="21"/>
          <w:highlight w:val="yellow"/>
        </w:rPr>
        <w:t>区位熵</w:t>
      </w:r>
      <w:r w:rsidR="004A76D8">
        <w:rPr>
          <w:rFonts w:ascii="宋体" w:eastAsia="宋体" w:hAnsi="宋体" w:hint="eastAsia"/>
          <w:sz w:val="21"/>
          <w:szCs w:val="21"/>
          <w:highlight w:val="yellow"/>
        </w:rPr>
        <w:t>的计算公式为</w:t>
      </w:r>
      <m:oMath>
        <m:r>
          <w:rPr>
            <w:rFonts w:ascii="Cambria Math" w:eastAsia="宋体" w:hAnsi="Cambria Math"/>
            <w:sz w:val="21"/>
            <w:szCs w:val="21"/>
            <w:highlight w:val="yellow"/>
          </w:rPr>
          <m:t>L</m:t>
        </m:r>
        <m:r>
          <w:rPr>
            <w:rFonts w:ascii="Cambria Math" w:eastAsia="宋体" w:hAnsi="Cambria Math" w:hint="eastAsia"/>
            <w:sz w:val="21"/>
            <w:szCs w:val="21"/>
            <w:highlight w:val="yellow"/>
          </w:rPr>
          <m:t>q</m:t>
        </m:r>
        <m:r>
          <w:rPr>
            <w:rFonts w:ascii="Cambria Math" w:eastAsia="宋体" w:hAnsi="Cambria Math"/>
            <w:sz w:val="21"/>
            <w:szCs w:val="21"/>
            <w:highlight w:val="yellow"/>
          </w:rPr>
          <m:t>=</m:t>
        </m:r>
        <m:f>
          <m:fPr>
            <m:ctrlPr>
              <w:rPr>
                <w:rFonts w:ascii="Cambria Math" w:eastAsia="宋体" w:hAnsi="Cambria Math"/>
                <w:i/>
                <w:sz w:val="21"/>
                <w:szCs w:val="21"/>
                <w:highlight w:val="yellow"/>
              </w:rPr>
            </m:ctrlPr>
          </m:fPr>
          <m:num>
            <m:f>
              <m:fPr>
                <m:type m:val="lin"/>
                <m:ctrlPr>
                  <w:rPr>
                    <w:rFonts w:ascii="Cambria Math" w:eastAsia="宋体" w:hAnsi="Cambria Math"/>
                    <w:i/>
                    <w:sz w:val="21"/>
                    <w:szCs w:val="21"/>
                    <w:highlight w:val="yellow"/>
                  </w:rPr>
                </m:ctrlPr>
              </m:fPr>
              <m:num>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X</m:t>
                    </m:r>
                  </m:e>
                  <m:sub>
                    <m:r>
                      <w:rPr>
                        <w:rFonts w:ascii="Cambria Math" w:eastAsia="宋体" w:hAnsi="Cambria Math"/>
                        <w:sz w:val="21"/>
                        <w:szCs w:val="21"/>
                        <w:highlight w:val="yellow"/>
                      </w:rPr>
                      <m:t>i</m:t>
                    </m:r>
                    <m:r>
                      <w:rPr>
                        <w:rFonts w:ascii="Cambria Math" w:eastAsia="宋体" w:hAnsi="Cambria Math"/>
                        <w:sz w:val="21"/>
                        <w:szCs w:val="21"/>
                        <w:highlight w:val="yellow"/>
                      </w:rPr>
                      <m:t>,</m:t>
                    </m:r>
                    <m:r>
                      <w:rPr>
                        <w:rFonts w:ascii="Cambria Math" w:eastAsia="宋体" w:hAnsi="Cambria Math"/>
                        <w:sz w:val="21"/>
                        <w:szCs w:val="21"/>
                        <w:highlight w:val="yellow"/>
                      </w:rPr>
                      <m:t>t</m:t>
                    </m:r>
                  </m:sub>
                </m:sSub>
              </m:num>
              <m:den>
                <m:nary>
                  <m:naryPr>
                    <m:chr m:val="∑"/>
                    <m:limLoc m:val="subSup"/>
                    <m:supHide m:val="1"/>
                    <m:ctrlPr>
                      <w:rPr>
                        <w:rFonts w:ascii="Cambria Math" w:eastAsia="宋体" w:hAnsi="Cambria Math"/>
                        <w:i/>
                        <w:sz w:val="21"/>
                        <w:szCs w:val="21"/>
                        <w:highlight w:val="yellow"/>
                      </w:rPr>
                    </m:ctrlPr>
                  </m:naryPr>
                  <m:sub>
                    <m:r>
                      <w:rPr>
                        <w:rFonts w:ascii="Cambria Math" w:eastAsia="宋体" w:hAnsi="Cambria Math"/>
                        <w:sz w:val="21"/>
                        <w:szCs w:val="21"/>
                        <w:highlight w:val="yellow"/>
                      </w:rPr>
                      <m:t>i</m:t>
                    </m:r>
                  </m:sub>
                  <m:sup/>
                  <m:e>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X</m:t>
                        </m:r>
                      </m:e>
                      <m:sub>
                        <m:r>
                          <w:rPr>
                            <w:rFonts w:ascii="Cambria Math" w:eastAsia="宋体" w:hAnsi="Cambria Math"/>
                            <w:sz w:val="21"/>
                            <w:szCs w:val="21"/>
                            <w:highlight w:val="yellow"/>
                          </w:rPr>
                          <m:t>i</m:t>
                        </m:r>
                        <m:r>
                          <w:rPr>
                            <w:rFonts w:ascii="Cambria Math" w:eastAsia="宋体" w:hAnsi="Cambria Math"/>
                            <w:sz w:val="21"/>
                            <w:szCs w:val="21"/>
                            <w:highlight w:val="yellow"/>
                          </w:rPr>
                          <m:t>,</m:t>
                        </m:r>
                        <m:r>
                          <w:rPr>
                            <w:rFonts w:ascii="Cambria Math" w:eastAsia="宋体" w:hAnsi="Cambria Math"/>
                            <w:sz w:val="21"/>
                            <w:szCs w:val="21"/>
                            <w:highlight w:val="yellow"/>
                          </w:rPr>
                          <m:t>t</m:t>
                        </m:r>
                      </m:sub>
                    </m:sSub>
                  </m:e>
                </m:nary>
              </m:den>
            </m:f>
          </m:num>
          <m:den>
            <m:f>
              <m:fPr>
                <m:type m:val="lin"/>
                <m:ctrlPr>
                  <w:rPr>
                    <w:rFonts w:ascii="Cambria Math" w:eastAsia="宋体" w:hAnsi="Cambria Math"/>
                    <w:i/>
                    <w:sz w:val="21"/>
                    <w:szCs w:val="21"/>
                    <w:highlight w:val="yellow"/>
                  </w:rPr>
                </m:ctrlPr>
              </m:fPr>
              <m:num>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S</m:t>
                    </m:r>
                  </m:e>
                  <m:sub>
                    <m:r>
                      <w:rPr>
                        <w:rFonts w:ascii="Cambria Math" w:eastAsia="宋体" w:hAnsi="Cambria Math"/>
                        <w:sz w:val="21"/>
                        <w:szCs w:val="21"/>
                        <w:highlight w:val="yellow"/>
                      </w:rPr>
                      <m:t>i</m:t>
                    </m:r>
                    <m:r>
                      <w:rPr>
                        <w:rFonts w:ascii="Cambria Math" w:eastAsia="宋体" w:hAnsi="Cambria Math"/>
                        <w:sz w:val="21"/>
                        <w:szCs w:val="21"/>
                        <w:highlight w:val="yellow"/>
                      </w:rPr>
                      <m:t>,</m:t>
                    </m:r>
                    <m:r>
                      <w:rPr>
                        <w:rFonts w:ascii="Cambria Math" w:eastAsia="宋体" w:hAnsi="Cambria Math"/>
                        <w:sz w:val="21"/>
                        <w:szCs w:val="21"/>
                        <w:highlight w:val="yellow"/>
                      </w:rPr>
                      <m:t>t</m:t>
                    </m:r>
                  </m:sub>
                </m:sSub>
              </m:num>
              <m:den>
                <m:nary>
                  <m:naryPr>
                    <m:chr m:val="∑"/>
                    <m:limLoc m:val="subSup"/>
                    <m:supHide m:val="1"/>
                    <m:ctrlPr>
                      <w:rPr>
                        <w:rFonts w:ascii="Cambria Math" w:eastAsia="宋体" w:hAnsi="Cambria Math"/>
                        <w:i/>
                        <w:sz w:val="21"/>
                        <w:szCs w:val="21"/>
                        <w:highlight w:val="yellow"/>
                      </w:rPr>
                    </m:ctrlPr>
                  </m:naryPr>
                  <m:sub>
                    <m:r>
                      <w:rPr>
                        <w:rFonts w:ascii="Cambria Math" w:eastAsia="宋体" w:hAnsi="Cambria Math"/>
                        <w:sz w:val="21"/>
                        <w:szCs w:val="21"/>
                        <w:highlight w:val="yellow"/>
                      </w:rPr>
                      <m:t>i</m:t>
                    </m:r>
                  </m:sub>
                  <m:sup/>
                  <m:e>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S</m:t>
                        </m:r>
                      </m:e>
                      <m:sub>
                        <m:r>
                          <w:rPr>
                            <w:rFonts w:ascii="Cambria Math" w:eastAsia="宋体" w:hAnsi="Cambria Math"/>
                            <w:sz w:val="21"/>
                            <w:szCs w:val="21"/>
                            <w:highlight w:val="yellow"/>
                          </w:rPr>
                          <m:t>i</m:t>
                        </m:r>
                        <m:r>
                          <w:rPr>
                            <w:rFonts w:ascii="Cambria Math" w:eastAsia="宋体" w:hAnsi="Cambria Math"/>
                            <w:sz w:val="21"/>
                            <w:szCs w:val="21"/>
                            <w:highlight w:val="yellow"/>
                          </w:rPr>
                          <m:t>,</m:t>
                        </m:r>
                        <m:r>
                          <w:rPr>
                            <w:rFonts w:ascii="Cambria Math" w:eastAsia="宋体" w:hAnsi="Cambria Math"/>
                            <w:sz w:val="21"/>
                            <w:szCs w:val="21"/>
                            <w:highlight w:val="yellow"/>
                          </w:rPr>
                          <m:t>t</m:t>
                        </m:r>
                      </m:sub>
                    </m:sSub>
                  </m:e>
                </m:nary>
              </m:den>
            </m:f>
          </m:den>
        </m:f>
      </m:oMath>
      <w:r w:rsidRPr="004A76D8">
        <w:rPr>
          <w:rFonts w:ascii="宋体" w:eastAsia="宋体" w:hAnsi="宋体" w:hint="eastAsia"/>
          <w:sz w:val="21"/>
          <w:szCs w:val="21"/>
          <w:highlight w:val="yellow"/>
        </w:rPr>
        <w:t>，</w:t>
      </w:r>
      <w:r w:rsidRPr="004A76D8">
        <w:rPr>
          <w:rFonts w:ascii="宋体" w:eastAsia="宋体" w:hAnsi="宋体"/>
          <w:sz w:val="21"/>
          <w:szCs w:val="21"/>
          <w:highlight w:val="yellow"/>
        </w:rPr>
        <w:t>其中，</w:t>
      </w:r>
      <m:oMath>
        <m:r>
          <w:rPr>
            <w:rFonts w:ascii="Cambria Math" w:eastAsia="宋体" w:hAnsi="Cambria Math" w:hint="eastAsia"/>
            <w:sz w:val="21"/>
            <w:szCs w:val="21"/>
            <w:highlight w:val="yellow"/>
          </w:rPr>
          <m:t>i</m:t>
        </m:r>
      </m:oMath>
      <w:r w:rsidRPr="004A76D8">
        <w:rPr>
          <w:rFonts w:ascii="宋体" w:eastAsia="宋体" w:hAnsi="宋体"/>
          <w:sz w:val="21"/>
          <w:szCs w:val="21"/>
          <w:highlight w:val="yellow"/>
        </w:rPr>
        <w:t>表示城市，</w:t>
      </w:r>
      <m:oMath>
        <m:r>
          <w:rPr>
            <w:rFonts w:ascii="Cambria Math" w:eastAsia="宋体" w:hAnsi="Cambria Math"/>
            <w:sz w:val="21"/>
            <w:szCs w:val="21"/>
            <w:highlight w:val="yellow"/>
          </w:rPr>
          <m:t>t</m:t>
        </m:r>
      </m:oMath>
      <w:r w:rsidRPr="004A76D8">
        <w:rPr>
          <w:rFonts w:ascii="宋体" w:eastAsia="宋体" w:hAnsi="宋体"/>
          <w:sz w:val="21"/>
          <w:szCs w:val="21"/>
          <w:highlight w:val="yellow"/>
        </w:rPr>
        <w:t>表示时间</w:t>
      </w:r>
      <w:r w:rsidRPr="004A76D8">
        <w:rPr>
          <w:rFonts w:ascii="宋体" w:eastAsia="宋体" w:hAnsi="宋体" w:hint="eastAsia"/>
          <w:sz w:val="21"/>
          <w:szCs w:val="21"/>
          <w:highlight w:val="yellow"/>
        </w:rPr>
        <w:t>；</w:t>
      </w:r>
      <m:oMath>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X</m:t>
            </m:r>
          </m:e>
          <m:sub>
            <m:r>
              <w:rPr>
                <w:rFonts w:ascii="Cambria Math" w:eastAsia="宋体" w:hAnsi="Cambria Math"/>
                <w:sz w:val="21"/>
                <w:szCs w:val="21"/>
                <w:highlight w:val="yellow"/>
              </w:rPr>
              <m:t>i</m:t>
            </m:r>
            <m:r>
              <w:rPr>
                <w:rFonts w:ascii="Cambria Math" w:eastAsia="宋体" w:hAnsi="Cambria Math"/>
                <w:sz w:val="21"/>
                <w:szCs w:val="21"/>
                <w:highlight w:val="yellow"/>
              </w:rPr>
              <m:t>,</m:t>
            </m:r>
            <m:r>
              <w:rPr>
                <w:rFonts w:ascii="Cambria Math" w:eastAsia="宋体" w:hAnsi="Cambria Math"/>
                <w:sz w:val="21"/>
                <w:szCs w:val="21"/>
                <w:highlight w:val="yellow"/>
              </w:rPr>
              <m:t>t</m:t>
            </m:r>
          </m:sub>
        </m:sSub>
      </m:oMath>
      <w:r w:rsidRPr="004A76D8">
        <w:rPr>
          <w:rFonts w:ascii="宋体" w:eastAsia="宋体" w:hAnsi="宋体"/>
          <w:sz w:val="21"/>
          <w:szCs w:val="21"/>
          <w:highlight w:val="yellow"/>
        </w:rPr>
        <w:t>表示第</w:t>
      </w:r>
      <m:oMath>
        <m:r>
          <w:rPr>
            <w:rFonts w:ascii="Cambria Math" w:eastAsia="宋体" w:hAnsi="Cambria Math" w:hint="eastAsia"/>
            <w:sz w:val="21"/>
            <w:szCs w:val="21"/>
            <w:highlight w:val="yellow"/>
          </w:rPr>
          <m:t>i</m:t>
        </m:r>
      </m:oMath>
      <w:r w:rsidRPr="004A76D8">
        <w:rPr>
          <w:rFonts w:ascii="宋体" w:eastAsia="宋体" w:hAnsi="宋体"/>
          <w:sz w:val="21"/>
          <w:szCs w:val="21"/>
          <w:highlight w:val="yellow"/>
        </w:rPr>
        <w:t>个城市在第</w:t>
      </w:r>
      <m:oMath>
        <m:r>
          <w:rPr>
            <w:rFonts w:ascii="Cambria Math" w:eastAsia="宋体" w:hAnsi="Cambria Math"/>
            <w:sz w:val="21"/>
            <w:szCs w:val="21"/>
            <w:highlight w:val="yellow"/>
          </w:rPr>
          <m:t>t</m:t>
        </m:r>
      </m:oMath>
      <w:r w:rsidRPr="004A76D8">
        <w:rPr>
          <w:rFonts w:ascii="宋体" w:eastAsia="宋体" w:hAnsi="宋体"/>
          <w:sz w:val="21"/>
          <w:szCs w:val="21"/>
          <w:highlight w:val="yellow"/>
        </w:rPr>
        <w:t>年的制造业</w:t>
      </w:r>
      <w:r w:rsidRPr="004A76D8">
        <w:rPr>
          <w:rFonts w:ascii="宋体" w:eastAsia="宋体" w:hAnsi="宋体" w:hint="eastAsia"/>
          <w:sz w:val="21"/>
          <w:szCs w:val="21"/>
          <w:highlight w:val="yellow"/>
        </w:rPr>
        <w:t>就业人数</w:t>
      </w:r>
      <w:r w:rsidRPr="004A76D8">
        <w:rPr>
          <w:rFonts w:ascii="宋体" w:eastAsia="宋体" w:hAnsi="宋体"/>
          <w:sz w:val="21"/>
          <w:szCs w:val="21"/>
          <w:highlight w:val="yellow"/>
        </w:rPr>
        <w:t>，</w:t>
      </w:r>
      <m:oMath>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S</m:t>
            </m:r>
          </m:e>
          <m:sub>
            <m:r>
              <w:rPr>
                <w:rFonts w:ascii="Cambria Math" w:eastAsia="宋体" w:hAnsi="Cambria Math"/>
                <w:sz w:val="21"/>
                <w:szCs w:val="21"/>
                <w:highlight w:val="yellow"/>
              </w:rPr>
              <m:t>i</m:t>
            </m:r>
            <m:r>
              <w:rPr>
                <w:rFonts w:ascii="Cambria Math" w:eastAsia="宋体" w:hAnsi="Cambria Math"/>
                <w:sz w:val="21"/>
                <w:szCs w:val="21"/>
                <w:highlight w:val="yellow"/>
              </w:rPr>
              <m:t>,</m:t>
            </m:r>
            <m:r>
              <w:rPr>
                <w:rFonts w:ascii="Cambria Math" w:eastAsia="宋体" w:hAnsi="Cambria Math"/>
                <w:sz w:val="21"/>
                <w:szCs w:val="21"/>
                <w:highlight w:val="yellow"/>
              </w:rPr>
              <m:t>t</m:t>
            </m:r>
          </m:sub>
        </m:sSub>
      </m:oMath>
      <w:r w:rsidRPr="004A76D8">
        <w:rPr>
          <w:rFonts w:ascii="宋体" w:eastAsia="宋体" w:hAnsi="宋体"/>
          <w:sz w:val="21"/>
          <w:szCs w:val="21"/>
          <w:highlight w:val="yellow"/>
        </w:rPr>
        <w:t>表示第</w:t>
      </w:r>
      <m:oMath>
        <m:r>
          <w:rPr>
            <w:rFonts w:ascii="Cambria Math" w:eastAsia="宋体" w:hAnsi="Cambria Math" w:hint="eastAsia"/>
            <w:sz w:val="21"/>
            <w:szCs w:val="21"/>
            <w:highlight w:val="yellow"/>
          </w:rPr>
          <m:t>i</m:t>
        </m:r>
      </m:oMath>
      <w:r w:rsidRPr="004A76D8">
        <w:rPr>
          <w:rFonts w:ascii="宋体" w:eastAsia="宋体" w:hAnsi="宋体"/>
          <w:sz w:val="21"/>
          <w:szCs w:val="21"/>
          <w:highlight w:val="yellow"/>
        </w:rPr>
        <w:t>个城市在第</w:t>
      </w:r>
      <m:oMath>
        <m:r>
          <w:rPr>
            <w:rFonts w:ascii="Cambria Math" w:eastAsia="宋体" w:hAnsi="Cambria Math"/>
            <w:sz w:val="21"/>
            <w:szCs w:val="21"/>
            <w:highlight w:val="yellow"/>
          </w:rPr>
          <m:t>t</m:t>
        </m:r>
      </m:oMath>
      <w:r w:rsidRPr="004A76D8">
        <w:rPr>
          <w:rFonts w:ascii="宋体" w:eastAsia="宋体" w:hAnsi="宋体"/>
          <w:sz w:val="21"/>
          <w:szCs w:val="21"/>
          <w:highlight w:val="yellow"/>
        </w:rPr>
        <w:t>年的</w:t>
      </w:r>
      <w:r w:rsidRPr="004A76D8">
        <w:rPr>
          <w:rFonts w:ascii="宋体" w:eastAsia="宋体" w:hAnsi="宋体" w:hint="eastAsia"/>
          <w:sz w:val="21"/>
          <w:szCs w:val="21"/>
          <w:highlight w:val="yellow"/>
        </w:rPr>
        <w:t>全行</w:t>
      </w:r>
      <w:r w:rsidRPr="004A76D8">
        <w:rPr>
          <w:rFonts w:ascii="宋体" w:eastAsia="宋体" w:hAnsi="宋体"/>
          <w:sz w:val="21"/>
          <w:szCs w:val="21"/>
          <w:highlight w:val="yellow"/>
        </w:rPr>
        <w:t>业</w:t>
      </w:r>
      <w:r w:rsidRPr="004A76D8">
        <w:rPr>
          <w:rFonts w:ascii="宋体" w:eastAsia="宋体" w:hAnsi="宋体" w:hint="eastAsia"/>
          <w:sz w:val="21"/>
          <w:szCs w:val="21"/>
          <w:highlight w:val="yellow"/>
        </w:rPr>
        <w:t>就业人数</w:t>
      </w:r>
      <w:r w:rsidRPr="004A76D8">
        <w:rPr>
          <w:rFonts w:ascii="宋体" w:eastAsia="宋体" w:hAnsi="宋体"/>
          <w:sz w:val="21"/>
          <w:szCs w:val="21"/>
          <w:highlight w:val="yellow"/>
        </w:rPr>
        <w:t>，</w:t>
      </w:r>
      <m:oMath>
        <m:nary>
          <m:naryPr>
            <m:chr m:val="∑"/>
            <m:limLoc m:val="subSup"/>
            <m:supHide m:val="1"/>
            <m:ctrlPr>
              <w:rPr>
                <w:rFonts w:ascii="Cambria Math" w:eastAsia="宋体" w:hAnsi="Cambria Math"/>
                <w:i/>
                <w:sz w:val="21"/>
                <w:szCs w:val="21"/>
                <w:highlight w:val="yellow"/>
              </w:rPr>
            </m:ctrlPr>
          </m:naryPr>
          <m:sub>
            <m:r>
              <w:rPr>
                <w:rFonts w:ascii="Cambria Math" w:eastAsia="宋体" w:hAnsi="Cambria Math"/>
                <w:sz w:val="21"/>
                <w:szCs w:val="21"/>
                <w:highlight w:val="yellow"/>
              </w:rPr>
              <m:t>i</m:t>
            </m:r>
          </m:sub>
          <m:sup/>
          <m:e>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X</m:t>
                </m:r>
              </m:e>
              <m:sub>
                <m:r>
                  <w:rPr>
                    <w:rFonts w:ascii="Cambria Math" w:eastAsia="宋体" w:hAnsi="Cambria Math"/>
                    <w:sz w:val="21"/>
                    <w:szCs w:val="21"/>
                    <w:highlight w:val="yellow"/>
                  </w:rPr>
                  <m:t>i</m:t>
                </m:r>
                <m:r>
                  <w:rPr>
                    <w:rFonts w:ascii="Cambria Math" w:eastAsia="宋体" w:hAnsi="Cambria Math"/>
                    <w:sz w:val="21"/>
                    <w:szCs w:val="21"/>
                    <w:highlight w:val="yellow"/>
                  </w:rPr>
                  <m:t>,</m:t>
                </m:r>
                <m:r>
                  <w:rPr>
                    <w:rFonts w:ascii="Cambria Math" w:eastAsia="宋体" w:hAnsi="Cambria Math"/>
                    <w:sz w:val="21"/>
                    <w:szCs w:val="21"/>
                    <w:highlight w:val="yellow"/>
                  </w:rPr>
                  <m:t>t</m:t>
                </m:r>
              </m:sub>
            </m:sSub>
          </m:e>
        </m:nary>
      </m:oMath>
      <w:r w:rsidRPr="004A76D8">
        <w:rPr>
          <w:rFonts w:ascii="宋体" w:eastAsia="宋体" w:hAnsi="宋体"/>
          <w:sz w:val="21"/>
          <w:szCs w:val="21"/>
          <w:highlight w:val="yellow"/>
        </w:rPr>
        <w:t>表示所有城市制造业</w:t>
      </w:r>
      <w:r w:rsidRPr="004A76D8">
        <w:rPr>
          <w:rFonts w:ascii="宋体" w:eastAsia="宋体" w:hAnsi="宋体" w:hint="eastAsia"/>
          <w:sz w:val="21"/>
          <w:szCs w:val="21"/>
          <w:highlight w:val="yellow"/>
        </w:rPr>
        <w:t>就业总人数</w:t>
      </w:r>
      <w:r w:rsidRPr="004A76D8">
        <w:rPr>
          <w:rFonts w:ascii="宋体" w:eastAsia="宋体" w:hAnsi="宋体"/>
          <w:sz w:val="21"/>
          <w:szCs w:val="21"/>
          <w:highlight w:val="yellow"/>
        </w:rPr>
        <w:t>，</w:t>
      </w:r>
      <m:oMath>
        <m:nary>
          <m:naryPr>
            <m:chr m:val="∑"/>
            <m:limLoc m:val="subSup"/>
            <m:supHide m:val="1"/>
            <m:ctrlPr>
              <w:rPr>
                <w:rFonts w:ascii="Cambria Math" w:eastAsia="宋体" w:hAnsi="Cambria Math"/>
                <w:i/>
                <w:sz w:val="21"/>
                <w:szCs w:val="21"/>
                <w:highlight w:val="yellow"/>
              </w:rPr>
            </m:ctrlPr>
          </m:naryPr>
          <m:sub>
            <m:r>
              <w:rPr>
                <w:rFonts w:ascii="Cambria Math" w:eastAsia="宋体" w:hAnsi="Cambria Math"/>
                <w:sz w:val="21"/>
                <w:szCs w:val="21"/>
                <w:highlight w:val="yellow"/>
              </w:rPr>
              <m:t>i</m:t>
            </m:r>
          </m:sub>
          <m:sup/>
          <m:e>
            <m:sSub>
              <m:sSubPr>
                <m:ctrlPr>
                  <w:rPr>
                    <w:rFonts w:ascii="Cambria Math" w:eastAsia="宋体" w:hAnsi="Cambria Math"/>
                    <w:i/>
                    <w:sz w:val="21"/>
                    <w:szCs w:val="21"/>
                    <w:highlight w:val="yellow"/>
                  </w:rPr>
                </m:ctrlPr>
              </m:sSubPr>
              <m:e>
                <m:r>
                  <w:rPr>
                    <w:rFonts w:ascii="Cambria Math" w:eastAsia="宋体" w:hAnsi="Cambria Math"/>
                    <w:sz w:val="21"/>
                    <w:szCs w:val="21"/>
                    <w:highlight w:val="yellow"/>
                  </w:rPr>
                  <m:t>S</m:t>
                </m:r>
              </m:e>
              <m:sub>
                <m:r>
                  <w:rPr>
                    <w:rFonts w:ascii="Cambria Math" w:eastAsia="宋体" w:hAnsi="Cambria Math"/>
                    <w:sz w:val="21"/>
                    <w:szCs w:val="21"/>
                    <w:highlight w:val="yellow"/>
                  </w:rPr>
                  <m:t>i</m:t>
                </m:r>
                <m:r>
                  <w:rPr>
                    <w:rFonts w:ascii="Cambria Math" w:eastAsia="宋体" w:hAnsi="Cambria Math"/>
                    <w:sz w:val="21"/>
                    <w:szCs w:val="21"/>
                    <w:highlight w:val="yellow"/>
                  </w:rPr>
                  <m:t>,</m:t>
                </m:r>
                <m:r>
                  <w:rPr>
                    <w:rFonts w:ascii="Cambria Math" w:eastAsia="宋体" w:hAnsi="Cambria Math"/>
                    <w:sz w:val="21"/>
                    <w:szCs w:val="21"/>
                    <w:highlight w:val="yellow"/>
                  </w:rPr>
                  <m:t>t</m:t>
                </m:r>
              </m:sub>
            </m:sSub>
          </m:e>
        </m:nary>
      </m:oMath>
      <w:r w:rsidRPr="004A76D8">
        <w:rPr>
          <w:rFonts w:ascii="宋体" w:eastAsia="宋体" w:hAnsi="宋体"/>
          <w:sz w:val="21"/>
          <w:szCs w:val="21"/>
          <w:highlight w:val="yellow"/>
        </w:rPr>
        <w:t>表示所有城市全行业</w:t>
      </w:r>
      <w:r w:rsidRPr="004A76D8">
        <w:rPr>
          <w:rFonts w:ascii="宋体" w:eastAsia="宋体" w:hAnsi="宋体" w:hint="eastAsia"/>
          <w:sz w:val="21"/>
          <w:szCs w:val="21"/>
          <w:highlight w:val="yellow"/>
        </w:rPr>
        <w:t>就业总人数。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characterSpacingControl w:val="doNotCompress"/>
  <w:hdrShapeDefaults>
    <o:shapedefaults v:ext="edit" spidmax="2049" fillcolor="white">
      <v:fill color="white"/>
    </o:shapedefaults>
  </w:hdrShapeDefaults>
  <w:footnotePr>
    <w:numFmt w:val="chicago"/>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NDk1MTk1NjZiY2U1MjVkNGRiOGI4NzA1NzI0NTA2NjYifQ=="/>
  </w:docVars>
  <w:rsids>
    <w:rsidRoot w:val="007A087E"/>
    <w:rsid w:val="0000013A"/>
    <w:rsid w:val="000011BE"/>
    <w:rsid w:val="0000351D"/>
    <w:rsid w:val="00003DB8"/>
    <w:rsid w:val="000052C6"/>
    <w:rsid w:val="000054A3"/>
    <w:rsid w:val="00005820"/>
    <w:rsid w:val="00005C5F"/>
    <w:rsid w:val="00006945"/>
    <w:rsid w:val="000147AD"/>
    <w:rsid w:val="0001606C"/>
    <w:rsid w:val="00016A7B"/>
    <w:rsid w:val="00016B1D"/>
    <w:rsid w:val="00016CF1"/>
    <w:rsid w:val="00017750"/>
    <w:rsid w:val="00017A83"/>
    <w:rsid w:val="000200C8"/>
    <w:rsid w:val="00020572"/>
    <w:rsid w:val="00023323"/>
    <w:rsid w:val="00023797"/>
    <w:rsid w:val="00023921"/>
    <w:rsid w:val="00024428"/>
    <w:rsid w:val="000247C7"/>
    <w:rsid w:val="000304CB"/>
    <w:rsid w:val="0003100E"/>
    <w:rsid w:val="00031BD3"/>
    <w:rsid w:val="000328F0"/>
    <w:rsid w:val="00032DED"/>
    <w:rsid w:val="00032FD1"/>
    <w:rsid w:val="0003313D"/>
    <w:rsid w:val="000341B5"/>
    <w:rsid w:val="00034425"/>
    <w:rsid w:val="000407E2"/>
    <w:rsid w:val="00045048"/>
    <w:rsid w:val="00045194"/>
    <w:rsid w:val="0005241D"/>
    <w:rsid w:val="00052FF3"/>
    <w:rsid w:val="00053195"/>
    <w:rsid w:val="00053559"/>
    <w:rsid w:val="000571CA"/>
    <w:rsid w:val="00062F18"/>
    <w:rsid w:val="00064551"/>
    <w:rsid w:val="00066842"/>
    <w:rsid w:val="0006791C"/>
    <w:rsid w:val="00070E25"/>
    <w:rsid w:val="00070F3B"/>
    <w:rsid w:val="000727AD"/>
    <w:rsid w:val="000741FD"/>
    <w:rsid w:val="00075571"/>
    <w:rsid w:val="00075E5A"/>
    <w:rsid w:val="00080329"/>
    <w:rsid w:val="00080A83"/>
    <w:rsid w:val="00080B5C"/>
    <w:rsid w:val="00080DDA"/>
    <w:rsid w:val="000831AB"/>
    <w:rsid w:val="000835BD"/>
    <w:rsid w:val="000835E8"/>
    <w:rsid w:val="00084A62"/>
    <w:rsid w:val="00087360"/>
    <w:rsid w:val="00087FDB"/>
    <w:rsid w:val="00090D7C"/>
    <w:rsid w:val="000914F1"/>
    <w:rsid w:val="00091E23"/>
    <w:rsid w:val="000926A8"/>
    <w:rsid w:val="000929E1"/>
    <w:rsid w:val="00092A86"/>
    <w:rsid w:val="00092E4C"/>
    <w:rsid w:val="00095B6A"/>
    <w:rsid w:val="000965B2"/>
    <w:rsid w:val="000975C4"/>
    <w:rsid w:val="000A029D"/>
    <w:rsid w:val="000A36E1"/>
    <w:rsid w:val="000A4B9E"/>
    <w:rsid w:val="000A5066"/>
    <w:rsid w:val="000A5917"/>
    <w:rsid w:val="000A6D3A"/>
    <w:rsid w:val="000A7CC9"/>
    <w:rsid w:val="000A7EB7"/>
    <w:rsid w:val="000B07E3"/>
    <w:rsid w:val="000B3D15"/>
    <w:rsid w:val="000B54D8"/>
    <w:rsid w:val="000B73C4"/>
    <w:rsid w:val="000B7E6B"/>
    <w:rsid w:val="000C0431"/>
    <w:rsid w:val="000C0B09"/>
    <w:rsid w:val="000C0F53"/>
    <w:rsid w:val="000C107A"/>
    <w:rsid w:val="000C194A"/>
    <w:rsid w:val="000C2D37"/>
    <w:rsid w:val="000C3CF0"/>
    <w:rsid w:val="000C3DEF"/>
    <w:rsid w:val="000C43A2"/>
    <w:rsid w:val="000C46FD"/>
    <w:rsid w:val="000C4E32"/>
    <w:rsid w:val="000C5C31"/>
    <w:rsid w:val="000C5C59"/>
    <w:rsid w:val="000C64F6"/>
    <w:rsid w:val="000D05CC"/>
    <w:rsid w:val="000D471F"/>
    <w:rsid w:val="000D4C63"/>
    <w:rsid w:val="000D567E"/>
    <w:rsid w:val="000D6E72"/>
    <w:rsid w:val="000D7C03"/>
    <w:rsid w:val="000E1527"/>
    <w:rsid w:val="000E247A"/>
    <w:rsid w:val="000E253B"/>
    <w:rsid w:val="000E6DE0"/>
    <w:rsid w:val="000E767A"/>
    <w:rsid w:val="000E7A53"/>
    <w:rsid w:val="000F175C"/>
    <w:rsid w:val="000F1834"/>
    <w:rsid w:val="000F1B4D"/>
    <w:rsid w:val="000F1D79"/>
    <w:rsid w:val="000F2750"/>
    <w:rsid w:val="000F2E0C"/>
    <w:rsid w:val="000F358E"/>
    <w:rsid w:val="000F3D60"/>
    <w:rsid w:val="000F43AF"/>
    <w:rsid w:val="000F5F70"/>
    <w:rsid w:val="00100A9E"/>
    <w:rsid w:val="001018F6"/>
    <w:rsid w:val="00102698"/>
    <w:rsid w:val="00102A2B"/>
    <w:rsid w:val="0010388D"/>
    <w:rsid w:val="00106F55"/>
    <w:rsid w:val="00112484"/>
    <w:rsid w:val="001131EF"/>
    <w:rsid w:val="00113E8B"/>
    <w:rsid w:val="00115997"/>
    <w:rsid w:val="001161E4"/>
    <w:rsid w:val="001173BD"/>
    <w:rsid w:val="001212F9"/>
    <w:rsid w:val="00122789"/>
    <w:rsid w:val="001242F5"/>
    <w:rsid w:val="001253A4"/>
    <w:rsid w:val="001266EA"/>
    <w:rsid w:val="00126797"/>
    <w:rsid w:val="001270CE"/>
    <w:rsid w:val="00131666"/>
    <w:rsid w:val="00131688"/>
    <w:rsid w:val="00131A17"/>
    <w:rsid w:val="00131D44"/>
    <w:rsid w:val="0013226D"/>
    <w:rsid w:val="00132448"/>
    <w:rsid w:val="0013351A"/>
    <w:rsid w:val="001336D1"/>
    <w:rsid w:val="00133BB3"/>
    <w:rsid w:val="001343A8"/>
    <w:rsid w:val="00134BA7"/>
    <w:rsid w:val="00135DA0"/>
    <w:rsid w:val="00137FC4"/>
    <w:rsid w:val="00140257"/>
    <w:rsid w:val="00140382"/>
    <w:rsid w:val="0014082B"/>
    <w:rsid w:val="0014089C"/>
    <w:rsid w:val="001420B5"/>
    <w:rsid w:val="001429C5"/>
    <w:rsid w:val="00142A96"/>
    <w:rsid w:val="00143024"/>
    <w:rsid w:val="0014320C"/>
    <w:rsid w:val="001445FD"/>
    <w:rsid w:val="001457C3"/>
    <w:rsid w:val="00146161"/>
    <w:rsid w:val="00146361"/>
    <w:rsid w:val="00146875"/>
    <w:rsid w:val="00147A7C"/>
    <w:rsid w:val="001508ED"/>
    <w:rsid w:val="00150E73"/>
    <w:rsid w:val="0015101B"/>
    <w:rsid w:val="00152371"/>
    <w:rsid w:val="001535F6"/>
    <w:rsid w:val="00154C76"/>
    <w:rsid w:val="00155668"/>
    <w:rsid w:val="001568A6"/>
    <w:rsid w:val="001573DC"/>
    <w:rsid w:val="001574FD"/>
    <w:rsid w:val="00157830"/>
    <w:rsid w:val="001611FA"/>
    <w:rsid w:val="0016277E"/>
    <w:rsid w:val="0016519B"/>
    <w:rsid w:val="00166BF9"/>
    <w:rsid w:val="00167BF7"/>
    <w:rsid w:val="001708FE"/>
    <w:rsid w:val="00170F52"/>
    <w:rsid w:val="0017229B"/>
    <w:rsid w:val="00172A1C"/>
    <w:rsid w:val="00173E59"/>
    <w:rsid w:val="001750E4"/>
    <w:rsid w:val="0017626E"/>
    <w:rsid w:val="00180A08"/>
    <w:rsid w:val="00181965"/>
    <w:rsid w:val="00182470"/>
    <w:rsid w:val="0018315F"/>
    <w:rsid w:val="0018403C"/>
    <w:rsid w:val="00184486"/>
    <w:rsid w:val="00184C68"/>
    <w:rsid w:val="00184D42"/>
    <w:rsid w:val="001864D9"/>
    <w:rsid w:val="00186804"/>
    <w:rsid w:val="00187B13"/>
    <w:rsid w:val="0019095B"/>
    <w:rsid w:val="00192683"/>
    <w:rsid w:val="00192D46"/>
    <w:rsid w:val="0019311E"/>
    <w:rsid w:val="00194787"/>
    <w:rsid w:val="001948AA"/>
    <w:rsid w:val="001949A3"/>
    <w:rsid w:val="00195E1C"/>
    <w:rsid w:val="001A0B35"/>
    <w:rsid w:val="001A11D5"/>
    <w:rsid w:val="001A1A26"/>
    <w:rsid w:val="001A44EB"/>
    <w:rsid w:val="001A5686"/>
    <w:rsid w:val="001A6098"/>
    <w:rsid w:val="001A6E5B"/>
    <w:rsid w:val="001A72CB"/>
    <w:rsid w:val="001B033C"/>
    <w:rsid w:val="001B14D7"/>
    <w:rsid w:val="001B27AF"/>
    <w:rsid w:val="001B3944"/>
    <w:rsid w:val="001B49E6"/>
    <w:rsid w:val="001B76DD"/>
    <w:rsid w:val="001C157F"/>
    <w:rsid w:val="001C2209"/>
    <w:rsid w:val="001C2825"/>
    <w:rsid w:val="001C2EA7"/>
    <w:rsid w:val="001C3742"/>
    <w:rsid w:val="001C47DE"/>
    <w:rsid w:val="001C4BFD"/>
    <w:rsid w:val="001C5293"/>
    <w:rsid w:val="001C679A"/>
    <w:rsid w:val="001C7125"/>
    <w:rsid w:val="001D05FA"/>
    <w:rsid w:val="001D0A46"/>
    <w:rsid w:val="001D0DB9"/>
    <w:rsid w:val="001D1C0D"/>
    <w:rsid w:val="001D222D"/>
    <w:rsid w:val="001D2E3F"/>
    <w:rsid w:val="001D3364"/>
    <w:rsid w:val="001D412E"/>
    <w:rsid w:val="001D41EA"/>
    <w:rsid w:val="001D4732"/>
    <w:rsid w:val="001D564D"/>
    <w:rsid w:val="001D5C13"/>
    <w:rsid w:val="001D69C9"/>
    <w:rsid w:val="001D7A96"/>
    <w:rsid w:val="001D7DDE"/>
    <w:rsid w:val="001E094E"/>
    <w:rsid w:val="001E1F77"/>
    <w:rsid w:val="001E2F86"/>
    <w:rsid w:val="001E36E8"/>
    <w:rsid w:val="001E5AA0"/>
    <w:rsid w:val="001E5D4F"/>
    <w:rsid w:val="001E792E"/>
    <w:rsid w:val="001F3885"/>
    <w:rsid w:val="001F42E8"/>
    <w:rsid w:val="001F495D"/>
    <w:rsid w:val="001F52D1"/>
    <w:rsid w:val="001F7391"/>
    <w:rsid w:val="001F7667"/>
    <w:rsid w:val="001F7F9E"/>
    <w:rsid w:val="00200401"/>
    <w:rsid w:val="0020199B"/>
    <w:rsid w:val="00203BF9"/>
    <w:rsid w:val="00205051"/>
    <w:rsid w:val="00205614"/>
    <w:rsid w:val="00205BE7"/>
    <w:rsid w:val="00207E51"/>
    <w:rsid w:val="00210315"/>
    <w:rsid w:val="00210ADA"/>
    <w:rsid w:val="00214AA2"/>
    <w:rsid w:val="00215BB7"/>
    <w:rsid w:val="0021770C"/>
    <w:rsid w:val="00220A3F"/>
    <w:rsid w:val="00222A56"/>
    <w:rsid w:val="0022400A"/>
    <w:rsid w:val="0022435B"/>
    <w:rsid w:val="0022438F"/>
    <w:rsid w:val="002246CC"/>
    <w:rsid w:val="00225BE9"/>
    <w:rsid w:val="002271CD"/>
    <w:rsid w:val="00231C59"/>
    <w:rsid w:val="002324EA"/>
    <w:rsid w:val="00232885"/>
    <w:rsid w:val="002337EB"/>
    <w:rsid w:val="00233D34"/>
    <w:rsid w:val="00236D49"/>
    <w:rsid w:val="002378D5"/>
    <w:rsid w:val="00237C59"/>
    <w:rsid w:val="00240FC8"/>
    <w:rsid w:val="00241D7F"/>
    <w:rsid w:val="00242F39"/>
    <w:rsid w:val="0024444D"/>
    <w:rsid w:val="00244C25"/>
    <w:rsid w:val="00245D31"/>
    <w:rsid w:val="00246BCA"/>
    <w:rsid w:val="00251F94"/>
    <w:rsid w:val="002522E9"/>
    <w:rsid w:val="00256A78"/>
    <w:rsid w:val="0025749E"/>
    <w:rsid w:val="0025764E"/>
    <w:rsid w:val="00260D51"/>
    <w:rsid w:val="00263710"/>
    <w:rsid w:val="00265547"/>
    <w:rsid w:val="00265AE3"/>
    <w:rsid w:val="002671ED"/>
    <w:rsid w:val="0026781A"/>
    <w:rsid w:val="002705FE"/>
    <w:rsid w:val="00272026"/>
    <w:rsid w:val="002728E3"/>
    <w:rsid w:val="0027336C"/>
    <w:rsid w:val="0027455E"/>
    <w:rsid w:val="00274DD1"/>
    <w:rsid w:val="00276764"/>
    <w:rsid w:val="00281AAD"/>
    <w:rsid w:val="00281F0F"/>
    <w:rsid w:val="002839F7"/>
    <w:rsid w:val="002869F8"/>
    <w:rsid w:val="00291996"/>
    <w:rsid w:val="00292902"/>
    <w:rsid w:val="002939AA"/>
    <w:rsid w:val="00293B1B"/>
    <w:rsid w:val="00293BAD"/>
    <w:rsid w:val="00294675"/>
    <w:rsid w:val="002958F2"/>
    <w:rsid w:val="002A1FC7"/>
    <w:rsid w:val="002A3208"/>
    <w:rsid w:val="002A53E7"/>
    <w:rsid w:val="002A6178"/>
    <w:rsid w:val="002A6B0D"/>
    <w:rsid w:val="002A6B3B"/>
    <w:rsid w:val="002B0456"/>
    <w:rsid w:val="002B0D4A"/>
    <w:rsid w:val="002B147D"/>
    <w:rsid w:val="002B2E44"/>
    <w:rsid w:val="002B500D"/>
    <w:rsid w:val="002B6341"/>
    <w:rsid w:val="002B76AE"/>
    <w:rsid w:val="002C1296"/>
    <w:rsid w:val="002C20EE"/>
    <w:rsid w:val="002C34AF"/>
    <w:rsid w:val="002C40B6"/>
    <w:rsid w:val="002C44EC"/>
    <w:rsid w:val="002C4C2B"/>
    <w:rsid w:val="002C5CD2"/>
    <w:rsid w:val="002C6AB8"/>
    <w:rsid w:val="002C6ABA"/>
    <w:rsid w:val="002C7A7C"/>
    <w:rsid w:val="002D3B64"/>
    <w:rsid w:val="002D4196"/>
    <w:rsid w:val="002D470E"/>
    <w:rsid w:val="002D5924"/>
    <w:rsid w:val="002D6C2C"/>
    <w:rsid w:val="002D7ABC"/>
    <w:rsid w:val="002E01FB"/>
    <w:rsid w:val="002E24BE"/>
    <w:rsid w:val="002E2A85"/>
    <w:rsid w:val="002E3896"/>
    <w:rsid w:val="002E4452"/>
    <w:rsid w:val="002E49A2"/>
    <w:rsid w:val="002E726D"/>
    <w:rsid w:val="002E757E"/>
    <w:rsid w:val="002F1CE4"/>
    <w:rsid w:val="002F31C5"/>
    <w:rsid w:val="002F4772"/>
    <w:rsid w:val="002F5E93"/>
    <w:rsid w:val="002F6252"/>
    <w:rsid w:val="002F63D2"/>
    <w:rsid w:val="002F719D"/>
    <w:rsid w:val="003004E8"/>
    <w:rsid w:val="0030307F"/>
    <w:rsid w:val="003046D7"/>
    <w:rsid w:val="00306874"/>
    <w:rsid w:val="0030688C"/>
    <w:rsid w:val="00310CF7"/>
    <w:rsid w:val="00310FFD"/>
    <w:rsid w:val="00311B89"/>
    <w:rsid w:val="003142C5"/>
    <w:rsid w:val="00314415"/>
    <w:rsid w:val="0031462B"/>
    <w:rsid w:val="003146EA"/>
    <w:rsid w:val="003149EC"/>
    <w:rsid w:val="00320C93"/>
    <w:rsid w:val="00321F56"/>
    <w:rsid w:val="00324AF2"/>
    <w:rsid w:val="0032502B"/>
    <w:rsid w:val="0032653F"/>
    <w:rsid w:val="00327161"/>
    <w:rsid w:val="003275D5"/>
    <w:rsid w:val="0033037D"/>
    <w:rsid w:val="003307BE"/>
    <w:rsid w:val="0033252A"/>
    <w:rsid w:val="00332BB9"/>
    <w:rsid w:val="003335EA"/>
    <w:rsid w:val="003341F2"/>
    <w:rsid w:val="00334CCE"/>
    <w:rsid w:val="0033727C"/>
    <w:rsid w:val="003372F4"/>
    <w:rsid w:val="00337628"/>
    <w:rsid w:val="00337DFC"/>
    <w:rsid w:val="0034162F"/>
    <w:rsid w:val="00344B08"/>
    <w:rsid w:val="00346CB2"/>
    <w:rsid w:val="00347037"/>
    <w:rsid w:val="00351D29"/>
    <w:rsid w:val="0035296B"/>
    <w:rsid w:val="00352BBD"/>
    <w:rsid w:val="00352E58"/>
    <w:rsid w:val="00354867"/>
    <w:rsid w:val="00356A8E"/>
    <w:rsid w:val="00356CBD"/>
    <w:rsid w:val="00356D57"/>
    <w:rsid w:val="00357826"/>
    <w:rsid w:val="00357D33"/>
    <w:rsid w:val="00361E3F"/>
    <w:rsid w:val="00362B4A"/>
    <w:rsid w:val="00365CA6"/>
    <w:rsid w:val="00366609"/>
    <w:rsid w:val="003669DA"/>
    <w:rsid w:val="00366E17"/>
    <w:rsid w:val="00370277"/>
    <w:rsid w:val="003703E3"/>
    <w:rsid w:val="00370511"/>
    <w:rsid w:val="00372483"/>
    <w:rsid w:val="00372A40"/>
    <w:rsid w:val="00373091"/>
    <w:rsid w:val="003738B6"/>
    <w:rsid w:val="00376144"/>
    <w:rsid w:val="00381DD1"/>
    <w:rsid w:val="00382B92"/>
    <w:rsid w:val="0038304A"/>
    <w:rsid w:val="0038319F"/>
    <w:rsid w:val="0038405F"/>
    <w:rsid w:val="00385209"/>
    <w:rsid w:val="003858C0"/>
    <w:rsid w:val="00385EE7"/>
    <w:rsid w:val="0039196B"/>
    <w:rsid w:val="00391A79"/>
    <w:rsid w:val="00391D09"/>
    <w:rsid w:val="00393008"/>
    <w:rsid w:val="00394B59"/>
    <w:rsid w:val="0039555E"/>
    <w:rsid w:val="0039586F"/>
    <w:rsid w:val="003A0985"/>
    <w:rsid w:val="003A3A5C"/>
    <w:rsid w:val="003A41E0"/>
    <w:rsid w:val="003A4362"/>
    <w:rsid w:val="003B0908"/>
    <w:rsid w:val="003B0E49"/>
    <w:rsid w:val="003B188C"/>
    <w:rsid w:val="003B2940"/>
    <w:rsid w:val="003B325A"/>
    <w:rsid w:val="003B540B"/>
    <w:rsid w:val="003B5F77"/>
    <w:rsid w:val="003B6C11"/>
    <w:rsid w:val="003B744E"/>
    <w:rsid w:val="003C0101"/>
    <w:rsid w:val="003C0D20"/>
    <w:rsid w:val="003C40D9"/>
    <w:rsid w:val="003C7418"/>
    <w:rsid w:val="003C7539"/>
    <w:rsid w:val="003D1F23"/>
    <w:rsid w:val="003D216E"/>
    <w:rsid w:val="003D43C9"/>
    <w:rsid w:val="003D547C"/>
    <w:rsid w:val="003E16F8"/>
    <w:rsid w:val="003E231F"/>
    <w:rsid w:val="003E3E4D"/>
    <w:rsid w:val="003E3E50"/>
    <w:rsid w:val="003E4451"/>
    <w:rsid w:val="003E4AA1"/>
    <w:rsid w:val="003E4B98"/>
    <w:rsid w:val="003E4DAB"/>
    <w:rsid w:val="003E5E8E"/>
    <w:rsid w:val="003E6CD9"/>
    <w:rsid w:val="003E70AC"/>
    <w:rsid w:val="003F0014"/>
    <w:rsid w:val="003F1C56"/>
    <w:rsid w:val="003F2C44"/>
    <w:rsid w:val="003F3D04"/>
    <w:rsid w:val="003F4864"/>
    <w:rsid w:val="003F57BE"/>
    <w:rsid w:val="003F58A6"/>
    <w:rsid w:val="00400983"/>
    <w:rsid w:val="00400B94"/>
    <w:rsid w:val="00401717"/>
    <w:rsid w:val="00401AF7"/>
    <w:rsid w:val="00406093"/>
    <w:rsid w:val="0040628A"/>
    <w:rsid w:val="00407ECD"/>
    <w:rsid w:val="0041109F"/>
    <w:rsid w:val="0041149F"/>
    <w:rsid w:val="00411519"/>
    <w:rsid w:val="004117EB"/>
    <w:rsid w:val="00411E28"/>
    <w:rsid w:val="00412941"/>
    <w:rsid w:val="004142BA"/>
    <w:rsid w:val="0041523C"/>
    <w:rsid w:val="00421511"/>
    <w:rsid w:val="004216E0"/>
    <w:rsid w:val="00422713"/>
    <w:rsid w:val="0042398B"/>
    <w:rsid w:val="004268E4"/>
    <w:rsid w:val="0042742A"/>
    <w:rsid w:val="00427B21"/>
    <w:rsid w:val="00427B43"/>
    <w:rsid w:val="00430CA8"/>
    <w:rsid w:val="0043320E"/>
    <w:rsid w:val="00433F07"/>
    <w:rsid w:val="0043495B"/>
    <w:rsid w:val="00435345"/>
    <w:rsid w:val="0043786B"/>
    <w:rsid w:val="00437E6B"/>
    <w:rsid w:val="00440DEB"/>
    <w:rsid w:val="004410F4"/>
    <w:rsid w:val="004411F6"/>
    <w:rsid w:val="00442D4A"/>
    <w:rsid w:val="0044317D"/>
    <w:rsid w:val="00443340"/>
    <w:rsid w:val="004436A7"/>
    <w:rsid w:val="0044386D"/>
    <w:rsid w:val="00444C82"/>
    <w:rsid w:val="00444DFE"/>
    <w:rsid w:val="00444FE3"/>
    <w:rsid w:val="0044510C"/>
    <w:rsid w:val="0044535D"/>
    <w:rsid w:val="004466B7"/>
    <w:rsid w:val="0044711D"/>
    <w:rsid w:val="0045063C"/>
    <w:rsid w:val="00450C11"/>
    <w:rsid w:val="004529D4"/>
    <w:rsid w:val="004538C7"/>
    <w:rsid w:val="00454670"/>
    <w:rsid w:val="00456675"/>
    <w:rsid w:val="00462293"/>
    <w:rsid w:val="0046345F"/>
    <w:rsid w:val="004641AE"/>
    <w:rsid w:val="00464873"/>
    <w:rsid w:val="00464F69"/>
    <w:rsid w:val="004672D1"/>
    <w:rsid w:val="004677D0"/>
    <w:rsid w:val="0047395E"/>
    <w:rsid w:val="00475DA7"/>
    <w:rsid w:val="004763AF"/>
    <w:rsid w:val="004804C5"/>
    <w:rsid w:val="0048119F"/>
    <w:rsid w:val="00481220"/>
    <w:rsid w:val="00482929"/>
    <w:rsid w:val="004835CB"/>
    <w:rsid w:val="0048452A"/>
    <w:rsid w:val="004850DB"/>
    <w:rsid w:val="00485DDE"/>
    <w:rsid w:val="004865A9"/>
    <w:rsid w:val="004865FB"/>
    <w:rsid w:val="00486A38"/>
    <w:rsid w:val="00487296"/>
    <w:rsid w:val="00487674"/>
    <w:rsid w:val="00487833"/>
    <w:rsid w:val="00490363"/>
    <w:rsid w:val="00490BA5"/>
    <w:rsid w:val="00490F11"/>
    <w:rsid w:val="0049142F"/>
    <w:rsid w:val="004915A2"/>
    <w:rsid w:val="004966FF"/>
    <w:rsid w:val="00497AC3"/>
    <w:rsid w:val="004A0057"/>
    <w:rsid w:val="004A01C0"/>
    <w:rsid w:val="004A0F0D"/>
    <w:rsid w:val="004A1EEF"/>
    <w:rsid w:val="004A3736"/>
    <w:rsid w:val="004A6447"/>
    <w:rsid w:val="004A76D8"/>
    <w:rsid w:val="004B1063"/>
    <w:rsid w:val="004B30D2"/>
    <w:rsid w:val="004B4918"/>
    <w:rsid w:val="004B49BF"/>
    <w:rsid w:val="004B5220"/>
    <w:rsid w:val="004B5281"/>
    <w:rsid w:val="004B5D58"/>
    <w:rsid w:val="004B729A"/>
    <w:rsid w:val="004B72BF"/>
    <w:rsid w:val="004B79F7"/>
    <w:rsid w:val="004C153C"/>
    <w:rsid w:val="004C2795"/>
    <w:rsid w:val="004C52DA"/>
    <w:rsid w:val="004C5B22"/>
    <w:rsid w:val="004C5E3B"/>
    <w:rsid w:val="004C708F"/>
    <w:rsid w:val="004D0A4D"/>
    <w:rsid w:val="004D1648"/>
    <w:rsid w:val="004D1BC6"/>
    <w:rsid w:val="004D1C1C"/>
    <w:rsid w:val="004D2E86"/>
    <w:rsid w:val="004D2FB2"/>
    <w:rsid w:val="004D36F7"/>
    <w:rsid w:val="004D3736"/>
    <w:rsid w:val="004D4C05"/>
    <w:rsid w:val="004D5B9F"/>
    <w:rsid w:val="004D650B"/>
    <w:rsid w:val="004E06DB"/>
    <w:rsid w:val="004E1E82"/>
    <w:rsid w:val="004E1F5C"/>
    <w:rsid w:val="004E277F"/>
    <w:rsid w:val="004E41E4"/>
    <w:rsid w:val="004E76D2"/>
    <w:rsid w:val="004F1806"/>
    <w:rsid w:val="004F3070"/>
    <w:rsid w:val="004F3683"/>
    <w:rsid w:val="004F3F1D"/>
    <w:rsid w:val="004F4032"/>
    <w:rsid w:val="004F478C"/>
    <w:rsid w:val="004F6482"/>
    <w:rsid w:val="005009A2"/>
    <w:rsid w:val="00501633"/>
    <w:rsid w:val="0050174C"/>
    <w:rsid w:val="00501A85"/>
    <w:rsid w:val="00501C3A"/>
    <w:rsid w:val="0050460A"/>
    <w:rsid w:val="005048D2"/>
    <w:rsid w:val="00506B2E"/>
    <w:rsid w:val="00512233"/>
    <w:rsid w:val="00513027"/>
    <w:rsid w:val="0051306B"/>
    <w:rsid w:val="00513457"/>
    <w:rsid w:val="00513505"/>
    <w:rsid w:val="00514B3E"/>
    <w:rsid w:val="00515C38"/>
    <w:rsid w:val="005173CC"/>
    <w:rsid w:val="0052077D"/>
    <w:rsid w:val="00521029"/>
    <w:rsid w:val="005215EF"/>
    <w:rsid w:val="00521701"/>
    <w:rsid w:val="00523CB9"/>
    <w:rsid w:val="00524374"/>
    <w:rsid w:val="00525031"/>
    <w:rsid w:val="00525A5C"/>
    <w:rsid w:val="00526281"/>
    <w:rsid w:val="00527207"/>
    <w:rsid w:val="005276E7"/>
    <w:rsid w:val="005308EB"/>
    <w:rsid w:val="00531B92"/>
    <w:rsid w:val="00532639"/>
    <w:rsid w:val="005326C2"/>
    <w:rsid w:val="00532A97"/>
    <w:rsid w:val="00533562"/>
    <w:rsid w:val="00535845"/>
    <w:rsid w:val="00536B26"/>
    <w:rsid w:val="00537CC5"/>
    <w:rsid w:val="00540405"/>
    <w:rsid w:val="00540783"/>
    <w:rsid w:val="00540E64"/>
    <w:rsid w:val="00541A5A"/>
    <w:rsid w:val="00541BC2"/>
    <w:rsid w:val="00541C69"/>
    <w:rsid w:val="0054405B"/>
    <w:rsid w:val="00545A2B"/>
    <w:rsid w:val="005469BE"/>
    <w:rsid w:val="00547644"/>
    <w:rsid w:val="00554246"/>
    <w:rsid w:val="00554DBB"/>
    <w:rsid w:val="00554DD8"/>
    <w:rsid w:val="00555A8F"/>
    <w:rsid w:val="00555D88"/>
    <w:rsid w:val="00560808"/>
    <w:rsid w:val="005641A0"/>
    <w:rsid w:val="00564236"/>
    <w:rsid w:val="0056448E"/>
    <w:rsid w:val="00567A99"/>
    <w:rsid w:val="00572C3F"/>
    <w:rsid w:val="00575687"/>
    <w:rsid w:val="00580D29"/>
    <w:rsid w:val="00581C45"/>
    <w:rsid w:val="00582F7F"/>
    <w:rsid w:val="00590322"/>
    <w:rsid w:val="00591ACB"/>
    <w:rsid w:val="005938A8"/>
    <w:rsid w:val="00594017"/>
    <w:rsid w:val="00594559"/>
    <w:rsid w:val="00594926"/>
    <w:rsid w:val="00594B16"/>
    <w:rsid w:val="0059663D"/>
    <w:rsid w:val="00597101"/>
    <w:rsid w:val="005973D6"/>
    <w:rsid w:val="005A24BF"/>
    <w:rsid w:val="005A2B4B"/>
    <w:rsid w:val="005A3B80"/>
    <w:rsid w:val="005A4434"/>
    <w:rsid w:val="005A6227"/>
    <w:rsid w:val="005A75E4"/>
    <w:rsid w:val="005B0B12"/>
    <w:rsid w:val="005B1061"/>
    <w:rsid w:val="005B4093"/>
    <w:rsid w:val="005B50B2"/>
    <w:rsid w:val="005B6CBD"/>
    <w:rsid w:val="005B77D2"/>
    <w:rsid w:val="005B7CBD"/>
    <w:rsid w:val="005B7E72"/>
    <w:rsid w:val="005C0656"/>
    <w:rsid w:val="005C1013"/>
    <w:rsid w:val="005C10A5"/>
    <w:rsid w:val="005C188F"/>
    <w:rsid w:val="005C4E50"/>
    <w:rsid w:val="005C4FD9"/>
    <w:rsid w:val="005C667D"/>
    <w:rsid w:val="005C6C36"/>
    <w:rsid w:val="005C6F4B"/>
    <w:rsid w:val="005C71AA"/>
    <w:rsid w:val="005D2053"/>
    <w:rsid w:val="005D4916"/>
    <w:rsid w:val="005D6F9F"/>
    <w:rsid w:val="005D7772"/>
    <w:rsid w:val="005D7C98"/>
    <w:rsid w:val="005E0305"/>
    <w:rsid w:val="005E0ECA"/>
    <w:rsid w:val="005E15E6"/>
    <w:rsid w:val="005E186A"/>
    <w:rsid w:val="005E1B89"/>
    <w:rsid w:val="005E2C75"/>
    <w:rsid w:val="005E3737"/>
    <w:rsid w:val="005E399A"/>
    <w:rsid w:val="005E4CEE"/>
    <w:rsid w:val="005E5118"/>
    <w:rsid w:val="005E67D0"/>
    <w:rsid w:val="005F0EC8"/>
    <w:rsid w:val="005F1FE1"/>
    <w:rsid w:val="005F24B0"/>
    <w:rsid w:val="005F24DA"/>
    <w:rsid w:val="005F2A54"/>
    <w:rsid w:val="005F59E9"/>
    <w:rsid w:val="005F5C84"/>
    <w:rsid w:val="005F65E5"/>
    <w:rsid w:val="005F6672"/>
    <w:rsid w:val="005F7F8C"/>
    <w:rsid w:val="0060090A"/>
    <w:rsid w:val="0060272F"/>
    <w:rsid w:val="006034A3"/>
    <w:rsid w:val="00603AA5"/>
    <w:rsid w:val="00605F9A"/>
    <w:rsid w:val="00606225"/>
    <w:rsid w:val="00606CF9"/>
    <w:rsid w:val="00607133"/>
    <w:rsid w:val="006071A5"/>
    <w:rsid w:val="006112FF"/>
    <w:rsid w:val="00612477"/>
    <w:rsid w:val="0061288E"/>
    <w:rsid w:val="006132F1"/>
    <w:rsid w:val="006134AE"/>
    <w:rsid w:val="006137CF"/>
    <w:rsid w:val="00616ED1"/>
    <w:rsid w:val="00617856"/>
    <w:rsid w:val="00617E04"/>
    <w:rsid w:val="006202E0"/>
    <w:rsid w:val="006227F6"/>
    <w:rsid w:val="00622851"/>
    <w:rsid w:val="00622A05"/>
    <w:rsid w:val="00622E41"/>
    <w:rsid w:val="0062504E"/>
    <w:rsid w:val="0062530E"/>
    <w:rsid w:val="00625612"/>
    <w:rsid w:val="0062631D"/>
    <w:rsid w:val="006263C1"/>
    <w:rsid w:val="00626483"/>
    <w:rsid w:val="0062648E"/>
    <w:rsid w:val="006302BE"/>
    <w:rsid w:val="00630BBD"/>
    <w:rsid w:val="006339EA"/>
    <w:rsid w:val="0063581C"/>
    <w:rsid w:val="00637C9D"/>
    <w:rsid w:val="00642ABE"/>
    <w:rsid w:val="00642EE0"/>
    <w:rsid w:val="006433DD"/>
    <w:rsid w:val="00643691"/>
    <w:rsid w:val="00643740"/>
    <w:rsid w:val="006437C1"/>
    <w:rsid w:val="00644768"/>
    <w:rsid w:val="00645466"/>
    <w:rsid w:val="0064670C"/>
    <w:rsid w:val="00646FCE"/>
    <w:rsid w:val="00650036"/>
    <w:rsid w:val="00651042"/>
    <w:rsid w:val="006511A8"/>
    <w:rsid w:val="0065317E"/>
    <w:rsid w:val="00653D03"/>
    <w:rsid w:val="00653F46"/>
    <w:rsid w:val="00654F3B"/>
    <w:rsid w:val="006557A9"/>
    <w:rsid w:val="00657BB8"/>
    <w:rsid w:val="006608CB"/>
    <w:rsid w:val="006620B6"/>
    <w:rsid w:val="00662694"/>
    <w:rsid w:val="00662DCE"/>
    <w:rsid w:val="00663561"/>
    <w:rsid w:val="00665FA4"/>
    <w:rsid w:val="00667FBF"/>
    <w:rsid w:val="00670F08"/>
    <w:rsid w:val="006716A1"/>
    <w:rsid w:val="00671B92"/>
    <w:rsid w:val="006752FC"/>
    <w:rsid w:val="006753D8"/>
    <w:rsid w:val="00675882"/>
    <w:rsid w:val="00676978"/>
    <w:rsid w:val="00683985"/>
    <w:rsid w:val="00683D42"/>
    <w:rsid w:val="00683FB0"/>
    <w:rsid w:val="0068547E"/>
    <w:rsid w:val="00685B36"/>
    <w:rsid w:val="00685D42"/>
    <w:rsid w:val="00687534"/>
    <w:rsid w:val="00690FA0"/>
    <w:rsid w:val="00692267"/>
    <w:rsid w:val="00692273"/>
    <w:rsid w:val="006925CD"/>
    <w:rsid w:val="006A1CCA"/>
    <w:rsid w:val="006A1F7D"/>
    <w:rsid w:val="006A215B"/>
    <w:rsid w:val="006A46AD"/>
    <w:rsid w:val="006A4CCC"/>
    <w:rsid w:val="006A6281"/>
    <w:rsid w:val="006B2186"/>
    <w:rsid w:val="006B57FB"/>
    <w:rsid w:val="006C3AE2"/>
    <w:rsid w:val="006C435A"/>
    <w:rsid w:val="006C533E"/>
    <w:rsid w:val="006C6BD5"/>
    <w:rsid w:val="006C6E3D"/>
    <w:rsid w:val="006C7169"/>
    <w:rsid w:val="006C79B7"/>
    <w:rsid w:val="006D22C9"/>
    <w:rsid w:val="006D2991"/>
    <w:rsid w:val="006D2F01"/>
    <w:rsid w:val="006D5A32"/>
    <w:rsid w:val="006E0F93"/>
    <w:rsid w:val="006E1E0A"/>
    <w:rsid w:val="006E1FF9"/>
    <w:rsid w:val="006E335E"/>
    <w:rsid w:val="006E4277"/>
    <w:rsid w:val="006E4467"/>
    <w:rsid w:val="006E53D7"/>
    <w:rsid w:val="006E57C5"/>
    <w:rsid w:val="006E741A"/>
    <w:rsid w:val="006F12EF"/>
    <w:rsid w:val="006F49AB"/>
    <w:rsid w:val="006F7CA7"/>
    <w:rsid w:val="00700074"/>
    <w:rsid w:val="007016D9"/>
    <w:rsid w:val="00701E02"/>
    <w:rsid w:val="00703194"/>
    <w:rsid w:val="007038BD"/>
    <w:rsid w:val="00706128"/>
    <w:rsid w:val="007063B6"/>
    <w:rsid w:val="007122E3"/>
    <w:rsid w:val="007122FB"/>
    <w:rsid w:val="007144A3"/>
    <w:rsid w:val="0071522D"/>
    <w:rsid w:val="007173D1"/>
    <w:rsid w:val="00717AB7"/>
    <w:rsid w:val="00717D95"/>
    <w:rsid w:val="00720399"/>
    <w:rsid w:val="007232E5"/>
    <w:rsid w:val="007253EE"/>
    <w:rsid w:val="0072623F"/>
    <w:rsid w:val="00726AA2"/>
    <w:rsid w:val="007309D7"/>
    <w:rsid w:val="0073321F"/>
    <w:rsid w:val="0073397F"/>
    <w:rsid w:val="00736664"/>
    <w:rsid w:val="00737D64"/>
    <w:rsid w:val="00741097"/>
    <w:rsid w:val="0074236E"/>
    <w:rsid w:val="0074296C"/>
    <w:rsid w:val="0074416F"/>
    <w:rsid w:val="00750433"/>
    <w:rsid w:val="0075045A"/>
    <w:rsid w:val="007519E7"/>
    <w:rsid w:val="00752A20"/>
    <w:rsid w:val="00752E6A"/>
    <w:rsid w:val="00753DDF"/>
    <w:rsid w:val="00753EFB"/>
    <w:rsid w:val="00754B1B"/>
    <w:rsid w:val="00755100"/>
    <w:rsid w:val="00755C9A"/>
    <w:rsid w:val="00756AF9"/>
    <w:rsid w:val="00757193"/>
    <w:rsid w:val="00757343"/>
    <w:rsid w:val="00757E82"/>
    <w:rsid w:val="0076135A"/>
    <w:rsid w:val="007617D3"/>
    <w:rsid w:val="00762F48"/>
    <w:rsid w:val="0076344D"/>
    <w:rsid w:val="00763A9B"/>
    <w:rsid w:val="00765DF2"/>
    <w:rsid w:val="007679AB"/>
    <w:rsid w:val="00767E4C"/>
    <w:rsid w:val="00770C5A"/>
    <w:rsid w:val="00774BDD"/>
    <w:rsid w:val="007755D6"/>
    <w:rsid w:val="00776922"/>
    <w:rsid w:val="007802C3"/>
    <w:rsid w:val="00781879"/>
    <w:rsid w:val="00783D3F"/>
    <w:rsid w:val="00785483"/>
    <w:rsid w:val="00787236"/>
    <w:rsid w:val="007873AC"/>
    <w:rsid w:val="00787C16"/>
    <w:rsid w:val="00790166"/>
    <w:rsid w:val="00790A92"/>
    <w:rsid w:val="00790D95"/>
    <w:rsid w:val="00791C11"/>
    <w:rsid w:val="0079208A"/>
    <w:rsid w:val="0079214C"/>
    <w:rsid w:val="00792CD7"/>
    <w:rsid w:val="00793370"/>
    <w:rsid w:val="00793CE6"/>
    <w:rsid w:val="0079453B"/>
    <w:rsid w:val="007949BC"/>
    <w:rsid w:val="007959F2"/>
    <w:rsid w:val="00796C40"/>
    <w:rsid w:val="007A0074"/>
    <w:rsid w:val="007A0124"/>
    <w:rsid w:val="007A087E"/>
    <w:rsid w:val="007A12C1"/>
    <w:rsid w:val="007A182F"/>
    <w:rsid w:val="007A1871"/>
    <w:rsid w:val="007A1E37"/>
    <w:rsid w:val="007A2DDD"/>
    <w:rsid w:val="007A56C8"/>
    <w:rsid w:val="007A67FF"/>
    <w:rsid w:val="007A7630"/>
    <w:rsid w:val="007A7F32"/>
    <w:rsid w:val="007B06E2"/>
    <w:rsid w:val="007B0768"/>
    <w:rsid w:val="007B1838"/>
    <w:rsid w:val="007B3F1C"/>
    <w:rsid w:val="007B4CAA"/>
    <w:rsid w:val="007B505A"/>
    <w:rsid w:val="007B66F8"/>
    <w:rsid w:val="007B7A7F"/>
    <w:rsid w:val="007C09A7"/>
    <w:rsid w:val="007C3785"/>
    <w:rsid w:val="007C3E9C"/>
    <w:rsid w:val="007C62FE"/>
    <w:rsid w:val="007C6CF3"/>
    <w:rsid w:val="007D053D"/>
    <w:rsid w:val="007D0A2B"/>
    <w:rsid w:val="007D1958"/>
    <w:rsid w:val="007D19B6"/>
    <w:rsid w:val="007D4EF4"/>
    <w:rsid w:val="007D5ED2"/>
    <w:rsid w:val="007D69E2"/>
    <w:rsid w:val="007D713F"/>
    <w:rsid w:val="007D7A34"/>
    <w:rsid w:val="007E00EF"/>
    <w:rsid w:val="007E0349"/>
    <w:rsid w:val="007E25EB"/>
    <w:rsid w:val="007E2E04"/>
    <w:rsid w:val="007E32B6"/>
    <w:rsid w:val="007E3A3E"/>
    <w:rsid w:val="007E4093"/>
    <w:rsid w:val="007E4824"/>
    <w:rsid w:val="007E51A8"/>
    <w:rsid w:val="007E534E"/>
    <w:rsid w:val="007E5ED6"/>
    <w:rsid w:val="007E66DE"/>
    <w:rsid w:val="007F13D1"/>
    <w:rsid w:val="007F1810"/>
    <w:rsid w:val="007F3F4B"/>
    <w:rsid w:val="007F41E9"/>
    <w:rsid w:val="007F735F"/>
    <w:rsid w:val="007F79A7"/>
    <w:rsid w:val="007F7E00"/>
    <w:rsid w:val="008014C6"/>
    <w:rsid w:val="00801503"/>
    <w:rsid w:val="00801C8A"/>
    <w:rsid w:val="008021E3"/>
    <w:rsid w:val="008035BD"/>
    <w:rsid w:val="00803887"/>
    <w:rsid w:val="008059A7"/>
    <w:rsid w:val="0080698A"/>
    <w:rsid w:val="00806AFC"/>
    <w:rsid w:val="008076A2"/>
    <w:rsid w:val="00807B1E"/>
    <w:rsid w:val="008100B4"/>
    <w:rsid w:val="00810438"/>
    <w:rsid w:val="008118F0"/>
    <w:rsid w:val="00812452"/>
    <w:rsid w:val="00812459"/>
    <w:rsid w:val="008140EE"/>
    <w:rsid w:val="008147E7"/>
    <w:rsid w:val="0081486C"/>
    <w:rsid w:val="008153F3"/>
    <w:rsid w:val="008162C0"/>
    <w:rsid w:val="00820EFB"/>
    <w:rsid w:val="0082157F"/>
    <w:rsid w:val="008217DF"/>
    <w:rsid w:val="00821D19"/>
    <w:rsid w:val="00821D93"/>
    <w:rsid w:val="0082277F"/>
    <w:rsid w:val="00823D2C"/>
    <w:rsid w:val="008242FE"/>
    <w:rsid w:val="008248B9"/>
    <w:rsid w:val="00825339"/>
    <w:rsid w:val="00825EA8"/>
    <w:rsid w:val="00830835"/>
    <w:rsid w:val="00830D2A"/>
    <w:rsid w:val="00831573"/>
    <w:rsid w:val="0083495C"/>
    <w:rsid w:val="008352AA"/>
    <w:rsid w:val="0083681E"/>
    <w:rsid w:val="0083762B"/>
    <w:rsid w:val="00841210"/>
    <w:rsid w:val="008418E8"/>
    <w:rsid w:val="00841FA0"/>
    <w:rsid w:val="00842214"/>
    <w:rsid w:val="00843C35"/>
    <w:rsid w:val="00844C9E"/>
    <w:rsid w:val="0084541F"/>
    <w:rsid w:val="0085057B"/>
    <w:rsid w:val="00850A03"/>
    <w:rsid w:val="00850BC1"/>
    <w:rsid w:val="00850D5E"/>
    <w:rsid w:val="008516CC"/>
    <w:rsid w:val="0085223D"/>
    <w:rsid w:val="00855166"/>
    <w:rsid w:val="00855B46"/>
    <w:rsid w:val="008573AA"/>
    <w:rsid w:val="00861370"/>
    <w:rsid w:val="00862753"/>
    <w:rsid w:val="00865273"/>
    <w:rsid w:val="00866450"/>
    <w:rsid w:val="00866CD3"/>
    <w:rsid w:val="008700F3"/>
    <w:rsid w:val="00870239"/>
    <w:rsid w:val="00870254"/>
    <w:rsid w:val="008711A9"/>
    <w:rsid w:val="00873A59"/>
    <w:rsid w:val="00873BD3"/>
    <w:rsid w:val="00874054"/>
    <w:rsid w:val="00874214"/>
    <w:rsid w:val="00874E06"/>
    <w:rsid w:val="00875B69"/>
    <w:rsid w:val="00876FB0"/>
    <w:rsid w:val="008813E0"/>
    <w:rsid w:val="0088295B"/>
    <w:rsid w:val="0088299E"/>
    <w:rsid w:val="008832C2"/>
    <w:rsid w:val="008839A1"/>
    <w:rsid w:val="00883C12"/>
    <w:rsid w:val="00884E75"/>
    <w:rsid w:val="00886773"/>
    <w:rsid w:val="008900FD"/>
    <w:rsid w:val="00892D9E"/>
    <w:rsid w:val="00893414"/>
    <w:rsid w:val="00893AC0"/>
    <w:rsid w:val="00894068"/>
    <w:rsid w:val="008A3D06"/>
    <w:rsid w:val="008A455C"/>
    <w:rsid w:val="008A5770"/>
    <w:rsid w:val="008A61E4"/>
    <w:rsid w:val="008B1DDE"/>
    <w:rsid w:val="008B2E23"/>
    <w:rsid w:val="008B3E7F"/>
    <w:rsid w:val="008B404D"/>
    <w:rsid w:val="008B4F94"/>
    <w:rsid w:val="008B4FEF"/>
    <w:rsid w:val="008B5428"/>
    <w:rsid w:val="008B5BFA"/>
    <w:rsid w:val="008B5D83"/>
    <w:rsid w:val="008B65BF"/>
    <w:rsid w:val="008C5DA8"/>
    <w:rsid w:val="008C6ED5"/>
    <w:rsid w:val="008C7835"/>
    <w:rsid w:val="008D0062"/>
    <w:rsid w:val="008D1AC9"/>
    <w:rsid w:val="008D5316"/>
    <w:rsid w:val="008D5A5D"/>
    <w:rsid w:val="008D6B29"/>
    <w:rsid w:val="008E093B"/>
    <w:rsid w:val="008E1292"/>
    <w:rsid w:val="008E297B"/>
    <w:rsid w:val="008E59B5"/>
    <w:rsid w:val="008E63E7"/>
    <w:rsid w:val="008E7910"/>
    <w:rsid w:val="008F08C9"/>
    <w:rsid w:val="008F1713"/>
    <w:rsid w:val="008F1BE2"/>
    <w:rsid w:val="008F325B"/>
    <w:rsid w:val="008F3E80"/>
    <w:rsid w:val="008F499F"/>
    <w:rsid w:val="008F4C08"/>
    <w:rsid w:val="008F4E00"/>
    <w:rsid w:val="008F6ECA"/>
    <w:rsid w:val="008F7C66"/>
    <w:rsid w:val="009000D5"/>
    <w:rsid w:val="0090031D"/>
    <w:rsid w:val="009015ED"/>
    <w:rsid w:val="009021CC"/>
    <w:rsid w:val="0090247A"/>
    <w:rsid w:val="009046B8"/>
    <w:rsid w:val="009053CB"/>
    <w:rsid w:val="009065CF"/>
    <w:rsid w:val="00910AAB"/>
    <w:rsid w:val="00910F60"/>
    <w:rsid w:val="009110E3"/>
    <w:rsid w:val="00911981"/>
    <w:rsid w:val="00912810"/>
    <w:rsid w:val="00913371"/>
    <w:rsid w:val="00913870"/>
    <w:rsid w:val="00913AD2"/>
    <w:rsid w:val="00914A3C"/>
    <w:rsid w:val="009155E5"/>
    <w:rsid w:val="00915F2E"/>
    <w:rsid w:val="00915F8C"/>
    <w:rsid w:val="00920341"/>
    <w:rsid w:val="00920FDB"/>
    <w:rsid w:val="00921B69"/>
    <w:rsid w:val="00922267"/>
    <w:rsid w:val="00923564"/>
    <w:rsid w:val="009246FC"/>
    <w:rsid w:val="00926246"/>
    <w:rsid w:val="00926F32"/>
    <w:rsid w:val="009277E0"/>
    <w:rsid w:val="00935618"/>
    <w:rsid w:val="009362EF"/>
    <w:rsid w:val="0093630A"/>
    <w:rsid w:val="00941C04"/>
    <w:rsid w:val="00943413"/>
    <w:rsid w:val="009434F1"/>
    <w:rsid w:val="00943518"/>
    <w:rsid w:val="009442D9"/>
    <w:rsid w:val="00944C27"/>
    <w:rsid w:val="00945A67"/>
    <w:rsid w:val="00945D7A"/>
    <w:rsid w:val="00946683"/>
    <w:rsid w:val="00947F47"/>
    <w:rsid w:val="009503C2"/>
    <w:rsid w:val="00951318"/>
    <w:rsid w:val="00951629"/>
    <w:rsid w:val="009523FB"/>
    <w:rsid w:val="009525F9"/>
    <w:rsid w:val="00953EDF"/>
    <w:rsid w:val="00954047"/>
    <w:rsid w:val="009553ED"/>
    <w:rsid w:val="00955471"/>
    <w:rsid w:val="00956755"/>
    <w:rsid w:val="0095783E"/>
    <w:rsid w:val="00960C91"/>
    <w:rsid w:val="00961870"/>
    <w:rsid w:val="00964AE6"/>
    <w:rsid w:val="00964F81"/>
    <w:rsid w:val="00965A65"/>
    <w:rsid w:val="00967901"/>
    <w:rsid w:val="00967CE9"/>
    <w:rsid w:val="009709B3"/>
    <w:rsid w:val="0097113B"/>
    <w:rsid w:val="00971D20"/>
    <w:rsid w:val="00976ED1"/>
    <w:rsid w:val="0098049D"/>
    <w:rsid w:val="009804DE"/>
    <w:rsid w:val="00980959"/>
    <w:rsid w:val="00982C57"/>
    <w:rsid w:val="00983BC6"/>
    <w:rsid w:val="00984E80"/>
    <w:rsid w:val="009861B4"/>
    <w:rsid w:val="00987860"/>
    <w:rsid w:val="0099084C"/>
    <w:rsid w:val="00990F06"/>
    <w:rsid w:val="009914BC"/>
    <w:rsid w:val="00991731"/>
    <w:rsid w:val="00991CBA"/>
    <w:rsid w:val="00992E35"/>
    <w:rsid w:val="00993B74"/>
    <w:rsid w:val="009944D3"/>
    <w:rsid w:val="009A12C3"/>
    <w:rsid w:val="009A13BD"/>
    <w:rsid w:val="009A2235"/>
    <w:rsid w:val="009A5841"/>
    <w:rsid w:val="009B0036"/>
    <w:rsid w:val="009B0F22"/>
    <w:rsid w:val="009B318B"/>
    <w:rsid w:val="009B46B3"/>
    <w:rsid w:val="009C008F"/>
    <w:rsid w:val="009C0660"/>
    <w:rsid w:val="009C0DCD"/>
    <w:rsid w:val="009C1947"/>
    <w:rsid w:val="009C24D0"/>
    <w:rsid w:val="009C4DCF"/>
    <w:rsid w:val="009C61C5"/>
    <w:rsid w:val="009C6F52"/>
    <w:rsid w:val="009C7DE1"/>
    <w:rsid w:val="009D0277"/>
    <w:rsid w:val="009D04A2"/>
    <w:rsid w:val="009D2C50"/>
    <w:rsid w:val="009D3AA4"/>
    <w:rsid w:val="009D4883"/>
    <w:rsid w:val="009D5DDB"/>
    <w:rsid w:val="009D7A32"/>
    <w:rsid w:val="009E0B24"/>
    <w:rsid w:val="009E2AB9"/>
    <w:rsid w:val="009E46CC"/>
    <w:rsid w:val="009E5F3A"/>
    <w:rsid w:val="009E6494"/>
    <w:rsid w:val="009E6787"/>
    <w:rsid w:val="009E6F3E"/>
    <w:rsid w:val="009F1650"/>
    <w:rsid w:val="009F352B"/>
    <w:rsid w:val="009F369A"/>
    <w:rsid w:val="009F3C57"/>
    <w:rsid w:val="009F3DDF"/>
    <w:rsid w:val="009F6212"/>
    <w:rsid w:val="009F6284"/>
    <w:rsid w:val="009F722D"/>
    <w:rsid w:val="009F7513"/>
    <w:rsid w:val="009F772C"/>
    <w:rsid w:val="00A01CDB"/>
    <w:rsid w:val="00A02562"/>
    <w:rsid w:val="00A02700"/>
    <w:rsid w:val="00A0607F"/>
    <w:rsid w:val="00A06720"/>
    <w:rsid w:val="00A075E1"/>
    <w:rsid w:val="00A104F4"/>
    <w:rsid w:val="00A13420"/>
    <w:rsid w:val="00A165A4"/>
    <w:rsid w:val="00A16800"/>
    <w:rsid w:val="00A17813"/>
    <w:rsid w:val="00A20257"/>
    <w:rsid w:val="00A21164"/>
    <w:rsid w:val="00A22E9F"/>
    <w:rsid w:val="00A248C0"/>
    <w:rsid w:val="00A2584C"/>
    <w:rsid w:val="00A26B50"/>
    <w:rsid w:val="00A27EAE"/>
    <w:rsid w:val="00A30E67"/>
    <w:rsid w:val="00A32DE1"/>
    <w:rsid w:val="00A3584C"/>
    <w:rsid w:val="00A3601D"/>
    <w:rsid w:val="00A36D87"/>
    <w:rsid w:val="00A401A5"/>
    <w:rsid w:val="00A41353"/>
    <w:rsid w:val="00A4395A"/>
    <w:rsid w:val="00A43C44"/>
    <w:rsid w:val="00A44AFC"/>
    <w:rsid w:val="00A454E8"/>
    <w:rsid w:val="00A45876"/>
    <w:rsid w:val="00A45F08"/>
    <w:rsid w:val="00A46F3F"/>
    <w:rsid w:val="00A470CC"/>
    <w:rsid w:val="00A47776"/>
    <w:rsid w:val="00A4784D"/>
    <w:rsid w:val="00A47B62"/>
    <w:rsid w:val="00A5014C"/>
    <w:rsid w:val="00A5142A"/>
    <w:rsid w:val="00A51E67"/>
    <w:rsid w:val="00A53751"/>
    <w:rsid w:val="00A53F8E"/>
    <w:rsid w:val="00A543EF"/>
    <w:rsid w:val="00A55081"/>
    <w:rsid w:val="00A5569E"/>
    <w:rsid w:val="00A56406"/>
    <w:rsid w:val="00A569B6"/>
    <w:rsid w:val="00A61CB1"/>
    <w:rsid w:val="00A647A7"/>
    <w:rsid w:val="00A65914"/>
    <w:rsid w:val="00A66409"/>
    <w:rsid w:val="00A664A9"/>
    <w:rsid w:val="00A71822"/>
    <w:rsid w:val="00A72C0D"/>
    <w:rsid w:val="00A7445F"/>
    <w:rsid w:val="00A748B0"/>
    <w:rsid w:val="00A74E80"/>
    <w:rsid w:val="00A77690"/>
    <w:rsid w:val="00A8256A"/>
    <w:rsid w:val="00A84D67"/>
    <w:rsid w:val="00A903E2"/>
    <w:rsid w:val="00A905E6"/>
    <w:rsid w:val="00A91B67"/>
    <w:rsid w:val="00A9755C"/>
    <w:rsid w:val="00A975F4"/>
    <w:rsid w:val="00A976A0"/>
    <w:rsid w:val="00AA0694"/>
    <w:rsid w:val="00AA2370"/>
    <w:rsid w:val="00AA2675"/>
    <w:rsid w:val="00AA30F2"/>
    <w:rsid w:val="00AA413F"/>
    <w:rsid w:val="00AA4802"/>
    <w:rsid w:val="00AA5CDA"/>
    <w:rsid w:val="00AA5E26"/>
    <w:rsid w:val="00AA6895"/>
    <w:rsid w:val="00AA7A79"/>
    <w:rsid w:val="00AB00FB"/>
    <w:rsid w:val="00AB143C"/>
    <w:rsid w:val="00AB2678"/>
    <w:rsid w:val="00AB3763"/>
    <w:rsid w:val="00AB76B3"/>
    <w:rsid w:val="00AC062C"/>
    <w:rsid w:val="00AC0A2D"/>
    <w:rsid w:val="00AC2207"/>
    <w:rsid w:val="00AC38D6"/>
    <w:rsid w:val="00AC4DA0"/>
    <w:rsid w:val="00AC7600"/>
    <w:rsid w:val="00AD1C1A"/>
    <w:rsid w:val="00AD1EA4"/>
    <w:rsid w:val="00AD2262"/>
    <w:rsid w:val="00AD4EE0"/>
    <w:rsid w:val="00AD6686"/>
    <w:rsid w:val="00AD7247"/>
    <w:rsid w:val="00AE048C"/>
    <w:rsid w:val="00AE0ABA"/>
    <w:rsid w:val="00AE5D42"/>
    <w:rsid w:val="00AE6A63"/>
    <w:rsid w:val="00AE7157"/>
    <w:rsid w:val="00AE7D29"/>
    <w:rsid w:val="00AF05A2"/>
    <w:rsid w:val="00AF11E0"/>
    <w:rsid w:val="00AF1ADF"/>
    <w:rsid w:val="00AF4700"/>
    <w:rsid w:val="00AF4DEC"/>
    <w:rsid w:val="00AF522D"/>
    <w:rsid w:val="00AF5F2A"/>
    <w:rsid w:val="00AF6084"/>
    <w:rsid w:val="00AF739B"/>
    <w:rsid w:val="00AF740D"/>
    <w:rsid w:val="00AF7A46"/>
    <w:rsid w:val="00B01629"/>
    <w:rsid w:val="00B05000"/>
    <w:rsid w:val="00B054C9"/>
    <w:rsid w:val="00B103E0"/>
    <w:rsid w:val="00B10632"/>
    <w:rsid w:val="00B1111F"/>
    <w:rsid w:val="00B114C2"/>
    <w:rsid w:val="00B1246B"/>
    <w:rsid w:val="00B12BB6"/>
    <w:rsid w:val="00B13452"/>
    <w:rsid w:val="00B15471"/>
    <w:rsid w:val="00B16059"/>
    <w:rsid w:val="00B164F3"/>
    <w:rsid w:val="00B1661A"/>
    <w:rsid w:val="00B170E6"/>
    <w:rsid w:val="00B172DF"/>
    <w:rsid w:val="00B211D1"/>
    <w:rsid w:val="00B21FC9"/>
    <w:rsid w:val="00B24F7C"/>
    <w:rsid w:val="00B25386"/>
    <w:rsid w:val="00B27D6A"/>
    <w:rsid w:val="00B3088E"/>
    <w:rsid w:val="00B34D9A"/>
    <w:rsid w:val="00B3600A"/>
    <w:rsid w:val="00B367A1"/>
    <w:rsid w:val="00B3717A"/>
    <w:rsid w:val="00B376C0"/>
    <w:rsid w:val="00B37942"/>
    <w:rsid w:val="00B400B3"/>
    <w:rsid w:val="00B4010C"/>
    <w:rsid w:val="00B403B0"/>
    <w:rsid w:val="00B4122D"/>
    <w:rsid w:val="00B417B6"/>
    <w:rsid w:val="00B42485"/>
    <w:rsid w:val="00B445E5"/>
    <w:rsid w:val="00B447AF"/>
    <w:rsid w:val="00B45223"/>
    <w:rsid w:val="00B46C05"/>
    <w:rsid w:val="00B524F9"/>
    <w:rsid w:val="00B52B0B"/>
    <w:rsid w:val="00B52B15"/>
    <w:rsid w:val="00B532B6"/>
    <w:rsid w:val="00B53F33"/>
    <w:rsid w:val="00B558E9"/>
    <w:rsid w:val="00B5635B"/>
    <w:rsid w:val="00B56469"/>
    <w:rsid w:val="00B56CA2"/>
    <w:rsid w:val="00B60BFF"/>
    <w:rsid w:val="00B60F76"/>
    <w:rsid w:val="00B61850"/>
    <w:rsid w:val="00B63D0A"/>
    <w:rsid w:val="00B65566"/>
    <w:rsid w:val="00B678E3"/>
    <w:rsid w:val="00B7099E"/>
    <w:rsid w:val="00B70A28"/>
    <w:rsid w:val="00B71113"/>
    <w:rsid w:val="00B71B30"/>
    <w:rsid w:val="00B72AEA"/>
    <w:rsid w:val="00B73139"/>
    <w:rsid w:val="00B736F6"/>
    <w:rsid w:val="00B73B77"/>
    <w:rsid w:val="00B74B70"/>
    <w:rsid w:val="00B74C0D"/>
    <w:rsid w:val="00B74C77"/>
    <w:rsid w:val="00B7517E"/>
    <w:rsid w:val="00B800C9"/>
    <w:rsid w:val="00B81B69"/>
    <w:rsid w:val="00B820ED"/>
    <w:rsid w:val="00B822A9"/>
    <w:rsid w:val="00B82F03"/>
    <w:rsid w:val="00B83C59"/>
    <w:rsid w:val="00B83D92"/>
    <w:rsid w:val="00B84037"/>
    <w:rsid w:val="00B8415F"/>
    <w:rsid w:val="00B84254"/>
    <w:rsid w:val="00B852E2"/>
    <w:rsid w:val="00B85CDB"/>
    <w:rsid w:val="00B86E33"/>
    <w:rsid w:val="00B87614"/>
    <w:rsid w:val="00B879FA"/>
    <w:rsid w:val="00B910E0"/>
    <w:rsid w:val="00B913E4"/>
    <w:rsid w:val="00B92BA0"/>
    <w:rsid w:val="00B939E5"/>
    <w:rsid w:val="00B93ECD"/>
    <w:rsid w:val="00B946B5"/>
    <w:rsid w:val="00B95830"/>
    <w:rsid w:val="00B9645F"/>
    <w:rsid w:val="00B965EE"/>
    <w:rsid w:val="00B96FA1"/>
    <w:rsid w:val="00B97AF7"/>
    <w:rsid w:val="00B97EC7"/>
    <w:rsid w:val="00BA02DC"/>
    <w:rsid w:val="00BA02FD"/>
    <w:rsid w:val="00BA0A64"/>
    <w:rsid w:val="00BA1FB6"/>
    <w:rsid w:val="00BA3176"/>
    <w:rsid w:val="00BA43CA"/>
    <w:rsid w:val="00BA6085"/>
    <w:rsid w:val="00BA70A3"/>
    <w:rsid w:val="00BB0B8D"/>
    <w:rsid w:val="00BB204F"/>
    <w:rsid w:val="00BB27F7"/>
    <w:rsid w:val="00BB32A0"/>
    <w:rsid w:val="00BB4910"/>
    <w:rsid w:val="00BB5AE9"/>
    <w:rsid w:val="00BB5F1B"/>
    <w:rsid w:val="00BB6C53"/>
    <w:rsid w:val="00BB79CA"/>
    <w:rsid w:val="00BB7AB8"/>
    <w:rsid w:val="00BC06A5"/>
    <w:rsid w:val="00BC07BD"/>
    <w:rsid w:val="00BC18FA"/>
    <w:rsid w:val="00BC25B3"/>
    <w:rsid w:val="00BC36E9"/>
    <w:rsid w:val="00BC384C"/>
    <w:rsid w:val="00BC4616"/>
    <w:rsid w:val="00BC5C01"/>
    <w:rsid w:val="00BC5EA2"/>
    <w:rsid w:val="00BC623B"/>
    <w:rsid w:val="00BC75B5"/>
    <w:rsid w:val="00BD0912"/>
    <w:rsid w:val="00BD1547"/>
    <w:rsid w:val="00BD1AE3"/>
    <w:rsid w:val="00BD234F"/>
    <w:rsid w:val="00BD337F"/>
    <w:rsid w:val="00BD3644"/>
    <w:rsid w:val="00BD4811"/>
    <w:rsid w:val="00BD559B"/>
    <w:rsid w:val="00BD598C"/>
    <w:rsid w:val="00BD7810"/>
    <w:rsid w:val="00BE3249"/>
    <w:rsid w:val="00BE35A5"/>
    <w:rsid w:val="00BE3B24"/>
    <w:rsid w:val="00BE63F7"/>
    <w:rsid w:val="00BE6CBF"/>
    <w:rsid w:val="00BE7173"/>
    <w:rsid w:val="00BE79DE"/>
    <w:rsid w:val="00BF1EF5"/>
    <w:rsid w:val="00BF28B7"/>
    <w:rsid w:val="00BF2F0C"/>
    <w:rsid w:val="00BF58D3"/>
    <w:rsid w:val="00BF652A"/>
    <w:rsid w:val="00BF7459"/>
    <w:rsid w:val="00BF75F5"/>
    <w:rsid w:val="00BF7976"/>
    <w:rsid w:val="00C02AA8"/>
    <w:rsid w:val="00C03815"/>
    <w:rsid w:val="00C070BF"/>
    <w:rsid w:val="00C104CC"/>
    <w:rsid w:val="00C11458"/>
    <w:rsid w:val="00C11CA0"/>
    <w:rsid w:val="00C12335"/>
    <w:rsid w:val="00C126C6"/>
    <w:rsid w:val="00C12A62"/>
    <w:rsid w:val="00C13499"/>
    <w:rsid w:val="00C139A0"/>
    <w:rsid w:val="00C145DC"/>
    <w:rsid w:val="00C15D5E"/>
    <w:rsid w:val="00C16294"/>
    <w:rsid w:val="00C166BC"/>
    <w:rsid w:val="00C17030"/>
    <w:rsid w:val="00C175B8"/>
    <w:rsid w:val="00C17E24"/>
    <w:rsid w:val="00C200A2"/>
    <w:rsid w:val="00C21AA1"/>
    <w:rsid w:val="00C2221D"/>
    <w:rsid w:val="00C22C5C"/>
    <w:rsid w:val="00C22D62"/>
    <w:rsid w:val="00C2303C"/>
    <w:rsid w:val="00C2338B"/>
    <w:rsid w:val="00C2686E"/>
    <w:rsid w:val="00C302D1"/>
    <w:rsid w:val="00C303BA"/>
    <w:rsid w:val="00C30EAF"/>
    <w:rsid w:val="00C31A36"/>
    <w:rsid w:val="00C32C9C"/>
    <w:rsid w:val="00C33800"/>
    <w:rsid w:val="00C3423C"/>
    <w:rsid w:val="00C35070"/>
    <w:rsid w:val="00C36E12"/>
    <w:rsid w:val="00C37244"/>
    <w:rsid w:val="00C40C8D"/>
    <w:rsid w:val="00C40E36"/>
    <w:rsid w:val="00C453DE"/>
    <w:rsid w:val="00C45FC7"/>
    <w:rsid w:val="00C47871"/>
    <w:rsid w:val="00C47F26"/>
    <w:rsid w:val="00C509BE"/>
    <w:rsid w:val="00C515D4"/>
    <w:rsid w:val="00C52F48"/>
    <w:rsid w:val="00C53C42"/>
    <w:rsid w:val="00C544A0"/>
    <w:rsid w:val="00C55603"/>
    <w:rsid w:val="00C57913"/>
    <w:rsid w:val="00C6286F"/>
    <w:rsid w:val="00C62922"/>
    <w:rsid w:val="00C63D5B"/>
    <w:rsid w:val="00C70FB4"/>
    <w:rsid w:val="00C7314C"/>
    <w:rsid w:val="00C74672"/>
    <w:rsid w:val="00C74B10"/>
    <w:rsid w:val="00C74ECA"/>
    <w:rsid w:val="00C753F6"/>
    <w:rsid w:val="00C767D0"/>
    <w:rsid w:val="00C80006"/>
    <w:rsid w:val="00C8235B"/>
    <w:rsid w:val="00C83B77"/>
    <w:rsid w:val="00C85625"/>
    <w:rsid w:val="00C861FE"/>
    <w:rsid w:val="00C869F5"/>
    <w:rsid w:val="00C87DA1"/>
    <w:rsid w:val="00C90A70"/>
    <w:rsid w:val="00C90AE9"/>
    <w:rsid w:val="00C9241A"/>
    <w:rsid w:val="00C932CF"/>
    <w:rsid w:val="00C9402C"/>
    <w:rsid w:val="00C95E4B"/>
    <w:rsid w:val="00CA10E5"/>
    <w:rsid w:val="00CA52B7"/>
    <w:rsid w:val="00CA6661"/>
    <w:rsid w:val="00CA678B"/>
    <w:rsid w:val="00CA74C9"/>
    <w:rsid w:val="00CB2606"/>
    <w:rsid w:val="00CB384A"/>
    <w:rsid w:val="00CB3857"/>
    <w:rsid w:val="00CB3AE1"/>
    <w:rsid w:val="00CB4381"/>
    <w:rsid w:val="00CB5E1C"/>
    <w:rsid w:val="00CB74AE"/>
    <w:rsid w:val="00CC0F66"/>
    <w:rsid w:val="00CC1087"/>
    <w:rsid w:val="00CC2577"/>
    <w:rsid w:val="00CC2C6D"/>
    <w:rsid w:val="00CC3864"/>
    <w:rsid w:val="00CC4F05"/>
    <w:rsid w:val="00CC548E"/>
    <w:rsid w:val="00CC579D"/>
    <w:rsid w:val="00CC65ED"/>
    <w:rsid w:val="00CC75C5"/>
    <w:rsid w:val="00CC7AC1"/>
    <w:rsid w:val="00CD1349"/>
    <w:rsid w:val="00CD480B"/>
    <w:rsid w:val="00CD55A4"/>
    <w:rsid w:val="00CD56D0"/>
    <w:rsid w:val="00CD64F3"/>
    <w:rsid w:val="00CE17FC"/>
    <w:rsid w:val="00CE2D21"/>
    <w:rsid w:val="00CE2E34"/>
    <w:rsid w:val="00CE2EBF"/>
    <w:rsid w:val="00CE36D4"/>
    <w:rsid w:val="00CE3936"/>
    <w:rsid w:val="00CE42F5"/>
    <w:rsid w:val="00CE7863"/>
    <w:rsid w:val="00CF4C60"/>
    <w:rsid w:val="00CF5682"/>
    <w:rsid w:val="00CF778A"/>
    <w:rsid w:val="00D00F58"/>
    <w:rsid w:val="00D0329D"/>
    <w:rsid w:val="00D04B08"/>
    <w:rsid w:val="00D050A1"/>
    <w:rsid w:val="00D1074B"/>
    <w:rsid w:val="00D10EF0"/>
    <w:rsid w:val="00D11468"/>
    <w:rsid w:val="00D15E27"/>
    <w:rsid w:val="00D17030"/>
    <w:rsid w:val="00D207EB"/>
    <w:rsid w:val="00D20C04"/>
    <w:rsid w:val="00D217AB"/>
    <w:rsid w:val="00D22E2B"/>
    <w:rsid w:val="00D23B7D"/>
    <w:rsid w:val="00D256F5"/>
    <w:rsid w:val="00D26B51"/>
    <w:rsid w:val="00D26EE0"/>
    <w:rsid w:val="00D27A7E"/>
    <w:rsid w:val="00D27DD0"/>
    <w:rsid w:val="00D27F53"/>
    <w:rsid w:val="00D32B8B"/>
    <w:rsid w:val="00D33327"/>
    <w:rsid w:val="00D33695"/>
    <w:rsid w:val="00D3493D"/>
    <w:rsid w:val="00D35704"/>
    <w:rsid w:val="00D373E2"/>
    <w:rsid w:val="00D375DC"/>
    <w:rsid w:val="00D37F75"/>
    <w:rsid w:val="00D40476"/>
    <w:rsid w:val="00D425D8"/>
    <w:rsid w:val="00D44C14"/>
    <w:rsid w:val="00D4543E"/>
    <w:rsid w:val="00D46582"/>
    <w:rsid w:val="00D50242"/>
    <w:rsid w:val="00D50591"/>
    <w:rsid w:val="00D50FC5"/>
    <w:rsid w:val="00D52046"/>
    <w:rsid w:val="00D52FF9"/>
    <w:rsid w:val="00D5400C"/>
    <w:rsid w:val="00D54038"/>
    <w:rsid w:val="00D5432D"/>
    <w:rsid w:val="00D561DD"/>
    <w:rsid w:val="00D571C1"/>
    <w:rsid w:val="00D61331"/>
    <w:rsid w:val="00D62523"/>
    <w:rsid w:val="00D62728"/>
    <w:rsid w:val="00D6305D"/>
    <w:rsid w:val="00D63461"/>
    <w:rsid w:val="00D64483"/>
    <w:rsid w:val="00D6579B"/>
    <w:rsid w:val="00D66251"/>
    <w:rsid w:val="00D67573"/>
    <w:rsid w:val="00D67EBB"/>
    <w:rsid w:val="00D67F24"/>
    <w:rsid w:val="00D70320"/>
    <w:rsid w:val="00D704DF"/>
    <w:rsid w:val="00D743ED"/>
    <w:rsid w:val="00D74FCF"/>
    <w:rsid w:val="00D75A30"/>
    <w:rsid w:val="00D75CD9"/>
    <w:rsid w:val="00D76340"/>
    <w:rsid w:val="00D808F9"/>
    <w:rsid w:val="00D80EBB"/>
    <w:rsid w:val="00D80FA9"/>
    <w:rsid w:val="00D82A3C"/>
    <w:rsid w:val="00D83059"/>
    <w:rsid w:val="00D858A7"/>
    <w:rsid w:val="00D8658D"/>
    <w:rsid w:val="00D8761F"/>
    <w:rsid w:val="00D87D24"/>
    <w:rsid w:val="00D87DB8"/>
    <w:rsid w:val="00D912D3"/>
    <w:rsid w:val="00D94061"/>
    <w:rsid w:val="00D94175"/>
    <w:rsid w:val="00D9505F"/>
    <w:rsid w:val="00D979F3"/>
    <w:rsid w:val="00DA03AA"/>
    <w:rsid w:val="00DA0FED"/>
    <w:rsid w:val="00DA3CFE"/>
    <w:rsid w:val="00DA431C"/>
    <w:rsid w:val="00DA6C70"/>
    <w:rsid w:val="00DA720B"/>
    <w:rsid w:val="00DA7F9C"/>
    <w:rsid w:val="00DB3A6E"/>
    <w:rsid w:val="00DB3E99"/>
    <w:rsid w:val="00DB6248"/>
    <w:rsid w:val="00DB7B17"/>
    <w:rsid w:val="00DC16BA"/>
    <w:rsid w:val="00DC24EE"/>
    <w:rsid w:val="00DC2893"/>
    <w:rsid w:val="00DC5B20"/>
    <w:rsid w:val="00DC5B7D"/>
    <w:rsid w:val="00DC5FE6"/>
    <w:rsid w:val="00DC62D9"/>
    <w:rsid w:val="00DC6FD4"/>
    <w:rsid w:val="00DD028D"/>
    <w:rsid w:val="00DD1874"/>
    <w:rsid w:val="00DD32F0"/>
    <w:rsid w:val="00DD4956"/>
    <w:rsid w:val="00DD703A"/>
    <w:rsid w:val="00DD7782"/>
    <w:rsid w:val="00DE17AA"/>
    <w:rsid w:val="00DE1A0D"/>
    <w:rsid w:val="00DE1B4F"/>
    <w:rsid w:val="00DE263C"/>
    <w:rsid w:val="00DE2AFC"/>
    <w:rsid w:val="00DE2C2F"/>
    <w:rsid w:val="00DE2FFA"/>
    <w:rsid w:val="00DE369C"/>
    <w:rsid w:val="00DE4467"/>
    <w:rsid w:val="00DE55A2"/>
    <w:rsid w:val="00DE6A49"/>
    <w:rsid w:val="00DE741B"/>
    <w:rsid w:val="00DE7883"/>
    <w:rsid w:val="00DE7E73"/>
    <w:rsid w:val="00DF2EC9"/>
    <w:rsid w:val="00DF30A8"/>
    <w:rsid w:val="00DF39D3"/>
    <w:rsid w:val="00DF5399"/>
    <w:rsid w:val="00DF5D18"/>
    <w:rsid w:val="00DF652E"/>
    <w:rsid w:val="00E034BE"/>
    <w:rsid w:val="00E04DA7"/>
    <w:rsid w:val="00E05FD1"/>
    <w:rsid w:val="00E0663A"/>
    <w:rsid w:val="00E07C89"/>
    <w:rsid w:val="00E10B6D"/>
    <w:rsid w:val="00E13815"/>
    <w:rsid w:val="00E15432"/>
    <w:rsid w:val="00E15BA8"/>
    <w:rsid w:val="00E16BF0"/>
    <w:rsid w:val="00E20114"/>
    <w:rsid w:val="00E2103E"/>
    <w:rsid w:val="00E210C2"/>
    <w:rsid w:val="00E21987"/>
    <w:rsid w:val="00E22DF6"/>
    <w:rsid w:val="00E23631"/>
    <w:rsid w:val="00E246F9"/>
    <w:rsid w:val="00E251C0"/>
    <w:rsid w:val="00E25421"/>
    <w:rsid w:val="00E26202"/>
    <w:rsid w:val="00E277F8"/>
    <w:rsid w:val="00E27964"/>
    <w:rsid w:val="00E30FCA"/>
    <w:rsid w:val="00E351AF"/>
    <w:rsid w:val="00E35432"/>
    <w:rsid w:val="00E36104"/>
    <w:rsid w:val="00E4104E"/>
    <w:rsid w:val="00E41FBB"/>
    <w:rsid w:val="00E42C80"/>
    <w:rsid w:val="00E44CD5"/>
    <w:rsid w:val="00E44FC0"/>
    <w:rsid w:val="00E45E2B"/>
    <w:rsid w:val="00E468B1"/>
    <w:rsid w:val="00E46E45"/>
    <w:rsid w:val="00E4760F"/>
    <w:rsid w:val="00E5094E"/>
    <w:rsid w:val="00E51AC6"/>
    <w:rsid w:val="00E531EA"/>
    <w:rsid w:val="00E55056"/>
    <w:rsid w:val="00E565F4"/>
    <w:rsid w:val="00E573AF"/>
    <w:rsid w:val="00E60748"/>
    <w:rsid w:val="00E60C2D"/>
    <w:rsid w:val="00E62BF2"/>
    <w:rsid w:val="00E62C8D"/>
    <w:rsid w:val="00E62E8D"/>
    <w:rsid w:val="00E63B17"/>
    <w:rsid w:val="00E64302"/>
    <w:rsid w:val="00E66008"/>
    <w:rsid w:val="00E70DCA"/>
    <w:rsid w:val="00E7300D"/>
    <w:rsid w:val="00E741F4"/>
    <w:rsid w:val="00E7557E"/>
    <w:rsid w:val="00E762C1"/>
    <w:rsid w:val="00E8090F"/>
    <w:rsid w:val="00E81CE2"/>
    <w:rsid w:val="00E825BA"/>
    <w:rsid w:val="00E82920"/>
    <w:rsid w:val="00E834D7"/>
    <w:rsid w:val="00E850E9"/>
    <w:rsid w:val="00E874F1"/>
    <w:rsid w:val="00E87B64"/>
    <w:rsid w:val="00E90B8D"/>
    <w:rsid w:val="00E9196C"/>
    <w:rsid w:val="00E93C03"/>
    <w:rsid w:val="00EA07D9"/>
    <w:rsid w:val="00EA1176"/>
    <w:rsid w:val="00EA39E1"/>
    <w:rsid w:val="00EA3D2D"/>
    <w:rsid w:val="00EB0B6E"/>
    <w:rsid w:val="00EB2EEA"/>
    <w:rsid w:val="00EB30CD"/>
    <w:rsid w:val="00EB40E6"/>
    <w:rsid w:val="00EB4935"/>
    <w:rsid w:val="00EB4F4B"/>
    <w:rsid w:val="00EB7CB5"/>
    <w:rsid w:val="00EC003A"/>
    <w:rsid w:val="00EC10BD"/>
    <w:rsid w:val="00EC1510"/>
    <w:rsid w:val="00EC1945"/>
    <w:rsid w:val="00EC4A7E"/>
    <w:rsid w:val="00EC5224"/>
    <w:rsid w:val="00EC5A37"/>
    <w:rsid w:val="00EC69CF"/>
    <w:rsid w:val="00EC705E"/>
    <w:rsid w:val="00EC794A"/>
    <w:rsid w:val="00ED01EF"/>
    <w:rsid w:val="00ED1256"/>
    <w:rsid w:val="00ED13B0"/>
    <w:rsid w:val="00ED220B"/>
    <w:rsid w:val="00ED45C6"/>
    <w:rsid w:val="00ED747A"/>
    <w:rsid w:val="00ED78E7"/>
    <w:rsid w:val="00EE490A"/>
    <w:rsid w:val="00EE64F4"/>
    <w:rsid w:val="00EE6DF1"/>
    <w:rsid w:val="00EE7A77"/>
    <w:rsid w:val="00EF136E"/>
    <w:rsid w:val="00EF31F4"/>
    <w:rsid w:val="00EF325D"/>
    <w:rsid w:val="00EF5D22"/>
    <w:rsid w:val="00EF66B0"/>
    <w:rsid w:val="00EF7743"/>
    <w:rsid w:val="00F01C2B"/>
    <w:rsid w:val="00F02069"/>
    <w:rsid w:val="00F035FB"/>
    <w:rsid w:val="00F03B2E"/>
    <w:rsid w:val="00F03CAB"/>
    <w:rsid w:val="00F0486B"/>
    <w:rsid w:val="00F05727"/>
    <w:rsid w:val="00F079DB"/>
    <w:rsid w:val="00F10002"/>
    <w:rsid w:val="00F1264C"/>
    <w:rsid w:val="00F14C90"/>
    <w:rsid w:val="00F15291"/>
    <w:rsid w:val="00F15E2B"/>
    <w:rsid w:val="00F164AB"/>
    <w:rsid w:val="00F16E50"/>
    <w:rsid w:val="00F213A1"/>
    <w:rsid w:val="00F21824"/>
    <w:rsid w:val="00F23C86"/>
    <w:rsid w:val="00F24D86"/>
    <w:rsid w:val="00F24F83"/>
    <w:rsid w:val="00F262EC"/>
    <w:rsid w:val="00F302D9"/>
    <w:rsid w:val="00F30800"/>
    <w:rsid w:val="00F313F2"/>
    <w:rsid w:val="00F3158C"/>
    <w:rsid w:val="00F31F96"/>
    <w:rsid w:val="00F36664"/>
    <w:rsid w:val="00F3706E"/>
    <w:rsid w:val="00F40C19"/>
    <w:rsid w:val="00F43952"/>
    <w:rsid w:val="00F43C23"/>
    <w:rsid w:val="00F474F7"/>
    <w:rsid w:val="00F47DBB"/>
    <w:rsid w:val="00F532F4"/>
    <w:rsid w:val="00F544BC"/>
    <w:rsid w:val="00F5661A"/>
    <w:rsid w:val="00F57DC1"/>
    <w:rsid w:val="00F62EAC"/>
    <w:rsid w:val="00F6329B"/>
    <w:rsid w:val="00F66279"/>
    <w:rsid w:val="00F6654E"/>
    <w:rsid w:val="00F67A85"/>
    <w:rsid w:val="00F67CEE"/>
    <w:rsid w:val="00F705AA"/>
    <w:rsid w:val="00F70DA1"/>
    <w:rsid w:val="00F714A8"/>
    <w:rsid w:val="00F71D54"/>
    <w:rsid w:val="00F72A62"/>
    <w:rsid w:val="00F73AD6"/>
    <w:rsid w:val="00F740C5"/>
    <w:rsid w:val="00F750AF"/>
    <w:rsid w:val="00F7625E"/>
    <w:rsid w:val="00F778BF"/>
    <w:rsid w:val="00F80CD4"/>
    <w:rsid w:val="00F81397"/>
    <w:rsid w:val="00F82B79"/>
    <w:rsid w:val="00F8311D"/>
    <w:rsid w:val="00F834C7"/>
    <w:rsid w:val="00F85150"/>
    <w:rsid w:val="00F851BA"/>
    <w:rsid w:val="00F857CC"/>
    <w:rsid w:val="00F90F3F"/>
    <w:rsid w:val="00F92C98"/>
    <w:rsid w:val="00F96BFB"/>
    <w:rsid w:val="00FA3BEC"/>
    <w:rsid w:val="00FA3E2A"/>
    <w:rsid w:val="00FA3E9C"/>
    <w:rsid w:val="00FA51D4"/>
    <w:rsid w:val="00FA6198"/>
    <w:rsid w:val="00FB0E1D"/>
    <w:rsid w:val="00FB17C2"/>
    <w:rsid w:val="00FB1F90"/>
    <w:rsid w:val="00FB234E"/>
    <w:rsid w:val="00FB3A5B"/>
    <w:rsid w:val="00FB3FDB"/>
    <w:rsid w:val="00FB494E"/>
    <w:rsid w:val="00FB50CB"/>
    <w:rsid w:val="00FC012F"/>
    <w:rsid w:val="00FC0EEE"/>
    <w:rsid w:val="00FC14DE"/>
    <w:rsid w:val="00FC271C"/>
    <w:rsid w:val="00FC2FDB"/>
    <w:rsid w:val="00FC5672"/>
    <w:rsid w:val="00FC615C"/>
    <w:rsid w:val="00FC6753"/>
    <w:rsid w:val="00FC7804"/>
    <w:rsid w:val="00FC7DB7"/>
    <w:rsid w:val="00FD1213"/>
    <w:rsid w:val="00FD1728"/>
    <w:rsid w:val="00FD1A4C"/>
    <w:rsid w:val="00FD2FCF"/>
    <w:rsid w:val="00FD35C6"/>
    <w:rsid w:val="00FD37A6"/>
    <w:rsid w:val="00FD4255"/>
    <w:rsid w:val="00FD45E5"/>
    <w:rsid w:val="00FD722C"/>
    <w:rsid w:val="00FD7938"/>
    <w:rsid w:val="00FE00BE"/>
    <w:rsid w:val="00FE03D1"/>
    <w:rsid w:val="00FE1187"/>
    <w:rsid w:val="00FE1700"/>
    <w:rsid w:val="00FE1C94"/>
    <w:rsid w:val="00FE1ECE"/>
    <w:rsid w:val="00FE2FA0"/>
    <w:rsid w:val="00FE446C"/>
    <w:rsid w:val="00FE4EA4"/>
    <w:rsid w:val="00FE5D49"/>
    <w:rsid w:val="00FF0535"/>
    <w:rsid w:val="00FF0DA8"/>
    <w:rsid w:val="00FF2232"/>
    <w:rsid w:val="00FF2572"/>
    <w:rsid w:val="00FF30E8"/>
    <w:rsid w:val="00FF4FC9"/>
    <w:rsid w:val="00FF50EE"/>
    <w:rsid w:val="00FF7271"/>
    <w:rsid w:val="00FF7576"/>
    <w:rsid w:val="0D7321AB"/>
    <w:rsid w:val="37CD38AE"/>
    <w:rsid w:val="4A0E5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连接符: 肘形 117"/>
        <o:r id="V:Rule2" type="connector" idref="#直接箭头连接符 120"/>
        <o:r id="V:Rule3" type="connector" idref="#连接符: 肘形 118"/>
        <o:r id="V:Rule4" type="connector" idref="#连接符: 肘形 122"/>
      </o:rules>
    </o:shapelayout>
  </w:shapeDefaults>
  <w:decimalSymbol w:val="."/>
  <w:listSeparator w:val=","/>
  <w14:docId w14:val="7A275F7F"/>
  <w15:docId w15:val="{05DD5568-7A8C-4E17-B737-09A8D7CC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pPr>
      <w:snapToGrid w:val="0"/>
      <w:jc w:val="left"/>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rPr>
      <w:b/>
      <w:bCs/>
    </w:rPr>
  </w:style>
  <w:style w:type="table" w:styleId="af0">
    <w:name w:val="Table Grid"/>
    <w:basedOn w:val="a1"/>
    <w:uiPriority w:val="39"/>
    <w:qFormat/>
    <w:rPr>
      <w:rFonts w:asciiTheme="minorHAnsi" w:eastAsiaTheme="minorEastAsia" w:hAnsiTheme="minorHAnsi" w:cstheme="minorBid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563C1"/>
      <w:u w:val="single"/>
    </w:rPr>
  </w:style>
  <w:style w:type="character" w:styleId="af2">
    <w:name w:val="annotation reference"/>
    <w:basedOn w:val="a0"/>
    <w:uiPriority w:val="99"/>
    <w:semiHidden/>
    <w:unhideWhenUsed/>
    <w:qFormat/>
    <w:rPr>
      <w:sz w:val="21"/>
      <w:szCs w:val="21"/>
    </w:rPr>
  </w:style>
  <w:style w:type="character" w:styleId="af3">
    <w:name w:val="footnote reference"/>
    <w:uiPriority w:val="99"/>
    <w:semiHidden/>
    <w:unhideWhenUsed/>
    <w:qFormat/>
    <w:rPr>
      <w:vertAlign w:val="superscript"/>
    </w:rPr>
  </w:style>
  <w:style w:type="character" w:customStyle="1" w:styleId="aa">
    <w:name w:val="页眉 字符"/>
    <w:link w:val="a9"/>
    <w:uiPriority w:val="99"/>
    <w:qFormat/>
    <w:rPr>
      <w:sz w:val="18"/>
      <w:szCs w:val="18"/>
    </w:rPr>
  </w:style>
  <w:style w:type="character" w:customStyle="1" w:styleId="a8">
    <w:name w:val="页脚 字符"/>
    <w:link w:val="a7"/>
    <w:uiPriority w:val="99"/>
    <w:rPr>
      <w:sz w:val="18"/>
      <w:szCs w:val="18"/>
    </w:rPr>
  </w:style>
  <w:style w:type="character" w:customStyle="1" w:styleId="ac">
    <w:name w:val="脚注文本 字符"/>
    <w:link w:val="ab"/>
    <w:uiPriority w:val="99"/>
    <w:rPr>
      <w:kern w:val="2"/>
      <w:sz w:val="18"/>
      <w:szCs w:val="18"/>
    </w:rPr>
  </w:style>
  <w:style w:type="character" w:customStyle="1" w:styleId="1">
    <w:name w:val="未处理的提及1"/>
    <w:uiPriority w:val="99"/>
    <w:semiHidden/>
    <w:unhideWhenUsed/>
    <w:rPr>
      <w:color w:val="605E5C"/>
      <w:shd w:val="clear" w:color="auto" w:fill="E1DFDD"/>
    </w:rPr>
  </w:style>
  <w:style w:type="character" w:styleId="af4">
    <w:name w:val="Placeholder Text"/>
    <w:basedOn w:val="a0"/>
    <w:uiPriority w:val="99"/>
    <w:semiHidden/>
    <w:qFormat/>
    <w:rPr>
      <w:color w:val="808080"/>
    </w:rPr>
  </w:style>
  <w:style w:type="paragraph" w:styleId="af5">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f">
    <w:name w:val="批注主题 字符"/>
    <w:basedOn w:val="a4"/>
    <w:link w:val="ae"/>
    <w:uiPriority w:val="99"/>
    <w:semiHidden/>
    <w:qFormat/>
    <w:rPr>
      <w:b/>
      <w:bCs/>
      <w:kern w:val="2"/>
      <w:sz w:val="21"/>
      <w:szCs w:val="22"/>
    </w:rPr>
  </w:style>
  <w:style w:type="paragraph" w:customStyle="1" w:styleId="10">
    <w:name w:val="修订1"/>
    <w:hidden/>
    <w:uiPriority w:val="99"/>
    <w:semiHidden/>
    <w:qFormat/>
    <w:rPr>
      <w:kern w:val="2"/>
      <w:sz w:val="21"/>
      <w:szCs w:val="22"/>
    </w:rPr>
  </w:style>
  <w:style w:type="character" w:customStyle="1" w:styleId="a6">
    <w:name w:val="批注框文本 字符"/>
    <w:basedOn w:val="a0"/>
    <w:link w:val="a5"/>
    <w:uiPriority w:val="99"/>
    <w:semiHidden/>
    <w:qFormat/>
    <w:rPr>
      <w:kern w:val="2"/>
      <w:sz w:val="18"/>
      <w:szCs w:val="18"/>
    </w:rPr>
  </w:style>
  <w:style w:type="character" w:customStyle="1" w:styleId="bjh-p">
    <w:name w:val="bjh-p"/>
    <w:basedOn w:val="a0"/>
  </w:style>
  <w:style w:type="paragraph" w:customStyle="1" w:styleId="11">
    <w:name w:val="正文1"/>
    <w:qFormat/>
    <w:pPr>
      <w:jc w:val="both"/>
    </w:pPr>
    <w:rPr>
      <w:rFonts w:ascii="Calibri" w:eastAsia="宋体" w:hAnsi="Calibri" w:cs="Calibri"/>
      <w:kern w:val="2"/>
      <w:sz w:val="21"/>
      <w:szCs w:val="21"/>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mailto:wangxueying.165@163.com" TargetMode="External"/><Relationship Id="rId1" Type="http://schemas.openxmlformats.org/officeDocument/2006/relationships/hyperlink" Target="mailto:yetanglin@163.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26700;&#38754;\&#35770;&#25991;&#65306;&#25968;&#23383;&#32463;&#27982;&#33021;&#21542;&#21161;&#21147;&#25512;&#36827;&#20849;&#21516;&#23500;&#35029;&#65311;&#8212;&#8212;&#22522;&#20110;&#35299;&#20915;&#21457;&#23637;&#19981;&#24179;&#34913;&#38382;&#39064;&#30340;&#35270;&#35282;\&#12298;&#32463;&#27982;&#23398;&#21160;&#24577;&#12299;&#36864;&#20462;\&#25968;&#25454;&#21644;&#23454;&#35777;\&#23454;&#35777;&#25968;&#25454;&#21644;&#32467;&#26524;&#65288;2022.8&#6528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79462349672699"/>
          <c:y val="4.45118937883126E-2"/>
          <c:w val="0.79398327461732998"/>
          <c:h val="0.75193536745406797"/>
        </c:manualLayout>
      </c:layout>
      <c:barChart>
        <c:barDir val="col"/>
        <c:grouping val="clustered"/>
        <c:varyColors val="0"/>
        <c:ser>
          <c:idx val="0"/>
          <c:order val="0"/>
          <c:tx>
            <c:strRef>
              <c:f>图1!$A$3</c:f>
              <c:strCache>
                <c:ptCount val="1"/>
                <c:pt idx="0">
                  <c:v>在营企业注册资本额</c:v>
                </c:pt>
              </c:strCache>
            </c:strRef>
          </c:tx>
          <c:spPr>
            <a:solidFill>
              <a:schemeClr val="tx1">
                <a:lumMod val="50000"/>
                <a:lumOff val="50000"/>
              </a:schemeClr>
            </a:solidFill>
            <a:ln>
              <a:noFill/>
            </a:ln>
            <a:effectLst/>
          </c:spPr>
          <c:invertIfNegative val="0"/>
          <c:dLbls>
            <c:dLbl>
              <c:idx val="0"/>
              <c:layout>
                <c:manualLayout>
                  <c:x val="0"/>
                  <c:y val="1.72559588915544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87-40B9-840B-0AE7FA65645D}"/>
                </c:ext>
              </c:extLst>
            </c:dLbl>
            <c:dLbl>
              <c:idx val="1"/>
              <c:layout>
                <c:manualLayout>
                  <c:x val="-3.6402317692851703E-17"/>
                  <c:y val="2.023267899468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87-40B9-840B-0AE7FA65645D}"/>
                </c:ext>
              </c:extLst>
            </c:dLbl>
            <c:dLbl>
              <c:idx val="2"/>
              <c:layout>
                <c:manualLayout>
                  <c:x val="-3.6402317692851703E-17"/>
                  <c:y val="2.023267899468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87-40B9-840B-0AE7FA65645D}"/>
                </c:ext>
              </c:extLst>
            </c:dLbl>
            <c:dLbl>
              <c:idx val="3"/>
              <c:layout>
                <c:manualLayout>
                  <c:x val="-4.4112419508057698E-17"/>
                  <c:y val="2.64187429372556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87-40B9-840B-0AE7FA65645D}"/>
                </c:ext>
              </c:extLst>
            </c:dLbl>
            <c:dLbl>
              <c:idx val="4"/>
              <c:layout>
                <c:manualLayout>
                  <c:x val="-4.4112419508057698E-17"/>
                  <c:y val="2.23723569473232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87-40B9-840B-0AE7FA65645D}"/>
                </c:ext>
              </c:extLst>
            </c:dLbl>
            <c:dLbl>
              <c:idx val="5"/>
              <c:layout>
                <c:manualLayout>
                  <c:x val="2.4061597690086599E-3"/>
                  <c:y val="2.74887550030918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87-40B9-840B-0AE7FA65645D}"/>
                </c:ext>
              </c:extLst>
            </c:dLbl>
            <c:dLbl>
              <c:idx val="6"/>
              <c:layout>
                <c:manualLayout>
                  <c:x val="0"/>
                  <c:y val="2.23723569473231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87-40B9-840B-0AE7FA65645D}"/>
                </c:ext>
              </c:extLst>
            </c:dLbl>
            <c:dLbl>
              <c:idx val="7"/>
              <c:layout>
                <c:manualLayout>
                  <c:x val="-8.8224839016115396E-17"/>
                  <c:y val="2.344236901315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87-40B9-840B-0AE7FA65645D}"/>
                </c:ext>
              </c:extLst>
            </c:dLbl>
            <c:dLbl>
              <c:idx val="8"/>
              <c:layout>
                <c:manualLayout>
                  <c:x val="-8.8224839016115396E-17"/>
                  <c:y val="2.23723569473232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87-40B9-840B-0AE7FA65645D}"/>
                </c:ext>
              </c:extLst>
            </c:dLbl>
            <c:dLbl>
              <c:idx val="9"/>
              <c:layout>
                <c:manualLayout>
                  <c:x val="-8.8224839016115396E-17"/>
                  <c:y val="2.64187429372556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87-40B9-840B-0AE7FA65645D}"/>
                </c:ext>
              </c:extLst>
            </c:dLbl>
            <c:dLbl>
              <c:idx val="10"/>
              <c:layout>
                <c:manualLayout>
                  <c:x val="-8.8224839016115396E-17"/>
                  <c:y val="2.53491337374079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787-40B9-840B-0AE7FA65645D}"/>
                </c:ext>
              </c:extLst>
            </c:dLbl>
            <c:dLbl>
              <c:idx val="11"/>
              <c:layout>
                <c:manualLayout>
                  <c:x val="0"/>
                  <c:y val="2.13023448814869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787-40B9-840B-0AE7FA65645D}"/>
                </c:ext>
              </c:extLst>
            </c:dLbl>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宋体" panose="02010600030101010101"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图1!$B$2:$M$2</c:f>
              <c:strCache>
                <c:ptCount val="12"/>
                <c:pt idx="0">
                  <c:v>2008年</c:v>
                </c:pt>
                <c:pt idx="1">
                  <c:v>2009年</c:v>
                </c:pt>
                <c:pt idx="2">
                  <c:v>2010年</c:v>
                </c:pt>
                <c:pt idx="3">
                  <c:v>2011年</c:v>
                </c:pt>
                <c:pt idx="4">
                  <c:v>2012年</c:v>
                </c:pt>
                <c:pt idx="5">
                  <c:v>2013年</c:v>
                </c:pt>
                <c:pt idx="6">
                  <c:v>2014年</c:v>
                </c:pt>
                <c:pt idx="7">
                  <c:v>2015年</c:v>
                </c:pt>
                <c:pt idx="8">
                  <c:v>2016年</c:v>
                </c:pt>
                <c:pt idx="9">
                  <c:v>2017年</c:v>
                </c:pt>
                <c:pt idx="10">
                  <c:v>2018年</c:v>
                </c:pt>
                <c:pt idx="11">
                  <c:v>2019年</c:v>
                </c:pt>
              </c:strCache>
            </c:strRef>
          </c:cat>
          <c:val>
            <c:numRef>
              <c:f>图1!$B$3:$M$3</c:f>
              <c:numCache>
                <c:formatCode>0_);[Red]\(0\)</c:formatCode>
                <c:ptCount val="12"/>
                <c:pt idx="0">
                  <c:v>51909</c:v>
                </c:pt>
                <c:pt idx="1">
                  <c:v>53925</c:v>
                </c:pt>
                <c:pt idx="2">
                  <c:v>56581</c:v>
                </c:pt>
                <c:pt idx="3">
                  <c:v>59316</c:v>
                </c:pt>
                <c:pt idx="4">
                  <c:v>62184</c:v>
                </c:pt>
                <c:pt idx="5">
                  <c:v>65711</c:v>
                </c:pt>
                <c:pt idx="6">
                  <c:v>73695</c:v>
                </c:pt>
                <c:pt idx="7">
                  <c:v>87060</c:v>
                </c:pt>
                <c:pt idx="8">
                  <c:v>102665</c:v>
                </c:pt>
                <c:pt idx="9">
                  <c:v>119961</c:v>
                </c:pt>
                <c:pt idx="10">
                  <c:v>135415</c:v>
                </c:pt>
                <c:pt idx="11">
                  <c:v>145767</c:v>
                </c:pt>
              </c:numCache>
            </c:numRef>
          </c:val>
          <c:extLst>
            <c:ext xmlns:c16="http://schemas.microsoft.com/office/drawing/2014/chart" uri="{C3380CC4-5D6E-409C-BE32-E72D297353CC}">
              <c16:uniqueId val="{0000000C-D787-40B9-840B-0AE7FA65645D}"/>
            </c:ext>
          </c:extLst>
        </c:ser>
        <c:dLbls>
          <c:showLegendKey val="0"/>
          <c:showVal val="1"/>
          <c:showCatName val="0"/>
          <c:showSerName val="0"/>
          <c:showPercent val="0"/>
          <c:showBubbleSize val="0"/>
        </c:dLbls>
        <c:gapWidth val="219"/>
        <c:overlap val="-27"/>
        <c:axId val="604435472"/>
        <c:axId val="604435144"/>
      </c:barChart>
      <c:lineChart>
        <c:grouping val="standard"/>
        <c:varyColors val="0"/>
        <c:ser>
          <c:idx val="1"/>
          <c:order val="1"/>
          <c:tx>
            <c:strRef>
              <c:f>图1!$A$4</c:f>
              <c:strCache>
                <c:ptCount val="1"/>
                <c:pt idx="0">
                  <c:v>增长率</c:v>
                </c:pt>
              </c:strCache>
            </c:strRef>
          </c:tx>
          <c:spPr>
            <a:ln w="12700" cap="rnd">
              <a:solidFill>
                <a:schemeClr val="tx1"/>
              </a:solidFill>
              <a:round/>
            </a:ln>
            <a:effectLst/>
          </c:spPr>
          <c:marker>
            <c:symbol val="circle"/>
            <c:size val="5"/>
            <c:spPr>
              <a:solidFill>
                <a:schemeClr val="tx1"/>
              </a:solidFill>
              <a:ln w="9525">
                <a:solidFill>
                  <a:schemeClr val="tx1"/>
                </a:solidFill>
              </a:ln>
              <a:effectLst/>
            </c:spPr>
          </c:marker>
          <c:dLbls>
            <c:dLbl>
              <c:idx val="0"/>
              <c:layout>
                <c:manualLayout>
                  <c:x val="-1.1137109425325699E-2"/>
                  <c:y val="3.2383576765106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787-40B9-840B-0AE7FA65645D}"/>
                </c:ext>
              </c:extLst>
            </c:dLbl>
            <c:dLbl>
              <c:idx val="1"/>
              <c:layout>
                <c:manualLayout>
                  <c:x val="-6.0619291196147996E-3"/>
                  <c:y val="2.39189632545932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787-40B9-840B-0AE7FA65645D}"/>
                </c:ext>
              </c:extLst>
            </c:dLbl>
            <c:dLbl>
              <c:idx val="2"/>
              <c:layout>
                <c:manualLayout>
                  <c:x val="-6.79787500094731E-3"/>
                  <c:y val="3.53490733075096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787-40B9-840B-0AE7FA65645D}"/>
                </c:ext>
              </c:extLst>
            </c:dLbl>
            <c:dLbl>
              <c:idx val="3"/>
              <c:layout>
                <c:manualLayout>
                  <c:x val="-3.97120780533077E-3"/>
                  <c:y val="-2.023267899468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787-40B9-840B-0AE7FA65645D}"/>
                </c:ext>
              </c:extLst>
            </c:dLbl>
            <c:dLbl>
              <c:idx val="4"/>
              <c:layout>
                <c:manualLayout>
                  <c:x val="-5.95681170799622E-3"/>
                  <c:y val="2.023267899468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787-40B9-840B-0AE7FA65645D}"/>
                </c:ext>
              </c:extLst>
            </c:dLbl>
            <c:dLbl>
              <c:idx val="5"/>
              <c:layout>
                <c:manualLayout>
                  <c:x val="-1.98560390266546E-3"/>
                  <c:y val="8.093071597875029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787-40B9-840B-0AE7FA65645D}"/>
                </c:ext>
              </c:extLst>
            </c:dLbl>
            <c:dLbl>
              <c:idx val="6"/>
              <c:layout>
                <c:manualLayout>
                  <c:x val="-7.9424156106615407E-2"/>
                  <c:y val="-2.023267899468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787-40B9-840B-0AE7FA65645D}"/>
                </c:ext>
              </c:extLst>
            </c:dLbl>
            <c:dLbl>
              <c:idx val="7"/>
              <c:layout>
                <c:manualLayout>
                  <c:x val="-7.9424156106615296E-2"/>
                  <c:y val="-2.023267899468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787-40B9-840B-0AE7FA65645D}"/>
                </c:ext>
              </c:extLst>
            </c:dLbl>
            <c:dLbl>
              <c:idx val="8"/>
              <c:layout>
                <c:manualLayout>
                  <c:x val="-5.5334310947712503E-2"/>
                  <c:y val="-3.22522965879264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787-40B9-840B-0AE7FA65645D}"/>
                </c:ext>
              </c:extLst>
            </c:dLbl>
            <c:dLbl>
              <c:idx val="9"/>
              <c:layout>
                <c:manualLayout>
                  <c:x val="-4.7943775435192702E-2"/>
                  <c:y val="-4.47523683484307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787-40B9-840B-0AE7FA65645D}"/>
                </c:ext>
              </c:extLst>
            </c:dLbl>
            <c:dLbl>
              <c:idx val="10"/>
              <c:layout>
                <c:manualLayout>
                  <c:x val="-5.9568117079961498E-3"/>
                  <c:y val="1.213960739681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787-40B9-840B-0AE7FA65645D}"/>
                </c:ext>
              </c:extLst>
            </c:dLbl>
            <c:dLbl>
              <c:idx val="11"/>
              <c:layout>
                <c:manualLayout>
                  <c:x val="-6.3539324885292306E-2"/>
                  <c:y val="3.641882219043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787-40B9-840B-0AE7FA65645D}"/>
                </c:ext>
              </c:extLst>
            </c:dLbl>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宋体" panose="02010600030101010101" charset="-122"/>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图1!$B$2:$M$2</c:f>
              <c:strCache>
                <c:ptCount val="12"/>
                <c:pt idx="0">
                  <c:v>2008年</c:v>
                </c:pt>
                <c:pt idx="1">
                  <c:v>2009年</c:v>
                </c:pt>
                <c:pt idx="2">
                  <c:v>2010年</c:v>
                </c:pt>
                <c:pt idx="3">
                  <c:v>2011年</c:v>
                </c:pt>
                <c:pt idx="4">
                  <c:v>2012年</c:v>
                </c:pt>
                <c:pt idx="5">
                  <c:v>2013年</c:v>
                </c:pt>
                <c:pt idx="6">
                  <c:v>2014年</c:v>
                </c:pt>
                <c:pt idx="7">
                  <c:v>2015年</c:v>
                </c:pt>
                <c:pt idx="8">
                  <c:v>2016年</c:v>
                </c:pt>
                <c:pt idx="9">
                  <c:v>2017年</c:v>
                </c:pt>
                <c:pt idx="10">
                  <c:v>2018年</c:v>
                </c:pt>
                <c:pt idx="11">
                  <c:v>2019年</c:v>
                </c:pt>
              </c:strCache>
            </c:strRef>
          </c:cat>
          <c:val>
            <c:numRef>
              <c:f>图1!$B$4:$M$4</c:f>
              <c:numCache>
                <c:formatCode>0.00%</c:formatCode>
                <c:ptCount val="12"/>
                <c:pt idx="0">
                  <c:v>3.7600000000000001E-2</c:v>
                </c:pt>
                <c:pt idx="1">
                  <c:v>3.8837195861989297E-2</c:v>
                </c:pt>
                <c:pt idx="2">
                  <c:v>4.9253592953175697E-2</c:v>
                </c:pt>
                <c:pt idx="3">
                  <c:v>4.83377812339831E-2</c:v>
                </c:pt>
                <c:pt idx="4">
                  <c:v>4.8351203722435801E-2</c:v>
                </c:pt>
                <c:pt idx="5">
                  <c:v>5.67187701016338E-2</c:v>
                </c:pt>
                <c:pt idx="6">
                  <c:v>0.121501727260276</c:v>
                </c:pt>
                <c:pt idx="7">
                  <c:v>0.18135558721758599</c:v>
                </c:pt>
                <c:pt idx="8">
                  <c:v>0.179244199402711</c:v>
                </c:pt>
                <c:pt idx="9">
                  <c:v>0.16847026737446999</c:v>
                </c:pt>
                <c:pt idx="10">
                  <c:v>0.12882520152382801</c:v>
                </c:pt>
                <c:pt idx="11">
                  <c:v>7.6446479341284193E-2</c:v>
                </c:pt>
              </c:numCache>
            </c:numRef>
          </c:val>
          <c:smooth val="0"/>
          <c:extLst>
            <c:ext xmlns:c16="http://schemas.microsoft.com/office/drawing/2014/chart" uri="{C3380CC4-5D6E-409C-BE32-E72D297353CC}">
              <c16:uniqueId val="{00000019-D787-40B9-840B-0AE7FA65645D}"/>
            </c:ext>
          </c:extLst>
        </c:ser>
        <c:dLbls>
          <c:showLegendKey val="0"/>
          <c:showVal val="1"/>
          <c:showCatName val="0"/>
          <c:showSerName val="0"/>
          <c:showPercent val="0"/>
          <c:showBubbleSize val="0"/>
        </c:dLbls>
        <c:marker val="1"/>
        <c:smooth val="0"/>
        <c:axId val="604437440"/>
        <c:axId val="604433176"/>
      </c:lineChart>
      <c:catAx>
        <c:axId val="604435472"/>
        <c:scaling>
          <c:orientation val="minMax"/>
        </c:scaling>
        <c:delete val="0"/>
        <c:axPos val="b"/>
        <c:title>
          <c:tx>
            <c:rich>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宋体" panose="02010600030101010101" charset="-122"/>
                    <a:cs typeface="+mn-cs"/>
                  </a:defRPr>
                </a:pPr>
                <a:r>
                  <a:rPr lang="zh-CN"/>
                  <a:t>年份</a:t>
                </a:r>
              </a:p>
            </c:rich>
          </c:tx>
          <c:layout>
            <c:manualLayout>
              <c:xMode val="edge"/>
              <c:yMode val="edge"/>
              <c:x val="0.48414791341555902"/>
              <c:y val="0.85531069553805805"/>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宋体" panose="02010600030101010101" charset="-122"/>
                  <a:cs typeface="+mn-cs"/>
                </a:defRPr>
              </a:pPr>
              <a:endParaRPr lang="zh-CN"/>
            </a:p>
          </c:txPr>
        </c:title>
        <c:numFmt formatCode="General" sourceLinked="1"/>
        <c:majorTickMark val="in"/>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宋体" panose="02010600030101010101" charset="-122"/>
                <a:cs typeface="+mn-cs"/>
              </a:defRPr>
            </a:pPr>
            <a:endParaRPr lang="zh-CN"/>
          </a:p>
        </c:txPr>
        <c:crossAx val="604435144"/>
        <c:crosses val="autoZero"/>
        <c:auto val="1"/>
        <c:lblAlgn val="ctr"/>
        <c:lblOffset val="100"/>
        <c:noMultiLvlLbl val="0"/>
      </c:catAx>
      <c:valAx>
        <c:axId val="604435144"/>
        <c:scaling>
          <c:orientation val="minMax"/>
        </c:scaling>
        <c:delete val="0"/>
        <c:axPos val="l"/>
        <c:title>
          <c:tx>
            <c:rich>
              <a:bodyPr rot="0" spcFirstLastPara="1" vertOverflow="ellipsis" vert="eaVert" wrap="square" anchor="ctr" anchorCtr="1"/>
              <a:lstStyle/>
              <a:p>
                <a:pPr>
                  <a:defRPr lang="zh-CN" sz="800" b="0" i="0" u="none" strike="noStrike" kern="1200" baseline="0">
                    <a:solidFill>
                      <a:schemeClr val="tx1"/>
                    </a:solidFill>
                    <a:latin typeface="Times New Roman" panose="02020603050405020304" charset="0"/>
                    <a:ea typeface="宋体" panose="02010600030101010101" charset="-122"/>
                    <a:cs typeface="+mn-cs"/>
                  </a:defRPr>
                </a:pPr>
                <a:r>
                  <a:rPr lang="zh-CN">
                    <a:solidFill>
                      <a:schemeClr val="tx1"/>
                    </a:solidFill>
                  </a:rPr>
                  <a:t>在营企业注册资本额</a:t>
                </a:r>
              </a:p>
            </c:rich>
          </c:tx>
          <c:overlay val="0"/>
          <c:spPr>
            <a:noFill/>
            <a:ln>
              <a:noFill/>
            </a:ln>
            <a:effectLst/>
          </c:spPr>
          <c:txPr>
            <a:bodyPr rot="0" spcFirstLastPara="1" vertOverflow="ellipsis" vert="eaVert" wrap="square" anchor="ctr" anchorCtr="1"/>
            <a:lstStyle/>
            <a:p>
              <a:pPr>
                <a:defRPr lang="zh-CN" sz="800" b="0" i="0" u="none" strike="noStrike" kern="1200" baseline="0">
                  <a:solidFill>
                    <a:schemeClr val="tx1"/>
                  </a:solidFill>
                  <a:latin typeface="Times New Roman" panose="02020603050405020304" charset="0"/>
                  <a:ea typeface="宋体" panose="02010600030101010101" charset="-122"/>
                  <a:cs typeface="+mn-cs"/>
                </a:defRPr>
              </a:pPr>
              <a:endParaRPr lang="zh-CN"/>
            </a:p>
          </c:txPr>
        </c:title>
        <c:numFmt formatCode="0_);[Red]\(0\)" sourceLinked="1"/>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lang="zh-CN" sz="800" b="0" i="0" u="none" strike="noStrike" kern="1200" baseline="0">
                <a:solidFill>
                  <a:schemeClr val="tx1"/>
                </a:solidFill>
                <a:latin typeface="Times New Roman" panose="02020603050405020304" charset="0"/>
                <a:ea typeface="宋体" panose="02010600030101010101" charset="-122"/>
                <a:cs typeface="+mn-cs"/>
              </a:defRPr>
            </a:pPr>
            <a:endParaRPr lang="zh-CN"/>
          </a:p>
        </c:txPr>
        <c:crossAx val="604435472"/>
        <c:crosses val="autoZero"/>
        <c:crossBetween val="between"/>
      </c:valAx>
      <c:catAx>
        <c:axId val="604437440"/>
        <c:scaling>
          <c:orientation val="minMax"/>
        </c:scaling>
        <c:delete val="1"/>
        <c:axPos val="b"/>
        <c:numFmt formatCode="General" sourceLinked="1"/>
        <c:majorTickMark val="none"/>
        <c:minorTickMark val="none"/>
        <c:tickLblPos val="nextTo"/>
        <c:crossAx val="604433176"/>
        <c:crossesAt val="0"/>
        <c:auto val="1"/>
        <c:lblAlgn val="ctr"/>
        <c:lblOffset val="100"/>
        <c:noMultiLvlLbl val="0"/>
      </c:catAx>
      <c:valAx>
        <c:axId val="604433176"/>
        <c:scaling>
          <c:orientation val="minMax"/>
        </c:scaling>
        <c:delete val="0"/>
        <c:axPos val="r"/>
        <c:title>
          <c:tx>
            <c:rich>
              <a:bodyPr rot="0" spcFirstLastPara="1" vertOverflow="ellipsis" vert="eaVert" wrap="square" anchor="ctr" anchorCtr="1"/>
              <a:lstStyle/>
              <a:p>
                <a:pPr>
                  <a:defRPr lang="zh-CN" sz="800" b="0" i="0" u="none" strike="noStrike" kern="1200" baseline="0">
                    <a:solidFill>
                      <a:schemeClr val="tx1"/>
                    </a:solidFill>
                    <a:latin typeface="Times New Roman" panose="02020603050405020304" charset="0"/>
                    <a:ea typeface="宋体" panose="02010600030101010101" charset="-122"/>
                    <a:cs typeface="+mn-cs"/>
                  </a:defRPr>
                </a:pPr>
                <a:r>
                  <a:rPr lang="zh-CN">
                    <a:solidFill>
                      <a:schemeClr val="tx1"/>
                    </a:solidFill>
                  </a:rPr>
                  <a:t>增长率</a:t>
                </a:r>
              </a:p>
            </c:rich>
          </c:tx>
          <c:overlay val="0"/>
          <c:spPr>
            <a:noFill/>
            <a:ln>
              <a:noFill/>
            </a:ln>
            <a:effectLst/>
          </c:spPr>
          <c:txPr>
            <a:bodyPr rot="0" spcFirstLastPara="1" vertOverflow="ellipsis" vert="eaVert" wrap="square" anchor="ctr" anchorCtr="1"/>
            <a:lstStyle/>
            <a:p>
              <a:pPr>
                <a:defRPr lang="zh-CN" sz="800" b="0" i="0" u="none" strike="noStrike" kern="1200" baseline="0">
                  <a:solidFill>
                    <a:schemeClr val="tx1"/>
                  </a:solidFill>
                  <a:latin typeface="Times New Roman" panose="02020603050405020304" charset="0"/>
                  <a:ea typeface="宋体" panose="02010600030101010101" charset="-122"/>
                  <a:cs typeface="+mn-cs"/>
                </a:defRPr>
              </a:pPr>
              <a:endParaRPr lang="zh-CN"/>
            </a:p>
          </c:txPr>
        </c:title>
        <c:numFmt formatCode="0%" sourceLinked="0"/>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crossAx val="604437440"/>
        <c:crosses val="max"/>
        <c:crossBetween val="between"/>
        <c:majorUnit val="0.02"/>
      </c:valAx>
      <c:spPr>
        <a:noFill/>
        <a:ln>
          <a:noFill/>
        </a:ln>
        <a:effectLst/>
      </c:spPr>
    </c:plotArea>
    <c:legend>
      <c:legendPos val="b"/>
      <c:layout>
        <c:manualLayout>
          <c:xMode val="edge"/>
          <c:yMode val="edge"/>
          <c:x val="0.31414746159617402"/>
          <c:y val="0.92731129253509403"/>
          <c:w val="0.36678898417329198"/>
          <c:h val="7.0312992125984297E-2"/>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solidFill>
              <a:latin typeface="Times New Roman" panose="02020603050405020304" charset="0"/>
              <a:ea typeface="宋体" panose="02010600030101010101"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baseline="0">
          <a:latin typeface="Times New Roman" panose="02020603050405020304" charset="0"/>
          <a:ea typeface="宋体" panose="02010600030101010101" charset="-122"/>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30"/>
    <customShpInfo spid="_x0000_s1031"/>
    <customShpInfo spid="_x0000_s1029"/>
    <customShpInfo spid="_x0000_s1032"/>
    <customShpInfo spid="_x0000_s1028"/>
    <customShpInfo spid="_x0000_s1036"/>
    <customShpInfo spid="_x0000_s1037"/>
    <customShpInfo spid="_x0000_s1035"/>
    <customShpInfo spid="_x0000_s1039"/>
    <customShpInfo spid="_x0000_s1040"/>
    <customShpInfo spid="_x0000_s1038"/>
    <customShpInfo spid="_x0000_s1042"/>
    <customShpInfo spid="_x0000_s1043"/>
    <customShpInfo spid="_x0000_s1044"/>
    <customShpInfo spid="_x0000_s1045"/>
    <customShpInfo spid="_x0000_s1046"/>
    <customShpInfo spid="_x0000_s1047"/>
    <customShpInfo spid="_x0000_s1048"/>
    <customShpInfo spid="_x0000_s1041"/>
    <customShpInfo spid="_x0000_s1034"/>
    <customShpInfo spid="_x0000_s1049"/>
    <customShpInfo spid="_x0000_s1050"/>
    <customShpInfo spid="_x0000_s1033"/>
    <customShpInfo spid="_x0000_s1051"/>
    <customShpInfo spid="_x0000_s1052"/>
    <customShpInfo spid="_x0000_s1053"/>
    <customShpInfo spid="_x0000_s1054"/>
    <customShpInfo spid="_x0000_s1056"/>
    <customShpInfo spid="_x0000_s1058"/>
    <customShpInfo spid="_x0000_s1062"/>
    <customShpInfo spid="_x0000_s1063"/>
    <customShpInfo spid="_x0000_s1064"/>
    <customShpInfo spid="_x0000_s1065"/>
    <customShpInfo spid="_x0000_s1061"/>
    <customShpInfo spid="_x0000_s1066"/>
    <customShpInfo spid="_x0000_s1060"/>
    <customShpInfo spid="_x0000_s1067"/>
    <customShpInfo spid="_x0000_s1059"/>
    <customShpInfo spid="_x0000_s1057"/>
    <customShpInfo spid="_x0000_s1055"/>
    <customShpInfo spid="_x0000_s1068"/>
    <customShpInfo spid="_x0000_s1070"/>
    <customShpInfo spid="_x0000_s1073"/>
    <customShpInfo spid="_x0000_s1074"/>
    <customShpInfo spid="_x0000_s1075"/>
    <customShpInfo spid="_x0000_s1072"/>
    <customShpInfo spid="_x0000_s1076"/>
    <customShpInfo spid="_x0000_s1071"/>
    <customShpInfo spid="_x0000_s1069"/>
    <customShpInfo spid="_x0000_s1078"/>
    <customShpInfo spid="_x0000_s1081"/>
    <customShpInfo spid="_x0000_s1082"/>
    <customShpInfo spid="_x0000_s1083"/>
    <customShpInfo spid="_x0000_s1080"/>
    <customShpInfo spid="_x0000_s1084"/>
    <customShpInfo spid="_x0000_s1079"/>
    <customShpInfo spid="_x0000_s1077"/>
    <customShpInfo spid="_x0000_s1026"/>
  </customShpExts>
</s:customData>
</file>

<file path=customXml/itemProps1.xml><?xml version="1.0" encoding="utf-8"?>
<ds:datastoreItem xmlns:ds="http://schemas.openxmlformats.org/officeDocument/2006/customXml" ds:itemID="{72232C84-11F0-41B1-8945-3D09384825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68608</TotalTime>
  <Pages>17</Pages>
  <Words>3811</Words>
  <Characters>21727</Characters>
  <Application>Microsoft Office Word</Application>
  <DocSecurity>0</DocSecurity>
  <Lines>181</Lines>
  <Paragraphs>50</Paragraphs>
  <ScaleCrop>false</ScaleCrop>
  <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wangxueying.165@163.com</cp:lastModifiedBy>
  <cp:revision>226</cp:revision>
  <dcterms:created xsi:type="dcterms:W3CDTF">2021-10-22T11:32:00Z</dcterms:created>
  <dcterms:modified xsi:type="dcterms:W3CDTF">2022-11-17T11:23:00Z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088D2C05BC054127BFA85DB0E78AFFF6</vt:lpwstr>
  </property>
</Properties>
</file>