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DEE7" w14:textId="787CBFDA" w:rsidR="00D740E2" w:rsidRPr="00D85989" w:rsidRDefault="00D740E2" w:rsidP="00D740E2">
      <w:pPr>
        <w:spacing w:beforeLines="50" w:before="178" w:afterLines="50" w:after="178" w:line="240" w:lineRule="auto"/>
        <w:jc w:val="center"/>
        <w:rPr>
          <w:rFonts w:ascii="宋体" w:hAnsi="宋体"/>
          <w:sz w:val="44"/>
          <w:szCs w:val="44"/>
        </w:rPr>
      </w:pPr>
      <w:r w:rsidRPr="00D85989">
        <w:rPr>
          <w:rFonts w:ascii="宋体" w:hAnsi="宋体" w:hint="eastAsia"/>
          <w:sz w:val="44"/>
          <w:szCs w:val="44"/>
        </w:rPr>
        <w:t>国家级金融改革试验区</w:t>
      </w:r>
      <w:r w:rsidR="00AD0EB5" w:rsidRPr="00D85989">
        <w:rPr>
          <w:rFonts w:ascii="宋体" w:hAnsi="宋体" w:hint="eastAsia"/>
          <w:sz w:val="44"/>
          <w:szCs w:val="44"/>
        </w:rPr>
        <w:t>如何影响</w:t>
      </w:r>
      <w:r w:rsidRPr="00D85989">
        <w:rPr>
          <w:rFonts w:ascii="宋体" w:hAnsi="宋体" w:hint="eastAsia"/>
          <w:sz w:val="44"/>
          <w:szCs w:val="44"/>
        </w:rPr>
        <w:t>碳生产率</w:t>
      </w:r>
      <w:r w:rsidR="00AD0EB5" w:rsidRPr="00D85989">
        <w:rPr>
          <w:rFonts w:ascii="宋体" w:hAnsi="宋体" w:hint="eastAsia"/>
          <w:sz w:val="44"/>
          <w:szCs w:val="44"/>
        </w:rPr>
        <w:t>？</w:t>
      </w:r>
    </w:p>
    <w:p w14:paraId="7BEA0AFC" w14:textId="4F39AD2A" w:rsidR="00D740E2" w:rsidRPr="00D85989" w:rsidRDefault="00D740E2" w:rsidP="00D740E2">
      <w:pPr>
        <w:jc w:val="right"/>
        <w:rPr>
          <w:rFonts w:ascii="宋体" w:hAnsi="宋体"/>
          <w:sz w:val="32"/>
          <w:szCs w:val="32"/>
        </w:rPr>
      </w:pPr>
      <w:r w:rsidRPr="00D85989">
        <w:rPr>
          <w:rFonts w:ascii="宋体" w:hAnsi="宋体" w:hint="eastAsia"/>
          <w:sz w:val="32"/>
          <w:szCs w:val="32"/>
        </w:rPr>
        <w:t>——兼议</w:t>
      </w:r>
      <w:r w:rsidR="00AD0EB5" w:rsidRPr="00D85989">
        <w:rPr>
          <w:rFonts w:ascii="宋体" w:hAnsi="宋体" w:hint="eastAsia"/>
          <w:sz w:val="32"/>
          <w:szCs w:val="32"/>
        </w:rPr>
        <w:t>双碳目标下</w:t>
      </w:r>
      <w:r w:rsidRPr="00D85989">
        <w:rPr>
          <w:rFonts w:ascii="宋体" w:hAnsi="宋体" w:hint="eastAsia"/>
          <w:sz w:val="32"/>
          <w:szCs w:val="32"/>
        </w:rPr>
        <w:t>金融供给侧结构性改革</w:t>
      </w:r>
      <w:r w:rsidR="00E946C6" w:rsidRPr="00D85989">
        <w:rPr>
          <w:rFonts w:ascii="宋体" w:hAnsi="宋体" w:hint="eastAsia"/>
          <w:sz w:val="32"/>
          <w:szCs w:val="32"/>
        </w:rPr>
        <w:t>的</w:t>
      </w:r>
      <w:r w:rsidR="00C332BE" w:rsidRPr="00D85989">
        <w:rPr>
          <w:rFonts w:ascii="宋体" w:hAnsi="宋体" w:hint="eastAsia"/>
          <w:sz w:val="32"/>
          <w:szCs w:val="32"/>
        </w:rPr>
        <w:t>实施</w:t>
      </w:r>
      <w:r w:rsidR="00E946C6" w:rsidRPr="00D85989">
        <w:rPr>
          <w:rFonts w:ascii="宋体" w:hAnsi="宋体" w:hint="eastAsia"/>
          <w:sz w:val="32"/>
          <w:szCs w:val="32"/>
        </w:rPr>
        <w:t>路径</w:t>
      </w:r>
    </w:p>
    <w:p w14:paraId="6C815099" w14:textId="77777777" w:rsidR="00D85989" w:rsidRDefault="00D85989" w:rsidP="00D85989">
      <w:pPr>
        <w:jc w:val="center"/>
        <w:rPr>
          <w:rFonts w:ascii="Courier New" w:hAnsi="Courier New" w:cs="Courier New"/>
          <w:szCs w:val="21"/>
          <w:shd w:val="clear" w:color="auto" w:fill="FFFFFF"/>
        </w:rPr>
      </w:pPr>
    </w:p>
    <w:p w14:paraId="5C056504" w14:textId="2BFEE419" w:rsidR="00AF701C" w:rsidRPr="00D85989" w:rsidRDefault="00D85989" w:rsidP="00D85989">
      <w:pPr>
        <w:jc w:val="center"/>
        <w:rPr>
          <w:szCs w:val="21"/>
        </w:rPr>
      </w:pPr>
      <w:r w:rsidRPr="00D85989">
        <w:rPr>
          <w:rFonts w:ascii="Courier New" w:hAnsi="Courier New" w:cs="Courier New"/>
          <w:szCs w:val="21"/>
          <w:shd w:val="clear" w:color="auto" w:fill="FFFFFF"/>
        </w:rPr>
        <w:t>刘秉镰</w:t>
      </w:r>
      <w:r w:rsidRPr="00D85989">
        <w:rPr>
          <w:rFonts w:ascii="Courier New" w:hAnsi="Courier New" w:cs="Courier New" w:hint="eastAsia"/>
          <w:szCs w:val="21"/>
          <w:shd w:val="clear" w:color="auto" w:fill="FFFFFF"/>
        </w:rPr>
        <w:t xml:space="preserve"> </w:t>
      </w:r>
      <w:r w:rsidRPr="00D85989">
        <w:rPr>
          <w:rFonts w:ascii="Courier New" w:hAnsi="Courier New" w:cs="Courier New"/>
          <w:szCs w:val="21"/>
          <w:shd w:val="clear" w:color="auto" w:fill="FFFFFF"/>
        </w:rPr>
        <w:t>孙鹏博</w:t>
      </w:r>
    </w:p>
    <w:p w14:paraId="0732E7E5" w14:textId="77777777" w:rsidR="00AF701C" w:rsidRPr="00D85989" w:rsidRDefault="00AF701C" w:rsidP="00E946C6">
      <w:pPr>
        <w:rPr>
          <w:szCs w:val="21"/>
        </w:rPr>
      </w:pPr>
    </w:p>
    <w:p w14:paraId="2D259FF2" w14:textId="20F8F381" w:rsidR="009004B7" w:rsidRPr="00D85989" w:rsidRDefault="00D85989" w:rsidP="009004B7">
      <w:pPr>
        <w:spacing w:line="240" w:lineRule="auto"/>
        <w:rPr>
          <w:rFonts w:eastAsia="楷体" w:cs="Times New Roman"/>
          <w:szCs w:val="21"/>
        </w:rPr>
      </w:pPr>
      <w:r>
        <w:rPr>
          <w:rFonts w:ascii="黑体" w:eastAsia="黑体" w:hAnsi="黑体" w:cs="Times New Roman" w:hint="eastAsia"/>
          <w:szCs w:val="21"/>
        </w:rPr>
        <w:t>摘</w:t>
      </w:r>
      <w:r w:rsidR="009004B7" w:rsidRPr="00D85989">
        <w:rPr>
          <w:rFonts w:ascii="黑体" w:eastAsia="黑体" w:hAnsi="黑体" w:cs="Times New Roman" w:hint="eastAsia"/>
          <w:szCs w:val="21"/>
        </w:rPr>
        <w:t>要</w:t>
      </w:r>
      <w:r w:rsidR="009004B7" w:rsidRPr="00D85989">
        <w:rPr>
          <w:rFonts w:ascii="黑体" w:eastAsia="黑体" w:hAnsi="黑体" w:cs="Times New Roman"/>
          <w:szCs w:val="21"/>
        </w:rPr>
        <w:t>：</w:t>
      </w:r>
      <w:r w:rsidR="00CD061E" w:rsidRPr="00D85989">
        <w:rPr>
          <w:rFonts w:eastAsia="楷体" w:cs="Times New Roman" w:hint="eastAsia"/>
          <w:szCs w:val="21"/>
        </w:rPr>
        <w:t>在“双碳”约束</w:t>
      </w:r>
      <w:r w:rsidR="003C07F5" w:rsidRPr="00D85989">
        <w:rPr>
          <w:rFonts w:eastAsia="楷体" w:cs="Times New Roman" w:hint="eastAsia"/>
          <w:szCs w:val="21"/>
        </w:rPr>
        <w:t>日益紧迫和经济复苏乏力的现实背景下</w:t>
      </w:r>
      <w:r w:rsidR="00CD061E" w:rsidRPr="00D85989">
        <w:rPr>
          <w:rFonts w:eastAsia="楷体" w:cs="Times New Roman" w:hint="eastAsia"/>
          <w:szCs w:val="21"/>
        </w:rPr>
        <w:t>，</w:t>
      </w:r>
      <w:r w:rsidR="003C07F5" w:rsidRPr="00D85989">
        <w:rPr>
          <w:rFonts w:eastAsia="楷体" w:cs="Times New Roman" w:hint="eastAsia"/>
          <w:szCs w:val="21"/>
        </w:rPr>
        <w:t>亟需金融业发挥</w:t>
      </w:r>
      <w:r w:rsidR="000E652B" w:rsidRPr="00D85989">
        <w:rPr>
          <w:rFonts w:eastAsia="楷体" w:cs="Times New Roman" w:hint="eastAsia"/>
          <w:szCs w:val="21"/>
        </w:rPr>
        <w:t>示范带头作用</w:t>
      </w:r>
      <w:r w:rsidR="003C07F5" w:rsidRPr="00D85989">
        <w:rPr>
          <w:rFonts w:eastAsia="楷体" w:cs="Times New Roman" w:hint="eastAsia"/>
          <w:szCs w:val="21"/>
        </w:rPr>
        <w:t>实现社会经济绿色低碳的高质量发展</w:t>
      </w:r>
      <w:r w:rsidR="00CD061E" w:rsidRPr="00D85989">
        <w:rPr>
          <w:rFonts w:eastAsia="楷体" w:cs="Times New Roman" w:hint="eastAsia"/>
          <w:szCs w:val="21"/>
        </w:rPr>
        <w:t>。</w:t>
      </w:r>
      <w:bookmarkStart w:id="0" w:name="_Hlk108997250"/>
      <w:r w:rsidR="00CD061E" w:rsidRPr="00D85989">
        <w:rPr>
          <w:rFonts w:eastAsia="楷体" w:cs="Times New Roman" w:hint="eastAsia"/>
          <w:szCs w:val="21"/>
        </w:rPr>
        <w:t>本文</w:t>
      </w:r>
      <w:r w:rsidR="00870987" w:rsidRPr="00D85989">
        <w:rPr>
          <w:rFonts w:eastAsia="楷体" w:cs="Times New Roman" w:hint="eastAsia"/>
          <w:szCs w:val="21"/>
        </w:rPr>
        <w:t>将</w:t>
      </w:r>
      <w:r w:rsidR="00585E3D" w:rsidRPr="00D85989">
        <w:rPr>
          <w:rFonts w:eastAsia="楷体" w:cs="Times New Roman" w:hint="eastAsia"/>
          <w:szCs w:val="21"/>
        </w:rPr>
        <w:t>为</w:t>
      </w:r>
      <w:r w:rsidR="00321A62" w:rsidRPr="00D85989">
        <w:rPr>
          <w:rFonts w:eastAsia="楷体" w:cs="Times New Roman" w:hint="eastAsia"/>
          <w:szCs w:val="21"/>
        </w:rPr>
        <w:t>金融供给侧结构性改革</w:t>
      </w:r>
      <w:bookmarkStart w:id="1" w:name="_Hlk108991606"/>
      <w:r w:rsidR="00585E3D" w:rsidRPr="00D85989">
        <w:rPr>
          <w:rFonts w:eastAsia="楷体" w:cs="Times New Roman" w:hint="eastAsia"/>
          <w:szCs w:val="21"/>
        </w:rPr>
        <w:t>“蹚水探路”</w:t>
      </w:r>
      <w:bookmarkEnd w:id="1"/>
      <w:r w:rsidR="00321A62" w:rsidRPr="00D85989">
        <w:rPr>
          <w:rFonts w:eastAsia="楷体" w:cs="Times New Roman" w:hint="eastAsia"/>
          <w:szCs w:val="21"/>
        </w:rPr>
        <w:t>的</w:t>
      </w:r>
      <w:r w:rsidR="003756E5" w:rsidRPr="00D85989">
        <w:rPr>
          <w:rFonts w:eastAsia="楷体" w:cs="Times New Roman" w:hint="eastAsia"/>
          <w:szCs w:val="21"/>
        </w:rPr>
        <w:t>重要抓手</w:t>
      </w:r>
      <w:r w:rsidR="00321A62" w:rsidRPr="00D85989">
        <w:rPr>
          <w:rFonts w:eastAsia="楷体" w:cs="Times New Roman" w:hint="eastAsia"/>
          <w:szCs w:val="21"/>
        </w:rPr>
        <w:t>——国家级金融改革试验区建设作为</w:t>
      </w:r>
      <w:r w:rsidR="00CD061E" w:rsidRPr="00D85989">
        <w:rPr>
          <w:rFonts w:eastAsia="楷体" w:cs="Times New Roman" w:hint="eastAsia"/>
          <w:szCs w:val="21"/>
        </w:rPr>
        <w:t>准自然实验</w:t>
      </w:r>
      <w:bookmarkEnd w:id="0"/>
      <w:r w:rsidR="00CD061E" w:rsidRPr="00D85989">
        <w:rPr>
          <w:rFonts w:eastAsia="楷体" w:cs="Times New Roman" w:hint="eastAsia"/>
          <w:szCs w:val="21"/>
        </w:rPr>
        <w:t>，采用渐进式</w:t>
      </w:r>
      <w:r w:rsidR="00CD061E" w:rsidRPr="00D85989">
        <w:rPr>
          <w:rFonts w:eastAsia="楷体" w:cs="Times New Roman" w:hint="eastAsia"/>
          <w:szCs w:val="21"/>
        </w:rPr>
        <w:t>DID</w:t>
      </w:r>
      <w:r w:rsidR="00CD061E" w:rsidRPr="00D85989">
        <w:rPr>
          <w:rFonts w:eastAsia="楷体" w:cs="Times New Roman" w:hint="eastAsia"/>
          <w:szCs w:val="21"/>
        </w:rPr>
        <w:t>方法，</w:t>
      </w:r>
      <w:r w:rsidR="0074585B" w:rsidRPr="00D85989">
        <w:rPr>
          <w:rFonts w:eastAsia="楷体" w:cs="Times New Roman" w:hint="eastAsia"/>
          <w:szCs w:val="21"/>
        </w:rPr>
        <w:t>使用</w:t>
      </w:r>
      <w:r w:rsidR="00CD061E" w:rsidRPr="00D85989">
        <w:rPr>
          <w:rFonts w:eastAsia="楷体" w:cs="Times New Roman" w:hint="eastAsia"/>
          <w:szCs w:val="21"/>
        </w:rPr>
        <w:t>城市碳污染</w:t>
      </w:r>
      <w:r w:rsidR="00C35EBE" w:rsidRPr="00D85989">
        <w:rPr>
          <w:rFonts w:eastAsia="楷体" w:cs="Times New Roman" w:hint="eastAsia"/>
          <w:szCs w:val="21"/>
        </w:rPr>
        <w:t>、</w:t>
      </w:r>
      <w:r w:rsidR="001402FB" w:rsidRPr="00D85989">
        <w:rPr>
          <w:rFonts w:eastAsia="楷体" w:cs="Times New Roman" w:hint="eastAsia"/>
          <w:szCs w:val="21"/>
        </w:rPr>
        <w:t>税源调查数据库、</w:t>
      </w:r>
      <w:r w:rsidR="00CD061E" w:rsidRPr="00D85989">
        <w:rPr>
          <w:rFonts w:eastAsia="楷体" w:cs="Times New Roman" w:hint="eastAsia"/>
          <w:szCs w:val="21"/>
        </w:rPr>
        <w:t>工业企业数据库以及匹配的企业专利数据，实证检验了非绿色国家级金融改革试验区对城市碳生产率的影响</w:t>
      </w:r>
      <w:r w:rsidR="003E6EEE" w:rsidRPr="00D85989">
        <w:rPr>
          <w:rFonts w:eastAsia="楷体" w:cs="Times New Roman" w:hint="eastAsia"/>
          <w:szCs w:val="21"/>
        </w:rPr>
        <w:t>及其</w:t>
      </w:r>
      <w:r w:rsidR="00CD061E" w:rsidRPr="00D85989">
        <w:rPr>
          <w:rFonts w:eastAsia="楷体" w:cs="Times New Roman" w:hint="eastAsia"/>
          <w:szCs w:val="21"/>
        </w:rPr>
        <w:t>内在机制。研究发现：（</w:t>
      </w:r>
      <w:r w:rsidR="00CD061E" w:rsidRPr="00D85989">
        <w:rPr>
          <w:rFonts w:eastAsia="楷体" w:cs="Times New Roman" w:hint="eastAsia"/>
          <w:szCs w:val="21"/>
        </w:rPr>
        <w:t>1</w:t>
      </w:r>
      <w:r w:rsidR="00CD061E" w:rsidRPr="00D85989">
        <w:rPr>
          <w:rFonts w:eastAsia="楷体" w:cs="Times New Roman" w:hint="eastAsia"/>
          <w:szCs w:val="21"/>
        </w:rPr>
        <w:t>）国家级金融改革试验区设立显著地提升了城市的碳生产率，这一结论在</w:t>
      </w:r>
      <w:r w:rsidR="0074585B" w:rsidRPr="00D85989">
        <w:rPr>
          <w:rFonts w:eastAsia="楷体" w:cs="Times New Roman" w:hint="eastAsia"/>
          <w:szCs w:val="21"/>
        </w:rPr>
        <w:t>以</w:t>
      </w:r>
      <w:r w:rsidR="00CD061E" w:rsidRPr="00D85989">
        <w:rPr>
          <w:rFonts w:eastAsia="楷体" w:cs="Times New Roman" w:hint="eastAsia"/>
          <w:szCs w:val="21"/>
        </w:rPr>
        <w:t>通商口岸作为工具变量</w:t>
      </w:r>
      <w:r w:rsidR="0074585B" w:rsidRPr="00D85989">
        <w:rPr>
          <w:rFonts w:eastAsia="楷体" w:cs="Times New Roman" w:hint="eastAsia"/>
          <w:szCs w:val="21"/>
        </w:rPr>
        <w:t>的</w:t>
      </w:r>
      <w:r w:rsidR="00CD061E" w:rsidRPr="00D85989">
        <w:rPr>
          <w:rFonts w:eastAsia="楷体" w:cs="Times New Roman" w:hint="eastAsia"/>
          <w:szCs w:val="21"/>
        </w:rPr>
        <w:t>一系列稳健性检验中均成立；（</w:t>
      </w:r>
      <w:r w:rsidR="00CD061E" w:rsidRPr="00D85989">
        <w:rPr>
          <w:rFonts w:eastAsia="楷体" w:cs="Times New Roman" w:hint="eastAsia"/>
          <w:szCs w:val="21"/>
        </w:rPr>
        <w:t>2</w:t>
      </w:r>
      <w:r w:rsidR="00CD061E" w:rsidRPr="00D85989">
        <w:rPr>
          <w:rFonts w:eastAsia="楷体" w:cs="Times New Roman" w:hint="eastAsia"/>
          <w:szCs w:val="21"/>
        </w:rPr>
        <w:t>）</w:t>
      </w:r>
      <w:r w:rsidR="003E6EEE" w:rsidRPr="00D85989">
        <w:rPr>
          <w:rFonts w:eastAsia="楷体" w:cs="Times New Roman" w:hint="eastAsia"/>
          <w:szCs w:val="21"/>
        </w:rPr>
        <w:t>金融改革试验区实现</w:t>
      </w:r>
      <w:r w:rsidR="003449A2" w:rsidRPr="00D85989">
        <w:rPr>
          <w:rFonts w:eastAsia="楷体" w:cs="Times New Roman" w:hint="eastAsia"/>
          <w:szCs w:val="21"/>
        </w:rPr>
        <w:t>了</w:t>
      </w:r>
      <w:r w:rsidR="003E6EEE" w:rsidRPr="00D85989">
        <w:rPr>
          <w:rFonts w:eastAsia="楷体" w:cs="Times New Roman" w:hint="eastAsia"/>
          <w:szCs w:val="21"/>
        </w:rPr>
        <w:t>金融供给定向释放</w:t>
      </w:r>
      <w:r w:rsidR="00CD061E" w:rsidRPr="00D85989">
        <w:rPr>
          <w:rFonts w:eastAsia="楷体" w:cs="Times New Roman" w:hint="eastAsia"/>
          <w:szCs w:val="21"/>
        </w:rPr>
        <w:t>，降低了要素错配、</w:t>
      </w:r>
      <w:r w:rsidR="000C3E83" w:rsidRPr="00D85989">
        <w:rPr>
          <w:rFonts w:eastAsia="楷体" w:cs="Times New Roman" w:hint="eastAsia"/>
          <w:szCs w:val="21"/>
        </w:rPr>
        <w:t>强化</w:t>
      </w:r>
      <w:r w:rsidR="00CD061E" w:rsidRPr="00D85989">
        <w:rPr>
          <w:rFonts w:eastAsia="楷体" w:cs="Times New Roman" w:hint="eastAsia"/>
          <w:szCs w:val="21"/>
        </w:rPr>
        <w:t>行业内竞争</w:t>
      </w:r>
      <w:r w:rsidR="003C4DC9" w:rsidRPr="00D85989">
        <w:rPr>
          <w:rFonts w:eastAsia="楷体" w:cs="Times New Roman" w:hint="eastAsia"/>
          <w:szCs w:val="21"/>
        </w:rPr>
        <w:t>，</w:t>
      </w:r>
      <w:r w:rsidR="000C3E83" w:rsidRPr="00D85989">
        <w:rPr>
          <w:rFonts w:eastAsia="楷体" w:cs="Times New Roman" w:hint="eastAsia"/>
          <w:szCs w:val="21"/>
        </w:rPr>
        <w:t>推动了</w:t>
      </w:r>
      <w:r w:rsidR="00CD061E" w:rsidRPr="00D85989">
        <w:rPr>
          <w:rFonts w:eastAsia="楷体" w:cs="Times New Roman" w:hint="eastAsia"/>
          <w:szCs w:val="21"/>
        </w:rPr>
        <w:t>技术创新</w:t>
      </w:r>
      <w:r w:rsidR="003C4DC9" w:rsidRPr="00D85989">
        <w:rPr>
          <w:rFonts w:eastAsia="楷体" w:cs="Times New Roman" w:hint="eastAsia"/>
          <w:szCs w:val="21"/>
        </w:rPr>
        <w:t>和产业结构</w:t>
      </w:r>
      <w:r w:rsidR="00CD061E" w:rsidRPr="00D85989">
        <w:rPr>
          <w:rFonts w:eastAsia="楷体" w:cs="Times New Roman" w:hint="eastAsia"/>
          <w:szCs w:val="21"/>
        </w:rPr>
        <w:t>转型，</w:t>
      </w:r>
      <w:r w:rsidR="000C3E83" w:rsidRPr="00D85989">
        <w:rPr>
          <w:rFonts w:eastAsia="楷体" w:cs="Times New Roman" w:hint="eastAsia"/>
          <w:szCs w:val="21"/>
        </w:rPr>
        <w:t>从而提升</w:t>
      </w:r>
      <w:r w:rsidR="00826D53" w:rsidRPr="00D85989">
        <w:rPr>
          <w:rFonts w:eastAsia="楷体" w:cs="Times New Roman" w:hint="eastAsia"/>
          <w:szCs w:val="21"/>
        </w:rPr>
        <w:t>了</w:t>
      </w:r>
      <w:r w:rsidR="00CD061E" w:rsidRPr="00D85989">
        <w:rPr>
          <w:rFonts w:eastAsia="楷体" w:cs="Times New Roman" w:hint="eastAsia"/>
          <w:szCs w:val="21"/>
        </w:rPr>
        <w:t>城市碳生产率；（</w:t>
      </w:r>
      <w:r w:rsidR="00CD061E" w:rsidRPr="00D85989">
        <w:rPr>
          <w:rFonts w:eastAsia="楷体" w:cs="Times New Roman" w:hint="eastAsia"/>
          <w:szCs w:val="21"/>
        </w:rPr>
        <w:t>3</w:t>
      </w:r>
      <w:r w:rsidR="00CD061E" w:rsidRPr="00D85989">
        <w:rPr>
          <w:rFonts w:eastAsia="楷体" w:cs="Times New Roman" w:hint="eastAsia"/>
          <w:szCs w:val="21"/>
        </w:rPr>
        <w:t>）异质性分析发现国家级金融改革试验区更多地提升了工业依赖型、经济发展滞后以及中小城市的碳生产率。以上结论为实现金融业与社会经济绿色高质量协同发展的“双赢”提供了现实依据，为下一步</w:t>
      </w:r>
      <w:r w:rsidR="00BB1186" w:rsidRPr="00D85989">
        <w:rPr>
          <w:rFonts w:eastAsia="楷体" w:cs="Times New Roman" w:hint="eastAsia"/>
          <w:szCs w:val="21"/>
        </w:rPr>
        <w:t>通过</w:t>
      </w:r>
      <w:r w:rsidR="00CD061E" w:rsidRPr="00D85989">
        <w:rPr>
          <w:rFonts w:eastAsia="楷体" w:cs="Times New Roman" w:hint="eastAsia"/>
          <w:szCs w:val="21"/>
        </w:rPr>
        <w:t>金融</w:t>
      </w:r>
      <w:r w:rsidR="001402FB" w:rsidRPr="00D85989">
        <w:rPr>
          <w:rFonts w:eastAsia="楷体" w:cs="Times New Roman" w:hint="eastAsia"/>
          <w:szCs w:val="21"/>
        </w:rPr>
        <w:t>供给侧结构性</w:t>
      </w:r>
      <w:r w:rsidR="00CD061E" w:rsidRPr="00D85989">
        <w:rPr>
          <w:rFonts w:eastAsia="楷体" w:cs="Times New Roman" w:hint="eastAsia"/>
          <w:szCs w:val="21"/>
        </w:rPr>
        <w:t>改革</w:t>
      </w:r>
      <w:r w:rsidR="00BB1186" w:rsidRPr="00D85989">
        <w:rPr>
          <w:rFonts w:eastAsia="楷体" w:cs="Times New Roman" w:hint="eastAsia"/>
          <w:szCs w:val="21"/>
        </w:rPr>
        <w:t>实现“六稳、六保”工作与“双碳”目标的双赢</w:t>
      </w:r>
      <w:r w:rsidR="00CD061E" w:rsidRPr="00D85989">
        <w:rPr>
          <w:rFonts w:eastAsia="楷体" w:cs="Times New Roman" w:hint="eastAsia"/>
          <w:szCs w:val="21"/>
        </w:rPr>
        <w:t>提供</w:t>
      </w:r>
      <w:r w:rsidR="006A7C5A" w:rsidRPr="00D85989">
        <w:rPr>
          <w:rFonts w:eastAsia="楷体" w:cs="Times New Roman" w:hint="eastAsia"/>
          <w:szCs w:val="21"/>
        </w:rPr>
        <w:t>了</w:t>
      </w:r>
      <w:r w:rsidR="00CD061E" w:rsidRPr="00D85989">
        <w:rPr>
          <w:rFonts w:eastAsia="楷体" w:cs="Times New Roman" w:hint="eastAsia"/>
          <w:szCs w:val="21"/>
        </w:rPr>
        <w:t>有益借鉴。</w:t>
      </w:r>
    </w:p>
    <w:p w14:paraId="1775E1F4" w14:textId="32D32DE4" w:rsidR="009004B7" w:rsidRPr="00D85989" w:rsidRDefault="009004B7" w:rsidP="009004B7">
      <w:pPr>
        <w:spacing w:line="240" w:lineRule="auto"/>
        <w:rPr>
          <w:rFonts w:ascii="楷体" w:eastAsia="楷体" w:hAnsi="楷体"/>
          <w:szCs w:val="21"/>
        </w:rPr>
      </w:pPr>
      <w:r w:rsidRPr="00D85989">
        <w:rPr>
          <w:rFonts w:ascii="黑体" w:eastAsia="黑体" w:hAnsi="黑体" w:hint="eastAsia"/>
          <w:b/>
          <w:szCs w:val="21"/>
        </w:rPr>
        <w:t>关键词：</w:t>
      </w:r>
      <w:r w:rsidR="006A7C5A" w:rsidRPr="00D85989">
        <w:rPr>
          <w:rFonts w:ascii="楷体" w:eastAsia="楷体" w:hAnsi="楷体" w:hint="eastAsia"/>
          <w:szCs w:val="21"/>
        </w:rPr>
        <w:t>金融改革试验区</w:t>
      </w:r>
      <w:r w:rsidRPr="00D85989">
        <w:rPr>
          <w:rFonts w:ascii="楷体" w:eastAsia="楷体" w:hAnsi="楷体" w:hint="eastAsia"/>
          <w:szCs w:val="21"/>
        </w:rPr>
        <w:t xml:space="preserve"> </w:t>
      </w:r>
      <w:r w:rsidRPr="00D85989">
        <w:rPr>
          <w:rFonts w:ascii="楷体" w:eastAsia="楷体" w:hAnsi="楷体"/>
          <w:szCs w:val="21"/>
        </w:rPr>
        <w:t xml:space="preserve"> </w:t>
      </w:r>
      <w:r w:rsidRPr="00D85989">
        <w:rPr>
          <w:rFonts w:ascii="楷体" w:eastAsia="楷体" w:hAnsi="楷体" w:hint="eastAsia"/>
          <w:szCs w:val="21"/>
        </w:rPr>
        <w:t>碳生产率</w:t>
      </w:r>
      <w:r w:rsidR="00AF34A8" w:rsidRPr="00D85989">
        <w:rPr>
          <w:rFonts w:ascii="楷体" w:eastAsia="楷体" w:hAnsi="楷体" w:hint="eastAsia"/>
          <w:szCs w:val="21"/>
        </w:rPr>
        <w:t xml:space="preserve"> </w:t>
      </w:r>
      <w:r w:rsidR="00AF34A8" w:rsidRPr="00D85989">
        <w:rPr>
          <w:rFonts w:ascii="楷体" w:eastAsia="楷体" w:hAnsi="楷体"/>
          <w:szCs w:val="21"/>
        </w:rPr>
        <w:t xml:space="preserve"> </w:t>
      </w:r>
      <w:r w:rsidR="00AF34A8" w:rsidRPr="00D85989">
        <w:rPr>
          <w:rFonts w:ascii="楷体" w:eastAsia="楷体" w:hAnsi="楷体" w:hint="eastAsia"/>
          <w:szCs w:val="21"/>
        </w:rPr>
        <w:t>双重差分</w:t>
      </w:r>
      <w:bookmarkStart w:id="2" w:name="_Hlk109052569"/>
      <w:r w:rsidR="002F2D02" w:rsidRPr="00D85989">
        <w:rPr>
          <w:rFonts w:ascii="楷体" w:eastAsia="楷体" w:hAnsi="楷体" w:hint="eastAsia"/>
          <w:szCs w:val="21"/>
        </w:rPr>
        <w:t>模型</w:t>
      </w:r>
      <w:bookmarkEnd w:id="2"/>
      <w:r w:rsidR="00755191" w:rsidRPr="00D85989">
        <w:rPr>
          <w:rFonts w:ascii="楷体" w:eastAsia="楷体" w:hAnsi="楷体" w:hint="eastAsia"/>
          <w:szCs w:val="21"/>
        </w:rPr>
        <w:t xml:space="preserve"> </w:t>
      </w:r>
      <w:r w:rsidR="00576CFA" w:rsidRPr="00D85989">
        <w:rPr>
          <w:rFonts w:ascii="楷体" w:eastAsia="楷体" w:hAnsi="楷体"/>
          <w:szCs w:val="21"/>
        </w:rPr>
        <w:t xml:space="preserve"> </w:t>
      </w:r>
      <w:r w:rsidR="00755191" w:rsidRPr="00D85989">
        <w:rPr>
          <w:rFonts w:ascii="楷体" w:eastAsia="楷体" w:hAnsi="楷体" w:hint="eastAsia"/>
          <w:szCs w:val="21"/>
        </w:rPr>
        <w:t>三重差分</w:t>
      </w:r>
      <w:r w:rsidR="002F2D02" w:rsidRPr="00D85989">
        <w:rPr>
          <w:rFonts w:ascii="楷体" w:eastAsia="楷体" w:hAnsi="楷体" w:hint="eastAsia"/>
          <w:szCs w:val="21"/>
        </w:rPr>
        <w:t>模型</w:t>
      </w:r>
      <w:r w:rsidRPr="00D85989">
        <w:rPr>
          <w:rFonts w:ascii="楷体" w:eastAsia="楷体" w:hAnsi="楷体"/>
          <w:szCs w:val="21"/>
        </w:rPr>
        <w:t xml:space="preserve"> </w:t>
      </w:r>
      <w:r w:rsidR="00576CFA" w:rsidRPr="00D85989">
        <w:rPr>
          <w:rFonts w:ascii="楷体" w:eastAsia="楷体" w:hAnsi="楷体"/>
          <w:szCs w:val="21"/>
        </w:rPr>
        <w:t xml:space="preserve"> </w:t>
      </w:r>
      <w:r w:rsidR="006A7C5A" w:rsidRPr="00D85989">
        <w:rPr>
          <w:rFonts w:ascii="楷体" w:eastAsia="楷体" w:hAnsi="楷体" w:hint="eastAsia"/>
          <w:szCs w:val="21"/>
        </w:rPr>
        <w:t>金融供给侧结构性改革</w:t>
      </w:r>
    </w:p>
    <w:p w14:paraId="57638715" w14:textId="20421004" w:rsidR="004D7914" w:rsidRPr="00D85989" w:rsidRDefault="004D7914" w:rsidP="009004B7">
      <w:pPr>
        <w:spacing w:line="240" w:lineRule="auto"/>
        <w:rPr>
          <w:rFonts w:ascii="楷体" w:eastAsia="楷体" w:hAnsi="楷体"/>
          <w:szCs w:val="21"/>
        </w:rPr>
      </w:pPr>
    </w:p>
    <w:p w14:paraId="216D25B3" w14:textId="77777777" w:rsidR="004D7914" w:rsidRPr="00D85989" w:rsidRDefault="004D7914" w:rsidP="009004B7">
      <w:pPr>
        <w:spacing w:line="240" w:lineRule="auto"/>
        <w:rPr>
          <w:rFonts w:ascii="楷体" w:eastAsia="楷体" w:hAnsi="楷体"/>
          <w:szCs w:val="21"/>
        </w:rPr>
      </w:pPr>
    </w:p>
    <w:p w14:paraId="54A761F4" w14:textId="77777777" w:rsidR="00016878" w:rsidRPr="00D85989" w:rsidRDefault="00016878" w:rsidP="00E625E2">
      <w:pPr>
        <w:pStyle w:val="1"/>
      </w:pPr>
      <w:r w:rsidRPr="00D85989">
        <w:rPr>
          <w:rFonts w:hint="eastAsia"/>
        </w:rPr>
        <w:t>一、引</w:t>
      </w:r>
      <w:r w:rsidRPr="00D85989">
        <w:rPr>
          <w:rFonts w:hint="eastAsia"/>
        </w:rPr>
        <w:t xml:space="preserve"> </w:t>
      </w:r>
      <w:r w:rsidRPr="00D85989">
        <w:t xml:space="preserve"> </w:t>
      </w:r>
      <w:r w:rsidRPr="00D85989">
        <w:rPr>
          <w:rFonts w:hint="eastAsia"/>
        </w:rPr>
        <w:t>言</w:t>
      </w:r>
    </w:p>
    <w:p w14:paraId="159611AB" w14:textId="7A8EDC9F" w:rsidR="00A54694" w:rsidRPr="00D85989" w:rsidRDefault="000555C8" w:rsidP="00A54694">
      <w:pPr>
        <w:ind w:firstLineChars="200" w:firstLine="405"/>
        <w:rPr>
          <w:szCs w:val="24"/>
        </w:rPr>
      </w:pPr>
      <w:r w:rsidRPr="00D85989">
        <w:rPr>
          <w:rFonts w:hint="eastAsia"/>
          <w:szCs w:val="24"/>
        </w:rPr>
        <w:t>近年来，绿色发展逐渐成为重要的全球共识。特别是在</w:t>
      </w:r>
      <w:r w:rsidRPr="00D85989">
        <w:rPr>
          <w:rFonts w:hint="eastAsia"/>
          <w:szCs w:val="24"/>
        </w:rPr>
        <w:t>2015</w:t>
      </w:r>
      <w:r w:rsidRPr="00D85989">
        <w:rPr>
          <w:rFonts w:hint="eastAsia"/>
          <w:szCs w:val="24"/>
        </w:rPr>
        <w:t>年达成《巴黎协定》后，</w:t>
      </w:r>
      <w:r w:rsidR="002E46B4" w:rsidRPr="00D85989">
        <w:rPr>
          <w:rFonts w:hint="eastAsia"/>
          <w:szCs w:val="24"/>
        </w:rPr>
        <w:t>各国</w:t>
      </w:r>
      <w:r w:rsidRPr="00D85989">
        <w:rPr>
          <w:rFonts w:hint="eastAsia"/>
          <w:szCs w:val="24"/>
        </w:rPr>
        <w:t>承诺为应对气候变化开始采取各种政策措施。</w:t>
      </w:r>
      <w:r w:rsidRPr="00D85989">
        <w:rPr>
          <w:rFonts w:hint="eastAsia"/>
          <w:szCs w:val="24"/>
        </w:rPr>
        <w:t>2020</w:t>
      </w:r>
      <w:r w:rsidRPr="00D85989">
        <w:rPr>
          <w:rFonts w:hint="eastAsia"/>
          <w:szCs w:val="24"/>
        </w:rPr>
        <w:t>年</w:t>
      </w:r>
      <w:r w:rsidRPr="00D85989">
        <w:rPr>
          <w:rFonts w:hint="eastAsia"/>
          <w:szCs w:val="24"/>
        </w:rPr>
        <w:t>9</w:t>
      </w:r>
      <w:r w:rsidRPr="00D85989">
        <w:rPr>
          <w:rFonts w:hint="eastAsia"/>
          <w:szCs w:val="24"/>
        </w:rPr>
        <w:t>月</w:t>
      </w:r>
      <w:r w:rsidRPr="00D85989">
        <w:rPr>
          <w:rFonts w:hint="eastAsia"/>
          <w:szCs w:val="24"/>
        </w:rPr>
        <w:t>22</w:t>
      </w:r>
      <w:r w:rsidRPr="00D85989">
        <w:rPr>
          <w:rFonts w:hint="eastAsia"/>
          <w:szCs w:val="24"/>
        </w:rPr>
        <w:t>日，国家主席习近平在第七十五届联合国大会一般性辩论上向国际社会作出碳达峰、碳中和的郑重承诺，提出“中国将力争</w:t>
      </w:r>
      <w:r w:rsidRPr="00D85989">
        <w:rPr>
          <w:rFonts w:hint="eastAsia"/>
          <w:szCs w:val="24"/>
        </w:rPr>
        <w:t>2030</w:t>
      </w:r>
      <w:r w:rsidRPr="00D85989">
        <w:rPr>
          <w:rFonts w:hint="eastAsia"/>
          <w:szCs w:val="24"/>
        </w:rPr>
        <w:t>年前达到二氧化碳排放峰值，努力争取</w:t>
      </w:r>
      <w:r w:rsidRPr="00D85989">
        <w:rPr>
          <w:rFonts w:hint="eastAsia"/>
          <w:szCs w:val="24"/>
        </w:rPr>
        <w:t>2060</w:t>
      </w:r>
      <w:r w:rsidRPr="00D85989">
        <w:rPr>
          <w:rFonts w:hint="eastAsia"/>
          <w:szCs w:val="24"/>
        </w:rPr>
        <w:t>年前实现碳中和”</w:t>
      </w:r>
      <w:r w:rsidR="00D45CC1" w:rsidRPr="00D85989">
        <w:rPr>
          <w:rFonts w:hint="eastAsia"/>
          <w:szCs w:val="24"/>
        </w:rPr>
        <w:t>。</w:t>
      </w:r>
      <w:r w:rsidRPr="00D85989">
        <w:rPr>
          <w:rFonts w:hint="eastAsia"/>
          <w:szCs w:val="24"/>
        </w:rPr>
        <w:t>随后，这一“</w:t>
      </w:r>
      <w:r w:rsidRPr="00D85989">
        <w:rPr>
          <w:rFonts w:hint="eastAsia"/>
          <w:szCs w:val="24"/>
        </w:rPr>
        <w:t>3060</w:t>
      </w:r>
      <w:r w:rsidRPr="00D85989">
        <w:rPr>
          <w:rFonts w:hint="eastAsia"/>
          <w:szCs w:val="24"/>
        </w:rPr>
        <w:t>目标”被纳入“十四五”规划建议和</w:t>
      </w:r>
      <w:r w:rsidRPr="00D85989">
        <w:rPr>
          <w:rFonts w:hint="eastAsia"/>
          <w:szCs w:val="24"/>
        </w:rPr>
        <w:t>2021</w:t>
      </w:r>
      <w:r w:rsidRPr="00D85989">
        <w:rPr>
          <w:rFonts w:hint="eastAsia"/>
          <w:szCs w:val="24"/>
        </w:rPr>
        <w:t>年中央经济工作会议的重点任务。</w:t>
      </w:r>
      <w:r w:rsidR="00FE51E2" w:rsidRPr="00D85989">
        <w:rPr>
          <w:rFonts w:hint="eastAsia"/>
          <w:szCs w:val="24"/>
        </w:rPr>
        <w:t>而</w:t>
      </w:r>
      <w:r w:rsidR="000249F2" w:rsidRPr="00D85989">
        <w:rPr>
          <w:rFonts w:hint="eastAsia"/>
          <w:szCs w:val="24"/>
        </w:rPr>
        <w:t>金融</w:t>
      </w:r>
      <w:r w:rsidR="00502AC9" w:rsidRPr="00D85989">
        <w:rPr>
          <w:rFonts w:hint="eastAsia"/>
          <w:szCs w:val="24"/>
        </w:rPr>
        <w:t>业</w:t>
      </w:r>
      <w:r w:rsidR="000249F2" w:rsidRPr="00D85989">
        <w:rPr>
          <w:rFonts w:hint="eastAsia"/>
          <w:szCs w:val="24"/>
        </w:rPr>
        <w:t>作为现代经济的核心，在推进经济低碳化过程中发挥着</w:t>
      </w:r>
      <w:r w:rsidR="00313E84" w:rsidRPr="00D85989">
        <w:rPr>
          <w:rFonts w:hint="eastAsia"/>
          <w:szCs w:val="24"/>
        </w:rPr>
        <w:t>关键</w:t>
      </w:r>
      <w:r w:rsidR="000249F2" w:rsidRPr="00D85989">
        <w:rPr>
          <w:rFonts w:hint="eastAsia"/>
          <w:szCs w:val="24"/>
        </w:rPr>
        <w:t>作用（严成樑等，</w:t>
      </w:r>
      <w:r w:rsidR="000249F2" w:rsidRPr="00D85989">
        <w:rPr>
          <w:rFonts w:hint="eastAsia"/>
          <w:szCs w:val="24"/>
        </w:rPr>
        <w:t>2</w:t>
      </w:r>
      <w:r w:rsidR="000249F2" w:rsidRPr="00D85989">
        <w:rPr>
          <w:szCs w:val="24"/>
        </w:rPr>
        <w:t>016</w:t>
      </w:r>
      <w:r w:rsidR="000249F2" w:rsidRPr="00D85989">
        <w:rPr>
          <w:rFonts w:hint="eastAsia"/>
          <w:szCs w:val="24"/>
        </w:rPr>
        <w:t>）。</w:t>
      </w:r>
      <w:r w:rsidR="001D5654" w:rsidRPr="00D85989">
        <w:rPr>
          <w:rFonts w:hint="eastAsia"/>
          <w:szCs w:val="24"/>
        </w:rPr>
        <w:t>随着中国经济发展步入新常态</w:t>
      </w:r>
      <w:r w:rsidR="00A54694" w:rsidRPr="00D85989">
        <w:rPr>
          <w:rFonts w:hint="eastAsia"/>
          <w:szCs w:val="24"/>
        </w:rPr>
        <w:t>，亟待金融业</w:t>
      </w:r>
      <w:r w:rsidR="0000139C" w:rsidRPr="00D85989">
        <w:rPr>
          <w:rFonts w:hint="eastAsia"/>
          <w:szCs w:val="24"/>
        </w:rPr>
        <w:t>完成由</w:t>
      </w:r>
      <w:r w:rsidR="0000139C" w:rsidRPr="00D85989">
        <w:rPr>
          <w:rFonts w:hint="eastAsia"/>
        </w:rPr>
        <w:t>“规模效应”</w:t>
      </w:r>
      <w:r w:rsidR="0000139C" w:rsidRPr="00D85989">
        <w:rPr>
          <w:rFonts w:hint="eastAsia"/>
          <w:szCs w:val="24"/>
        </w:rPr>
        <w:t>向</w:t>
      </w:r>
      <w:r w:rsidR="00A54694" w:rsidRPr="00D85989">
        <w:rPr>
          <w:rFonts w:hint="eastAsia"/>
          <w:szCs w:val="24"/>
        </w:rPr>
        <w:t>“效率效应”</w:t>
      </w:r>
      <w:r w:rsidR="0000139C" w:rsidRPr="00D85989">
        <w:rPr>
          <w:rFonts w:hint="eastAsia"/>
          <w:szCs w:val="24"/>
        </w:rPr>
        <w:t>的转型（</w:t>
      </w:r>
      <w:bookmarkStart w:id="3" w:name="_Hlk108812557"/>
      <w:r w:rsidR="0000139C" w:rsidRPr="00D85989">
        <w:rPr>
          <w:rFonts w:hint="eastAsia"/>
          <w:szCs w:val="24"/>
        </w:rPr>
        <w:t>刘贯春等，</w:t>
      </w:r>
      <w:r w:rsidR="0000139C" w:rsidRPr="00D85989">
        <w:rPr>
          <w:rFonts w:hint="eastAsia"/>
          <w:szCs w:val="24"/>
        </w:rPr>
        <w:t>2017</w:t>
      </w:r>
      <w:bookmarkEnd w:id="3"/>
      <w:r w:rsidR="0000139C" w:rsidRPr="00D85989">
        <w:rPr>
          <w:rFonts w:hint="eastAsia"/>
          <w:szCs w:val="24"/>
        </w:rPr>
        <w:t>），</w:t>
      </w:r>
      <w:r w:rsidR="00A54694" w:rsidRPr="00D85989">
        <w:rPr>
          <w:rFonts w:hint="eastAsia"/>
          <w:szCs w:val="24"/>
        </w:rPr>
        <w:t>实现社会经济绿色低碳的高质量发展（</w:t>
      </w:r>
      <w:r w:rsidR="00A54694" w:rsidRPr="00D85989">
        <w:rPr>
          <w:rFonts w:hint="eastAsia"/>
          <w:szCs w:val="24"/>
        </w:rPr>
        <w:t>Zhang</w:t>
      </w:r>
      <w:r w:rsidR="00A54694" w:rsidRPr="00D85989">
        <w:rPr>
          <w:rFonts w:hint="eastAsia"/>
          <w:szCs w:val="24"/>
        </w:rPr>
        <w:t>，</w:t>
      </w:r>
      <w:r w:rsidR="00A54694" w:rsidRPr="00D85989">
        <w:rPr>
          <w:rFonts w:hint="eastAsia"/>
          <w:szCs w:val="24"/>
        </w:rPr>
        <w:t>2011</w:t>
      </w:r>
      <w:r w:rsidR="00A54694" w:rsidRPr="00D85989">
        <w:rPr>
          <w:rFonts w:hint="eastAsia"/>
          <w:szCs w:val="24"/>
        </w:rPr>
        <w:t>；张建鹏和陈诗一，</w:t>
      </w:r>
      <w:r w:rsidR="00A54694" w:rsidRPr="00D85989">
        <w:rPr>
          <w:rFonts w:hint="eastAsia"/>
          <w:szCs w:val="24"/>
        </w:rPr>
        <w:t>2021</w:t>
      </w:r>
      <w:r w:rsidR="00A54694" w:rsidRPr="00D85989">
        <w:rPr>
          <w:rFonts w:hint="eastAsia"/>
          <w:szCs w:val="24"/>
        </w:rPr>
        <w:t>）。</w:t>
      </w:r>
    </w:p>
    <w:p w14:paraId="55E17848" w14:textId="70408CCB" w:rsidR="00861C1F" w:rsidRPr="00D85989" w:rsidRDefault="00ED768D" w:rsidP="00A54694">
      <w:pPr>
        <w:ind w:firstLineChars="200" w:firstLine="405"/>
        <w:rPr>
          <w:szCs w:val="24"/>
        </w:rPr>
      </w:pPr>
      <w:r w:rsidRPr="00D85989">
        <w:rPr>
          <w:rFonts w:hint="eastAsia"/>
          <w:szCs w:val="24"/>
        </w:rPr>
        <w:t>从现有研究来看，多集中于金融业对碳排放的总量效应，主要</w:t>
      </w:r>
      <w:r w:rsidR="004A7E38" w:rsidRPr="00D85989">
        <w:rPr>
          <w:rFonts w:hint="eastAsia"/>
          <w:szCs w:val="24"/>
        </w:rPr>
        <w:t>认为金融</w:t>
      </w:r>
      <w:r w:rsidR="00181ECE" w:rsidRPr="00D85989">
        <w:rPr>
          <w:rFonts w:hint="eastAsia"/>
          <w:szCs w:val="24"/>
        </w:rPr>
        <w:t>发展</w:t>
      </w:r>
      <w:r w:rsidR="004A7E38" w:rsidRPr="00D85989">
        <w:rPr>
          <w:rFonts w:hint="eastAsia"/>
          <w:szCs w:val="24"/>
        </w:rPr>
        <w:t>通过</w:t>
      </w:r>
      <w:r w:rsidR="006832C2" w:rsidRPr="00D85989">
        <w:rPr>
          <w:rFonts w:hint="eastAsia"/>
          <w:szCs w:val="24"/>
        </w:rPr>
        <w:t>缓解</w:t>
      </w:r>
      <w:r w:rsidR="004A7E38" w:rsidRPr="00D85989">
        <w:rPr>
          <w:rFonts w:hint="eastAsia"/>
          <w:szCs w:val="24"/>
        </w:rPr>
        <w:t>信贷约束、</w:t>
      </w:r>
      <w:r w:rsidR="006832C2" w:rsidRPr="00D85989">
        <w:rPr>
          <w:rFonts w:hint="eastAsia"/>
          <w:szCs w:val="24"/>
        </w:rPr>
        <w:t>推动技术</w:t>
      </w:r>
      <w:r w:rsidR="004A7E38" w:rsidRPr="00D85989">
        <w:rPr>
          <w:rFonts w:hint="eastAsia"/>
          <w:szCs w:val="24"/>
        </w:rPr>
        <w:t>创新、</w:t>
      </w:r>
      <w:r w:rsidR="006832C2" w:rsidRPr="00D85989">
        <w:rPr>
          <w:rFonts w:hint="eastAsia"/>
          <w:szCs w:val="24"/>
        </w:rPr>
        <w:t>调整</w:t>
      </w:r>
      <w:r w:rsidR="004A7E38" w:rsidRPr="00D85989">
        <w:rPr>
          <w:rFonts w:hint="eastAsia"/>
          <w:szCs w:val="24"/>
        </w:rPr>
        <w:t>产业结构和</w:t>
      </w:r>
      <w:r w:rsidR="006832C2" w:rsidRPr="00D85989">
        <w:rPr>
          <w:rFonts w:hint="eastAsia"/>
          <w:szCs w:val="24"/>
        </w:rPr>
        <w:t>拉动</w:t>
      </w:r>
      <w:r w:rsidR="00FE0D7B" w:rsidRPr="00D85989">
        <w:rPr>
          <w:rFonts w:hint="eastAsia"/>
          <w:szCs w:val="24"/>
        </w:rPr>
        <w:t>经济</w:t>
      </w:r>
      <w:r w:rsidR="004A7E38" w:rsidRPr="00D85989">
        <w:rPr>
          <w:rFonts w:hint="eastAsia"/>
          <w:szCs w:val="24"/>
        </w:rPr>
        <w:t>增长影响碳排放</w:t>
      </w:r>
      <w:r w:rsidR="001B0F6E" w:rsidRPr="00D85989">
        <w:rPr>
          <w:rFonts w:hint="eastAsia"/>
          <w:szCs w:val="24"/>
        </w:rPr>
        <w:t>（</w:t>
      </w:r>
      <w:r w:rsidR="00743952" w:rsidRPr="00D85989">
        <w:rPr>
          <w:rFonts w:hint="eastAsia"/>
          <w:szCs w:val="24"/>
        </w:rPr>
        <w:t>Ta</w:t>
      </w:r>
      <w:r w:rsidR="00743952" w:rsidRPr="00D85989">
        <w:rPr>
          <w:szCs w:val="24"/>
        </w:rPr>
        <w:t>mazian et al.</w:t>
      </w:r>
      <w:r w:rsidR="006D6D50" w:rsidRPr="00D85989">
        <w:rPr>
          <w:szCs w:val="24"/>
        </w:rPr>
        <w:t xml:space="preserve"> </w:t>
      </w:r>
      <w:r w:rsidR="00743952" w:rsidRPr="00D85989">
        <w:rPr>
          <w:szCs w:val="24"/>
        </w:rPr>
        <w:t>, 2009</w:t>
      </w:r>
      <w:r w:rsidR="00743952" w:rsidRPr="00D85989">
        <w:rPr>
          <w:rFonts w:hint="eastAsia"/>
          <w:szCs w:val="24"/>
        </w:rPr>
        <w:t>；</w:t>
      </w:r>
      <w:r w:rsidR="00743952" w:rsidRPr="00D85989">
        <w:rPr>
          <w:rFonts w:hint="eastAsia"/>
          <w:szCs w:val="24"/>
        </w:rPr>
        <w:t>B</w:t>
      </w:r>
      <w:r w:rsidR="00743952" w:rsidRPr="00D85989">
        <w:rPr>
          <w:szCs w:val="24"/>
        </w:rPr>
        <w:t xml:space="preserve">ello </w:t>
      </w:r>
      <w:r w:rsidR="00302E13" w:rsidRPr="00D85989">
        <w:rPr>
          <w:szCs w:val="24"/>
        </w:rPr>
        <w:t>&amp;</w:t>
      </w:r>
      <w:r w:rsidR="00743952" w:rsidRPr="00D85989">
        <w:rPr>
          <w:szCs w:val="24"/>
        </w:rPr>
        <w:t xml:space="preserve"> Abimbola</w:t>
      </w:r>
      <w:r w:rsidR="00743952" w:rsidRPr="00D85989">
        <w:rPr>
          <w:rFonts w:hint="eastAsia"/>
          <w:szCs w:val="24"/>
        </w:rPr>
        <w:t>，</w:t>
      </w:r>
      <w:r w:rsidR="00743952" w:rsidRPr="00D85989">
        <w:rPr>
          <w:szCs w:val="24"/>
        </w:rPr>
        <w:t>2010</w:t>
      </w:r>
      <w:r w:rsidR="00743952" w:rsidRPr="00D85989">
        <w:rPr>
          <w:rFonts w:hint="eastAsia"/>
          <w:szCs w:val="24"/>
        </w:rPr>
        <w:t>；</w:t>
      </w:r>
      <w:r w:rsidR="00743952" w:rsidRPr="00D85989">
        <w:rPr>
          <w:rFonts w:hint="eastAsia"/>
          <w:szCs w:val="24"/>
        </w:rPr>
        <w:t>Ozturk</w:t>
      </w:r>
      <w:r w:rsidR="00743952" w:rsidRPr="00D85989">
        <w:rPr>
          <w:szCs w:val="24"/>
        </w:rPr>
        <w:t xml:space="preserve"> </w:t>
      </w:r>
      <w:r w:rsidR="00302E13" w:rsidRPr="00D85989">
        <w:rPr>
          <w:szCs w:val="24"/>
        </w:rPr>
        <w:t>&amp;</w:t>
      </w:r>
      <w:r w:rsidR="00743952" w:rsidRPr="00D85989">
        <w:rPr>
          <w:szCs w:val="24"/>
        </w:rPr>
        <w:t xml:space="preserve"> Acaravci</w:t>
      </w:r>
      <w:r w:rsidR="00743952" w:rsidRPr="00D85989">
        <w:rPr>
          <w:rFonts w:hint="eastAsia"/>
          <w:szCs w:val="24"/>
        </w:rPr>
        <w:t>，</w:t>
      </w:r>
      <w:r w:rsidR="00743952" w:rsidRPr="00D85989">
        <w:rPr>
          <w:szCs w:val="24"/>
        </w:rPr>
        <w:t>2013</w:t>
      </w:r>
      <w:r w:rsidR="00743952" w:rsidRPr="00D85989">
        <w:rPr>
          <w:rFonts w:hint="eastAsia"/>
          <w:szCs w:val="24"/>
        </w:rPr>
        <w:t>；</w:t>
      </w:r>
      <w:r w:rsidR="000534A7" w:rsidRPr="00D85989">
        <w:rPr>
          <w:rFonts w:hint="eastAsia"/>
          <w:szCs w:val="24"/>
        </w:rPr>
        <w:t>朱东波等，</w:t>
      </w:r>
      <w:r w:rsidR="000534A7" w:rsidRPr="00D85989">
        <w:rPr>
          <w:rFonts w:hint="eastAsia"/>
          <w:szCs w:val="24"/>
        </w:rPr>
        <w:t>2</w:t>
      </w:r>
      <w:r w:rsidR="000534A7" w:rsidRPr="00D85989">
        <w:rPr>
          <w:szCs w:val="24"/>
        </w:rPr>
        <w:t>018</w:t>
      </w:r>
      <w:r w:rsidR="000534A7" w:rsidRPr="00D85989">
        <w:rPr>
          <w:rFonts w:hint="eastAsia"/>
          <w:szCs w:val="24"/>
        </w:rPr>
        <w:t>；</w:t>
      </w:r>
      <w:r w:rsidR="00FE0D7B" w:rsidRPr="00D85989">
        <w:rPr>
          <w:rFonts w:hint="eastAsia"/>
          <w:szCs w:val="24"/>
        </w:rPr>
        <w:t>叶初升和叶琴，</w:t>
      </w:r>
      <w:r w:rsidR="00FE0D7B" w:rsidRPr="00D85989">
        <w:rPr>
          <w:rFonts w:hint="eastAsia"/>
          <w:szCs w:val="24"/>
        </w:rPr>
        <w:t>2</w:t>
      </w:r>
      <w:r w:rsidR="00FE0D7B" w:rsidRPr="00D85989">
        <w:rPr>
          <w:szCs w:val="24"/>
        </w:rPr>
        <w:t>019</w:t>
      </w:r>
      <w:r w:rsidR="001B0F6E" w:rsidRPr="00D85989">
        <w:rPr>
          <w:rFonts w:hint="eastAsia"/>
          <w:szCs w:val="24"/>
        </w:rPr>
        <w:t>）</w:t>
      </w:r>
      <w:r w:rsidR="002A7800" w:rsidRPr="00D85989">
        <w:rPr>
          <w:rFonts w:hint="eastAsia"/>
          <w:szCs w:val="24"/>
        </w:rPr>
        <w:t>。在研究视角上，主要从以</w:t>
      </w:r>
      <w:r w:rsidR="002A7800" w:rsidRPr="00D85989">
        <w:rPr>
          <w:rFonts w:hint="eastAsia"/>
          <w:szCs w:val="24"/>
        </w:rPr>
        <w:lastRenderedPageBreak/>
        <w:t>下两个方面展开：一是</w:t>
      </w:r>
      <w:r w:rsidR="00804D06" w:rsidRPr="00D85989">
        <w:rPr>
          <w:rFonts w:hint="eastAsia"/>
          <w:szCs w:val="24"/>
        </w:rPr>
        <w:t>从宏观上</w:t>
      </w:r>
      <w:r w:rsidR="002A7800" w:rsidRPr="00D85989">
        <w:rPr>
          <w:rFonts w:hint="eastAsia"/>
          <w:szCs w:val="24"/>
        </w:rPr>
        <w:t>将金融发展</w:t>
      </w:r>
      <w:r w:rsidR="00A238F8" w:rsidRPr="00D85989">
        <w:rPr>
          <w:rFonts w:hint="eastAsia"/>
          <w:szCs w:val="24"/>
        </w:rPr>
        <w:t>和金融结构</w:t>
      </w:r>
      <w:r w:rsidR="002A7800" w:rsidRPr="00D85989">
        <w:rPr>
          <w:rFonts w:hint="eastAsia"/>
          <w:szCs w:val="24"/>
        </w:rPr>
        <w:t>等因素纳入</w:t>
      </w:r>
      <w:r w:rsidR="002A7800" w:rsidRPr="00D85989">
        <w:rPr>
          <w:rFonts w:hint="eastAsia"/>
          <w:szCs w:val="24"/>
        </w:rPr>
        <w:t>E</w:t>
      </w:r>
      <w:r w:rsidR="002A7800" w:rsidRPr="00D85989">
        <w:rPr>
          <w:szCs w:val="24"/>
        </w:rPr>
        <w:t>KC</w:t>
      </w:r>
      <w:r w:rsidR="002A7800" w:rsidRPr="00D85989">
        <w:rPr>
          <w:rFonts w:hint="eastAsia"/>
          <w:szCs w:val="24"/>
        </w:rPr>
        <w:t>假说</w:t>
      </w:r>
      <w:r w:rsidR="00804D06" w:rsidRPr="00D85989">
        <w:rPr>
          <w:rFonts w:hint="eastAsia"/>
          <w:szCs w:val="24"/>
        </w:rPr>
        <w:t>的框架</w:t>
      </w:r>
      <w:r w:rsidR="002A7800" w:rsidRPr="00D85989">
        <w:rPr>
          <w:rFonts w:hint="eastAsia"/>
          <w:szCs w:val="24"/>
        </w:rPr>
        <w:t>进行分析</w:t>
      </w:r>
      <w:r w:rsidR="005E3EB7" w:rsidRPr="00D85989">
        <w:rPr>
          <w:rFonts w:hint="eastAsia"/>
          <w:szCs w:val="24"/>
        </w:rPr>
        <w:t>。</w:t>
      </w:r>
      <w:r w:rsidR="001F448D" w:rsidRPr="00D85989">
        <w:rPr>
          <w:rFonts w:hint="eastAsia"/>
          <w:szCs w:val="24"/>
        </w:rPr>
        <w:t>金融业的发展能够通过吸引外资和降低融资成本推动技术创新，推动碳交易以及通过</w:t>
      </w:r>
      <w:r w:rsidR="00502AC9" w:rsidRPr="00D85989">
        <w:rPr>
          <w:rFonts w:hint="eastAsia"/>
          <w:szCs w:val="24"/>
        </w:rPr>
        <w:t>清洁生产的</w:t>
      </w:r>
      <w:r w:rsidR="001F448D" w:rsidRPr="00D85989">
        <w:rPr>
          <w:rFonts w:hint="eastAsia"/>
          <w:szCs w:val="24"/>
        </w:rPr>
        <w:t>融资</w:t>
      </w:r>
      <w:r w:rsidR="00502AC9" w:rsidRPr="00D85989">
        <w:rPr>
          <w:rFonts w:hint="eastAsia"/>
          <w:szCs w:val="24"/>
        </w:rPr>
        <w:t>偏向</w:t>
      </w:r>
      <w:r w:rsidR="001F448D" w:rsidRPr="00D85989">
        <w:rPr>
          <w:rFonts w:hint="eastAsia"/>
          <w:szCs w:val="24"/>
        </w:rPr>
        <w:t>倒逼企业减排等方式实现碳减排（</w:t>
      </w:r>
      <w:r w:rsidR="004A13E0" w:rsidRPr="00D85989">
        <w:rPr>
          <w:szCs w:val="24"/>
        </w:rPr>
        <w:t>Tamazian</w:t>
      </w:r>
      <w:r w:rsidR="004A13E0" w:rsidRPr="00D85989">
        <w:rPr>
          <w:rFonts w:hint="eastAsia"/>
          <w:szCs w:val="24"/>
        </w:rPr>
        <w:t xml:space="preserve"> et al.</w:t>
      </w:r>
      <w:r w:rsidR="006D6D50" w:rsidRPr="00D85989">
        <w:rPr>
          <w:szCs w:val="24"/>
        </w:rPr>
        <w:t xml:space="preserve"> </w:t>
      </w:r>
      <w:r w:rsidR="004A13E0" w:rsidRPr="00D85989">
        <w:rPr>
          <w:szCs w:val="24"/>
        </w:rPr>
        <w:t>,</w:t>
      </w:r>
      <w:r w:rsidR="004A13E0" w:rsidRPr="00D85989">
        <w:rPr>
          <w:rFonts w:hint="eastAsia"/>
          <w:szCs w:val="24"/>
        </w:rPr>
        <w:t xml:space="preserve"> 2009</w:t>
      </w:r>
      <w:r w:rsidR="004A13E0" w:rsidRPr="00D85989">
        <w:rPr>
          <w:rFonts w:hint="eastAsia"/>
          <w:szCs w:val="24"/>
        </w:rPr>
        <w:t>；</w:t>
      </w:r>
      <w:r w:rsidR="001F448D" w:rsidRPr="00D85989">
        <w:rPr>
          <w:rFonts w:hint="eastAsia"/>
          <w:szCs w:val="24"/>
        </w:rPr>
        <w:t>Shahbaz et al</w:t>
      </w:r>
      <w:r w:rsidR="004A13E0" w:rsidRPr="00D85989">
        <w:rPr>
          <w:rFonts w:hint="eastAsia"/>
          <w:szCs w:val="24"/>
        </w:rPr>
        <w:t>.</w:t>
      </w:r>
      <w:r w:rsidR="006D6D50" w:rsidRPr="00D85989">
        <w:rPr>
          <w:szCs w:val="24"/>
        </w:rPr>
        <w:t xml:space="preserve"> </w:t>
      </w:r>
      <w:r w:rsidR="004A13E0" w:rsidRPr="00D85989">
        <w:rPr>
          <w:szCs w:val="24"/>
        </w:rPr>
        <w:t xml:space="preserve">, </w:t>
      </w:r>
      <w:r w:rsidR="001F448D" w:rsidRPr="00D85989">
        <w:rPr>
          <w:rFonts w:hint="eastAsia"/>
          <w:szCs w:val="24"/>
        </w:rPr>
        <w:t>2013</w:t>
      </w:r>
      <w:r w:rsidR="001F448D" w:rsidRPr="00D85989">
        <w:rPr>
          <w:rFonts w:hint="eastAsia"/>
          <w:szCs w:val="24"/>
        </w:rPr>
        <w:t>；</w:t>
      </w:r>
      <w:r w:rsidR="004A13E0" w:rsidRPr="00D85989">
        <w:rPr>
          <w:rFonts w:hint="eastAsia"/>
          <w:szCs w:val="24"/>
        </w:rPr>
        <w:t>严成樑等，</w:t>
      </w:r>
      <w:r w:rsidR="004A13E0" w:rsidRPr="00D85989">
        <w:rPr>
          <w:rFonts w:hint="eastAsia"/>
          <w:szCs w:val="24"/>
        </w:rPr>
        <w:t>2</w:t>
      </w:r>
      <w:r w:rsidR="004A13E0" w:rsidRPr="00D85989">
        <w:rPr>
          <w:szCs w:val="24"/>
        </w:rPr>
        <w:t>016</w:t>
      </w:r>
      <w:r w:rsidR="001F448D" w:rsidRPr="00D85989">
        <w:rPr>
          <w:rFonts w:hint="eastAsia"/>
          <w:szCs w:val="24"/>
        </w:rPr>
        <w:t>）</w:t>
      </w:r>
      <w:r w:rsidR="00CB32D0" w:rsidRPr="00D85989">
        <w:rPr>
          <w:rFonts w:hint="eastAsia"/>
          <w:szCs w:val="24"/>
        </w:rPr>
        <w:t>。</w:t>
      </w:r>
      <w:r w:rsidR="006A7154" w:rsidRPr="00D85989">
        <w:rPr>
          <w:rFonts w:hint="eastAsia"/>
          <w:szCs w:val="24"/>
        </w:rPr>
        <w:t>然而，也有分析表明金融业的发展通过规模效应</w:t>
      </w:r>
      <w:r w:rsidR="00FF1800" w:rsidRPr="00D85989">
        <w:rPr>
          <w:rFonts w:hint="eastAsia"/>
          <w:szCs w:val="24"/>
        </w:rPr>
        <w:t>和拉动消费</w:t>
      </w:r>
      <w:r w:rsidR="006A7154" w:rsidRPr="00D85989">
        <w:rPr>
          <w:rFonts w:hint="eastAsia"/>
          <w:szCs w:val="24"/>
        </w:rPr>
        <w:t>导致更严重的碳污染（</w:t>
      </w:r>
      <w:r w:rsidR="00D13A45" w:rsidRPr="00D85989">
        <w:rPr>
          <w:rFonts w:hint="eastAsia"/>
          <w:szCs w:val="24"/>
        </w:rPr>
        <w:t>顾</w:t>
      </w:r>
      <w:r w:rsidR="004C58D8" w:rsidRPr="00D85989">
        <w:rPr>
          <w:rFonts w:hint="eastAsia"/>
          <w:szCs w:val="24"/>
        </w:rPr>
        <w:t>洪</w:t>
      </w:r>
      <w:r w:rsidR="00D13A45" w:rsidRPr="00D85989">
        <w:rPr>
          <w:rFonts w:hint="eastAsia"/>
          <w:szCs w:val="24"/>
        </w:rPr>
        <w:t>梅和何彬，</w:t>
      </w:r>
      <w:r w:rsidR="00D13A45" w:rsidRPr="00D85989">
        <w:rPr>
          <w:rFonts w:hint="eastAsia"/>
          <w:szCs w:val="24"/>
        </w:rPr>
        <w:t>2</w:t>
      </w:r>
      <w:r w:rsidR="00D13A45" w:rsidRPr="00D85989">
        <w:rPr>
          <w:szCs w:val="24"/>
        </w:rPr>
        <w:t>012</w:t>
      </w:r>
      <w:r w:rsidR="00D13A45" w:rsidRPr="00D85989">
        <w:rPr>
          <w:rFonts w:hint="eastAsia"/>
          <w:szCs w:val="24"/>
        </w:rPr>
        <w:t>；</w:t>
      </w:r>
      <w:r w:rsidR="006A7154" w:rsidRPr="00D85989">
        <w:rPr>
          <w:szCs w:val="24"/>
        </w:rPr>
        <w:t>Boutabba</w:t>
      </w:r>
      <w:r w:rsidR="006A7154" w:rsidRPr="00D85989">
        <w:rPr>
          <w:rFonts w:hint="eastAsia"/>
          <w:szCs w:val="24"/>
        </w:rPr>
        <w:t>，</w:t>
      </w:r>
      <w:r w:rsidR="002E0F15" w:rsidRPr="00D85989">
        <w:rPr>
          <w:rFonts w:hint="eastAsia"/>
          <w:szCs w:val="24"/>
        </w:rPr>
        <w:t>2</w:t>
      </w:r>
      <w:r w:rsidR="002E0F15" w:rsidRPr="00D85989">
        <w:rPr>
          <w:szCs w:val="24"/>
        </w:rPr>
        <w:t>014</w:t>
      </w:r>
      <w:r w:rsidR="002E0F15" w:rsidRPr="00D85989">
        <w:rPr>
          <w:rFonts w:hint="eastAsia"/>
          <w:szCs w:val="24"/>
        </w:rPr>
        <w:t>；</w:t>
      </w:r>
      <w:r w:rsidR="00FF1800" w:rsidRPr="00D85989">
        <w:rPr>
          <w:rFonts w:hint="eastAsia"/>
          <w:szCs w:val="24"/>
        </w:rPr>
        <w:t>Shahzad et al</w:t>
      </w:r>
      <w:r w:rsidR="00FF1800" w:rsidRPr="00D85989">
        <w:rPr>
          <w:szCs w:val="24"/>
        </w:rPr>
        <w:t>.</w:t>
      </w:r>
      <w:r w:rsidR="006D6D50" w:rsidRPr="00D85989">
        <w:rPr>
          <w:rFonts w:hint="eastAsia"/>
          <w:szCs w:val="24"/>
        </w:rPr>
        <w:t xml:space="preserve"> </w:t>
      </w:r>
      <w:r w:rsidR="006D6D50" w:rsidRPr="00D85989">
        <w:rPr>
          <w:szCs w:val="24"/>
        </w:rPr>
        <w:t xml:space="preserve">, </w:t>
      </w:r>
      <w:r w:rsidR="00FF1800" w:rsidRPr="00D85989">
        <w:rPr>
          <w:rFonts w:hint="eastAsia"/>
          <w:szCs w:val="24"/>
        </w:rPr>
        <w:t>2</w:t>
      </w:r>
      <w:r w:rsidR="00FF1800" w:rsidRPr="00D85989">
        <w:rPr>
          <w:szCs w:val="24"/>
        </w:rPr>
        <w:t>013</w:t>
      </w:r>
      <w:r w:rsidR="00FF1800" w:rsidRPr="00D85989">
        <w:rPr>
          <w:rFonts w:hint="eastAsia"/>
          <w:szCs w:val="24"/>
        </w:rPr>
        <w:t>；</w:t>
      </w:r>
      <w:r w:rsidR="00FF1800" w:rsidRPr="00D85989">
        <w:rPr>
          <w:rFonts w:hint="eastAsia"/>
          <w:szCs w:val="24"/>
        </w:rPr>
        <w:t>Ali et al.</w:t>
      </w:r>
      <w:r w:rsidR="006D6D50" w:rsidRPr="00D85989">
        <w:rPr>
          <w:rFonts w:hint="eastAsia"/>
          <w:szCs w:val="24"/>
        </w:rPr>
        <w:t xml:space="preserve"> </w:t>
      </w:r>
      <w:r w:rsidR="006D6D50" w:rsidRPr="00D85989">
        <w:rPr>
          <w:szCs w:val="24"/>
        </w:rPr>
        <w:t>,</w:t>
      </w:r>
      <w:r w:rsidR="00CC7731" w:rsidRPr="00D85989">
        <w:rPr>
          <w:szCs w:val="24"/>
        </w:rPr>
        <w:t xml:space="preserve"> </w:t>
      </w:r>
      <w:r w:rsidR="00FF1800" w:rsidRPr="00D85989">
        <w:rPr>
          <w:rFonts w:hint="eastAsia"/>
          <w:szCs w:val="24"/>
        </w:rPr>
        <w:t>2</w:t>
      </w:r>
      <w:r w:rsidR="00FF1800" w:rsidRPr="00D85989">
        <w:rPr>
          <w:szCs w:val="24"/>
        </w:rPr>
        <w:t>015</w:t>
      </w:r>
      <w:r w:rsidR="00FF1800" w:rsidRPr="00D85989">
        <w:rPr>
          <w:rFonts w:hint="eastAsia"/>
          <w:szCs w:val="24"/>
        </w:rPr>
        <w:t>；</w:t>
      </w:r>
      <w:r w:rsidR="00FF1800" w:rsidRPr="00D85989">
        <w:rPr>
          <w:rFonts w:hint="eastAsia"/>
          <w:szCs w:val="24"/>
        </w:rPr>
        <w:t xml:space="preserve">Javid </w:t>
      </w:r>
      <w:r w:rsidR="00302E13" w:rsidRPr="00D85989">
        <w:rPr>
          <w:szCs w:val="24"/>
        </w:rPr>
        <w:t>&amp;</w:t>
      </w:r>
      <w:r w:rsidR="00FF1800" w:rsidRPr="00D85989">
        <w:rPr>
          <w:rFonts w:hint="eastAsia"/>
          <w:szCs w:val="24"/>
        </w:rPr>
        <w:t xml:space="preserve"> </w:t>
      </w:r>
      <w:r w:rsidR="00FF1800" w:rsidRPr="00D85989">
        <w:rPr>
          <w:szCs w:val="24"/>
        </w:rPr>
        <w:t>Sharif</w:t>
      </w:r>
      <w:r w:rsidR="00FF1800" w:rsidRPr="00D85989">
        <w:rPr>
          <w:rFonts w:hint="eastAsia"/>
          <w:szCs w:val="24"/>
        </w:rPr>
        <w:t>，</w:t>
      </w:r>
      <w:r w:rsidR="00FF1800" w:rsidRPr="00D85989">
        <w:rPr>
          <w:rFonts w:hint="eastAsia"/>
          <w:szCs w:val="24"/>
        </w:rPr>
        <w:t>2</w:t>
      </w:r>
      <w:r w:rsidR="00FF1800" w:rsidRPr="00D85989">
        <w:rPr>
          <w:szCs w:val="24"/>
        </w:rPr>
        <w:t>01</w:t>
      </w:r>
      <w:r w:rsidR="0011727C" w:rsidRPr="00D85989">
        <w:rPr>
          <w:szCs w:val="24"/>
        </w:rPr>
        <w:t>3</w:t>
      </w:r>
      <w:r w:rsidR="006A7154" w:rsidRPr="00D85989">
        <w:rPr>
          <w:rFonts w:hint="eastAsia"/>
          <w:szCs w:val="24"/>
        </w:rPr>
        <w:t>）</w:t>
      </w:r>
      <w:r w:rsidR="00FF1800" w:rsidRPr="00D85989">
        <w:rPr>
          <w:rFonts w:hint="eastAsia"/>
          <w:szCs w:val="24"/>
        </w:rPr>
        <w:t>。</w:t>
      </w:r>
      <w:r w:rsidR="00A238F8" w:rsidRPr="00D85989">
        <w:rPr>
          <w:rFonts w:hint="eastAsia"/>
          <w:szCs w:val="24"/>
        </w:rPr>
        <w:t>与此同时金融结构的影响也引起了学界的关注，</w:t>
      </w:r>
      <w:r w:rsidR="00CB32D0" w:rsidRPr="00D85989">
        <w:rPr>
          <w:rFonts w:hint="eastAsia"/>
          <w:szCs w:val="24"/>
        </w:rPr>
        <w:t xml:space="preserve">Tamazian </w:t>
      </w:r>
      <w:r w:rsidR="00302E13" w:rsidRPr="00D85989">
        <w:rPr>
          <w:szCs w:val="24"/>
        </w:rPr>
        <w:t>&amp;</w:t>
      </w:r>
      <w:r w:rsidR="00CB32D0" w:rsidRPr="00D85989">
        <w:rPr>
          <w:rFonts w:hint="eastAsia"/>
          <w:szCs w:val="24"/>
        </w:rPr>
        <w:t xml:space="preserve"> Rao</w:t>
      </w:r>
      <w:r w:rsidR="00CB32D0" w:rsidRPr="00D85989">
        <w:rPr>
          <w:rFonts w:hint="eastAsia"/>
          <w:szCs w:val="24"/>
        </w:rPr>
        <w:t>（</w:t>
      </w:r>
      <w:r w:rsidR="00CB32D0" w:rsidRPr="00D85989">
        <w:rPr>
          <w:rFonts w:hint="eastAsia"/>
          <w:szCs w:val="24"/>
        </w:rPr>
        <w:t>2010</w:t>
      </w:r>
      <w:r w:rsidR="00CB32D0" w:rsidRPr="00D85989">
        <w:rPr>
          <w:rFonts w:hint="eastAsia"/>
          <w:szCs w:val="24"/>
        </w:rPr>
        <w:t>）</w:t>
      </w:r>
      <w:r w:rsidR="00FF1800" w:rsidRPr="00D85989">
        <w:rPr>
          <w:rFonts w:hint="eastAsia"/>
          <w:szCs w:val="24"/>
        </w:rPr>
        <w:t>研究表明</w:t>
      </w:r>
      <w:r w:rsidR="00CB32D0" w:rsidRPr="00D85989">
        <w:rPr>
          <w:rFonts w:hint="eastAsia"/>
          <w:szCs w:val="24"/>
        </w:rPr>
        <w:t>资本市场和银行部门发展对二氧化碳排放的影响更大</w:t>
      </w:r>
      <w:r w:rsidR="006A7154" w:rsidRPr="00D85989">
        <w:rPr>
          <w:rFonts w:hint="eastAsia"/>
          <w:szCs w:val="24"/>
        </w:rPr>
        <w:t>，而</w:t>
      </w:r>
      <w:r w:rsidR="00CB32D0" w:rsidRPr="00D85989">
        <w:rPr>
          <w:rFonts w:hint="eastAsia"/>
          <w:szCs w:val="24"/>
        </w:rPr>
        <w:t>市场</w:t>
      </w:r>
      <w:r w:rsidR="0096099E" w:rsidRPr="00D85989">
        <w:rPr>
          <w:rFonts w:hint="eastAsia"/>
          <w:szCs w:val="24"/>
        </w:rPr>
        <w:t>化</w:t>
      </w:r>
      <w:r w:rsidR="00CB32D0" w:rsidRPr="00D85989">
        <w:rPr>
          <w:rFonts w:hint="eastAsia"/>
          <w:szCs w:val="24"/>
        </w:rPr>
        <w:t>的金融结构更利于降低碳排放（叶初升和叶琴，</w:t>
      </w:r>
      <w:r w:rsidR="00CB32D0" w:rsidRPr="00D85989">
        <w:rPr>
          <w:rFonts w:hint="eastAsia"/>
          <w:szCs w:val="24"/>
        </w:rPr>
        <w:t>2019</w:t>
      </w:r>
      <w:r w:rsidR="00CB32D0" w:rsidRPr="00D85989">
        <w:rPr>
          <w:rFonts w:hint="eastAsia"/>
          <w:szCs w:val="24"/>
        </w:rPr>
        <w:t>）</w:t>
      </w:r>
      <w:r w:rsidR="00B86FC1" w:rsidRPr="00D85989">
        <w:rPr>
          <w:rFonts w:hint="eastAsia"/>
          <w:szCs w:val="24"/>
        </w:rPr>
        <w:t>。</w:t>
      </w:r>
      <w:r w:rsidR="00A238F8" w:rsidRPr="00D85989">
        <w:rPr>
          <w:rFonts w:hint="eastAsia"/>
          <w:szCs w:val="24"/>
        </w:rPr>
        <w:t>二是将研究视角聚焦于微观层面上，从金融政策和金融服务出发，研究金融业</w:t>
      </w:r>
      <w:r w:rsidR="00A33B1C" w:rsidRPr="00D85989">
        <w:rPr>
          <w:rFonts w:hint="eastAsia"/>
          <w:szCs w:val="24"/>
        </w:rPr>
        <w:t>发展</w:t>
      </w:r>
      <w:r w:rsidR="00A238F8" w:rsidRPr="00D85989">
        <w:rPr>
          <w:rFonts w:hint="eastAsia"/>
          <w:szCs w:val="24"/>
        </w:rPr>
        <w:t>对微观企业碳污染的影响</w:t>
      </w:r>
      <w:r w:rsidR="00D13A45" w:rsidRPr="00D85989">
        <w:rPr>
          <w:rFonts w:hint="eastAsia"/>
          <w:szCs w:val="24"/>
        </w:rPr>
        <w:t>。在这支文献</w:t>
      </w:r>
      <w:r w:rsidR="004F12AC" w:rsidRPr="00D85989">
        <w:rPr>
          <w:rFonts w:hint="eastAsia"/>
          <w:szCs w:val="24"/>
        </w:rPr>
        <w:t>中</w:t>
      </w:r>
      <w:r w:rsidR="00D13A45" w:rsidRPr="00D85989">
        <w:rPr>
          <w:rFonts w:hint="eastAsia"/>
          <w:szCs w:val="24"/>
        </w:rPr>
        <w:t>绿色金融的环境效应得到了广泛的关注。</w:t>
      </w:r>
      <w:r w:rsidR="00861C1F" w:rsidRPr="00D85989">
        <w:rPr>
          <w:rFonts w:hint="eastAsia"/>
          <w:szCs w:val="24"/>
        </w:rPr>
        <w:t>一方面，环境绩效较好的企业，企业的融资约束越低</w:t>
      </w:r>
      <w:r w:rsidR="00FB1307" w:rsidRPr="00D85989">
        <w:rPr>
          <w:rFonts w:hint="eastAsia"/>
          <w:szCs w:val="24"/>
        </w:rPr>
        <w:t>。</w:t>
      </w:r>
      <w:r w:rsidR="00861C1F" w:rsidRPr="00D85989">
        <w:rPr>
          <w:rFonts w:hint="eastAsia"/>
          <w:szCs w:val="24"/>
        </w:rPr>
        <w:t>当出现极端环境事件时，企业</w:t>
      </w:r>
      <w:r w:rsidR="007256C8" w:rsidRPr="00D85989">
        <w:rPr>
          <w:rFonts w:hint="eastAsia"/>
          <w:szCs w:val="24"/>
        </w:rPr>
        <w:t>特别是重污染企业</w:t>
      </w:r>
      <w:r w:rsidR="00861C1F" w:rsidRPr="00D85989">
        <w:rPr>
          <w:rFonts w:hint="eastAsia"/>
          <w:szCs w:val="24"/>
        </w:rPr>
        <w:t>的融资门槛将加大</w:t>
      </w:r>
      <w:r w:rsidR="007256C8" w:rsidRPr="00D85989">
        <w:rPr>
          <w:rFonts w:hint="eastAsia"/>
          <w:szCs w:val="24"/>
        </w:rPr>
        <w:t>（</w:t>
      </w:r>
      <w:r w:rsidR="007256C8" w:rsidRPr="00D85989">
        <w:rPr>
          <w:rFonts w:hint="eastAsia"/>
          <w:szCs w:val="24"/>
        </w:rPr>
        <w:t xml:space="preserve">Sharfman </w:t>
      </w:r>
      <w:r w:rsidR="00302E13" w:rsidRPr="00D85989">
        <w:rPr>
          <w:szCs w:val="24"/>
        </w:rPr>
        <w:t>&amp;</w:t>
      </w:r>
      <w:r w:rsidR="007256C8" w:rsidRPr="00D85989">
        <w:rPr>
          <w:rFonts w:hint="eastAsia"/>
          <w:szCs w:val="24"/>
        </w:rPr>
        <w:t xml:space="preserve"> Fernando</w:t>
      </w:r>
      <w:r w:rsidR="007256C8" w:rsidRPr="00D85989">
        <w:rPr>
          <w:rFonts w:hint="eastAsia"/>
          <w:szCs w:val="24"/>
        </w:rPr>
        <w:t>，</w:t>
      </w:r>
      <w:r w:rsidR="007256C8" w:rsidRPr="00D85989">
        <w:rPr>
          <w:rFonts w:hint="eastAsia"/>
          <w:szCs w:val="24"/>
        </w:rPr>
        <w:t>2008</w:t>
      </w:r>
      <w:r w:rsidR="007256C8" w:rsidRPr="00D85989">
        <w:rPr>
          <w:rFonts w:hint="eastAsia"/>
          <w:szCs w:val="24"/>
        </w:rPr>
        <w:t>；吴红军等，</w:t>
      </w:r>
      <w:r w:rsidR="007256C8" w:rsidRPr="00D85989">
        <w:rPr>
          <w:rFonts w:hint="eastAsia"/>
          <w:szCs w:val="24"/>
        </w:rPr>
        <w:t>2</w:t>
      </w:r>
      <w:r w:rsidR="007256C8" w:rsidRPr="00D85989">
        <w:rPr>
          <w:szCs w:val="24"/>
        </w:rPr>
        <w:t>017</w:t>
      </w:r>
      <w:r w:rsidR="007256C8" w:rsidRPr="00D85989">
        <w:rPr>
          <w:rFonts w:hint="eastAsia"/>
          <w:szCs w:val="24"/>
        </w:rPr>
        <w:t>；余泳泽等，</w:t>
      </w:r>
      <w:r w:rsidR="007256C8" w:rsidRPr="00D85989">
        <w:rPr>
          <w:rFonts w:hint="eastAsia"/>
          <w:szCs w:val="24"/>
        </w:rPr>
        <w:t>2</w:t>
      </w:r>
      <w:r w:rsidR="007256C8" w:rsidRPr="00D85989">
        <w:rPr>
          <w:szCs w:val="24"/>
        </w:rPr>
        <w:t>020</w:t>
      </w:r>
      <w:r w:rsidR="007256C8" w:rsidRPr="00D85989">
        <w:rPr>
          <w:rFonts w:hint="eastAsia"/>
          <w:szCs w:val="24"/>
        </w:rPr>
        <w:t>），降低污染企业产出从而实现碳减排；另一方面，</w:t>
      </w:r>
      <w:r w:rsidR="00BF1A3E" w:rsidRPr="00D85989">
        <w:rPr>
          <w:rFonts w:hint="eastAsia"/>
          <w:szCs w:val="24"/>
        </w:rPr>
        <w:t>绿色金融影响了企业</w:t>
      </w:r>
      <w:r w:rsidR="00861C1F" w:rsidRPr="00D85989">
        <w:rPr>
          <w:rFonts w:hint="eastAsia"/>
          <w:szCs w:val="24"/>
        </w:rPr>
        <w:t>投融资决策</w:t>
      </w:r>
      <w:r w:rsidR="00BF1A3E" w:rsidRPr="00D85989">
        <w:rPr>
          <w:rFonts w:hint="eastAsia"/>
          <w:szCs w:val="24"/>
        </w:rPr>
        <w:t>，推动了企业</w:t>
      </w:r>
      <w:r w:rsidR="00861C1F" w:rsidRPr="00D85989">
        <w:rPr>
          <w:rFonts w:hint="eastAsia"/>
          <w:szCs w:val="24"/>
        </w:rPr>
        <w:t>清洁技术创新</w:t>
      </w:r>
      <w:r w:rsidR="00BF1A3E" w:rsidRPr="00D85989">
        <w:rPr>
          <w:rFonts w:hint="eastAsia"/>
          <w:szCs w:val="24"/>
        </w:rPr>
        <w:t>（</w:t>
      </w:r>
      <w:r w:rsidR="00BF1A3E" w:rsidRPr="00D85989">
        <w:rPr>
          <w:rFonts w:hint="eastAsia"/>
          <w:szCs w:val="24"/>
        </w:rPr>
        <w:t>Goetz</w:t>
      </w:r>
      <w:r w:rsidR="00BF1A3E" w:rsidRPr="00D85989">
        <w:rPr>
          <w:rFonts w:hint="eastAsia"/>
          <w:szCs w:val="24"/>
        </w:rPr>
        <w:t>，</w:t>
      </w:r>
      <w:r w:rsidR="00BF1A3E" w:rsidRPr="00D85989">
        <w:rPr>
          <w:rFonts w:hint="eastAsia"/>
          <w:szCs w:val="24"/>
        </w:rPr>
        <w:t>2019</w:t>
      </w:r>
      <w:r w:rsidR="00BF1A3E" w:rsidRPr="00D85989">
        <w:rPr>
          <w:rFonts w:hint="eastAsia"/>
          <w:szCs w:val="24"/>
        </w:rPr>
        <w:t>；</w:t>
      </w:r>
      <w:r w:rsidR="00BF1A3E" w:rsidRPr="00D85989">
        <w:rPr>
          <w:rFonts w:hint="eastAsia"/>
          <w:szCs w:val="24"/>
        </w:rPr>
        <w:t xml:space="preserve"> He et</w:t>
      </w:r>
      <w:r w:rsidR="00BF1A3E" w:rsidRPr="00D85989">
        <w:rPr>
          <w:szCs w:val="24"/>
        </w:rPr>
        <w:t xml:space="preserve"> </w:t>
      </w:r>
      <w:r w:rsidR="00BF1A3E" w:rsidRPr="00D85989">
        <w:rPr>
          <w:rFonts w:hint="eastAsia"/>
          <w:szCs w:val="24"/>
        </w:rPr>
        <w:t>al.</w:t>
      </w:r>
      <w:r w:rsidR="00BF1A3E" w:rsidRPr="00D85989">
        <w:rPr>
          <w:szCs w:val="24"/>
        </w:rPr>
        <w:t xml:space="preserve"> ,</w:t>
      </w:r>
      <w:r w:rsidR="00CC7731" w:rsidRPr="00D85989">
        <w:rPr>
          <w:szCs w:val="24"/>
        </w:rPr>
        <w:t xml:space="preserve"> </w:t>
      </w:r>
      <w:r w:rsidR="00BF1A3E" w:rsidRPr="00D85989">
        <w:rPr>
          <w:rFonts w:hint="eastAsia"/>
          <w:szCs w:val="24"/>
        </w:rPr>
        <w:t>2019</w:t>
      </w:r>
      <w:r w:rsidR="00787EDE" w:rsidRPr="00D85989">
        <w:rPr>
          <w:rFonts w:hint="eastAsia"/>
          <w:szCs w:val="24"/>
        </w:rPr>
        <w:t>；王馨和王营，</w:t>
      </w:r>
      <w:r w:rsidR="00787EDE" w:rsidRPr="00D85989">
        <w:rPr>
          <w:rFonts w:hint="eastAsia"/>
          <w:szCs w:val="24"/>
        </w:rPr>
        <w:t>2</w:t>
      </w:r>
      <w:r w:rsidR="00787EDE" w:rsidRPr="00D85989">
        <w:rPr>
          <w:szCs w:val="24"/>
        </w:rPr>
        <w:t>021</w:t>
      </w:r>
      <w:r w:rsidR="00BF1A3E" w:rsidRPr="00D85989">
        <w:rPr>
          <w:rFonts w:hint="eastAsia"/>
          <w:szCs w:val="24"/>
        </w:rPr>
        <w:t>），实现</w:t>
      </w:r>
      <w:r w:rsidR="00861C1F" w:rsidRPr="00D85989">
        <w:rPr>
          <w:rFonts w:hint="eastAsia"/>
          <w:szCs w:val="24"/>
        </w:rPr>
        <w:t>了</w:t>
      </w:r>
      <w:r w:rsidR="00D100CF" w:rsidRPr="00D85989">
        <w:rPr>
          <w:rFonts w:hint="eastAsia"/>
          <w:szCs w:val="24"/>
        </w:rPr>
        <w:t>企业</w:t>
      </w:r>
      <w:r w:rsidR="00861C1F" w:rsidRPr="00D85989">
        <w:rPr>
          <w:rFonts w:hint="eastAsia"/>
          <w:szCs w:val="24"/>
        </w:rPr>
        <w:t>的</w:t>
      </w:r>
      <w:r w:rsidR="004C06C0" w:rsidRPr="00D85989">
        <w:rPr>
          <w:rFonts w:hint="eastAsia"/>
          <w:szCs w:val="24"/>
        </w:rPr>
        <w:t>清洁生产</w:t>
      </w:r>
      <w:r w:rsidR="00861C1F" w:rsidRPr="00D85989">
        <w:rPr>
          <w:rFonts w:hint="eastAsia"/>
          <w:szCs w:val="24"/>
        </w:rPr>
        <w:t>转型</w:t>
      </w:r>
      <w:r w:rsidR="00D100CF" w:rsidRPr="00D85989">
        <w:rPr>
          <w:rFonts w:hint="eastAsia"/>
          <w:szCs w:val="24"/>
        </w:rPr>
        <w:t>（</w:t>
      </w:r>
      <w:r w:rsidR="00BF1A3E" w:rsidRPr="00D85989">
        <w:rPr>
          <w:rFonts w:hint="eastAsia"/>
          <w:szCs w:val="24"/>
        </w:rPr>
        <w:t>Li et</w:t>
      </w:r>
      <w:r w:rsidR="00BF1A3E" w:rsidRPr="00D85989">
        <w:rPr>
          <w:szCs w:val="24"/>
        </w:rPr>
        <w:t xml:space="preserve"> al.</w:t>
      </w:r>
      <w:r w:rsidR="006D6D50" w:rsidRPr="00D85989">
        <w:rPr>
          <w:rFonts w:hint="eastAsia"/>
          <w:szCs w:val="24"/>
        </w:rPr>
        <w:t xml:space="preserve"> </w:t>
      </w:r>
      <w:r w:rsidR="006D6D50" w:rsidRPr="00D85989">
        <w:rPr>
          <w:szCs w:val="24"/>
        </w:rPr>
        <w:t xml:space="preserve">, </w:t>
      </w:r>
      <w:r w:rsidR="00BF1A3E" w:rsidRPr="00D85989">
        <w:rPr>
          <w:rFonts w:hint="eastAsia"/>
          <w:szCs w:val="24"/>
        </w:rPr>
        <w:t>2018</w:t>
      </w:r>
      <w:r w:rsidR="00BF1A3E" w:rsidRPr="00D85989">
        <w:rPr>
          <w:rFonts w:hint="eastAsia"/>
          <w:szCs w:val="24"/>
        </w:rPr>
        <w:t>；</w:t>
      </w:r>
      <w:r w:rsidR="00D100CF" w:rsidRPr="00D85989">
        <w:rPr>
          <w:rFonts w:hint="eastAsia"/>
          <w:szCs w:val="24"/>
        </w:rPr>
        <w:t>苏冬蔚和连莉莉，</w:t>
      </w:r>
      <w:r w:rsidR="00D100CF" w:rsidRPr="00D85989">
        <w:rPr>
          <w:szCs w:val="24"/>
        </w:rPr>
        <w:t>2018</w:t>
      </w:r>
      <w:r w:rsidR="009A522D" w:rsidRPr="00D85989">
        <w:rPr>
          <w:rFonts w:hint="eastAsia"/>
          <w:szCs w:val="24"/>
        </w:rPr>
        <w:t>；王修华等，</w:t>
      </w:r>
      <w:r w:rsidR="009A522D" w:rsidRPr="00D85989">
        <w:rPr>
          <w:rFonts w:hint="eastAsia"/>
          <w:szCs w:val="24"/>
        </w:rPr>
        <w:t>2021</w:t>
      </w:r>
      <w:r w:rsidR="00D100CF" w:rsidRPr="00D85989">
        <w:rPr>
          <w:rFonts w:hint="eastAsia"/>
          <w:szCs w:val="24"/>
        </w:rPr>
        <w:t>）</w:t>
      </w:r>
      <w:r w:rsidR="00722A1B" w:rsidRPr="00D85989">
        <w:rPr>
          <w:rFonts w:hint="eastAsia"/>
          <w:szCs w:val="24"/>
        </w:rPr>
        <w:t>。</w:t>
      </w:r>
      <w:r w:rsidR="006B0818" w:rsidRPr="00D85989">
        <w:rPr>
          <w:rFonts w:hint="eastAsia"/>
          <w:szCs w:val="24"/>
        </w:rPr>
        <w:t>也有文献指出股市降低了上市公司的融资成本，增加了新项目和扩大生产，增加能源消耗和碳排放（</w:t>
      </w:r>
      <w:r w:rsidR="00C7432B" w:rsidRPr="00D85989">
        <w:rPr>
          <w:rFonts w:hint="eastAsia"/>
          <w:szCs w:val="24"/>
        </w:rPr>
        <w:t>Da</w:t>
      </w:r>
      <w:r w:rsidR="00C7432B" w:rsidRPr="00D85989">
        <w:rPr>
          <w:szCs w:val="24"/>
        </w:rPr>
        <w:t>sgupta et al.</w:t>
      </w:r>
      <w:r w:rsidR="00CC7731" w:rsidRPr="00D85989">
        <w:rPr>
          <w:szCs w:val="24"/>
        </w:rPr>
        <w:t xml:space="preserve"> </w:t>
      </w:r>
      <w:r w:rsidR="00C7432B" w:rsidRPr="00D85989">
        <w:rPr>
          <w:szCs w:val="24"/>
        </w:rPr>
        <w:t>,</w:t>
      </w:r>
      <w:r w:rsidR="00CC7731" w:rsidRPr="00D85989">
        <w:rPr>
          <w:szCs w:val="24"/>
        </w:rPr>
        <w:t xml:space="preserve"> </w:t>
      </w:r>
      <w:r w:rsidR="00C7432B" w:rsidRPr="00D85989">
        <w:rPr>
          <w:szCs w:val="24"/>
        </w:rPr>
        <w:t>2001</w:t>
      </w:r>
      <w:r w:rsidR="00C7432B" w:rsidRPr="00D85989">
        <w:rPr>
          <w:rFonts w:hint="eastAsia"/>
          <w:szCs w:val="24"/>
        </w:rPr>
        <w:t>；</w:t>
      </w:r>
      <w:r w:rsidR="00695926" w:rsidRPr="00D85989">
        <w:rPr>
          <w:rFonts w:hint="eastAsia"/>
          <w:szCs w:val="24"/>
        </w:rPr>
        <w:t>Sadorsky</w:t>
      </w:r>
      <w:r w:rsidR="00695926" w:rsidRPr="00D85989">
        <w:rPr>
          <w:rFonts w:hint="eastAsia"/>
          <w:szCs w:val="24"/>
        </w:rPr>
        <w:t>，</w:t>
      </w:r>
      <w:r w:rsidR="00695926" w:rsidRPr="00D85989">
        <w:rPr>
          <w:rFonts w:hint="eastAsia"/>
          <w:szCs w:val="24"/>
        </w:rPr>
        <w:t>2010</w:t>
      </w:r>
      <w:r w:rsidR="006B0818" w:rsidRPr="00D85989">
        <w:rPr>
          <w:rFonts w:hint="eastAsia"/>
          <w:szCs w:val="24"/>
        </w:rPr>
        <w:t>）</w:t>
      </w:r>
      <w:r w:rsidR="00695926" w:rsidRPr="00D85989">
        <w:rPr>
          <w:rFonts w:hint="eastAsia"/>
          <w:szCs w:val="24"/>
        </w:rPr>
        <w:t>。</w:t>
      </w:r>
    </w:p>
    <w:p w14:paraId="0DA4F3AC" w14:textId="2A51955D" w:rsidR="00E828AB" w:rsidRPr="00D85989" w:rsidRDefault="00701EE3" w:rsidP="00917B34">
      <w:pPr>
        <w:ind w:firstLineChars="200" w:firstLine="405"/>
        <w:rPr>
          <w:szCs w:val="24"/>
        </w:rPr>
      </w:pPr>
      <w:r w:rsidRPr="00D85989">
        <w:rPr>
          <w:rFonts w:hint="eastAsia"/>
          <w:szCs w:val="24"/>
        </w:rPr>
        <w:t>综合现有研究，</w:t>
      </w:r>
      <w:r w:rsidR="00E828AB" w:rsidRPr="00D85989">
        <w:rPr>
          <w:rFonts w:hint="eastAsia"/>
          <w:szCs w:val="24"/>
        </w:rPr>
        <w:t>在讨论金融发展与碳污染关系的文献中，</w:t>
      </w:r>
      <w:r w:rsidR="00E169C3" w:rsidRPr="00D85989">
        <w:rPr>
          <w:rFonts w:hint="eastAsia"/>
          <w:szCs w:val="24"/>
        </w:rPr>
        <w:t>一方面，</w:t>
      </w:r>
      <w:r w:rsidR="00787EDE" w:rsidRPr="00D85989">
        <w:rPr>
          <w:rFonts w:hint="eastAsia"/>
          <w:szCs w:val="24"/>
        </w:rPr>
        <w:t>考察宏观效应的文献侧重金融发展对碳排放总量或者单位产出碳污染的研究，</w:t>
      </w:r>
      <w:r w:rsidR="00F862B6" w:rsidRPr="00D85989">
        <w:rPr>
          <w:rFonts w:hint="eastAsia"/>
          <w:szCs w:val="24"/>
        </w:rPr>
        <w:t>忽视了在中国式分权的制度安排下，金融</w:t>
      </w:r>
      <w:r w:rsidR="003969B7" w:rsidRPr="00D85989">
        <w:rPr>
          <w:rFonts w:hint="eastAsia"/>
          <w:szCs w:val="24"/>
        </w:rPr>
        <w:t>业</w:t>
      </w:r>
      <w:r w:rsidR="00F862B6" w:rsidRPr="00D85989">
        <w:rPr>
          <w:rFonts w:hint="eastAsia"/>
          <w:szCs w:val="24"/>
        </w:rPr>
        <w:t>改革对碳</w:t>
      </w:r>
      <w:r w:rsidR="00272EC9" w:rsidRPr="00D85989">
        <w:rPr>
          <w:rFonts w:hint="eastAsia"/>
          <w:szCs w:val="24"/>
        </w:rPr>
        <w:t>生产率</w:t>
      </w:r>
      <w:r w:rsidR="00F862B6" w:rsidRPr="00D85989">
        <w:rPr>
          <w:rFonts w:hint="eastAsia"/>
          <w:szCs w:val="24"/>
        </w:rPr>
        <w:t>的影响。</w:t>
      </w:r>
      <w:r w:rsidR="00104E94" w:rsidRPr="00D85989">
        <w:rPr>
          <w:rFonts w:hint="eastAsia"/>
          <w:szCs w:val="24"/>
        </w:rPr>
        <w:t>而</w:t>
      </w:r>
      <w:r w:rsidR="00272EC9" w:rsidRPr="00D85989">
        <w:rPr>
          <w:rFonts w:hint="eastAsia"/>
          <w:szCs w:val="24"/>
        </w:rPr>
        <w:t>提升碳生产率能够实现兼顾稳增长、就业和稳定降低碳污染物消耗总量的双重目标（</w:t>
      </w:r>
      <w:r w:rsidR="00104E94" w:rsidRPr="00D85989">
        <w:rPr>
          <w:rFonts w:hint="eastAsia"/>
          <w:szCs w:val="24"/>
        </w:rPr>
        <w:t>陈诗一，</w:t>
      </w:r>
      <w:r w:rsidR="00104E94" w:rsidRPr="00D85989">
        <w:rPr>
          <w:rFonts w:hint="eastAsia"/>
          <w:szCs w:val="24"/>
        </w:rPr>
        <w:t>2020</w:t>
      </w:r>
      <w:r w:rsidR="00272EC9" w:rsidRPr="00D85989">
        <w:rPr>
          <w:rFonts w:hint="eastAsia"/>
          <w:szCs w:val="24"/>
        </w:rPr>
        <w:t>）</w:t>
      </w:r>
      <w:r w:rsidR="008F7652" w:rsidRPr="00D85989">
        <w:rPr>
          <w:rFonts w:hint="eastAsia"/>
          <w:szCs w:val="24"/>
        </w:rPr>
        <w:t>。能否有效实现兼顾减排的绿色增长在国内经济增长下行压力加大，</w:t>
      </w:r>
      <w:r w:rsidR="00F1684B" w:rsidRPr="00D85989">
        <w:rPr>
          <w:rFonts w:hint="eastAsia"/>
          <w:szCs w:val="24"/>
        </w:rPr>
        <w:t>“双碳”</w:t>
      </w:r>
      <w:r w:rsidR="008F7652" w:rsidRPr="00D85989">
        <w:rPr>
          <w:rFonts w:hint="eastAsia"/>
          <w:szCs w:val="24"/>
        </w:rPr>
        <w:t>约束日益收紧的现实背景下</w:t>
      </w:r>
      <w:r w:rsidR="00A1476D" w:rsidRPr="00D85989">
        <w:rPr>
          <w:rFonts w:hint="eastAsia"/>
          <w:szCs w:val="24"/>
        </w:rPr>
        <w:t>具有重要的现实意义</w:t>
      </w:r>
      <w:r w:rsidR="008F7652" w:rsidRPr="00D85989">
        <w:rPr>
          <w:rFonts w:hint="eastAsia"/>
          <w:szCs w:val="24"/>
        </w:rPr>
        <w:t>。</w:t>
      </w:r>
      <w:r w:rsidR="00116210" w:rsidRPr="00D85989">
        <w:rPr>
          <w:rFonts w:hint="eastAsia"/>
          <w:szCs w:val="24"/>
        </w:rPr>
        <w:t>另</w:t>
      </w:r>
      <w:r w:rsidR="00E169C3" w:rsidRPr="00D85989">
        <w:rPr>
          <w:rFonts w:hint="eastAsia"/>
          <w:szCs w:val="24"/>
        </w:rPr>
        <w:t>一方面</w:t>
      </w:r>
      <w:r w:rsidR="00A1476D" w:rsidRPr="00D85989">
        <w:rPr>
          <w:rFonts w:hint="eastAsia"/>
          <w:szCs w:val="24"/>
        </w:rPr>
        <w:t>，现有金融政策对碳减排影响的研究聚焦于绿色金融的影响，缺乏</w:t>
      </w:r>
      <w:r w:rsidR="009365C9" w:rsidRPr="00D85989">
        <w:rPr>
          <w:rFonts w:hint="eastAsia"/>
          <w:szCs w:val="24"/>
        </w:rPr>
        <w:t>对</w:t>
      </w:r>
      <w:r w:rsidR="00A1476D" w:rsidRPr="00D85989">
        <w:rPr>
          <w:rFonts w:hint="eastAsia"/>
          <w:szCs w:val="24"/>
        </w:rPr>
        <w:t>中国金融体系改革</w:t>
      </w:r>
      <w:r w:rsidR="00F1684B" w:rsidRPr="00D85989">
        <w:rPr>
          <w:rFonts w:hint="eastAsia"/>
          <w:szCs w:val="24"/>
        </w:rPr>
        <w:t>整体性、系统性</w:t>
      </w:r>
      <w:r w:rsidR="00077C1E" w:rsidRPr="00D85989">
        <w:rPr>
          <w:rFonts w:hint="eastAsia"/>
          <w:szCs w:val="24"/>
        </w:rPr>
        <w:t>的</w:t>
      </w:r>
      <w:r w:rsidR="00A1476D" w:rsidRPr="00D85989">
        <w:rPr>
          <w:rFonts w:hint="eastAsia"/>
          <w:szCs w:val="24"/>
        </w:rPr>
        <w:t>考察</w:t>
      </w:r>
      <w:r w:rsidR="00077C1E" w:rsidRPr="00D85989">
        <w:rPr>
          <w:rFonts w:hint="eastAsia"/>
          <w:szCs w:val="24"/>
        </w:rPr>
        <w:t>，</w:t>
      </w:r>
      <w:r w:rsidR="00B87CAC" w:rsidRPr="00D85989">
        <w:rPr>
          <w:rFonts w:hint="eastAsia"/>
          <w:szCs w:val="24"/>
        </w:rPr>
        <w:t>忽视了其他</w:t>
      </w:r>
      <w:r w:rsidR="006D6D50" w:rsidRPr="00D85989">
        <w:rPr>
          <w:rFonts w:hint="eastAsia"/>
          <w:szCs w:val="24"/>
        </w:rPr>
        <w:t>类型</w:t>
      </w:r>
      <w:r w:rsidR="00B87CAC" w:rsidRPr="00D85989">
        <w:rPr>
          <w:rFonts w:hint="eastAsia"/>
          <w:szCs w:val="24"/>
        </w:rPr>
        <w:t>金融改革对碳减排的影响</w:t>
      </w:r>
      <w:r w:rsidR="008F17A9" w:rsidRPr="00D85989">
        <w:rPr>
          <w:rFonts w:hint="eastAsia"/>
          <w:szCs w:val="24"/>
        </w:rPr>
        <w:t>。</w:t>
      </w:r>
      <w:r w:rsidR="00917B34" w:rsidRPr="00D85989">
        <w:rPr>
          <w:rFonts w:hint="eastAsia"/>
          <w:szCs w:val="24"/>
        </w:rPr>
        <w:t>在金融改革减排效应的研究中还是集中于绿色金融的一系列直接效应，没有关注到金融业改革的经济效应</w:t>
      </w:r>
      <w:r w:rsidR="00484B05" w:rsidRPr="00D85989">
        <w:rPr>
          <w:rFonts w:hint="eastAsia"/>
          <w:szCs w:val="24"/>
        </w:rPr>
        <w:t>也</w:t>
      </w:r>
      <w:r w:rsidR="00917B34" w:rsidRPr="00D85989">
        <w:rPr>
          <w:rFonts w:hint="eastAsia"/>
          <w:szCs w:val="24"/>
        </w:rPr>
        <w:t>可以通过</w:t>
      </w:r>
      <w:r w:rsidR="00A85330" w:rsidRPr="00D85989">
        <w:rPr>
          <w:rFonts w:hint="eastAsia"/>
          <w:szCs w:val="24"/>
        </w:rPr>
        <w:t>缓解要素错配、推动技术进步</w:t>
      </w:r>
      <w:r w:rsidR="00917B34" w:rsidRPr="00D85989">
        <w:rPr>
          <w:rFonts w:hint="eastAsia"/>
          <w:szCs w:val="24"/>
        </w:rPr>
        <w:t>和调整产业结构等方式间接</w:t>
      </w:r>
      <w:r w:rsidR="00E169C3" w:rsidRPr="00D85989">
        <w:rPr>
          <w:rFonts w:hint="eastAsia"/>
          <w:szCs w:val="24"/>
        </w:rPr>
        <w:t>地</w:t>
      </w:r>
      <w:r w:rsidR="00917B34" w:rsidRPr="00D85989">
        <w:rPr>
          <w:rFonts w:hint="eastAsia"/>
          <w:szCs w:val="24"/>
        </w:rPr>
        <w:t>影响碳</w:t>
      </w:r>
      <w:r w:rsidR="00A570F2" w:rsidRPr="00D85989">
        <w:rPr>
          <w:rFonts w:hint="eastAsia"/>
          <w:szCs w:val="24"/>
        </w:rPr>
        <w:t>排放</w:t>
      </w:r>
      <w:r w:rsidR="00917B34" w:rsidRPr="00D85989">
        <w:rPr>
          <w:rFonts w:hint="eastAsia"/>
          <w:szCs w:val="24"/>
        </w:rPr>
        <w:t>。</w:t>
      </w:r>
      <w:r w:rsidR="00F9266D" w:rsidRPr="00D85989">
        <w:rPr>
          <w:rFonts w:hint="eastAsia"/>
          <w:szCs w:val="24"/>
        </w:rPr>
        <w:t>而现有研究表明，优化要素配置、产业升级和技术进步才是实现</w:t>
      </w:r>
      <w:r w:rsidR="00B937A1" w:rsidRPr="00D85989">
        <w:rPr>
          <w:rFonts w:hint="eastAsia"/>
          <w:szCs w:val="24"/>
        </w:rPr>
        <w:t>国家整体</w:t>
      </w:r>
      <w:r w:rsidR="00F9266D" w:rsidRPr="00D85989">
        <w:rPr>
          <w:rFonts w:hint="eastAsia"/>
          <w:szCs w:val="24"/>
        </w:rPr>
        <w:t>碳排放总量持续下降的关键（林伯强和谭睿鹏，</w:t>
      </w:r>
      <w:r w:rsidR="00F9266D" w:rsidRPr="00D85989">
        <w:rPr>
          <w:rFonts w:hint="eastAsia"/>
          <w:szCs w:val="24"/>
        </w:rPr>
        <w:t>2</w:t>
      </w:r>
      <w:r w:rsidR="00F9266D" w:rsidRPr="00D85989">
        <w:rPr>
          <w:szCs w:val="24"/>
        </w:rPr>
        <w:t>019</w:t>
      </w:r>
      <w:r w:rsidR="00F9266D" w:rsidRPr="00D85989">
        <w:rPr>
          <w:rFonts w:hint="eastAsia"/>
          <w:szCs w:val="24"/>
        </w:rPr>
        <w:t>；邵帅等，</w:t>
      </w:r>
      <w:r w:rsidR="00F9266D" w:rsidRPr="00D85989">
        <w:rPr>
          <w:rFonts w:hint="eastAsia"/>
          <w:szCs w:val="24"/>
        </w:rPr>
        <w:t>2</w:t>
      </w:r>
      <w:r w:rsidR="00F9266D" w:rsidRPr="00D85989">
        <w:rPr>
          <w:szCs w:val="24"/>
        </w:rPr>
        <w:t>022</w:t>
      </w:r>
      <w:r w:rsidR="00F9266D" w:rsidRPr="00D85989">
        <w:rPr>
          <w:rFonts w:hint="eastAsia"/>
          <w:szCs w:val="24"/>
        </w:rPr>
        <w:t>）。</w:t>
      </w:r>
      <w:r w:rsidR="00E169C3" w:rsidRPr="00D85989">
        <w:rPr>
          <w:rFonts w:hint="eastAsia"/>
          <w:szCs w:val="24"/>
        </w:rPr>
        <w:t>不仅如此</w:t>
      </w:r>
      <w:r w:rsidR="006D6D50" w:rsidRPr="00D85989">
        <w:rPr>
          <w:rFonts w:hint="eastAsia"/>
          <w:szCs w:val="24"/>
        </w:rPr>
        <w:t>，</w:t>
      </w:r>
      <w:r w:rsidR="00077C1E" w:rsidRPr="00D85989">
        <w:rPr>
          <w:rFonts w:hint="eastAsia"/>
          <w:szCs w:val="24"/>
        </w:rPr>
        <w:t>在中国式（金融）分权</w:t>
      </w:r>
      <w:r w:rsidR="008F17A9" w:rsidRPr="00D85989">
        <w:rPr>
          <w:rFonts w:hint="eastAsia"/>
          <w:szCs w:val="24"/>
        </w:rPr>
        <w:t>的制度安排</w:t>
      </w:r>
      <w:r w:rsidR="00077C1E" w:rsidRPr="00D85989">
        <w:rPr>
          <w:rFonts w:hint="eastAsia"/>
          <w:szCs w:val="24"/>
        </w:rPr>
        <w:t>下，金融改革</w:t>
      </w:r>
      <w:r w:rsidR="00891D9E" w:rsidRPr="00D85989">
        <w:rPr>
          <w:rFonts w:hint="eastAsia"/>
          <w:szCs w:val="24"/>
        </w:rPr>
        <w:t>所释放的制度红利会对社会经济乃至生态环境产生更为深远的影响</w:t>
      </w:r>
      <w:r w:rsidR="00093B70" w:rsidRPr="00D85989">
        <w:rPr>
          <w:rFonts w:hint="eastAsia"/>
          <w:szCs w:val="24"/>
        </w:rPr>
        <w:t>（洪正和胡勇锋，</w:t>
      </w:r>
      <w:r w:rsidR="00093B70" w:rsidRPr="00D85989">
        <w:rPr>
          <w:rFonts w:hint="eastAsia"/>
          <w:szCs w:val="24"/>
        </w:rPr>
        <w:t>2</w:t>
      </w:r>
      <w:r w:rsidR="00093B70" w:rsidRPr="00D85989">
        <w:rPr>
          <w:szCs w:val="24"/>
        </w:rPr>
        <w:t>017</w:t>
      </w:r>
      <w:r w:rsidR="00093B70" w:rsidRPr="00D85989">
        <w:rPr>
          <w:rFonts w:hint="eastAsia"/>
          <w:szCs w:val="24"/>
        </w:rPr>
        <w:t>）。因此科学评价金融业改革与发展的环境绩效具有更为深远的意义。</w:t>
      </w:r>
    </w:p>
    <w:p w14:paraId="411DB6DC" w14:textId="70BB1126" w:rsidR="00DD68D4" w:rsidRPr="00D85989" w:rsidRDefault="00891D9E" w:rsidP="00984249">
      <w:pPr>
        <w:ind w:firstLineChars="200" w:firstLine="405"/>
        <w:rPr>
          <w:szCs w:val="24"/>
        </w:rPr>
      </w:pPr>
      <w:bookmarkStart w:id="4" w:name="_Hlk107851557"/>
      <w:r w:rsidRPr="00D85989">
        <w:rPr>
          <w:rFonts w:hint="eastAsia"/>
          <w:szCs w:val="24"/>
        </w:rPr>
        <w:t>基于此，本文从</w:t>
      </w:r>
      <w:r w:rsidR="006A7C5A" w:rsidRPr="00D85989">
        <w:rPr>
          <w:rFonts w:hint="eastAsia"/>
          <w:szCs w:val="24"/>
        </w:rPr>
        <w:t>金融供给侧结构性改革</w:t>
      </w:r>
      <w:r w:rsidR="002C653C" w:rsidRPr="00D85989">
        <w:rPr>
          <w:rFonts w:hint="eastAsia"/>
          <w:szCs w:val="24"/>
        </w:rPr>
        <w:t>持续深化</w:t>
      </w:r>
      <w:r w:rsidR="003126B8" w:rsidRPr="00D85989">
        <w:rPr>
          <w:rFonts w:hint="eastAsia"/>
          <w:szCs w:val="24"/>
        </w:rPr>
        <w:t>和</w:t>
      </w:r>
      <w:r w:rsidR="0069301A" w:rsidRPr="00D85989">
        <w:rPr>
          <w:rFonts w:hint="eastAsia"/>
          <w:szCs w:val="24"/>
        </w:rPr>
        <w:t>达成</w:t>
      </w:r>
      <w:r w:rsidR="002C653C" w:rsidRPr="00D85989">
        <w:rPr>
          <w:rFonts w:hint="eastAsia"/>
          <w:szCs w:val="24"/>
        </w:rPr>
        <w:t>碳达峰、碳中和</w:t>
      </w:r>
      <w:r w:rsidRPr="00D85989">
        <w:rPr>
          <w:rFonts w:hint="eastAsia"/>
          <w:szCs w:val="24"/>
        </w:rPr>
        <w:t>的</w:t>
      </w:r>
      <w:r w:rsidR="002C653C" w:rsidRPr="00D85989">
        <w:rPr>
          <w:rFonts w:hint="eastAsia"/>
          <w:szCs w:val="24"/>
        </w:rPr>
        <w:t>历史使命</w:t>
      </w:r>
      <w:r w:rsidRPr="00D85989">
        <w:rPr>
          <w:rFonts w:hint="eastAsia"/>
          <w:szCs w:val="24"/>
        </w:rPr>
        <w:t>出发，</w:t>
      </w:r>
      <w:r w:rsidR="003126B8" w:rsidRPr="00D85989">
        <w:rPr>
          <w:rFonts w:hint="eastAsia"/>
          <w:szCs w:val="24"/>
        </w:rPr>
        <w:t>使用</w:t>
      </w:r>
      <w:r w:rsidR="003756E5" w:rsidRPr="00D85989">
        <w:rPr>
          <w:rFonts w:hint="eastAsia"/>
          <w:szCs w:val="24"/>
        </w:rPr>
        <w:t>为</w:t>
      </w:r>
      <w:r w:rsidR="00E77164" w:rsidRPr="00D85989">
        <w:rPr>
          <w:rFonts w:hint="eastAsia"/>
          <w:szCs w:val="24"/>
        </w:rPr>
        <w:t>金融供给侧</w:t>
      </w:r>
      <w:r w:rsidR="003756E5" w:rsidRPr="00D85989">
        <w:rPr>
          <w:rFonts w:hint="eastAsia"/>
          <w:szCs w:val="24"/>
        </w:rPr>
        <w:t>结构性</w:t>
      </w:r>
      <w:r w:rsidR="00E77164" w:rsidRPr="00D85989">
        <w:rPr>
          <w:rFonts w:hint="eastAsia"/>
          <w:szCs w:val="24"/>
        </w:rPr>
        <w:t>改革</w:t>
      </w:r>
      <w:bookmarkStart w:id="5" w:name="_Hlk108994490"/>
      <w:r w:rsidR="003756E5" w:rsidRPr="00D85989">
        <w:rPr>
          <w:rFonts w:hint="eastAsia"/>
          <w:szCs w:val="24"/>
        </w:rPr>
        <w:t>“蹚水探路”</w:t>
      </w:r>
      <w:bookmarkEnd w:id="5"/>
      <w:r w:rsidR="00E77164" w:rsidRPr="00D85989">
        <w:rPr>
          <w:rFonts w:hint="eastAsia"/>
          <w:szCs w:val="24"/>
        </w:rPr>
        <w:t>的</w:t>
      </w:r>
      <w:bookmarkStart w:id="6" w:name="_Hlk108991869"/>
      <w:r w:rsidR="00E77164" w:rsidRPr="00D85989">
        <w:rPr>
          <w:rFonts w:hint="eastAsia"/>
          <w:szCs w:val="24"/>
        </w:rPr>
        <w:t>重要抓手</w:t>
      </w:r>
      <w:bookmarkEnd w:id="6"/>
      <w:r w:rsidR="00FF672A" w:rsidRPr="00D85989">
        <w:rPr>
          <w:rStyle w:val="a9"/>
          <w:szCs w:val="24"/>
        </w:rPr>
        <w:footnoteReference w:id="1"/>
      </w:r>
      <w:r w:rsidR="00E77164" w:rsidRPr="00D85989">
        <w:rPr>
          <w:rFonts w:hint="eastAsia"/>
          <w:szCs w:val="24"/>
        </w:rPr>
        <w:t>——</w:t>
      </w:r>
      <w:bookmarkStart w:id="8" w:name="_Hlk91249078"/>
      <w:r w:rsidR="003126B8" w:rsidRPr="00D85989">
        <w:rPr>
          <w:rFonts w:hint="eastAsia"/>
          <w:szCs w:val="24"/>
        </w:rPr>
        <w:t>“自上而下”</w:t>
      </w:r>
      <w:r w:rsidR="009C334F" w:rsidRPr="00D85989">
        <w:rPr>
          <w:rFonts w:hint="eastAsia"/>
          <w:szCs w:val="24"/>
        </w:rPr>
        <w:t>与</w:t>
      </w:r>
      <w:r w:rsidR="003126B8" w:rsidRPr="00D85989">
        <w:rPr>
          <w:rFonts w:hint="eastAsia"/>
          <w:szCs w:val="24"/>
        </w:rPr>
        <w:t>“自下而上”</w:t>
      </w:r>
      <w:bookmarkEnd w:id="8"/>
      <w:r w:rsidR="003126B8" w:rsidRPr="00D85989">
        <w:rPr>
          <w:rFonts w:hint="eastAsia"/>
          <w:szCs w:val="24"/>
        </w:rPr>
        <w:t>相结合的金融改革试验区作为切入点，考察</w:t>
      </w:r>
      <w:r w:rsidR="005C2AEB" w:rsidRPr="00D85989">
        <w:rPr>
          <w:rFonts w:hint="eastAsia"/>
          <w:szCs w:val="24"/>
        </w:rPr>
        <w:t>金融业供给侧结构性改革</w:t>
      </w:r>
      <w:r w:rsidR="00415C8D" w:rsidRPr="00D85989">
        <w:rPr>
          <w:rFonts w:hint="eastAsia"/>
          <w:szCs w:val="24"/>
        </w:rPr>
        <w:t>潜在</w:t>
      </w:r>
      <w:r w:rsidR="003969B7" w:rsidRPr="00D85989">
        <w:rPr>
          <w:rFonts w:hint="eastAsia"/>
          <w:szCs w:val="24"/>
        </w:rPr>
        <w:t>的环境效应</w:t>
      </w:r>
      <w:r w:rsidR="00747C43" w:rsidRPr="00D85989">
        <w:rPr>
          <w:rFonts w:hint="eastAsia"/>
          <w:szCs w:val="24"/>
        </w:rPr>
        <w:t>。与现有文献相比，本文可能的</w:t>
      </w:r>
      <w:r w:rsidR="00747C43" w:rsidRPr="00D85989">
        <w:rPr>
          <w:rFonts w:hint="eastAsia"/>
          <w:szCs w:val="24"/>
        </w:rPr>
        <w:lastRenderedPageBreak/>
        <w:t>贡献在于：</w:t>
      </w:r>
      <w:r w:rsidR="005E17D9" w:rsidRPr="00D85989">
        <w:rPr>
          <w:rFonts w:hint="eastAsia"/>
          <w:szCs w:val="24"/>
        </w:rPr>
        <w:t>第一</w:t>
      </w:r>
      <w:r w:rsidR="009C334F" w:rsidRPr="00D85989">
        <w:rPr>
          <w:rFonts w:hint="eastAsia"/>
          <w:szCs w:val="24"/>
        </w:rPr>
        <w:t>，</w:t>
      </w:r>
      <w:r w:rsidR="005E17D9" w:rsidRPr="00D85989">
        <w:rPr>
          <w:rFonts w:hint="eastAsia"/>
          <w:szCs w:val="24"/>
        </w:rPr>
        <w:t>在研究视角上，</w:t>
      </w:r>
      <w:r w:rsidR="0099547D" w:rsidRPr="00D85989">
        <w:rPr>
          <w:rFonts w:hint="eastAsia"/>
          <w:szCs w:val="24"/>
        </w:rPr>
        <w:t>本文应当是首篇考察</w:t>
      </w:r>
      <w:r w:rsidR="008D5DF7" w:rsidRPr="00D85989">
        <w:rPr>
          <w:rFonts w:hint="eastAsia"/>
          <w:szCs w:val="24"/>
        </w:rPr>
        <w:t>国家</w:t>
      </w:r>
      <w:r w:rsidR="00DB5FFB" w:rsidRPr="00D85989">
        <w:rPr>
          <w:rFonts w:hint="eastAsia"/>
          <w:szCs w:val="24"/>
        </w:rPr>
        <w:t>级</w:t>
      </w:r>
      <w:r w:rsidR="008D5DF7" w:rsidRPr="00D85989">
        <w:rPr>
          <w:rFonts w:hint="eastAsia"/>
          <w:szCs w:val="24"/>
        </w:rPr>
        <w:t>金融改革试验区</w:t>
      </w:r>
      <w:r w:rsidR="00B937A1" w:rsidRPr="00D85989">
        <w:rPr>
          <w:rFonts w:hint="eastAsia"/>
          <w:szCs w:val="24"/>
        </w:rPr>
        <w:t>建设的碳排放绩效</w:t>
      </w:r>
      <w:r w:rsidR="008D5DF7" w:rsidRPr="00D85989">
        <w:rPr>
          <w:rFonts w:hint="eastAsia"/>
          <w:szCs w:val="24"/>
        </w:rPr>
        <w:t>的文献。</w:t>
      </w:r>
      <w:r w:rsidR="00181ECE" w:rsidRPr="00D85989">
        <w:rPr>
          <w:rFonts w:hint="eastAsia"/>
          <w:szCs w:val="24"/>
        </w:rPr>
        <w:t>与现有研究聚焦于绿色金融</w:t>
      </w:r>
      <w:r w:rsidR="00B70F68" w:rsidRPr="00D85989">
        <w:rPr>
          <w:rFonts w:hint="eastAsia"/>
          <w:szCs w:val="24"/>
        </w:rPr>
        <w:t>发展的环境</w:t>
      </w:r>
      <w:r w:rsidR="00181ECE" w:rsidRPr="00D85989">
        <w:rPr>
          <w:rFonts w:hint="eastAsia"/>
          <w:szCs w:val="24"/>
        </w:rPr>
        <w:t>绩效不同，</w:t>
      </w:r>
      <w:r w:rsidR="004B452C" w:rsidRPr="00D85989">
        <w:rPr>
          <w:rFonts w:hint="eastAsia"/>
          <w:szCs w:val="24"/>
        </w:rPr>
        <w:t>本文是较早</w:t>
      </w:r>
      <w:r w:rsidR="0099547D" w:rsidRPr="00D85989">
        <w:rPr>
          <w:rFonts w:hint="eastAsia"/>
          <w:szCs w:val="24"/>
        </w:rPr>
        <w:t>在</w:t>
      </w:r>
      <w:r w:rsidR="00A06406" w:rsidRPr="00D85989">
        <w:rPr>
          <w:rFonts w:hint="eastAsia"/>
          <w:szCs w:val="24"/>
        </w:rPr>
        <w:t>关注</w:t>
      </w:r>
      <w:r w:rsidR="008D5DF7" w:rsidRPr="00D85989">
        <w:rPr>
          <w:rFonts w:hint="eastAsia"/>
          <w:szCs w:val="24"/>
        </w:rPr>
        <w:t>非绿色</w:t>
      </w:r>
      <w:r w:rsidR="004B452C" w:rsidRPr="00D85989">
        <w:rPr>
          <w:rFonts w:hint="eastAsia"/>
          <w:szCs w:val="24"/>
        </w:rPr>
        <w:t>金融改革</w:t>
      </w:r>
      <w:r w:rsidR="00A12726" w:rsidRPr="00D85989">
        <w:rPr>
          <w:rFonts w:hint="eastAsia"/>
          <w:szCs w:val="24"/>
        </w:rPr>
        <w:t>试验区</w:t>
      </w:r>
      <w:r w:rsidR="005E5DE2" w:rsidRPr="00D85989">
        <w:rPr>
          <w:rFonts w:hint="eastAsia"/>
          <w:szCs w:val="24"/>
        </w:rPr>
        <w:t>能否实现绿色低碳增长这一重要问题的文献</w:t>
      </w:r>
      <w:r w:rsidR="000F39F8" w:rsidRPr="00D85989">
        <w:rPr>
          <w:rFonts w:hint="eastAsia"/>
          <w:szCs w:val="24"/>
        </w:rPr>
        <w:t>，弥补了现有文献缺乏</w:t>
      </w:r>
      <w:r w:rsidR="00442E1E" w:rsidRPr="00D85989">
        <w:rPr>
          <w:rFonts w:hint="eastAsia"/>
          <w:szCs w:val="24"/>
        </w:rPr>
        <w:t>科学</w:t>
      </w:r>
      <w:r w:rsidR="000F39F8" w:rsidRPr="00D85989">
        <w:rPr>
          <w:rFonts w:hint="eastAsia"/>
          <w:szCs w:val="24"/>
        </w:rPr>
        <w:t>评价</w:t>
      </w:r>
      <w:r w:rsidR="00351E34" w:rsidRPr="00D85989">
        <w:rPr>
          <w:rFonts w:hint="eastAsia"/>
          <w:szCs w:val="24"/>
        </w:rPr>
        <w:t>国家级金融改革试验区</w:t>
      </w:r>
      <w:r w:rsidR="000F39F8" w:rsidRPr="00D85989">
        <w:rPr>
          <w:rFonts w:hint="eastAsia"/>
          <w:szCs w:val="24"/>
        </w:rPr>
        <w:t>环境效应的缺憾</w:t>
      </w:r>
      <w:r w:rsidR="00E26E2D" w:rsidRPr="00D85989">
        <w:rPr>
          <w:rFonts w:hint="eastAsia"/>
          <w:szCs w:val="24"/>
        </w:rPr>
        <w:t>。</w:t>
      </w:r>
      <w:r w:rsidR="00964DAD" w:rsidRPr="00D85989">
        <w:rPr>
          <w:rFonts w:hint="eastAsia"/>
          <w:szCs w:val="24"/>
        </w:rPr>
        <w:t>一方面，</w:t>
      </w:r>
      <w:r w:rsidR="00403BC4" w:rsidRPr="00D85989">
        <w:rPr>
          <w:rFonts w:hint="eastAsia"/>
          <w:szCs w:val="24"/>
        </w:rPr>
        <w:t>考虑到</w:t>
      </w:r>
      <w:r w:rsidR="00CD26BA" w:rsidRPr="00D85989">
        <w:rPr>
          <w:rFonts w:hint="eastAsia"/>
          <w:szCs w:val="24"/>
        </w:rPr>
        <w:t>非绿色金融改革</w:t>
      </w:r>
      <w:r w:rsidR="002E7845" w:rsidRPr="00D85989">
        <w:rPr>
          <w:rFonts w:hint="eastAsia"/>
          <w:szCs w:val="24"/>
        </w:rPr>
        <w:t>相比于绿色金融改革</w:t>
      </w:r>
      <w:r w:rsidR="00B678E2" w:rsidRPr="00D85989">
        <w:rPr>
          <w:rFonts w:hint="eastAsia"/>
          <w:szCs w:val="24"/>
        </w:rPr>
        <w:t>的试点范围更广</w:t>
      </w:r>
      <w:r w:rsidR="00E77E39" w:rsidRPr="00D85989">
        <w:rPr>
          <w:rStyle w:val="a9"/>
          <w:szCs w:val="24"/>
        </w:rPr>
        <w:footnoteReference w:id="2"/>
      </w:r>
      <w:r w:rsidR="00330935" w:rsidRPr="00D85989">
        <w:rPr>
          <w:rFonts w:hint="eastAsia"/>
          <w:szCs w:val="24"/>
        </w:rPr>
        <w:t>，对</w:t>
      </w:r>
      <w:r w:rsidR="00B678E2" w:rsidRPr="00D85989">
        <w:rPr>
          <w:rFonts w:hint="eastAsia"/>
          <w:szCs w:val="24"/>
        </w:rPr>
        <w:t>经济</w:t>
      </w:r>
      <w:r w:rsidR="00330935" w:rsidRPr="00D85989">
        <w:rPr>
          <w:rFonts w:hint="eastAsia"/>
          <w:szCs w:val="24"/>
        </w:rPr>
        <w:t>和环境的</w:t>
      </w:r>
      <w:r w:rsidR="00B678E2" w:rsidRPr="00D85989">
        <w:rPr>
          <w:rFonts w:hint="eastAsia"/>
          <w:szCs w:val="24"/>
        </w:rPr>
        <w:t>影响更大</w:t>
      </w:r>
      <w:r w:rsidR="00351E34" w:rsidRPr="00D85989">
        <w:rPr>
          <w:rFonts w:hint="eastAsia"/>
          <w:szCs w:val="24"/>
        </w:rPr>
        <w:t>，在</w:t>
      </w:r>
      <w:r w:rsidR="00984249" w:rsidRPr="00D85989">
        <w:rPr>
          <w:rFonts w:hint="eastAsia"/>
          <w:szCs w:val="24"/>
        </w:rPr>
        <w:t>经济复苏乏力</w:t>
      </w:r>
      <w:r w:rsidR="00351E34" w:rsidRPr="00D85989">
        <w:rPr>
          <w:rFonts w:hint="eastAsia"/>
          <w:szCs w:val="24"/>
        </w:rPr>
        <w:t>和</w:t>
      </w:r>
      <w:r w:rsidR="00C81664" w:rsidRPr="00D85989">
        <w:rPr>
          <w:rFonts w:hint="eastAsia"/>
          <w:szCs w:val="24"/>
        </w:rPr>
        <w:t>“双碳”</w:t>
      </w:r>
      <w:r w:rsidR="00351E34" w:rsidRPr="00D85989">
        <w:rPr>
          <w:rFonts w:hint="eastAsia"/>
          <w:szCs w:val="24"/>
        </w:rPr>
        <w:t>目标日益紧迫</w:t>
      </w:r>
      <w:r w:rsidR="00984249" w:rsidRPr="00D85989">
        <w:rPr>
          <w:rFonts w:hint="eastAsia"/>
          <w:szCs w:val="24"/>
        </w:rPr>
        <w:t>的现实背景下，研究非绿色金融改革试验区是否具有增长和减排的协同效应更具有现实意义</w:t>
      </w:r>
      <w:r w:rsidR="009C334F" w:rsidRPr="00D85989">
        <w:rPr>
          <w:rFonts w:hint="eastAsia"/>
          <w:szCs w:val="24"/>
        </w:rPr>
        <w:t>。</w:t>
      </w:r>
      <w:r w:rsidR="00964DAD" w:rsidRPr="00D85989">
        <w:rPr>
          <w:rFonts w:hint="eastAsia"/>
          <w:szCs w:val="24"/>
        </w:rPr>
        <w:t>另一方面，考虑到并不是所有区域</w:t>
      </w:r>
      <w:r w:rsidR="00C81664" w:rsidRPr="00D85989">
        <w:rPr>
          <w:rFonts w:hint="eastAsia"/>
          <w:szCs w:val="24"/>
        </w:rPr>
        <w:t>都</w:t>
      </w:r>
      <w:r w:rsidR="00964DAD" w:rsidRPr="00D85989">
        <w:rPr>
          <w:rFonts w:hint="eastAsia"/>
          <w:szCs w:val="24"/>
        </w:rPr>
        <w:t>适合推行绿色金融改革，</w:t>
      </w:r>
      <w:r w:rsidR="00E77E39" w:rsidRPr="00D85989">
        <w:rPr>
          <w:rFonts w:hint="eastAsia"/>
          <w:szCs w:val="24"/>
        </w:rPr>
        <w:t>总结</w:t>
      </w:r>
      <w:r w:rsidR="00964DAD" w:rsidRPr="00D85989">
        <w:rPr>
          <w:rFonts w:hint="eastAsia"/>
          <w:szCs w:val="24"/>
        </w:rPr>
        <w:t>非绿色金融改革</w:t>
      </w:r>
      <w:r w:rsidR="00C80A41" w:rsidRPr="00D85989">
        <w:rPr>
          <w:rFonts w:hint="eastAsia"/>
          <w:szCs w:val="24"/>
        </w:rPr>
        <w:t>试验区提升环境绩效的经验和教训</w:t>
      </w:r>
      <w:r w:rsidR="00964DAD" w:rsidRPr="00D85989">
        <w:rPr>
          <w:rFonts w:hint="eastAsia"/>
          <w:szCs w:val="24"/>
        </w:rPr>
        <w:t>更具有推广意义，</w:t>
      </w:r>
      <w:r w:rsidR="00C81664" w:rsidRPr="00D85989">
        <w:rPr>
          <w:rFonts w:hint="eastAsia"/>
          <w:szCs w:val="24"/>
        </w:rPr>
        <w:t>更符合为金融供给侧结构性改革“蹚水探路”</w:t>
      </w:r>
      <w:r w:rsidR="00964DAD" w:rsidRPr="00D85989">
        <w:rPr>
          <w:rFonts w:hint="eastAsia"/>
          <w:szCs w:val="24"/>
        </w:rPr>
        <w:t>的试点建设目标。</w:t>
      </w:r>
      <w:r w:rsidR="000F39F8" w:rsidRPr="00D85989">
        <w:rPr>
          <w:rFonts w:hint="eastAsia"/>
          <w:szCs w:val="24"/>
        </w:rPr>
        <w:t>第二</w:t>
      </w:r>
      <w:r w:rsidR="001B4941" w:rsidRPr="00D85989">
        <w:rPr>
          <w:rFonts w:hint="eastAsia"/>
          <w:szCs w:val="24"/>
        </w:rPr>
        <w:t>，</w:t>
      </w:r>
      <w:r w:rsidR="00C15750" w:rsidRPr="00D85989">
        <w:rPr>
          <w:rFonts w:hint="eastAsia"/>
          <w:szCs w:val="24"/>
        </w:rPr>
        <w:t>在理论上</w:t>
      </w:r>
      <w:r w:rsidR="00EB6E73" w:rsidRPr="00D85989">
        <w:rPr>
          <w:rFonts w:hint="eastAsia"/>
          <w:szCs w:val="24"/>
        </w:rPr>
        <w:t>，</w:t>
      </w:r>
      <w:r w:rsidR="0035558D" w:rsidRPr="00D85989">
        <w:rPr>
          <w:rFonts w:hint="eastAsia"/>
          <w:szCs w:val="24"/>
        </w:rPr>
        <w:t>与现有文献重点关注单一绿色金融改革试验区的</w:t>
      </w:r>
      <w:r w:rsidR="00A84C3D" w:rsidRPr="00D85989">
        <w:rPr>
          <w:rFonts w:hint="eastAsia"/>
          <w:szCs w:val="24"/>
        </w:rPr>
        <w:t>经济</w:t>
      </w:r>
      <w:r w:rsidR="00E238CB" w:rsidRPr="00D85989">
        <w:rPr>
          <w:rFonts w:hint="eastAsia"/>
          <w:szCs w:val="24"/>
        </w:rPr>
        <w:t>与环境</w:t>
      </w:r>
      <w:r w:rsidR="00A84C3D" w:rsidRPr="00D85989">
        <w:rPr>
          <w:rFonts w:hint="eastAsia"/>
          <w:szCs w:val="24"/>
        </w:rPr>
        <w:t>效应</w:t>
      </w:r>
      <w:r w:rsidR="0035558D" w:rsidRPr="00D85989">
        <w:rPr>
          <w:rFonts w:hint="eastAsia"/>
          <w:szCs w:val="24"/>
        </w:rPr>
        <w:t>不同，</w:t>
      </w:r>
      <w:r w:rsidR="005E5DE2" w:rsidRPr="00D85989">
        <w:rPr>
          <w:rFonts w:hint="eastAsia"/>
          <w:szCs w:val="24"/>
        </w:rPr>
        <w:t>本文</w:t>
      </w:r>
      <w:r w:rsidR="00C15750" w:rsidRPr="00D85989">
        <w:rPr>
          <w:rFonts w:hint="eastAsia"/>
          <w:szCs w:val="24"/>
        </w:rPr>
        <w:t>从总体上</w:t>
      </w:r>
      <w:r w:rsidR="0035558D" w:rsidRPr="00D85989">
        <w:rPr>
          <w:rFonts w:hint="eastAsia"/>
          <w:szCs w:val="24"/>
        </w:rPr>
        <w:t>着重考察金融改革试验区</w:t>
      </w:r>
      <w:r w:rsidR="00FD409D" w:rsidRPr="00D85989">
        <w:rPr>
          <w:rFonts w:hint="eastAsia"/>
          <w:szCs w:val="24"/>
        </w:rPr>
        <w:t>通过金融供给的定向释放和优化制度环境</w:t>
      </w:r>
      <w:r w:rsidR="00C15750" w:rsidRPr="00D85989">
        <w:rPr>
          <w:rFonts w:hint="eastAsia"/>
          <w:szCs w:val="24"/>
        </w:rPr>
        <w:t>实现绿色发展</w:t>
      </w:r>
      <w:r w:rsidR="0035558D" w:rsidRPr="00D85989">
        <w:rPr>
          <w:rFonts w:hint="eastAsia"/>
          <w:szCs w:val="24"/>
        </w:rPr>
        <w:t>的</w:t>
      </w:r>
      <w:r w:rsidR="00C15750" w:rsidRPr="00D85989">
        <w:rPr>
          <w:rFonts w:hint="eastAsia"/>
          <w:szCs w:val="24"/>
        </w:rPr>
        <w:t>演绎逻辑</w:t>
      </w:r>
      <w:r w:rsidR="0048046B" w:rsidRPr="00D85989">
        <w:rPr>
          <w:rFonts w:hint="eastAsia"/>
          <w:szCs w:val="24"/>
        </w:rPr>
        <w:t>。</w:t>
      </w:r>
      <w:r w:rsidR="00415C8D" w:rsidRPr="00D85989">
        <w:rPr>
          <w:rFonts w:hint="eastAsia"/>
          <w:szCs w:val="24"/>
        </w:rPr>
        <w:t>尽管绿色金融对碳排放影响的研究较多，但也仅停留的绿色技术创新和</w:t>
      </w:r>
      <w:r w:rsidR="00CD26BA" w:rsidRPr="00D85989">
        <w:rPr>
          <w:rFonts w:hint="eastAsia"/>
          <w:szCs w:val="24"/>
        </w:rPr>
        <w:t>推动</w:t>
      </w:r>
      <w:r w:rsidR="00415C8D" w:rsidRPr="00D85989">
        <w:rPr>
          <w:rFonts w:hint="eastAsia"/>
          <w:szCs w:val="24"/>
        </w:rPr>
        <w:t>节能减排产业发展的直接效应上。这支文献忽视了隐藏在直接减排效应背后的间接减排效应——非绿色金融改革试验区也可以通过缓解要素错配、推动技术进步和调整产业结构等</w:t>
      </w:r>
      <w:r w:rsidR="00403BC4" w:rsidRPr="00D85989">
        <w:rPr>
          <w:rFonts w:hint="eastAsia"/>
          <w:szCs w:val="24"/>
        </w:rPr>
        <w:t>方式</w:t>
      </w:r>
      <w:r w:rsidR="00415C8D" w:rsidRPr="00D85989">
        <w:rPr>
          <w:rFonts w:hint="eastAsia"/>
          <w:szCs w:val="24"/>
        </w:rPr>
        <w:t>间接</w:t>
      </w:r>
      <w:r w:rsidR="00403BC4" w:rsidRPr="00D85989">
        <w:rPr>
          <w:rFonts w:hint="eastAsia"/>
          <w:szCs w:val="24"/>
        </w:rPr>
        <w:t>地</w:t>
      </w:r>
      <w:r w:rsidR="00415C8D" w:rsidRPr="00D85989">
        <w:rPr>
          <w:rFonts w:hint="eastAsia"/>
          <w:szCs w:val="24"/>
        </w:rPr>
        <w:t>影响碳排放。</w:t>
      </w:r>
      <w:r w:rsidR="00C0605C" w:rsidRPr="00D85989">
        <w:rPr>
          <w:rFonts w:hint="eastAsia"/>
          <w:szCs w:val="24"/>
        </w:rPr>
        <w:t>而上述间接效应的产生更多的基于金融改革试验区的制度优化和扩大金融供给的共性。</w:t>
      </w:r>
      <w:r w:rsidR="00330935" w:rsidRPr="00D85989">
        <w:rPr>
          <w:rFonts w:hint="eastAsia"/>
          <w:szCs w:val="24"/>
        </w:rPr>
        <w:t>因此，本文</w:t>
      </w:r>
      <w:r w:rsidR="00E238CB" w:rsidRPr="00D85989">
        <w:rPr>
          <w:rFonts w:hint="eastAsia"/>
          <w:szCs w:val="24"/>
        </w:rPr>
        <w:t>尝试从试验区解决融资约束和服务实体经济的共性出发，在一个框架内从更广阔视角综合评估不同试验区对于增长和碳减排</w:t>
      </w:r>
      <w:r w:rsidR="001B63FD" w:rsidRPr="00D85989">
        <w:rPr>
          <w:rFonts w:hint="eastAsia"/>
          <w:szCs w:val="24"/>
        </w:rPr>
        <w:t>协同效应</w:t>
      </w:r>
      <w:r w:rsidR="00E238CB" w:rsidRPr="00D85989">
        <w:rPr>
          <w:rFonts w:hint="eastAsia"/>
          <w:szCs w:val="24"/>
        </w:rPr>
        <w:t>的</w:t>
      </w:r>
      <w:r w:rsidR="00EB6E73" w:rsidRPr="00D85989">
        <w:rPr>
          <w:rFonts w:hint="eastAsia"/>
          <w:szCs w:val="24"/>
        </w:rPr>
        <w:t>实现路径</w:t>
      </w:r>
      <w:r w:rsidR="00E238CB" w:rsidRPr="00D85989">
        <w:rPr>
          <w:rFonts w:hint="eastAsia"/>
          <w:szCs w:val="24"/>
        </w:rPr>
        <w:t>。不但能</w:t>
      </w:r>
      <w:r w:rsidR="00D250B8" w:rsidRPr="00D85989">
        <w:rPr>
          <w:rFonts w:hint="eastAsia"/>
          <w:szCs w:val="24"/>
        </w:rPr>
        <w:t>在一定程度上克服了政策评估中广泛存在的选择性偏误问题（</w:t>
      </w:r>
      <w:r w:rsidR="006B16ED" w:rsidRPr="00D85989">
        <w:rPr>
          <w:rFonts w:hint="eastAsia"/>
          <w:szCs w:val="24"/>
        </w:rPr>
        <w:t>陈林和伍海军，</w:t>
      </w:r>
      <w:r w:rsidR="006B16ED" w:rsidRPr="00D85989">
        <w:rPr>
          <w:rFonts w:hint="eastAsia"/>
          <w:szCs w:val="24"/>
        </w:rPr>
        <w:t>2</w:t>
      </w:r>
      <w:r w:rsidR="006B16ED" w:rsidRPr="00D85989">
        <w:rPr>
          <w:szCs w:val="24"/>
        </w:rPr>
        <w:t>015</w:t>
      </w:r>
      <w:r w:rsidR="00D250B8" w:rsidRPr="00D85989">
        <w:rPr>
          <w:rFonts w:hint="eastAsia"/>
          <w:szCs w:val="24"/>
        </w:rPr>
        <w:t>）</w:t>
      </w:r>
      <w:r w:rsidR="00E238CB" w:rsidRPr="00D85989">
        <w:rPr>
          <w:rFonts w:hint="eastAsia"/>
          <w:szCs w:val="24"/>
        </w:rPr>
        <w:t>，而且</w:t>
      </w:r>
      <w:r w:rsidR="001117A4" w:rsidRPr="00D85989">
        <w:rPr>
          <w:rFonts w:hint="eastAsia"/>
          <w:szCs w:val="24"/>
        </w:rPr>
        <w:t>基于共性的分析</w:t>
      </w:r>
      <w:r w:rsidR="00E238CB" w:rsidRPr="00D85989">
        <w:rPr>
          <w:rFonts w:hint="eastAsia"/>
          <w:szCs w:val="24"/>
        </w:rPr>
        <w:t>可以</w:t>
      </w:r>
      <w:r w:rsidR="00442E1E" w:rsidRPr="00D85989">
        <w:rPr>
          <w:rFonts w:hint="eastAsia"/>
          <w:szCs w:val="24"/>
        </w:rPr>
        <w:t>为</w:t>
      </w:r>
      <w:r w:rsidR="0099738A" w:rsidRPr="00D85989">
        <w:rPr>
          <w:rFonts w:hint="eastAsia"/>
          <w:szCs w:val="24"/>
        </w:rPr>
        <w:t>今</w:t>
      </w:r>
      <w:r w:rsidR="00442E1E" w:rsidRPr="00D85989">
        <w:rPr>
          <w:rFonts w:hint="eastAsia"/>
          <w:szCs w:val="24"/>
        </w:rPr>
        <w:t>后</w:t>
      </w:r>
      <w:r w:rsidR="00BC4DDF" w:rsidRPr="00D85989">
        <w:rPr>
          <w:rFonts w:hint="eastAsia"/>
          <w:szCs w:val="24"/>
        </w:rPr>
        <w:t>金融供给侧结构性改革</w:t>
      </w:r>
      <w:r w:rsidR="00442E1E" w:rsidRPr="00D85989">
        <w:rPr>
          <w:rFonts w:hint="eastAsia"/>
          <w:szCs w:val="24"/>
        </w:rPr>
        <w:t>如何服务</w:t>
      </w:r>
      <w:r w:rsidR="00BC4DDF" w:rsidRPr="00D85989">
        <w:rPr>
          <w:rFonts w:hint="eastAsia"/>
          <w:szCs w:val="24"/>
        </w:rPr>
        <w:t>好</w:t>
      </w:r>
      <w:r w:rsidR="00D250B8" w:rsidRPr="00D85989">
        <w:rPr>
          <w:rFonts w:hint="eastAsia"/>
          <w:szCs w:val="24"/>
        </w:rPr>
        <w:t>碳减排大局提供有益借鉴</w:t>
      </w:r>
      <w:r w:rsidR="00384495" w:rsidRPr="00D85989">
        <w:rPr>
          <w:rFonts w:hint="eastAsia"/>
          <w:szCs w:val="24"/>
        </w:rPr>
        <w:t>。</w:t>
      </w:r>
      <w:r w:rsidR="00DA5765" w:rsidRPr="00D85989">
        <w:rPr>
          <w:rFonts w:hint="eastAsia"/>
          <w:szCs w:val="24"/>
        </w:rPr>
        <w:t>第</w:t>
      </w:r>
      <w:r w:rsidR="000F39F8" w:rsidRPr="00D85989">
        <w:rPr>
          <w:rFonts w:hint="eastAsia"/>
          <w:szCs w:val="24"/>
        </w:rPr>
        <w:t>三</w:t>
      </w:r>
      <w:r w:rsidR="001B4941" w:rsidRPr="00D85989">
        <w:rPr>
          <w:rFonts w:hint="eastAsia"/>
          <w:szCs w:val="24"/>
        </w:rPr>
        <w:t>，</w:t>
      </w:r>
      <w:r w:rsidR="00DA5765" w:rsidRPr="00D85989">
        <w:rPr>
          <w:rFonts w:hint="eastAsia"/>
          <w:szCs w:val="24"/>
        </w:rPr>
        <w:t>相比于现有省级层面的研究，</w:t>
      </w:r>
      <w:r w:rsidR="00E80800" w:rsidRPr="00D85989">
        <w:rPr>
          <w:rFonts w:hint="eastAsia"/>
          <w:szCs w:val="24"/>
        </w:rPr>
        <w:t>本文</w:t>
      </w:r>
      <w:r w:rsidR="00403BC4" w:rsidRPr="00D85989">
        <w:rPr>
          <w:rFonts w:hint="eastAsia"/>
          <w:szCs w:val="24"/>
        </w:rPr>
        <w:t>将研究深入到城市和企业层面</w:t>
      </w:r>
      <w:r w:rsidR="00DA3702" w:rsidRPr="00D85989">
        <w:rPr>
          <w:rFonts w:hint="eastAsia"/>
          <w:szCs w:val="24"/>
        </w:rPr>
        <w:t>，</w:t>
      </w:r>
      <w:r w:rsidR="00E80800" w:rsidRPr="00D85989">
        <w:rPr>
          <w:rFonts w:hint="eastAsia"/>
          <w:szCs w:val="24"/>
        </w:rPr>
        <w:t>使用更为精细的城市和企业层面碳污染数据</w:t>
      </w:r>
      <w:r w:rsidR="00DA3702" w:rsidRPr="00D85989">
        <w:rPr>
          <w:rFonts w:hint="eastAsia"/>
          <w:szCs w:val="24"/>
        </w:rPr>
        <w:t>从微观上</w:t>
      </w:r>
      <w:r w:rsidR="00E80800" w:rsidRPr="00D85989">
        <w:rPr>
          <w:rFonts w:hint="eastAsia"/>
          <w:szCs w:val="24"/>
        </w:rPr>
        <w:t>对金融改革试验区影响城市碳生产率的内在机制进行了检验。</w:t>
      </w:r>
      <w:r w:rsidR="00DA5765" w:rsidRPr="00D85989">
        <w:rPr>
          <w:rFonts w:hint="eastAsia"/>
          <w:szCs w:val="24"/>
        </w:rPr>
        <w:t>本文</w:t>
      </w:r>
      <w:r w:rsidR="00F71AA5" w:rsidRPr="00D85989">
        <w:rPr>
          <w:rFonts w:hint="eastAsia"/>
          <w:szCs w:val="24"/>
        </w:rPr>
        <w:t>采用使用粒子群优化—反向传播（</w:t>
      </w:r>
      <w:r w:rsidR="00F71AA5" w:rsidRPr="00D85989">
        <w:rPr>
          <w:rFonts w:hint="eastAsia"/>
          <w:szCs w:val="24"/>
        </w:rPr>
        <w:t>PSO-BP</w:t>
      </w:r>
      <w:r w:rsidR="00F71AA5" w:rsidRPr="00D85989">
        <w:rPr>
          <w:rFonts w:hint="eastAsia"/>
          <w:szCs w:val="24"/>
        </w:rPr>
        <w:t>）方法计算更为准确的</w:t>
      </w:r>
      <w:r w:rsidR="00DA5765" w:rsidRPr="00D85989">
        <w:rPr>
          <w:rFonts w:hint="eastAsia"/>
          <w:szCs w:val="24"/>
        </w:rPr>
        <w:t>城市</w:t>
      </w:r>
      <w:r w:rsidR="00F71AA5" w:rsidRPr="00D85989">
        <w:rPr>
          <w:rFonts w:hint="eastAsia"/>
          <w:szCs w:val="24"/>
        </w:rPr>
        <w:t>碳污染数</w:t>
      </w:r>
      <w:r w:rsidR="009A5211" w:rsidRPr="00D85989">
        <w:rPr>
          <w:rFonts w:hint="eastAsia"/>
          <w:szCs w:val="24"/>
        </w:rPr>
        <w:t>据、税源调查数据、工业企业数据及其匹配企业创新数据</w:t>
      </w:r>
      <w:r w:rsidR="00DA5765" w:rsidRPr="00D85989">
        <w:rPr>
          <w:rFonts w:hint="eastAsia"/>
          <w:szCs w:val="24"/>
        </w:rPr>
        <w:t>，基于</w:t>
      </w:r>
      <w:r w:rsidR="009A5211" w:rsidRPr="00D85989">
        <w:rPr>
          <w:rFonts w:hint="eastAsia"/>
          <w:szCs w:val="24"/>
        </w:rPr>
        <w:t>“微观冲击</w:t>
      </w:r>
      <w:r w:rsidR="009A5211" w:rsidRPr="00D85989">
        <w:rPr>
          <w:rFonts w:ascii="宋体" w:hAnsi="宋体" w:hint="eastAsia"/>
          <w:szCs w:val="24"/>
        </w:rPr>
        <w:t>→</w:t>
      </w:r>
      <w:r w:rsidR="009A5211" w:rsidRPr="00D85989">
        <w:rPr>
          <w:rFonts w:hint="eastAsia"/>
          <w:szCs w:val="24"/>
        </w:rPr>
        <w:t>企业选择</w:t>
      </w:r>
      <w:r w:rsidR="009A5211" w:rsidRPr="00D85989">
        <w:rPr>
          <w:rFonts w:ascii="宋体" w:hAnsi="宋体" w:hint="eastAsia"/>
          <w:szCs w:val="24"/>
        </w:rPr>
        <w:t>→</w:t>
      </w:r>
      <w:r w:rsidR="009A5211" w:rsidRPr="00D85989">
        <w:rPr>
          <w:rFonts w:hint="eastAsia"/>
          <w:szCs w:val="24"/>
        </w:rPr>
        <w:t>宏观表现”</w:t>
      </w:r>
      <w:r w:rsidR="00DA5765" w:rsidRPr="00D85989">
        <w:rPr>
          <w:rFonts w:hint="eastAsia"/>
          <w:szCs w:val="24"/>
        </w:rPr>
        <w:t>的演绎逻辑剖析金融改革试验区影响城市碳生产率的内在机制。</w:t>
      </w:r>
      <w:r w:rsidR="00416E05" w:rsidRPr="00D85989">
        <w:rPr>
          <w:rFonts w:hint="eastAsia"/>
          <w:szCs w:val="24"/>
        </w:rPr>
        <w:t>本文验证了</w:t>
      </w:r>
      <w:r w:rsidR="00647312" w:rsidRPr="00D85989">
        <w:rPr>
          <w:rFonts w:hint="eastAsia"/>
          <w:szCs w:val="24"/>
        </w:rPr>
        <w:t>金融改革试验区</w:t>
      </w:r>
      <w:r w:rsidR="00B937A1" w:rsidRPr="00D85989">
        <w:rPr>
          <w:rFonts w:hint="eastAsia"/>
          <w:szCs w:val="24"/>
        </w:rPr>
        <w:t>通过释放制度红利和实现</w:t>
      </w:r>
      <w:r w:rsidR="00647312" w:rsidRPr="00D85989">
        <w:rPr>
          <w:rFonts w:hint="eastAsia"/>
          <w:szCs w:val="24"/>
        </w:rPr>
        <w:t>金融供给</w:t>
      </w:r>
      <w:r w:rsidR="00BC4DDF" w:rsidRPr="00D85989">
        <w:rPr>
          <w:rFonts w:hint="eastAsia"/>
          <w:szCs w:val="24"/>
        </w:rPr>
        <w:t>的</w:t>
      </w:r>
      <w:r w:rsidR="00647312" w:rsidRPr="00D85989">
        <w:rPr>
          <w:rFonts w:hint="eastAsia"/>
          <w:szCs w:val="24"/>
        </w:rPr>
        <w:t>定向释放，</w:t>
      </w:r>
      <w:r w:rsidR="002E7CB0" w:rsidRPr="00D85989">
        <w:rPr>
          <w:rFonts w:hint="eastAsia"/>
          <w:szCs w:val="24"/>
        </w:rPr>
        <w:t>推动了市场</w:t>
      </w:r>
      <w:r w:rsidR="00647312" w:rsidRPr="00D85989">
        <w:rPr>
          <w:rFonts w:hint="eastAsia"/>
          <w:szCs w:val="24"/>
        </w:rPr>
        <w:t>竞争和</w:t>
      </w:r>
      <w:r w:rsidR="002E7CB0" w:rsidRPr="00D85989">
        <w:rPr>
          <w:rFonts w:hint="eastAsia"/>
          <w:szCs w:val="24"/>
        </w:rPr>
        <w:t>资源配置的</w:t>
      </w:r>
      <w:r w:rsidR="00647312" w:rsidRPr="00D85989">
        <w:rPr>
          <w:rFonts w:hint="eastAsia"/>
          <w:szCs w:val="24"/>
        </w:rPr>
        <w:t>优化</w:t>
      </w:r>
      <w:r w:rsidR="002E7CB0" w:rsidRPr="00D85989">
        <w:rPr>
          <w:rFonts w:hint="eastAsia"/>
          <w:szCs w:val="24"/>
        </w:rPr>
        <w:t>。在上述积极效应下，</w:t>
      </w:r>
      <w:r w:rsidR="001C3A9F" w:rsidRPr="00D85989">
        <w:rPr>
          <w:rFonts w:hint="eastAsia"/>
          <w:szCs w:val="24"/>
        </w:rPr>
        <w:t>金融改革试验区</w:t>
      </w:r>
      <w:r w:rsidR="00647312" w:rsidRPr="00D85989">
        <w:rPr>
          <w:rFonts w:hint="eastAsia"/>
          <w:szCs w:val="24"/>
        </w:rPr>
        <w:t>推动</w:t>
      </w:r>
      <w:r w:rsidR="00351E34" w:rsidRPr="00D85989">
        <w:rPr>
          <w:rFonts w:hint="eastAsia"/>
          <w:szCs w:val="24"/>
        </w:rPr>
        <w:t>了</w:t>
      </w:r>
      <w:r w:rsidR="002E7CB0" w:rsidRPr="00D85989">
        <w:rPr>
          <w:rFonts w:hint="eastAsia"/>
          <w:szCs w:val="24"/>
        </w:rPr>
        <w:t>高技术行业和低碳行业乃至城</w:t>
      </w:r>
      <w:r w:rsidR="00647312" w:rsidRPr="00D85989">
        <w:rPr>
          <w:rFonts w:hint="eastAsia"/>
          <w:szCs w:val="24"/>
        </w:rPr>
        <w:t>市</w:t>
      </w:r>
      <w:r w:rsidR="002E7CB0" w:rsidRPr="00D85989">
        <w:rPr>
          <w:rFonts w:hint="eastAsia"/>
          <w:szCs w:val="24"/>
        </w:rPr>
        <w:t>整体</w:t>
      </w:r>
      <w:r w:rsidR="00647312" w:rsidRPr="00D85989">
        <w:rPr>
          <w:rFonts w:hint="eastAsia"/>
          <w:szCs w:val="24"/>
        </w:rPr>
        <w:t>的技术进步，从而</w:t>
      </w:r>
      <w:r w:rsidR="002E7CB0" w:rsidRPr="00D85989">
        <w:rPr>
          <w:rFonts w:hint="eastAsia"/>
          <w:szCs w:val="24"/>
        </w:rPr>
        <w:t>以</w:t>
      </w:r>
      <w:r w:rsidR="00647312" w:rsidRPr="00D85989">
        <w:rPr>
          <w:rFonts w:hint="eastAsia"/>
          <w:szCs w:val="24"/>
        </w:rPr>
        <w:t>产业转型</w:t>
      </w:r>
      <w:r w:rsidR="00941E67" w:rsidRPr="00D85989">
        <w:rPr>
          <w:rFonts w:hint="eastAsia"/>
          <w:szCs w:val="24"/>
        </w:rPr>
        <w:t>升级</w:t>
      </w:r>
      <w:r w:rsidR="00647312" w:rsidRPr="00D85989">
        <w:rPr>
          <w:rFonts w:hint="eastAsia"/>
          <w:szCs w:val="24"/>
        </w:rPr>
        <w:t>提升了城市碳生产率</w:t>
      </w:r>
      <w:r w:rsidR="002E7CB0" w:rsidRPr="00D85989">
        <w:rPr>
          <w:rFonts w:hint="eastAsia"/>
          <w:szCs w:val="24"/>
        </w:rPr>
        <w:t>。</w:t>
      </w:r>
      <w:r w:rsidR="00416E05" w:rsidRPr="00D85989">
        <w:rPr>
          <w:rFonts w:hint="eastAsia"/>
          <w:szCs w:val="24"/>
        </w:rPr>
        <w:t>并且这一</w:t>
      </w:r>
      <w:r w:rsidR="002E7CB0" w:rsidRPr="00D85989">
        <w:rPr>
          <w:rFonts w:hint="eastAsia"/>
          <w:szCs w:val="24"/>
        </w:rPr>
        <w:t>效应</w:t>
      </w:r>
      <w:r w:rsidR="00416E05" w:rsidRPr="00D85989">
        <w:rPr>
          <w:rFonts w:hint="eastAsia"/>
          <w:szCs w:val="24"/>
        </w:rPr>
        <w:t>在工业依赖型城市更加明显。</w:t>
      </w:r>
      <w:r w:rsidR="00D47BE7" w:rsidRPr="00D85989">
        <w:rPr>
          <w:rFonts w:hint="eastAsia"/>
          <w:szCs w:val="24"/>
        </w:rPr>
        <w:t>本文的</w:t>
      </w:r>
      <w:r w:rsidR="00FC6688" w:rsidRPr="00D85989">
        <w:rPr>
          <w:rFonts w:hint="eastAsia"/>
          <w:szCs w:val="24"/>
        </w:rPr>
        <w:t>研究</w:t>
      </w:r>
      <w:r w:rsidR="003D7B05" w:rsidRPr="00D85989">
        <w:rPr>
          <w:rFonts w:hint="eastAsia"/>
          <w:szCs w:val="24"/>
        </w:rPr>
        <w:t>丰富了中国式金融改革的相关研究，</w:t>
      </w:r>
      <w:r w:rsidR="00ED058D" w:rsidRPr="00D85989">
        <w:rPr>
          <w:rFonts w:hint="eastAsia"/>
          <w:szCs w:val="24"/>
        </w:rPr>
        <w:t>为下一阶段</w:t>
      </w:r>
      <w:r w:rsidR="00B25A2F" w:rsidRPr="00D85989">
        <w:rPr>
          <w:rFonts w:hint="eastAsia"/>
          <w:szCs w:val="24"/>
        </w:rPr>
        <w:t>工业依赖型城市</w:t>
      </w:r>
      <w:r w:rsidR="0099547D" w:rsidRPr="00D85989">
        <w:rPr>
          <w:rFonts w:hint="eastAsia"/>
          <w:szCs w:val="24"/>
        </w:rPr>
        <w:t>何在</w:t>
      </w:r>
      <w:r w:rsidR="00ED058D" w:rsidRPr="00D85989">
        <w:rPr>
          <w:rFonts w:hint="eastAsia"/>
          <w:szCs w:val="24"/>
        </w:rPr>
        <w:t>做好</w:t>
      </w:r>
      <w:bookmarkStart w:id="9" w:name="_Hlk90898863"/>
      <w:r w:rsidR="00ED058D" w:rsidRPr="00D85989">
        <w:rPr>
          <w:rFonts w:hint="eastAsia"/>
          <w:szCs w:val="24"/>
        </w:rPr>
        <w:t>“六稳”、“六保”工作</w:t>
      </w:r>
      <w:bookmarkEnd w:id="9"/>
      <w:r w:rsidR="004818D2" w:rsidRPr="00D85989">
        <w:rPr>
          <w:rFonts w:hint="eastAsia"/>
          <w:szCs w:val="24"/>
        </w:rPr>
        <w:t>的</w:t>
      </w:r>
      <w:r w:rsidR="00ED058D" w:rsidRPr="00D85989">
        <w:rPr>
          <w:rFonts w:hint="eastAsia"/>
          <w:szCs w:val="24"/>
        </w:rPr>
        <w:t>同时稳步实现</w:t>
      </w:r>
      <w:r w:rsidR="00BF75BA" w:rsidRPr="00D85989">
        <w:rPr>
          <w:rFonts w:hint="eastAsia"/>
          <w:szCs w:val="24"/>
        </w:rPr>
        <w:t>“双碳”</w:t>
      </w:r>
      <w:r w:rsidR="00ED058D" w:rsidRPr="00D85989">
        <w:rPr>
          <w:rFonts w:hint="eastAsia"/>
          <w:szCs w:val="24"/>
        </w:rPr>
        <w:t>目标提供</w:t>
      </w:r>
      <w:r w:rsidR="005067C5" w:rsidRPr="00D85989">
        <w:rPr>
          <w:rFonts w:hint="eastAsia"/>
          <w:szCs w:val="24"/>
        </w:rPr>
        <w:t>可行思路</w:t>
      </w:r>
      <w:r w:rsidR="00BC4DDF" w:rsidRPr="00D85989">
        <w:rPr>
          <w:rFonts w:hint="eastAsia"/>
          <w:szCs w:val="24"/>
        </w:rPr>
        <w:t>，</w:t>
      </w:r>
      <w:r w:rsidR="00763A68" w:rsidRPr="00D85989">
        <w:rPr>
          <w:rFonts w:hint="eastAsia"/>
          <w:szCs w:val="24"/>
        </w:rPr>
        <w:t>也</w:t>
      </w:r>
      <w:r w:rsidR="00BC4DDF" w:rsidRPr="00D85989">
        <w:rPr>
          <w:rFonts w:hint="eastAsia"/>
          <w:szCs w:val="24"/>
        </w:rPr>
        <w:t>为在</w:t>
      </w:r>
      <w:r w:rsidR="002C6771" w:rsidRPr="00D85989">
        <w:rPr>
          <w:rFonts w:hint="eastAsia"/>
          <w:szCs w:val="24"/>
        </w:rPr>
        <w:t>“双碳”</w:t>
      </w:r>
      <w:r w:rsidR="00BC4DDF" w:rsidRPr="00D85989">
        <w:rPr>
          <w:rFonts w:hint="eastAsia"/>
          <w:szCs w:val="24"/>
        </w:rPr>
        <w:t>目标约束下金融业供给侧结构性改革的实践路径</w:t>
      </w:r>
      <w:r w:rsidR="007D7647" w:rsidRPr="00D85989">
        <w:rPr>
          <w:rFonts w:hint="eastAsia"/>
          <w:szCs w:val="24"/>
        </w:rPr>
        <w:t>提供有益借鉴</w:t>
      </w:r>
      <w:r w:rsidR="00ED058D" w:rsidRPr="00D85989">
        <w:rPr>
          <w:rFonts w:hint="eastAsia"/>
          <w:szCs w:val="24"/>
        </w:rPr>
        <w:t>。</w:t>
      </w:r>
    </w:p>
    <w:bookmarkEnd w:id="4"/>
    <w:p w14:paraId="52A0E460" w14:textId="4CC0F8F5" w:rsidR="00016878" w:rsidRPr="00D85989" w:rsidRDefault="00016878" w:rsidP="00E625E2">
      <w:pPr>
        <w:pStyle w:val="1"/>
      </w:pPr>
      <w:r w:rsidRPr="00D85989">
        <w:rPr>
          <w:rFonts w:hint="eastAsia"/>
        </w:rPr>
        <w:lastRenderedPageBreak/>
        <w:t>二、</w:t>
      </w:r>
      <w:r w:rsidR="00546D91" w:rsidRPr="00D85989">
        <w:rPr>
          <w:rFonts w:hint="eastAsia"/>
        </w:rPr>
        <w:t>政策</w:t>
      </w:r>
      <w:r w:rsidRPr="00D85989">
        <w:rPr>
          <w:rFonts w:hint="eastAsia"/>
        </w:rPr>
        <w:t>背景与理论分析</w:t>
      </w:r>
    </w:p>
    <w:p w14:paraId="38D72034" w14:textId="77777777" w:rsidR="00A60A8D" w:rsidRPr="00D85989" w:rsidRDefault="00A60A8D" w:rsidP="00A60A8D">
      <w:pPr>
        <w:pStyle w:val="2"/>
        <w:ind w:firstLine="405"/>
      </w:pPr>
      <w:r w:rsidRPr="00D85989">
        <w:rPr>
          <w:rFonts w:hint="eastAsia"/>
        </w:rPr>
        <w:t>（一）研究背景</w:t>
      </w:r>
    </w:p>
    <w:p w14:paraId="4F6FBBF6" w14:textId="297FE190" w:rsidR="00A60A8D" w:rsidRPr="00D85989" w:rsidRDefault="00A60A8D" w:rsidP="00A60A8D">
      <w:pPr>
        <w:pStyle w:val="3"/>
        <w:ind w:firstLine="405"/>
      </w:pPr>
      <w:r w:rsidRPr="00D85989">
        <w:rPr>
          <w:rFonts w:hint="eastAsia"/>
        </w:rPr>
        <w:t>1</w:t>
      </w:r>
      <w:r w:rsidRPr="00D85989">
        <w:t>.</w:t>
      </w:r>
      <w:r w:rsidRPr="00D85989">
        <w:rPr>
          <w:rFonts w:hint="eastAsia"/>
        </w:rPr>
        <w:t>金融供给侧结构性改革的</w:t>
      </w:r>
      <w:r w:rsidR="001D4BCD" w:rsidRPr="00D85989">
        <w:rPr>
          <w:rFonts w:hint="eastAsia"/>
        </w:rPr>
        <w:t>“试验田”</w:t>
      </w:r>
      <w:r w:rsidRPr="00D85989">
        <w:rPr>
          <w:rFonts w:hint="eastAsia"/>
        </w:rPr>
        <w:t>——</w:t>
      </w:r>
      <w:r w:rsidR="00A36104" w:rsidRPr="00D85989">
        <w:rPr>
          <w:rFonts w:hint="eastAsia"/>
        </w:rPr>
        <w:t>国家</w:t>
      </w:r>
      <w:r w:rsidRPr="00D85989">
        <w:rPr>
          <w:rFonts w:hint="eastAsia"/>
        </w:rPr>
        <w:t>金融改革试验区建设</w:t>
      </w:r>
    </w:p>
    <w:p w14:paraId="7A10E950" w14:textId="5F11D587" w:rsidR="00DE37A7" w:rsidRPr="00D85989" w:rsidRDefault="004800BE" w:rsidP="00EE5030">
      <w:pPr>
        <w:ind w:firstLineChars="200" w:firstLine="405"/>
        <w:rPr>
          <w:rFonts w:cs="Times New Roman"/>
          <w:szCs w:val="24"/>
        </w:rPr>
      </w:pPr>
      <w:r w:rsidRPr="00D85989">
        <w:rPr>
          <w:rFonts w:cs="Times New Roman" w:hint="eastAsia"/>
          <w:szCs w:val="24"/>
        </w:rPr>
        <w:t>作为现代经济体系和国家竞争力的重要核心，金融</w:t>
      </w:r>
      <w:r w:rsidR="008C3E4B" w:rsidRPr="00D85989">
        <w:rPr>
          <w:rFonts w:cs="Times New Roman" w:hint="eastAsia"/>
          <w:szCs w:val="24"/>
        </w:rPr>
        <w:t>业</w:t>
      </w:r>
      <w:r w:rsidRPr="00D85989">
        <w:rPr>
          <w:rFonts w:cs="Times New Roman" w:hint="eastAsia"/>
          <w:szCs w:val="24"/>
        </w:rPr>
        <w:t>不仅是实现资源有效配置和宏微观调控政策的重要手段</w:t>
      </w:r>
      <w:r w:rsidR="00D1632B" w:rsidRPr="00D85989">
        <w:rPr>
          <w:rFonts w:cs="Times New Roman" w:hint="eastAsia"/>
          <w:szCs w:val="24"/>
        </w:rPr>
        <w:t>，更是</w:t>
      </w:r>
      <w:r w:rsidR="00B00EE3" w:rsidRPr="00D85989">
        <w:rPr>
          <w:rFonts w:cs="Times New Roman" w:hint="eastAsia"/>
          <w:szCs w:val="24"/>
        </w:rPr>
        <w:t>推动中国特色社会主义建设、实现第二个百年目标的重要动力。</w:t>
      </w:r>
      <w:r w:rsidR="006468C5" w:rsidRPr="00D85989">
        <w:rPr>
          <w:rFonts w:cs="Times New Roman" w:hint="eastAsia"/>
          <w:szCs w:val="24"/>
        </w:rPr>
        <w:t>社会经济的绿色发展更离不开金融业的支持（张建鹏和陈诗一，</w:t>
      </w:r>
      <w:r w:rsidR="006468C5" w:rsidRPr="00D85989">
        <w:rPr>
          <w:rFonts w:cs="Times New Roman" w:hint="eastAsia"/>
          <w:szCs w:val="24"/>
        </w:rPr>
        <w:t>2</w:t>
      </w:r>
      <w:r w:rsidR="006468C5" w:rsidRPr="00D85989">
        <w:rPr>
          <w:rFonts w:cs="Times New Roman"/>
          <w:szCs w:val="24"/>
        </w:rPr>
        <w:t>021</w:t>
      </w:r>
      <w:r w:rsidR="006468C5" w:rsidRPr="00D85989">
        <w:rPr>
          <w:rFonts w:cs="Times New Roman" w:hint="eastAsia"/>
          <w:szCs w:val="24"/>
        </w:rPr>
        <w:t>）。</w:t>
      </w:r>
      <w:r w:rsidR="003F211C" w:rsidRPr="00D85989">
        <w:rPr>
          <w:rFonts w:cs="Times New Roman" w:hint="eastAsia"/>
          <w:szCs w:val="24"/>
        </w:rPr>
        <w:t>自</w:t>
      </w:r>
      <w:r w:rsidR="003F211C" w:rsidRPr="00D85989">
        <w:rPr>
          <w:rFonts w:cs="Times New Roman" w:hint="eastAsia"/>
          <w:szCs w:val="24"/>
        </w:rPr>
        <w:t>2</w:t>
      </w:r>
      <w:r w:rsidR="003F211C" w:rsidRPr="00D85989">
        <w:rPr>
          <w:rFonts w:cs="Times New Roman"/>
          <w:szCs w:val="24"/>
        </w:rPr>
        <w:t>008</w:t>
      </w:r>
      <w:r w:rsidR="003F211C" w:rsidRPr="00D85989">
        <w:rPr>
          <w:rFonts w:cs="Times New Roman" w:hint="eastAsia"/>
          <w:szCs w:val="24"/>
        </w:rPr>
        <w:t>年经济危机后，金融业服务于实体经济的观点成为各界共识。</w:t>
      </w:r>
      <w:r w:rsidR="00CA256D" w:rsidRPr="00D85989">
        <w:rPr>
          <w:rFonts w:cs="Times New Roman" w:hint="eastAsia"/>
          <w:szCs w:val="24"/>
        </w:rPr>
        <w:t>在双碳约束</w:t>
      </w:r>
      <w:r w:rsidR="008D22A9" w:rsidRPr="00D85989">
        <w:rPr>
          <w:rFonts w:cs="Times New Roman" w:hint="eastAsia"/>
          <w:szCs w:val="24"/>
        </w:rPr>
        <w:t>日益收紧</w:t>
      </w:r>
      <w:r w:rsidR="00D47C18" w:rsidRPr="00D85989">
        <w:rPr>
          <w:rFonts w:cs="Times New Roman" w:hint="eastAsia"/>
          <w:szCs w:val="24"/>
        </w:rPr>
        <w:t>、经济下行压力加大的现实背景下</w:t>
      </w:r>
      <w:r w:rsidR="008D22A9" w:rsidRPr="00D85989">
        <w:rPr>
          <w:rFonts w:cs="Times New Roman" w:hint="eastAsia"/>
          <w:szCs w:val="24"/>
        </w:rPr>
        <w:t>，</w:t>
      </w:r>
      <w:r w:rsidR="00D47C18" w:rsidRPr="00D85989">
        <w:rPr>
          <w:rFonts w:cs="Times New Roman" w:hint="eastAsia"/>
          <w:szCs w:val="24"/>
        </w:rPr>
        <w:t>亟待金融业发挥现代经济的核心作用</w:t>
      </w:r>
      <w:r w:rsidR="006468C5" w:rsidRPr="00D85989">
        <w:rPr>
          <w:rFonts w:cs="Times New Roman" w:hint="eastAsia"/>
          <w:szCs w:val="24"/>
        </w:rPr>
        <w:t>实现</w:t>
      </w:r>
      <w:r w:rsidR="00136FD2" w:rsidRPr="00D85989">
        <w:rPr>
          <w:rFonts w:cs="Times New Roman" w:hint="eastAsia"/>
          <w:szCs w:val="24"/>
        </w:rPr>
        <w:t>社会</w:t>
      </w:r>
      <w:r w:rsidR="006468C5" w:rsidRPr="00D85989">
        <w:rPr>
          <w:rFonts w:cs="Times New Roman" w:hint="eastAsia"/>
          <w:szCs w:val="24"/>
        </w:rPr>
        <w:t>经济</w:t>
      </w:r>
      <w:r w:rsidR="00E029A8" w:rsidRPr="00D85989">
        <w:rPr>
          <w:rFonts w:cs="Times New Roman" w:hint="eastAsia"/>
          <w:szCs w:val="24"/>
        </w:rPr>
        <w:t>绿色</w:t>
      </w:r>
      <w:r w:rsidR="00F42139" w:rsidRPr="00D85989">
        <w:rPr>
          <w:rFonts w:cs="Times New Roman" w:hint="eastAsia"/>
          <w:szCs w:val="24"/>
        </w:rPr>
        <w:t>高质量</w:t>
      </w:r>
      <w:r w:rsidR="006468C5" w:rsidRPr="00D85989">
        <w:rPr>
          <w:rFonts w:cs="Times New Roman" w:hint="eastAsia"/>
          <w:szCs w:val="24"/>
        </w:rPr>
        <w:t>发展</w:t>
      </w:r>
      <w:r w:rsidR="00CA256D" w:rsidRPr="00D85989">
        <w:rPr>
          <w:rFonts w:cs="Times New Roman" w:hint="eastAsia"/>
          <w:szCs w:val="24"/>
        </w:rPr>
        <w:t>。</w:t>
      </w:r>
    </w:p>
    <w:p w14:paraId="50C207CF" w14:textId="34730DAB" w:rsidR="00484B05" w:rsidRPr="00D85989" w:rsidRDefault="00695274" w:rsidP="00A5766A">
      <w:pPr>
        <w:ind w:firstLineChars="200" w:firstLine="405"/>
        <w:rPr>
          <w:rFonts w:cs="Times New Roman"/>
          <w:szCs w:val="24"/>
        </w:rPr>
      </w:pPr>
      <w:r w:rsidRPr="00D85989">
        <w:rPr>
          <w:rFonts w:cs="Times New Roman" w:hint="eastAsia"/>
          <w:szCs w:val="24"/>
        </w:rPr>
        <w:t>自改革开放以来，中国开始执行以市场化为导向的金融体制改革，传统的单一银行体制逐步转变为</w:t>
      </w:r>
      <w:r w:rsidR="00A5766A" w:rsidRPr="00D85989">
        <w:rPr>
          <w:rFonts w:cs="Times New Roman" w:hint="eastAsia"/>
          <w:szCs w:val="24"/>
        </w:rPr>
        <w:t>以“自由化”、“商业化”、“国际化”为目标的</w:t>
      </w:r>
      <w:r w:rsidRPr="00D85989">
        <w:rPr>
          <w:rFonts w:cs="Times New Roman" w:hint="eastAsia"/>
          <w:szCs w:val="24"/>
        </w:rPr>
        <w:t>多种金融部门共生的全方位金融体系</w:t>
      </w:r>
      <w:r w:rsidR="00A5766A" w:rsidRPr="00D85989">
        <w:rPr>
          <w:rFonts w:cs="Times New Roman" w:hint="eastAsia"/>
          <w:szCs w:val="24"/>
        </w:rPr>
        <w:t>（刘贯春等，</w:t>
      </w:r>
      <w:r w:rsidR="00A5766A" w:rsidRPr="00D85989">
        <w:rPr>
          <w:rFonts w:cs="Times New Roman" w:hint="eastAsia"/>
          <w:szCs w:val="24"/>
        </w:rPr>
        <w:t>2017</w:t>
      </w:r>
      <w:r w:rsidR="00A5766A" w:rsidRPr="00D85989">
        <w:rPr>
          <w:rFonts w:cs="Times New Roman" w:hint="eastAsia"/>
          <w:szCs w:val="24"/>
        </w:rPr>
        <w:t>）</w:t>
      </w:r>
      <w:r w:rsidRPr="00D85989">
        <w:rPr>
          <w:rFonts w:cs="Times New Roman" w:hint="eastAsia"/>
          <w:szCs w:val="24"/>
        </w:rPr>
        <w:t>。</w:t>
      </w:r>
      <w:r w:rsidR="00A5766A" w:rsidRPr="00D85989">
        <w:rPr>
          <w:rFonts w:cs="Times New Roman" w:hint="eastAsia"/>
          <w:szCs w:val="24"/>
        </w:rPr>
        <w:t>然而，</w:t>
      </w:r>
      <w:r w:rsidR="00484B05" w:rsidRPr="00D85989">
        <w:rPr>
          <w:rFonts w:cs="Times New Roman" w:hint="eastAsia"/>
          <w:szCs w:val="24"/>
        </w:rPr>
        <w:t>随着改革进入深水区，金融业规模过度扩张、服务实体经济能力和意愿不强、脱实向虚倾向明显、区域性结构失衡以及系统性金融风险长存等问题凸显（张杰等，</w:t>
      </w:r>
      <w:r w:rsidR="00484B05" w:rsidRPr="00D85989">
        <w:rPr>
          <w:rFonts w:cs="Times New Roman" w:hint="eastAsia"/>
          <w:szCs w:val="24"/>
        </w:rPr>
        <w:t>2021</w:t>
      </w:r>
      <w:r w:rsidR="00484B05" w:rsidRPr="00D85989">
        <w:rPr>
          <w:rFonts w:cs="Times New Roman" w:hint="eastAsia"/>
          <w:szCs w:val="24"/>
        </w:rPr>
        <w:t>）。现阶段不平衡、不充分发展的金融业制约了中国经济发展高质量转型的进程（彭俞超等，</w:t>
      </w:r>
      <w:r w:rsidR="00484B05" w:rsidRPr="00D85989">
        <w:rPr>
          <w:rFonts w:cs="Times New Roman" w:hint="eastAsia"/>
          <w:szCs w:val="24"/>
        </w:rPr>
        <w:t>2018</w:t>
      </w:r>
      <w:r w:rsidR="00484B05" w:rsidRPr="00D85989">
        <w:rPr>
          <w:rFonts w:cs="Times New Roman" w:hint="eastAsia"/>
          <w:szCs w:val="24"/>
        </w:rPr>
        <w:t>）。金融业</w:t>
      </w:r>
      <w:r w:rsidR="00145781" w:rsidRPr="00D85989">
        <w:rPr>
          <w:rFonts w:cs="Times New Roman" w:hint="eastAsia"/>
          <w:szCs w:val="24"/>
        </w:rPr>
        <w:t>以规模扩张为特征</w:t>
      </w:r>
      <w:r w:rsidR="00484B05" w:rsidRPr="00D85989">
        <w:rPr>
          <w:rFonts w:cs="Times New Roman" w:hint="eastAsia"/>
          <w:szCs w:val="24"/>
        </w:rPr>
        <w:t>的传统发展模式已经无法满足经济转型过程中的多类型、多元化和多层次的金融需求（孙国峰，</w:t>
      </w:r>
      <w:r w:rsidR="00484B05" w:rsidRPr="00D85989">
        <w:rPr>
          <w:rFonts w:cs="Times New Roman" w:hint="eastAsia"/>
          <w:szCs w:val="24"/>
        </w:rPr>
        <w:t>2017</w:t>
      </w:r>
      <w:r w:rsidR="00484B05" w:rsidRPr="00D85989">
        <w:rPr>
          <w:rFonts w:cs="Times New Roman" w:hint="eastAsia"/>
          <w:szCs w:val="24"/>
        </w:rPr>
        <w:t>）。因此，大力推进金融业供给侧结构性改革，尤其是提高金融供给服务实体经济的能力和意愿成为当前中国经济向高质量发展转型中亟待解决的重要问题（彭明生和范从来，</w:t>
      </w:r>
      <w:r w:rsidR="00484B05" w:rsidRPr="00D85989">
        <w:rPr>
          <w:rFonts w:cs="Times New Roman" w:hint="eastAsia"/>
          <w:szCs w:val="24"/>
        </w:rPr>
        <w:t>2020</w:t>
      </w:r>
      <w:r w:rsidR="00484B05" w:rsidRPr="00D85989">
        <w:rPr>
          <w:rFonts w:cs="Times New Roman" w:hint="eastAsia"/>
          <w:szCs w:val="24"/>
        </w:rPr>
        <w:t>；巴曙松等，</w:t>
      </w:r>
      <w:r w:rsidR="00484B05" w:rsidRPr="00D85989">
        <w:rPr>
          <w:rFonts w:cs="Times New Roman" w:hint="eastAsia"/>
          <w:szCs w:val="24"/>
        </w:rPr>
        <w:t>2021</w:t>
      </w:r>
      <w:r w:rsidR="00484B05" w:rsidRPr="00D85989">
        <w:rPr>
          <w:rFonts w:cs="Times New Roman" w:hint="eastAsia"/>
          <w:szCs w:val="24"/>
        </w:rPr>
        <w:t>）。</w:t>
      </w:r>
    </w:p>
    <w:p w14:paraId="6B09E403" w14:textId="1F91A25D" w:rsidR="00A20B65" w:rsidRPr="00D85989" w:rsidRDefault="00A20B65" w:rsidP="00580471">
      <w:pPr>
        <w:ind w:firstLineChars="200" w:firstLine="405"/>
        <w:jc w:val="center"/>
        <w:rPr>
          <w:rFonts w:eastAsia="楷体" w:cs="Times New Roman"/>
          <w:szCs w:val="21"/>
        </w:rPr>
      </w:pPr>
      <w:r w:rsidRPr="00D85989">
        <w:rPr>
          <w:rFonts w:eastAsia="楷体" w:cs="Times New Roman"/>
          <w:szCs w:val="21"/>
        </w:rPr>
        <w:t>表</w:t>
      </w:r>
      <w:r w:rsidRPr="00D85989">
        <w:rPr>
          <w:rFonts w:eastAsia="楷体" w:cs="Times New Roman"/>
          <w:szCs w:val="21"/>
        </w:rPr>
        <w:t xml:space="preserve"> 1</w:t>
      </w:r>
      <w:r w:rsidR="00580471" w:rsidRPr="00D85989">
        <w:rPr>
          <w:rFonts w:eastAsia="楷体" w:cs="Times New Roman"/>
          <w:szCs w:val="21"/>
        </w:rPr>
        <w:t xml:space="preserve"> </w:t>
      </w:r>
      <w:r w:rsidRPr="00D85989">
        <w:rPr>
          <w:rFonts w:eastAsia="楷体" w:cs="Times New Roman"/>
          <w:szCs w:val="21"/>
        </w:rPr>
        <w:t>本文涉及的国家级金融改革试验区</w:t>
      </w:r>
    </w:p>
    <w:tbl>
      <w:tblPr>
        <w:tblStyle w:val="af"/>
        <w:tblW w:w="9072" w:type="dxa"/>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1276"/>
        <w:gridCol w:w="1276"/>
        <w:gridCol w:w="2693"/>
        <w:gridCol w:w="3827"/>
      </w:tblGrid>
      <w:tr w:rsidR="00D85989" w:rsidRPr="00D85989" w14:paraId="297D48BB" w14:textId="77777777" w:rsidTr="00E029A8">
        <w:trPr>
          <w:jc w:val="center"/>
        </w:trPr>
        <w:tc>
          <w:tcPr>
            <w:tcW w:w="1276" w:type="dxa"/>
            <w:vAlign w:val="center"/>
          </w:tcPr>
          <w:p w14:paraId="757D3AB4"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试验区类型</w:t>
            </w:r>
          </w:p>
        </w:tc>
        <w:tc>
          <w:tcPr>
            <w:tcW w:w="1276" w:type="dxa"/>
            <w:vAlign w:val="center"/>
          </w:tcPr>
          <w:p w14:paraId="6041EFB8"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批复时间</w:t>
            </w:r>
          </w:p>
        </w:tc>
        <w:tc>
          <w:tcPr>
            <w:tcW w:w="2693" w:type="dxa"/>
            <w:vAlign w:val="center"/>
          </w:tcPr>
          <w:p w14:paraId="5C964813"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试验区及范围</w:t>
            </w:r>
          </w:p>
        </w:tc>
        <w:tc>
          <w:tcPr>
            <w:tcW w:w="3827" w:type="dxa"/>
            <w:vAlign w:val="center"/>
          </w:tcPr>
          <w:p w14:paraId="0C57DFC4"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主要目标</w:t>
            </w:r>
          </w:p>
        </w:tc>
      </w:tr>
      <w:tr w:rsidR="00D85989" w:rsidRPr="00D85989" w14:paraId="4039CA5F" w14:textId="77777777" w:rsidTr="00E029A8">
        <w:trPr>
          <w:jc w:val="center"/>
        </w:trPr>
        <w:tc>
          <w:tcPr>
            <w:tcW w:w="1276" w:type="dxa"/>
            <w:vMerge w:val="restart"/>
            <w:vAlign w:val="center"/>
          </w:tcPr>
          <w:p w14:paraId="465BEEE5"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沿边和贸易导向</w:t>
            </w:r>
          </w:p>
        </w:tc>
        <w:tc>
          <w:tcPr>
            <w:tcW w:w="1276" w:type="dxa"/>
            <w:vAlign w:val="center"/>
          </w:tcPr>
          <w:p w14:paraId="4FE8B389"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2013</w:t>
            </w:r>
            <w:r w:rsidRPr="00D85989">
              <w:rPr>
                <w:rFonts w:cs="Times New Roman" w:hint="eastAsia"/>
                <w:kern w:val="0"/>
                <w:sz w:val="18"/>
                <w:szCs w:val="18"/>
              </w:rPr>
              <w:t>年</w:t>
            </w:r>
            <w:r w:rsidRPr="00D85989">
              <w:rPr>
                <w:rFonts w:cs="Times New Roman" w:hint="eastAsia"/>
                <w:kern w:val="0"/>
                <w:sz w:val="18"/>
                <w:szCs w:val="18"/>
              </w:rPr>
              <w:t>9</w:t>
            </w:r>
            <w:r w:rsidRPr="00D85989">
              <w:rPr>
                <w:rFonts w:cs="Times New Roman" w:hint="eastAsia"/>
                <w:kern w:val="0"/>
                <w:sz w:val="18"/>
                <w:szCs w:val="18"/>
              </w:rPr>
              <w:t>月</w:t>
            </w:r>
          </w:p>
        </w:tc>
        <w:tc>
          <w:tcPr>
            <w:tcW w:w="2693" w:type="dxa"/>
            <w:vAlign w:val="center"/>
          </w:tcPr>
          <w:p w14:paraId="2D3C81A3"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上海自贸区</w:t>
            </w:r>
          </w:p>
        </w:tc>
        <w:tc>
          <w:tcPr>
            <w:tcW w:w="3827" w:type="dxa"/>
            <w:vAlign w:val="center"/>
          </w:tcPr>
          <w:p w14:paraId="05460F27"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国际化和完善金融市场体系</w:t>
            </w:r>
          </w:p>
        </w:tc>
      </w:tr>
      <w:tr w:rsidR="00D85989" w:rsidRPr="00D85989" w14:paraId="2BFF5586" w14:textId="77777777" w:rsidTr="00E029A8">
        <w:trPr>
          <w:jc w:val="center"/>
        </w:trPr>
        <w:tc>
          <w:tcPr>
            <w:tcW w:w="1276" w:type="dxa"/>
            <w:vMerge/>
            <w:vAlign w:val="center"/>
          </w:tcPr>
          <w:p w14:paraId="04157775"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p>
        </w:tc>
        <w:tc>
          <w:tcPr>
            <w:tcW w:w="1276" w:type="dxa"/>
            <w:vAlign w:val="center"/>
          </w:tcPr>
          <w:p w14:paraId="469467EB"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2013</w:t>
            </w:r>
            <w:r w:rsidRPr="00D85989">
              <w:rPr>
                <w:rFonts w:cs="Times New Roman" w:hint="eastAsia"/>
                <w:kern w:val="0"/>
                <w:sz w:val="18"/>
                <w:szCs w:val="18"/>
              </w:rPr>
              <w:t>年</w:t>
            </w:r>
            <w:r w:rsidRPr="00D85989">
              <w:rPr>
                <w:rFonts w:cs="Times New Roman" w:hint="eastAsia"/>
                <w:kern w:val="0"/>
                <w:sz w:val="18"/>
                <w:szCs w:val="18"/>
              </w:rPr>
              <w:t>9</w:t>
            </w:r>
            <w:r w:rsidRPr="00D85989">
              <w:rPr>
                <w:rFonts w:cs="Times New Roman" w:hint="eastAsia"/>
                <w:kern w:val="0"/>
                <w:sz w:val="18"/>
                <w:szCs w:val="18"/>
              </w:rPr>
              <w:t>月</w:t>
            </w:r>
          </w:p>
        </w:tc>
        <w:tc>
          <w:tcPr>
            <w:tcW w:w="2693" w:type="dxa"/>
            <w:vAlign w:val="center"/>
          </w:tcPr>
          <w:p w14:paraId="466386DA"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浙江义乌市（金华市）</w:t>
            </w:r>
          </w:p>
        </w:tc>
        <w:tc>
          <w:tcPr>
            <w:tcW w:w="3827" w:type="dxa"/>
            <w:vAlign w:val="center"/>
          </w:tcPr>
          <w:p w14:paraId="733922EC"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贸易金融综合改革</w:t>
            </w:r>
          </w:p>
        </w:tc>
      </w:tr>
      <w:tr w:rsidR="00D85989" w:rsidRPr="00D85989" w14:paraId="51431A04" w14:textId="77777777" w:rsidTr="00E029A8">
        <w:trPr>
          <w:jc w:val="center"/>
        </w:trPr>
        <w:tc>
          <w:tcPr>
            <w:tcW w:w="1276" w:type="dxa"/>
            <w:vMerge/>
            <w:vAlign w:val="center"/>
          </w:tcPr>
          <w:p w14:paraId="7D80C720"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p>
        </w:tc>
        <w:tc>
          <w:tcPr>
            <w:tcW w:w="1276" w:type="dxa"/>
            <w:vAlign w:val="center"/>
          </w:tcPr>
          <w:p w14:paraId="50640179"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013</w:t>
            </w:r>
            <w:r w:rsidRPr="00D85989">
              <w:rPr>
                <w:rFonts w:cs="Times New Roman" w:hint="eastAsia"/>
                <w:kern w:val="0"/>
                <w:sz w:val="18"/>
                <w:szCs w:val="18"/>
              </w:rPr>
              <w:t>年</w:t>
            </w:r>
            <w:r w:rsidRPr="00D85989">
              <w:rPr>
                <w:rFonts w:cs="Times New Roman" w:hint="eastAsia"/>
                <w:kern w:val="0"/>
                <w:sz w:val="18"/>
                <w:szCs w:val="18"/>
              </w:rPr>
              <w:t>1</w:t>
            </w:r>
            <w:r w:rsidRPr="00D85989">
              <w:rPr>
                <w:rFonts w:cs="Times New Roman"/>
                <w:kern w:val="0"/>
                <w:sz w:val="18"/>
                <w:szCs w:val="18"/>
              </w:rPr>
              <w:t>1</w:t>
            </w:r>
            <w:r w:rsidRPr="00D85989">
              <w:rPr>
                <w:rFonts w:cs="Times New Roman" w:hint="eastAsia"/>
                <w:kern w:val="0"/>
                <w:sz w:val="18"/>
                <w:szCs w:val="18"/>
              </w:rPr>
              <w:t>月</w:t>
            </w:r>
          </w:p>
        </w:tc>
        <w:tc>
          <w:tcPr>
            <w:tcW w:w="2693" w:type="dxa"/>
            <w:vAlign w:val="center"/>
          </w:tcPr>
          <w:p w14:paraId="279959B2"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云南、广西沿边金融综合改革试验区</w:t>
            </w:r>
          </w:p>
        </w:tc>
        <w:tc>
          <w:tcPr>
            <w:tcW w:w="3827" w:type="dxa"/>
            <w:vAlign w:val="center"/>
          </w:tcPr>
          <w:p w14:paraId="4112DA3B"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促进沿边金融、跨境金融发展和人民币区域国际化，提升贸易投资便利化水平</w:t>
            </w:r>
          </w:p>
        </w:tc>
      </w:tr>
      <w:tr w:rsidR="00D85989" w:rsidRPr="00D85989" w14:paraId="14C965FF" w14:textId="77777777" w:rsidTr="00E029A8">
        <w:trPr>
          <w:jc w:val="center"/>
        </w:trPr>
        <w:tc>
          <w:tcPr>
            <w:tcW w:w="1276" w:type="dxa"/>
            <w:vMerge/>
            <w:vAlign w:val="center"/>
          </w:tcPr>
          <w:p w14:paraId="1649F9AD"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p>
        </w:tc>
        <w:tc>
          <w:tcPr>
            <w:tcW w:w="1276" w:type="dxa"/>
            <w:vAlign w:val="center"/>
          </w:tcPr>
          <w:p w14:paraId="2EFC1CBE"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2015</w:t>
            </w:r>
            <w:r w:rsidRPr="00D85989">
              <w:rPr>
                <w:rFonts w:cs="Times New Roman" w:hint="eastAsia"/>
                <w:kern w:val="0"/>
                <w:sz w:val="18"/>
                <w:szCs w:val="18"/>
              </w:rPr>
              <w:t>年</w:t>
            </w:r>
            <w:r w:rsidRPr="00D85989">
              <w:rPr>
                <w:rFonts w:cs="Times New Roman" w:hint="eastAsia"/>
                <w:kern w:val="0"/>
                <w:sz w:val="18"/>
                <w:szCs w:val="18"/>
              </w:rPr>
              <w:t>4</w:t>
            </w:r>
            <w:r w:rsidRPr="00D85989">
              <w:rPr>
                <w:rFonts w:cs="Times New Roman" w:hint="eastAsia"/>
                <w:kern w:val="0"/>
                <w:sz w:val="18"/>
                <w:szCs w:val="18"/>
              </w:rPr>
              <w:t>月</w:t>
            </w:r>
          </w:p>
        </w:tc>
        <w:tc>
          <w:tcPr>
            <w:tcW w:w="2693" w:type="dxa"/>
            <w:vAlign w:val="center"/>
          </w:tcPr>
          <w:p w14:paraId="18E77606"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天津自贸区</w:t>
            </w:r>
          </w:p>
        </w:tc>
        <w:tc>
          <w:tcPr>
            <w:tcW w:w="3827" w:type="dxa"/>
            <w:vAlign w:val="center"/>
          </w:tcPr>
          <w:p w14:paraId="02A78539"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现代金融服务体系和金融改革创新</w:t>
            </w:r>
          </w:p>
        </w:tc>
      </w:tr>
      <w:tr w:rsidR="00D85989" w:rsidRPr="00D85989" w14:paraId="2C71BDAC" w14:textId="77777777" w:rsidTr="00E029A8">
        <w:trPr>
          <w:jc w:val="center"/>
        </w:trPr>
        <w:tc>
          <w:tcPr>
            <w:tcW w:w="1276" w:type="dxa"/>
            <w:vMerge/>
            <w:vAlign w:val="center"/>
          </w:tcPr>
          <w:p w14:paraId="0D5A9DAA"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p>
        </w:tc>
        <w:tc>
          <w:tcPr>
            <w:tcW w:w="1276" w:type="dxa"/>
            <w:vAlign w:val="center"/>
          </w:tcPr>
          <w:p w14:paraId="685F34CF"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2019</w:t>
            </w:r>
            <w:r w:rsidRPr="00D85989">
              <w:rPr>
                <w:rFonts w:cs="Times New Roman" w:hint="eastAsia"/>
                <w:kern w:val="0"/>
                <w:sz w:val="18"/>
                <w:szCs w:val="18"/>
              </w:rPr>
              <w:t>年</w:t>
            </w:r>
            <w:r w:rsidRPr="00D85989">
              <w:rPr>
                <w:rFonts w:cs="Times New Roman" w:hint="eastAsia"/>
                <w:kern w:val="0"/>
                <w:sz w:val="18"/>
                <w:szCs w:val="18"/>
              </w:rPr>
              <w:t>3</w:t>
            </w:r>
            <w:r w:rsidRPr="00D85989">
              <w:rPr>
                <w:rFonts w:cs="Times New Roman" w:hint="eastAsia"/>
                <w:kern w:val="0"/>
                <w:sz w:val="18"/>
                <w:szCs w:val="18"/>
              </w:rPr>
              <w:t>月</w:t>
            </w:r>
          </w:p>
        </w:tc>
        <w:tc>
          <w:tcPr>
            <w:tcW w:w="2693" w:type="dxa"/>
            <w:vAlign w:val="center"/>
          </w:tcPr>
          <w:p w14:paraId="2779CFED"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江苏自贸区</w:t>
            </w:r>
          </w:p>
        </w:tc>
        <w:tc>
          <w:tcPr>
            <w:tcW w:w="3827" w:type="dxa"/>
            <w:vAlign w:val="center"/>
          </w:tcPr>
          <w:p w14:paraId="072A9210" w14:textId="77777777" w:rsidR="00E029A8" w:rsidRPr="00D85989" w:rsidRDefault="00E029A8"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打造开放型经济发展先行区、实体经济创新发展和产业转型升级示范区</w:t>
            </w:r>
          </w:p>
        </w:tc>
      </w:tr>
      <w:tr w:rsidR="00D85989" w:rsidRPr="00D85989" w14:paraId="3AFBE254" w14:textId="77777777" w:rsidTr="00E029A8">
        <w:trPr>
          <w:jc w:val="center"/>
        </w:trPr>
        <w:tc>
          <w:tcPr>
            <w:tcW w:w="1276" w:type="dxa"/>
            <w:vMerge w:val="restart"/>
            <w:vAlign w:val="center"/>
          </w:tcPr>
          <w:p w14:paraId="22864355" w14:textId="67C6FA98" w:rsidR="0076004A" w:rsidRPr="00D85989" w:rsidRDefault="0076004A" w:rsidP="00D3739E">
            <w:pPr>
              <w:autoSpaceDE w:val="0"/>
              <w:autoSpaceDN w:val="0"/>
              <w:adjustRightInd w:val="0"/>
              <w:spacing w:line="0" w:lineRule="atLeast"/>
              <w:jc w:val="center"/>
              <w:rPr>
                <w:rFonts w:cs="Times New Roman"/>
                <w:kern w:val="0"/>
                <w:sz w:val="18"/>
                <w:szCs w:val="18"/>
              </w:rPr>
            </w:pPr>
            <w:bookmarkStart w:id="10" w:name="_Hlk90766284"/>
            <w:r w:rsidRPr="00D85989">
              <w:rPr>
                <w:rFonts w:cs="Times New Roman" w:hint="eastAsia"/>
                <w:kern w:val="0"/>
                <w:sz w:val="18"/>
                <w:szCs w:val="18"/>
              </w:rPr>
              <w:t>特色产业以及</w:t>
            </w:r>
            <w:r w:rsidR="006511C8" w:rsidRPr="00D85989">
              <w:rPr>
                <w:rFonts w:cs="Times New Roman" w:hint="eastAsia"/>
                <w:kern w:val="0"/>
                <w:sz w:val="18"/>
                <w:szCs w:val="18"/>
              </w:rPr>
              <w:t>创新</w:t>
            </w:r>
            <w:r w:rsidRPr="00D85989">
              <w:rPr>
                <w:rFonts w:cs="Times New Roman" w:hint="eastAsia"/>
                <w:kern w:val="0"/>
                <w:sz w:val="18"/>
                <w:szCs w:val="18"/>
              </w:rPr>
              <w:t>导向</w:t>
            </w:r>
            <w:bookmarkEnd w:id="10"/>
          </w:p>
        </w:tc>
        <w:tc>
          <w:tcPr>
            <w:tcW w:w="1276" w:type="dxa"/>
            <w:vAlign w:val="center"/>
          </w:tcPr>
          <w:p w14:paraId="13D1D12C"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012</w:t>
            </w:r>
            <w:r w:rsidRPr="00D85989">
              <w:rPr>
                <w:rFonts w:cs="Times New Roman" w:hint="eastAsia"/>
                <w:kern w:val="0"/>
                <w:sz w:val="18"/>
                <w:szCs w:val="18"/>
              </w:rPr>
              <w:t>年</w:t>
            </w:r>
            <w:r w:rsidRPr="00D85989">
              <w:rPr>
                <w:rFonts w:cs="Times New Roman" w:hint="eastAsia"/>
                <w:kern w:val="0"/>
                <w:sz w:val="18"/>
                <w:szCs w:val="18"/>
              </w:rPr>
              <w:t>3</w:t>
            </w:r>
            <w:r w:rsidRPr="00D85989">
              <w:rPr>
                <w:rFonts w:cs="Times New Roman" w:hint="eastAsia"/>
                <w:kern w:val="0"/>
                <w:sz w:val="18"/>
                <w:szCs w:val="18"/>
              </w:rPr>
              <w:t>月</w:t>
            </w:r>
          </w:p>
        </w:tc>
        <w:tc>
          <w:tcPr>
            <w:tcW w:w="2693" w:type="dxa"/>
            <w:vAlign w:val="center"/>
          </w:tcPr>
          <w:p w14:paraId="73524EC9"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浙江金融综合改革试验区</w:t>
            </w:r>
          </w:p>
        </w:tc>
        <w:tc>
          <w:tcPr>
            <w:tcW w:w="3827" w:type="dxa"/>
            <w:vAlign w:val="center"/>
          </w:tcPr>
          <w:p w14:paraId="37A57200"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引导民间融资规范发展，提升金融服务实体经济的能力</w:t>
            </w:r>
          </w:p>
        </w:tc>
      </w:tr>
      <w:tr w:rsidR="00D85989" w:rsidRPr="00D85989" w14:paraId="36CA1111" w14:textId="77777777" w:rsidTr="00E029A8">
        <w:trPr>
          <w:jc w:val="center"/>
        </w:trPr>
        <w:tc>
          <w:tcPr>
            <w:tcW w:w="1276" w:type="dxa"/>
            <w:vMerge/>
            <w:vAlign w:val="center"/>
          </w:tcPr>
          <w:p w14:paraId="6C2694FE"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p>
        </w:tc>
        <w:tc>
          <w:tcPr>
            <w:tcW w:w="1276" w:type="dxa"/>
            <w:vAlign w:val="center"/>
          </w:tcPr>
          <w:p w14:paraId="1F2EC45E"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012</w:t>
            </w:r>
            <w:r w:rsidRPr="00D85989">
              <w:rPr>
                <w:rFonts w:cs="Times New Roman" w:hint="eastAsia"/>
                <w:kern w:val="0"/>
                <w:sz w:val="18"/>
                <w:szCs w:val="18"/>
              </w:rPr>
              <w:t>年</w:t>
            </w:r>
            <w:r w:rsidRPr="00D85989">
              <w:rPr>
                <w:rFonts w:cs="Times New Roman" w:hint="eastAsia"/>
                <w:kern w:val="0"/>
                <w:sz w:val="18"/>
                <w:szCs w:val="18"/>
              </w:rPr>
              <w:t>7</w:t>
            </w:r>
            <w:r w:rsidRPr="00D85989">
              <w:rPr>
                <w:rFonts w:cs="Times New Roman" w:hint="eastAsia"/>
                <w:kern w:val="0"/>
                <w:sz w:val="18"/>
                <w:szCs w:val="18"/>
              </w:rPr>
              <w:t>月</w:t>
            </w:r>
          </w:p>
        </w:tc>
        <w:tc>
          <w:tcPr>
            <w:tcW w:w="2693" w:type="dxa"/>
            <w:vAlign w:val="center"/>
          </w:tcPr>
          <w:p w14:paraId="305A842C" w14:textId="4EEA48F8" w:rsidR="0076004A" w:rsidRPr="00D85989" w:rsidRDefault="0076004A" w:rsidP="0076004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广东珠江三角洲金融改革创新综合试验区</w:t>
            </w:r>
          </w:p>
        </w:tc>
        <w:tc>
          <w:tcPr>
            <w:tcW w:w="3827" w:type="dxa"/>
            <w:vAlign w:val="center"/>
          </w:tcPr>
          <w:p w14:paraId="1B8D5664"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粤港澳紧密联系，建设具有较强集聚辐射能力的国际金融中心区域，建成与广东省经济地位相适应的金融强省</w:t>
            </w:r>
          </w:p>
        </w:tc>
      </w:tr>
      <w:tr w:rsidR="00D85989" w:rsidRPr="00D85989" w14:paraId="07B5D9ED" w14:textId="77777777" w:rsidTr="00E029A8">
        <w:trPr>
          <w:jc w:val="center"/>
        </w:trPr>
        <w:tc>
          <w:tcPr>
            <w:tcW w:w="1276" w:type="dxa"/>
            <w:vMerge/>
            <w:vAlign w:val="center"/>
          </w:tcPr>
          <w:p w14:paraId="00FD86F5"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p>
        </w:tc>
        <w:tc>
          <w:tcPr>
            <w:tcW w:w="1276" w:type="dxa"/>
            <w:vAlign w:val="center"/>
          </w:tcPr>
          <w:p w14:paraId="192F06F3"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012</w:t>
            </w:r>
            <w:r w:rsidRPr="00D85989">
              <w:rPr>
                <w:rFonts w:cs="Times New Roman" w:hint="eastAsia"/>
                <w:kern w:val="0"/>
                <w:sz w:val="18"/>
                <w:szCs w:val="18"/>
              </w:rPr>
              <w:t>年</w:t>
            </w:r>
            <w:r w:rsidRPr="00D85989">
              <w:rPr>
                <w:rFonts w:cs="Times New Roman" w:hint="eastAsia"/>
                <w:kern w:val="0"/>
                <w:sz w:val="18"/>
                <w:szCs w:val="18"/>
              </w:rPr>
              <w:t>1</w:t>
            </w:r>
            <w:r w:rsidRPr="00D85989">
              <w:rPr>
                <w:rFonts w:cs="Times New Roman"/>
                <w:kern w:val="0"/>
                <w:sz w:val="18"/>
                <w:szCs w:val="18"/>
              </w:rPr>
              <w:t>2</w:t>
            </w:r>
            <w:r w:rsidRPr="00D85989">
              <w:rPr>
                <w:rFonts w:cs="Times New Roman" w:hint="eastAsia"/>
                <w:kern w:val="0"/>
                <w:sz w:val="18"/>
                <w:szCs w:val="18"/>
              </w:rPr>
              <w:t>月</w:t>
            </w:r>
          </w:p>
        </w:tc>
        <w:tc>
          <w:tcPr>
            <w:tcW w:w="2693" w:type="dxa"/>
            <w:vAlign w:val="center"/>
          </w:tcPr>
          <w:p w14:paraId="3C2A569F"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福建金融服务实体经济综合改革试验区</w:t>
            </w:r>
          </w:p>
        </w:tc>
        <w:tc>
          <w:tcPr>
            <w:tcW w:w="3827" w:type="dxa"/>
            <w:vAlign w:val="center"/>
          </w:tcPr>
          <w:p w14:paraId="3F49D589" w14:textId="77777777" w:rsidR="0076004A" w:rsidRPr="00D85989" w:rsidRDefault="0076004A" w:rsidP="00D3739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加强两岸经济、金融对外开放与往来，发展与经济相匹配的多层有序金融体系</w:t>
            </w:r>
          </w:p>
        </w:tc>
      </w:tr>
      <w:tr w:rsidR="00D85989" w:rsidRPr="00D85989" w14:paraId="7BDF64F7" w14:textId="77777777" w:rsidTr="00E029A8">
        <w:trPr>
          <w:jc w:val="center"/>
        </w:trPr>
        <w:tc>
          <w:tcPr>
            <w:tcW w:w="1276" w:type="dxa"/>
            <w:vMerge/>
            <w:vAlign w:val="center"/>
          </w:tcPr>
          <w:p w14:paraId="220B87D7"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p>
        </w:tc>
        <w:tc>
          <w:tcPr>
            <w:tcW w:w="1276" w:type="dxa"/>
            <w:vAlign w:val="center"/>
          </w:tcPr>
          <w:p w14:paraId="2F66FCCD" w14:textId="3ACD8E56"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2013</w:t>
            </w:r>
            <w:r w:rsidRPr="00D85989">
              <w:rPr>
                <w:rFonts w:cs="Times New Roman" w:hint="eastAsia"/>
                <w:kern w:val="0"/>
                <w:sz w:val="18"/>
                <w:szCs w:val="18"/>
              </w:rPr>
              <w:t>年</w:t>
            </w:r>
            <w:r w:rsidRPr="00D85989">
              <w:rPr>
                <w:rFonts w:cs="Times New Roman" w:hint="eastAsia"/>
                <w:kern w:val="0"/>
                <w:sz w:val="18"/>
                <w:szCs w:val="18"/>
              </w:rPr>
              <w:t>9</w:t>
            </w:r>
            <w:r w:rsidRPr="00D85989">
              <w:rPr>
                <w:rFonts w:cs="Times New Roman" w:hint="eastAsia"/>
                <w:kern w:val="0"/>
                <w:sz w:val="18"/>
                <w:szCs w:val="18"/>
              </w:rPr>
              <w:t>月</w:t>
            </w:r>
          </w:p>
        </w:tc>
        <w:tc>
          <w:tcPr>
            <w:tcW w:w="2693" w:type="dxa"/>
            <w:vAlign w:val="center"/>
          </w:tcPr>
          <w:p w14:paraId="1CFD1912" w14:textId="7ADA5D91"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湖南长株潭城市群</w:t>
            </w:r>
          </w:p>
        </w:tc>
        <w:tc>
          <w:tcPr>
            <w:tcW w:w="3827" w:type="dxa"/>
            <w:vAlign w:val="center"/>
          </w:tcPr>
          <w:p w14:paraId="34B77DCA" w14:textId="26448C32"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科技金融改革创新</w:t>
            </w:r>
          </w:p>
        </w:tc>
      </w:tr>
      <w:tr w:rsidR="00D85989" w:rsidRPr="00D85989" w14:paraId="427915A4" w14:textId="77777777" w:rsidTr="00E029A8">
        <w:trPr>
          <w:jc w:val="center"/>
        </w:trPr>
        <w:tc>
          <w:tcPr>
            <w:tcW w:w="1276" w:type="dxa"/>
            <w:vMerge/>
            <w:vAlign w:val="center"/>
          </w:tcPr>
          <w:p w14:paraId="44315A55"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p>
        </w:tc>
        <w:tc>
          <w:tcPr>
            <w:tcW w:w="1276" w:type="dxa"/>
            <w:vAlign w:val="center"/>
          </w:tcPr>
          <w:p w14:paraId="3463396F" w14:textId="2EC33235"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014</w:t>
            </w:r>
            <w:r w:rsidRPr="00D85989">
              <w:rPr>
                <w:rFonts w:cs="Times New Roman" w:hint="eastAsia"/>
                <w:kern w:val="0"/>
                <w:sz w:val="18"/>
                <w:szCs w:val="18"/>
              </w:rPr>
              <w:t>年</w:t>
            </w:r>
            <w:r w:rsidRPr="00D85989">
              <w:rPr>
                <w:rFonts w:cs="Times New Roman" w:hint="eastAsia"/>
                <w:kern w:val="0"/>
                <w:sz w:val="18"/>
                <w:szCs w:val="18"/>
              </w:rPr>
              <w:t>2</w:t>
            </w:r>
            <w:r w:rsidRPr="00D85989">
              <w:rPr>
                <w:rFonts w:cs="Times New Roman" w:hint="eastAsia"/>
                <w:kern w:val="0"/>
                <w:sz w:val="18"/>
                <w:szCs w:val="18"/>
              </w:rPr>
              <w:t>月</w:t>
            </w:r>
          </w:p>
        </w:tc>
        <w:tc>
          <w:tcPr>
            <w:tcW w:w="2693" w:type="dxa"/>
            <w:vAlign w:val="center"/>
          </w:tcPr>
          <w:p w14:paraId="5D9F26E6" w14:textId="1169DF24"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青岛市财富管理金融综合改革试验区</w:t>
            </w:r>
          </w:p>
        </w:tc>
        <w:tc>
          <w:tcPr>
            <w:tcW w:w="3827" w:type="dxa"/>
            <w:vAlign w:val="center"/>
          </w:tcPr>
          <w:p w14:paraId="3DA41BA6" w14:textId="25A23149"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不断加强财富管理体系的建设，推动“产融”协同发展</w:t>
            </w:r>
          </w:p>
        </w:tc>
      </w:tr>
      <w:tr w:rsidR="00D85989" w:rsidRPr="00D85989" w14:paraId="15100431" w14:textId="77777777" w:rsidTr="00E029A8">
        <w:trPr>
          <w:jc w:val="center"/>
        </w:trPr>
        <w:tc>
          <w:tcPr>
            <w:tcW w:w="1276" w:type="dxa"/>
            <w:vMerge/>
            <w:vAlign w:val="center"/>
          </w:tcPr>
          <w:p w14:paraId="39164F1D"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p>
        </w:tc>
        <w:tc>
          <w:tcPr>
            <w:tcW w:w="1276" w:type="dxa"/>
            <w:vAlign w:val="center"/>
          </w:tcPr>
          <w:p w14:paraId="27E5D2CB" w14:textId="10FFC961"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2015</w:t>
            </w:r>
            <w:r w:rsidRPr="00D85989">
              <w:rPr>
                <w:rFonts w:cs="Times New Roman" w:hint="eastAsia"/>
                <w:kern w:val="0"/>
                <w:sz w:val="18"/>
                <w:szCs w:val="18"/>
              </w:rPr>
              <w:t>年</w:t>
            </w:r>
            <w:r w:rsidRPr="00D85989">
              <w:rPr>
                <w:rFonts w:cs="Times New Roman" w:hint="eastAsia"/>
                <w:kern w:val="0"/>
                <w:sz w:val="18"/>
                <w:szCs w:val="18"/>
              </w:rPr>
              <w:t>7</w:t>
            </w:r>
            <w:r w:rsidRPr="00D85989">
              <w:rPr>
                <w:rFonts w:cs="Times New Roman" w:hint="eastAsia"/>
                <w:kern w:val="0"/>
                <w:sz w:val="18"/>
                <w:szCs w:val="18"/>
              </w:rPr>
              <w:t>月</w:t>
            </w:r>
          </w:p>
        </w:tc>
        <w:tc>
          <w:tcPr>
            <w:tcW w:w="2693" w:type="dxa"/>
            <w:vAlign w:val="center"/>
          </w:tcPr>
          <w:p w14:paraId="36D4859F" w14:textId="3FDD3DBE"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湖北武汉城市圈</w:t>
            </w:r>
          </w:p>
        </w:tc>
        <w:tc>
          <w:tcPr>
            <w:tcW w:w="3827" w:type="dxa"/>
            <w:vAlign w:val="center"/>
          </w:tcPr>
          <w:p w14:paraId="1216F05E" w14:textId="38096C93"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科技金融改革创新</w:t>
            </w:r>
          </w:p>
        </w:tc>
      </w:tr>
      <w:tr w:rsidR="00D85989" w:rsidRPr="00D85989" w14:paraId="0FB7D90E" w14:textId="77777777" w:rsidTr="00E029A8">
        <w:trPr>
          <w:jc w:val="center"/>
        </w:trPr>
        <w:tc>
          <w:tcPr>
            <w:tcW w:w="1276" w:type="dxa"/>
            <w:vMerge/>
            <w:vAlign w:val="center"/>
          </w:tcPr>
          <w:p w14:paraId="3A40166F"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p>
        </w:tc>
        <w:tc>
          <w:tcPr>
            <w:tcW w:w="1276" w:type="dxa"/>
            <w:vAlign w:val="center"/>
          </w:tcPr>
          <w:p w14:paraId="47A982B4" w14:textId="5A4982C1"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016</w:t>
            </w:r>
            <w:r w:rsidRPr="00D85989">
              <w:rPr>
                <w:rFonts w:cs="Times New Roman" w:hint="eastAsia"/>
                <w:kern w:val="0"/>
                <w:sz w:val="18"/>
                <w:szCs w:val="18"/>
              </w:rPr>
              <w:t>年</w:t>
            </w:r>
            <w:r w:rsidRPr="00D85989">
              <w:rPr>
                <w:rFonts w:cs="Times New Roman" w:hint="eastAsia"/>
                <w:kern w:val="0"/>
                <w:sz w:val="18"/>
                <w:szCs w:val="18"/>
              </w:rPr>
              <w:t>1</w:t>
            </w:r>
            <w:r w:rsidRPr="00D85989">
              <w:rPr>
                <w:rFonts w:cs="Times New Roman"/>
                <w:kern w:val="0"/>
                <w:sz w:val="18"/>
                <w:szCs w:val="18"/>
              </w:rPr>
              <w:t>1</w:t>
            </w:r>
            <w:r w:rsidRPr="00D85989">
              <w:rPr>
                <w:rFonts w:cs="Times New Roman" w:hint="eastAsia"/>
                <w:kern w:val="0"/>
                <w:sz w:val="18"/>
                <w:szCs w:val="18"/>
              </w:rPr>
              <w:t>月</w:t>
            </w:r>
          </w:p>
        </w:tc>
        <w:tc>
          <w:tcPr>
            <w:tcW w:w="2693" w:type="dxa"/>
            <w:vAlign w:val="center"/>
          </w:tcPr>
          <w:p w14:paraId="4D082030" w14:textId="5129F9A8"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江苏金融改革试验区</w:t>
            </w:r>
          </w:p>
        </w:tc>
        <w:tc>
          <w:tcPr>
            <w:tcW w:w="3827" w:type="dxa"/>
            <w:vAlign w:val="center"/>
          </w:tcPr>
          <w:p w14:paraId="4BC7A163" w14:textId="525B902D"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金融支持产业转型升级和创新，振兴和促进实体经济发展</w:t>
            </w:r>
          </w:p>
        </w:tc>
      </w:tr>
      <w:tr w:rsidR="00D85989" w:rsidRPr="00D85989" w14:paraId="23E9E6C4" w14:textId="77777777" w:rsidTr="00E029A8">
        <w:trPr>
          <w:jc w:val="center"/>
        </w:trPr>
        <w:tc>
          <w:tcPr>
            <w:tcW w:w="1276" w:type="dxa"/>
            <w:vMerge w:val="restart"/>
            <w:vAlign w:val="center"/>
          </w:tcPr>
          <w:p w14:paraId="1B0EB139"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扶持小微企业导向</w:t>
            </w:r>
          </w:p>
        </w:tc>
        <w:tc>
          <w:tcPr>
            <w:tcW w:w="1276" w:type="dxa"/>
            <w:vAlign w:val="center"/>
          </w:tcPr>
          <w:p w14:paraId="1DB1A7F5"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015</w:t>
            </w:r>
            <w:r w:rsidRPr="00D85989">
              <w:rPr>
                <w:rFonts w:cs="Times New Roman" w:hint="eastAsia"/>
                <w:kern w:val="0"/>
                <w:sz w:val="18"/>
                <w:szCs w:val="18"/>
              </w:rPr>
              <w:t>年</w:t>
            </w:r>
            <w:r w:rsidRPr="00D85989">
              <w:rPr>
                <w:rFonts w:cs="Times New Roman" w:hint="eastAsia"/>
                <w:kern w:val="0"/>
                <w:sz w:val="18"/>
                <w:szCs w:val="18"/>
              </w:rPr>
              <w:t>1</w:t>
            </w:r>
            <w:r w:rsidRPr="00D85989">
              <w:rPr>
                <w:rFonts w:cs="Times New Roman"/>
                <w:kern w:val="0"/>
                <w:sz w:val="18"/>
                <w:szCs w:val="18"/>
              </w:rPr>
              <w:t>0</w:t>
            </w:r>
            <w:r w:rsidRPr="00D85989">
              <w:rPr>
                <w:rFonts w:cs="Times New Roman" w:hint="eastAsia"/>
                <w:kern w:val="0"/>
                <w:sz w:val="18"/>
                <w:szCs w:val="18"/>
              </w:rPr>
              <w:t>月</w:t>
            </w:r>
          </w:p>
        </w:tc>
        <w:tc>
          <w:tcPr>
            <w:tcW w:w="2693" w:type="dxa"/>
            <w:vAlign w:val="center"/>
          </w:tcPr>
          <w:p w14:paraId="43852A16"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广东江门市</w:t>
            </w:r>
          </w:p>
        </w:tc>
        <w:tc>
          <w:tcPr>
            <w:tcW w:w="3827" w:type="dxa"/>
            <w:vAlign w:val="center"/>
          </w:tcPr>
          <w:p w14:paraId="66AC5DCA"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小微企业信用体系建设</w:t>
            </w:r>
          </w:p>
        </w:tc>
      </w:tr>
      <w:tr w:rsidR="00D85989" w:rsidRPr="00D85989" w14:paraId="63E6C360" w14:textId="77777777" w:rsidTr="00E029A8">
        <w:trPr>
          <w:jc w:val="center"/>
        </w:trPr>
        <w:tc>
          <w:tcPr>
            <w:tcW w:w="1276" w:type="dxa"/>
            <w:vMerge/>
            <w:vAlign w:val="center"/>
          </w:tcPr>
          <w:p w14:paraId="5F46AFAA"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p>
        </w:tc>
        <w:tc>
          <w:tcPr>
            <w:tcW w:w="1276" w:type="dxa"/>
            <w:vAlign w:val="center"/>
          </w:tcPr>
          <w:p w14:paraId="35CDEB05"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015</w:t>
            </w:r>
            <w:r w:rsidRPr="00D85989">
              <w:rPr>
                <w:rFonts w:cs="Times New Roman" w:hint="eastAsia"/>
                <w:kern w:val="0"/>
                <w:sz w:val="18"/>
                <w:szCs w:val="18"/>
              </w:rPr>
              <w:t>年</w:t>
            </w:r>
            <w:r w:rsidRPr="00D85989">
              <w:rPr>
                <w:rFonts w:cs="Times New Roman" w:hint="eastAsia"/>
                <w:kern w:val="0"/>
                <w:sz w:val="18"/>
                <w:szCs w:val="18"/>
              </w:rPr>
              <w:t>1</w:t>
            </w:r>
            <w:r w:rsidRPr="00D85989">
              <w:rPr>
                <w:rFonts w:cs="Times New Roman"/>
                <w:kern w:val="0"/>
                <w:sz w:val="18"/>
                <w:szCs w:val="18"/>
              </w:rPr>
              <w:t>2</w:t>
            </w:r>
            <w:r w:rsidRPr="00D85989">
              <w:rPr>
                <w:rFonts w:cs="Times New Roman" w:hint="eastAsia"/>
                <w:kern w:val="0"/>
                <w:sz w:val="18"/>
                <w:szCs w:val="18"/>
              </w:rPr>
              <w:t>月</w:t>
            </w:r>
          </w:p>
        </w:tc>
        <w:tc>
          <w:tcPr>
            <w:tcW w:w="2693" w:type="dxa"/>
            <w:vAlign w:val="center"/>
          </w:tcPr>
          <w:p w14:paraId="37BDE5A0"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浙江台州市</w:t>
            </w:r>
          </w:p>
        </w:tc>
        <w:tc>
          <w:tcPr>
            <w:tcW w:w="3827" w:type="dxa"/>
            <w:vAlign w:val="center"/>
          </w:tcPr>
          <w:p w14:paraId="0B1EF78E"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小微企业金融服务改革</w:t>
            </w:r>
          </w:p>
        </w:tc>
      </w:tr>
      <w:tr w:rsidR="00D85989" w:rsidRPr="00D85989" w14:paraId="32A79DF4" w14:textId="77777777" w:rsidTr="00E029A8">
        <w:trPr>
          <w:jc w:val="center"/>
        </w:trPr>
        <w:tc>
          <w:tcPr>
            <w:tcW w:w="1276" w:type="dxa"/>
            <w:vMerge/>
            <w:vAlign w:val="center"/>
          </w:tcPr>
          <w:p w14:paraId="26E23822"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p>
        </w:tc>
        <w:tc>
          <w:tcPr>
            <w:tcW w:w="1276" w:type="dxa"/>
            <w:vAlign w:val="center"/>
          </w:tcPr>
          <w:p w14:paraId="4F90264D"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2015</w:t>
            </w:r>
            <w:r w:rsidRPr="00D85989">
              <w:rPr>
                <w:rFonts w:cs="Times New Roman" w:hint="eastAsia"/>
                <w:kern w:val="0"/>
                <w:sz w:val="18"/>
                <w:szCs w:val="18"/>
              </w:rPr>
              <w:t>年</w:t>
            </w:r>
            <w:r w:rsidRPr="00D85989">
              <w:rPr>
                <w:rFonts w:cs="Times New Roman" w:hint="eastAsia"/>
                <w:kern w:val="0"/>
                <w:sz w:val="18"/>
                <w:szCs w:val="18"/>
              </w:rPr>
              <w:t>12</w:t>
            </w:r>
            <w:r w:rsidRPr="00D85989">
              <w:rPr>
                <w:rFonts w:cs="Times New Roman" w:hint="eastAsia"/>
                <w:kern w:val="0"/>
                <w:sz w:val="18"/>
                <w:szCs w:val="18"/>
              </w:rPr>
              <w:t>月</w:t>
            </w:r>
          </w:p>
        </w:tc>
        <w:tc>
          <w:tcPr>
            <w:tcW w:w="2693" w:type="dxa"/>
            <w:vAlign w:val="center"/>
          </w:tcPr>
          <w:p w14:paraId="681A296B"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浙江温州市</w:t>
            </w:r>
          </w:p>
        </w:tc>
        <w:tc>
          <w:tcPr>
            <w:tcW w:w="3827" w:type="dxa"/>
            <w:vAlign w:val="center"/>
          </w:tcPr>
          <w:p w14:paraId="4EB3D8B8"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民营金融改革</w:t>
            </w:r>
          </w:p>
        </w:tc>
      </w:tr>
      <w:tr w:rsidR="00D85989" w:rsidRPr="00D85989" w14:paraId="1E891BE3" w14:textId="77777777" w:rsidTr="00E029A8">
        <w:trPr>
          <w:jc w:val="center"/>
        </w:trPr>
        <w:tc>
          <w:tcPr>
            <w:tcW w:w="1276" w:type="dxa"/>
            <w:vAlign w:val="center"/>
          </w:tcPr>
          <w:p w14:paraId="6363702E"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绿色金融改革</w:t>
            </w:r>
          </w:p>
        </w:tc>
        <w:tc>
          <w:tcPr>
            <w:tcW w:w="1276" w:type="dxa"/>
            <w:vAlign w:val="center"/>
          </w:tcPr>
          <w:p w14:paraId="78D38D0B"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017</w:t>
            </w:r>
            <w:r w:rsidRPr="00D85989">
              <w:rPr>
                <w:rFonts w:cs="Times New Roman" w:hint="eastAsia"/>
                <w:kern w:val="0"/>
                <w:sz w:val="18"/>
                <w:szCs w:val="18"/>
              </w:rPr>
              <w:t>年</w:t>
            </w:r>
            <w:r w:rsidRPr="00D85989">
              <w:rPr>
                <w:rFonts w:cs="Times New Roman" w:hint="eastAsia"/>
                <w:kern w:val="0"/>
                <w:sz w:val="18"/>
                <w:szCs w:val="18"/>
              </w:rPr>
              <w:t>1</w:t>
            </w:r>
            <w:r w:rsidRPr="00D85989">
              <w:rPr>
                <w:rFonts w:cs="Times New Roman"/>
                <w:kern w:val="0"/>
                <w:sz w:val="18"/>
                <w:szCs w:val="18"/>
              </w:rPr>
              <w:t>0</w:t>
            </w:r>
            <w:r w:rsidRPr="00D85989">
              <w:rPr>
                <w:rFonts w:cs="Times New Roman" w:hint="eastAsia"/>
                <w:kern w:val="0"/>
                <w:sz w:val="18"/>
                <w:szCs w:val="18"/>
              </w:rPr>
              <w:t>月</w:t>
            </w:r>
          </w:p>
        </w:tc>
        <w:tc>
          <w:tcPr>
            <w:tcW w:w="2693" w:type="dxa"/>
            <w:vAlign w:val="center"/>
          </w:tcPr>
          <w:p w14:paraId="66D6D442"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浙江、江西、广东、贵州、新疆</w:t>
            </w:r>
            <w:r w:rsidRPr="00D85989">
              <w:rPr>
                <w:rFonts w:cs="Times New Roman" w:hint="eastAsia"/>
                <w:kern w:val="0"/>
                <w:sz w:val="18"/>
                <w:szCs w:val="18"/>
              </w:rPr>
              <w:lastRenderedPageBreak/>
              <w:t>5</w:t>
            </w:r>
            <w:r w:rsidRPr="00D85989">
              <w:rPr>
                <w:rFonts w:cs="Times New Roman" w:hint="eastAsia"/>
                <w:kern w:val="0"/>
                <w:sz w:val="18"/>
                <w:szCs w:val="18"/>
              </w:rPr>
              <w:t>省（区）的部分地区</w:t>
            </w:r>
          </w:p>
        </w:tc>
        <w:tc>
          <w:tcPr>
            <w:tcW w:w="3827" w:type="dxa"/>
            <w:vAlign w:val="center"/>
          </w:tcPr>
          <w:p w14:paraId="5A99CC28" w14:textId="77777777" w:rsidR="006511C8" w:rsidRPr="00D85989" w:rsidRDefault="006511C8" w:rsidP="006511C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lastRenderedPageBreak/>
              <w:t>绿色金融创新改革</w:t>
            </w:r>
          </w:p>
        </w:tc>
      </w:tr>
    </w:tbl>
    <w:p w14:paraId="0CFF88AB" w14:textId="6852152F" w:rsidR="00A20B65" w:rsidRPr="00D85989" w:rsidRDefault="00A20B65" w:rsidP="000E54C1">
      <w:pPr>
        <w:snapToGrid w:val="0"/>
        <w:spacing w:line="240" w:lineRule="auto"/>
        <w:rPr>
          <w:rFonts w:ascii="宋体" w:hAnsi="宋体"/>
          <w:sz w:val="15"/>
          <w:szCs w:val="15"/>
        </w:rPr>
      </w:pPr>
      <w:r w:rsidRPr="00D85989">
        <w:rPr>
          <w:rFonts w:ascii="宋体" w:hAnsi="宋体" w:hint="eastAsia"/>
          <w:sz w:val="15"/>
          <w:szCs w:val="15"/>
        </w:rPr>
        <w:t>注：为了提升政策评估的准确性以及考虑到数据限制，本文仅考察了截止到2</w:t>
      </w:r>
      <w:r w:rsidRPr="00D85989">
        <w:rPr>
          <w:rFonts w:ascii="宋体" w:hAnsi="宋体"/>
          <w:sz w:val="15"/>
          <w:szCs w:val="15"/>
        </w:rPr>
        <w:t>017</w:t>
      </w:r>
      <w:r w:rsidRPr="00D85989">
        <w:rPr>
          <w:rFonts w:ascii="宋体" w:hAnsi="宋体" w:hint="eastAsia"/>
          <w:sz w:val="15"/>
          <w:szCs w:val="15"/>
        </w:rPr>
        <w:t>年的非直辖市的金融改革试验区，因为农村金融改革对城市碳排放的影响近乎可以忽略不计，因此没有考察农村金融改革的影响。</w:t>
      </w:r>
    </w:p>
    <w:p w14:paraId="52F14D11" w14:textId="62DE6AA8" w:rsidR="00454E37" w:rsidRPr="00D85989" w:rsidRDefault="00454E37" w:rsidP="0072056D">
      <w:pPr>
        <w:ind w:firstLineChars="200" w:firstLine="405"/>
        <w:rPr>
          <w:rFonts w:cs="Times New Roman"/>
          <w:szCs w:val="24"/>
        </w:rPr>
      </w:pPr>
      <w:r w:rsidRPr="00D85989">
        <w:rPr>
          <w:rFonts w:cs="Times New Roman" w:hint="eastAsia"/>
          <w:szCs w:val="24"/>
        </w:rPr>
        <w:t>为了</w:t>
      </w:r>
      <w:r w:rsidR="00181ECE" w:rsidRPr="00D85989">
        <w:rPr>
          <w:rFonts w:cs="Times New Roman" w:hint="eastAsia"/>
          <w:szCs w:val="24"/>
        </w:rPr>
        <w:t>解决金融业</w:t>
      </w:r>
      <w:r w:rsidR="0072056D" w:rsidRPr="00D85989">
        <w:rPr>
          <w:rFonts w:cs="Times New Roman" w:hint="eastAsia"/>
          <w:szCs w:val="24"/>
        </w:rPr>
        <w:t>发展中的各类问题，</w:t>
      </w:r>
      <w:r w:rsidRPr="00D85989">
        <w:rPr>
          <w:rFonts w:cs="Times New Roman" w:hint="eastAsia"/>
          <w:szCs w:val="24"/>
        </w:rPr>
        <w:t>落实习近平总书记对金融</w:t>
      </w:r>
      <w:r w:rsidR="00181ECE" w:rsidRPr="00D85989">
        <w:rPr>
          <w:rFonts w:cs="Times New Roman" w:hint="eastAsia"/>
          <w:szCs w:val="24"/>
        </w:rPr>
        <w:t>发展与</w:t>
      </w:r>
      <w:r w:rsidRPr="00D85989">
        <w:rPr>
          <w:rFonts w:cs="Times New Roman" w:hint="eastAsia"/>
          <w:szCs w:val="24"/>
        </w:rPr>
        <w:t>改革</w:t>
      </w:r>
      <w:r w:rsidR="00181ECE" w:rsidRPr="00D85989">
        <w:rPr>
          <w:rFonts w:cs="Times New Roman" w:hint="eastAsia"/>
          <w:szCs w:val="24"/>
        </w:rPr>
        <w:t>的</w:t>
      </w:r>
      <w:r w:rsidRPr="00D85989">
        <w:rPr>
          <w:rFonts w:cs="Times New Roman" w:hint="eastAsia"/>
          <w:szCs w:val="24"/>
        </w:rPr>
        <w:t>“强化金融服务功能，找准金融服务重点，以服务实体经济、服务人民生活为本”的总体要求</w:t>
      </w:r>
      <w:r w:rsidR="0072056D" w:rsidRPr="00D85989">
        <w:rPr>
          <w:rFonts w:cs="Times New Roman" w:hint="eastAsia"/>
          <w:szCs w:val="24"/>
        </w:rPr>
        <w:t>。遵循“先试点、再总结、后推广”的渐进式改革模式，国务院、中国人民银行、国家发展改革委和科技部等部门自</w:t>
      </w:r>
      <w:r w:rsidR="0072056D" w:rsidRPr="00D85989">
        <w:rPr>
          <w:rFonts w:cs="Times New Roman" w:hint="eastAsia"/>
          <w:szCs w:val="24"/>
        </w:rPr>
        <w:t>2012</w:t>
      </w:r>
      <w:r w:rsidR="0072056D" w:rsidRPr="00D85989">
        <w:rPr>
          <w:rFonts w:cs="Times New Roman" w:hint="eastAsia"/>
          <w:szCs w:val="24"/>
        </w:rPr>
        <w:t>年温州金融综合改革试验区</w:t>
      </w:r>
      <w:r w:rsidR="00BF7505" w:rsidRPr="00D85989">
        <w:rPr>
          <w:rFonts w:cs="Times New Roman" w:hint="eastAsia"/>
          <w:szCs w:val="24"/>
        </w:rPr>
        <w:t>开始</w:t>
      </w:r>
      <w:r w:rsidRPr="00D85989">
        <w:rPr>
          <w:rFonts w:cs="Times New Roman" w:hint="eastAsia"/>
          <w:szCs w:val="24"/>
        </w:rPr>
        <w:t>累计设立了</w:t>
      </w:r>
      <w:r w:rsidRPr="00D85989">
        <w:rPr>
          <w:rFonts w:cs="Times New Roman" w:hint="eastAsia"/>
          <w:szCs w:val="24"/>
        </w:rPr>
        <w:t>4</w:t>
      </w:r>
      <w:r w:rsidRPr="00D85989">
        <w:rPr>
          <w:rFonts w:cs="Times New Roman"/>
          <w:szCs w:val="24"/>
        </w:rPr>
        <w:t>0</w:t>
      </w:r>
      <w:r w:rsidRPr="00D85989">
        <w:rPr>
          <w:rFonts w:cs="Times New Roman" w:hint="eastAsia"/>
          <w:szCs w:val="24"/>
        </w:rPr>
        <w:t>多家国家级金融改革试验区</w:t>
      </w:r>
      <w:r w:rsidR="009D3019" w:rsidRPr="00D85989">
        <w:rPr>
          <w:rStyle w:val="a9"/>
          <w:rFonts w:cs="Times New Roman"/>
          <w:szCs w:val="24"/>
        </w:rPr>
        <w:footnoteReference w:id="3"/>
      </w:r>
      <w:r w:rsidRPr="00D85989">
        <w:rPr>
          <w:rFonts w:cs="Times New Roman" w:hint="eastAsia"/>
          <w:szCs w:val="24"/>
        </w:rPr>
        <w:t>。这些改革试验区覆盖</w:t>
      </w:r>
      <w:r w:rsidRPr="00D85989">
        <w:rPr>
          <w:rFonts w:cs="Times New Roman" w:hint="eastAsia"/>
          <w:szCs w:val="24"/>
        </w:rPr>
        <w:t>12</w:t>
      </w:r>
      <w:r w:rsidRPr="00D85989">
        <w:rPr>
          <w:rFonts w:cs="Times New Roman" w:hint="eastAsia"/>
          <w:szCs w:val="24"/>
        </w:rPr>
        <w:t>个省市，包含沿边和贸易、农村和普惠金融、支持</w:t>
      </w:r>
      <w:r w:rsidR="00BF7505" w:rsidRPr="00D85989">
        <w:rPr>
          <w:rFonts w:cs="Times New Roman" w:hint="eastAsia"/>
          <w:szCs w:val="24"/>
        </w:rPr>
        <w:t>创新和</w:t>
      </w:r>
      <w:r w:rsidRPr="00D85989">
        <w:rPr>
          <w:rFonts w:cs="Times New Roman" w:hint="eastAsia"/>
          <w:szCs w:val="24"/>
        </w:rPr>
        <w:t>产业发展以及绿色金融等在内的多类型金融改革试验区（邓向荣等，</w:t>
      </w:r>
      <w:r w:rsidRPr="00D85989">
        <w:rPr>
          <w:rFonts w:cs="Times New Roman" w:hint="eastAsia"/>
          <w:szCs w:val="24"/>
        </w:rPr>
        <w:t>2021</w:t>
      </w:r>
      <w:r w:rsidRPr="00D85989">
        <w:rPr>
          <w:rFonts w:cs="Times New Roman" w:hint="eastAsia"/>
          <w:szCs w:val="24"/>
        </w:rPr>
        <w:t>）。</w:t>
      </w:r>
      <w:r w:rsidR="009E462F" w:rsidRPr="00D85989">
        <w:rPr>
          <w:rFonts w:cs="Times New Roman" w:hint="eastAsia"/>
          <w:szCs w:val="24"/>
        </w:rPr>
        <w:t>作为供给侧结构性改革提出后金融改革在区域层面重要的实践</w:t>
      </w:r>
      <w:r w:rsidR="00BB7684" w:rsidRPr="00D85989">
        <w:rPr>
          <w:rFonts w:cs="Times New Roman" w:hint="eastAsia"/>
          <w:szCs w:val="24"/>
        </w:rPr>
        <w:t>，国家级金融改革试验区承担着为金融供给侧结构性改革、防范化解重大金融风险“蹚水探路”的关键作用</w:t>
      </w:r>
      <w:r w:rsidR="000164D2" w:rsidRPr="00D85989">
        <w:rPr>
          <w:rFonts w:cs="Times New Roman" w:hint="eastAsia"/>
          <w:szCs w:val="24"/>
        </w:rPr>
        <w:t>。</w:t>
      </w:r>
      <w:r w:rsidR="00BB7684" w:rsidRPr="00D85989">
        <w:rPr>
          <w:rStyle w:val="a9"/>
          <w:rFonts w:cs="Times New Roman"/>
          <w:szCs w:val="24"/>
        </w:rPr>
        <w:footnoteReference w:id="4"/>
      </w:r>
      <w:r w:rsidRPr="00D85989">
        <w:rPr>
          <w:rFonts w:cs="Times New Roman" w:hint="eastAsia"/>
          <w:szCs w:val="24"/>
        </w:rPr>
        <w:t>表</w:t>
      </w:r>
      <w:r w:rsidRPr="00D85989">
        <w:rPr>
          <w:rFonts w:cs="Times New Roman" w:hint="eastAsia"/>
          <w:szCs w:val="24"/>
        </w:rPr>
        <w:t>1</w:t>
      </w:r>
      <w:r w:rsidRPr="00D85989">
        <w:rPr>
          <w:rFonts w:cs="Times New Roman" w:hint="eastAsia"/>
          <w:szCs w:val="24"/>
        </w:rPr>
        <w:t>汇报了作者整理的国家金融改革试验区。由国家部委牵头破除体制障碍、省级政府赋</w:t>
      </w:r>
      <w:r w:rsidR="00BF7505" w:rsidRPr="00D85989">
        <w:rPr>
          <w:rFonts w:cs="Times New Roman" w:hint="eastAsia"/>
          <w:szCs w:val="24"/>
        </w:rPr>
        <w:t>能的，以</w:t>
      </w:r>
      <w:r w:rsidR="0093767F" w:rsidRPr="00D85989">
        <w:rPr>
          <w:rFonts w:cs="Times New Roman" w:hint="eastAsia"/>
          <w:szCs w:val="24"/>
        </w:rPr>
        <w:t>实现</w:t>
      </w:r>
      <w:r w:rsidR="00BF7505" w:rsidRPr="00D85989">
        <w:rPr>
          <w:rFonts w:cs="Times New Roman" w:hint="eastAsia"/>
          <w:szCs w:val="24"/>
        </w:rPr>
        <w:t>财政和金融自主权为改革核心的</w:t>
      </w:r>
      <w:r w:rsidRPr="00D85989">
        <w:rPr>
          <w:rFonts w:cs="Times New Roman" w:hint="eastAsia"/>
          <w:szCs w:val="24"/>
        </w:rPr>
        <w:t>国家金融改革试点已经成为深化金融供给侧结构性改革的重要抓手（丁骋骋和傅勇，</w:t>
      </w:r>
      <w:r w:rsidRPr="00D85989">
        <w:rPr>
          <w:rFonts w:cs="Times New Roman" w:hint="eastAsia"/>
          <w:szCs w:val="24"/>
        </w:rPr>
        <w:t>2012</w:t>
      </w:r>
      <w:r w:rsidRPr="00D85989">
        <w:rPr>
          <w:rFonts w:cs="Times New Roman" w:hint="eastAsia"/>
          <w:szCs w:val="24"/>
        </w:rPr>
        <w:t>；裴长洪，</w:t>
      </w:r>
      <w:r w:rsidRPr="00D85989">
        <w:rPr>
          <w:rFonts w:cs="Times New Roman" w:hint="eastAsia"/>
          <w:szCs w:val="24"/>
        </w:rPr>
        <w:t>2</w:t>
      </w:r>
      <w:r w:rsidRPr="00D85989">
        <w:rPr>
          <w:rFonts w:cs="Times New Roman"/>
          <w:szCs w:val="24"/>
        </w:rPr>
        <w:t>015</w:t>
      </w:r>
      <w:r w:rsidRPr="00D85989">
        <w:rPr>
          <w:rFonts w:cs="Times New Roman" w:hint="eastAsia"/>
          <w:szCs w:val="24"/>
        </w:rPr>
        <w:t>）。虽然，这些金融改革试验区</w:t>
      </w:r>
      <w:r w:rsidR="00BF6816" w:rsidRPr="00D85989">
        <w:rPr>
          <w:rFonts w:cs="Times New Roman" w:hint="eastAsia"/>
          <w:szCs w:val="24"/>
        </w:rPr>
        <w:t>建设</w:t>
      </w:r>
      <w:r w:rsidRPr="00D85989">
        <w:rPr>
          <w:rFonts w:cs="Times New Roman" w:hint="eastAsia"/>
          <w:szCs w:val="24"/>
        </w:rPr>
        <w:t>紧密</w:t>
      </w:r>
      <w:r w:rsidR="00EF662F" w:rsidRPr="00D85989">
        <w:rPr>
          <w:rFonts w:cs="Times New Roman" w:hint="eastAsia"/>
          <w:szCs w:val="24"/>
        </w:rPr>
        <w:t>地</w:t>
      </w:r>
      <w:r w:rsidRPr="00D85989">
        <w:rPr>
          <w:rFonts w:cs="Times New Roman" w:hint="eastAsia"/>
          <w:szCs w:val="24"/>
        </w:rPr>
        <w:t>结合</w:t>
      </w:r>
      <w:r w:rsidR="00EF662F" w:rsidRPr="00D85989">
        <w:rPr>
          <w:rFonts w:cs="Times New Roman" w:hint="eastAsia"/>
          <w:szCs w:val="24"/>
        </w:rPr>
        <w:t>了</w:t>
      </w:r>
      <w:r w:rsidRPr="00D85989">
        <w:rPr>
          <w:rFonts w:cs="Times New Roman" w:hint="eastAsia"/>
          <w:szCs w:val="24"/>
        </w:rPr>
        <w:t>地方</w:t>
      </w:r>
      <w:r w:rsidR="00BF6816" w:rsidRPr="00D85989">
        <w:rPr>
          <w:rFonts w:cs="Times New Roman" w:hint="eastAsia"/>
          <w:szCs w:val="24"/>
        </w:rPr>
        <w:t>产业特色</w:t>
      </w:r>
      <w:r w:rsidRPr="00D85989">
        <w:rPr>
          <w:rFonts w:cs="Times New Roman" w:hint="eastAsia"/>
          <w:szCs w:val="24"/>
        </w:rPr>
        <w:t>和金融发展状况，但更体现国家层面金融改革目标的整体性和统一性</w:t>
      </w:r>
      <w:r w:rsidR="00D81F9C" w:rsidRPr="00D85989">
        <w:rPr>
          <w:rFonts w:cs="Times New Roman" w:hint="eastAsia"/>
          <w:szCs w:val="24"/>
        </w:rPr>
        <w:t>（裴长洪，</w:t>
      </w:r>
      <w:r w:rsidR="00D81F9C" w:rsidRPr="00D85989">
        <w:rPr>
          <w:rFonts w:cs="Times New Roman" w:hint="eastAsia"/>
          <w:szCs w:val="24"/>
        </w:rPr>
        <w:t>2015</w:t>
      </w:r>
      <w:r w:rsidR="00D81F9C" w:rsidRPr="00D85989">
        <w:rPr>
          <w:rFonts w:cs="Times New Roman" w:hint="eastAsia"/>
          <w:szCs w:val="24"/>
        </w:rPr>
        <w:t>）</w:t>
      </w:r>
      <w:r w:rsidRPr="00D85989">
        <w:rPr>
          <w:rFonts w:cs="Times New Roman" w:hint="eastAsia"/>
          <w:szCs w:val="24"/>
        </w:rPr>
        <w:t>。各地区设立金融改革试验区的总体目标是在发挥有为政府能效的同时，尊重“自下而上”改革的市场化规律，建立与各地区经济发展水平相匹配的多元现代金融体系</w:t>
      </w:r>
      <w:r w:rsidR="0093767F" w:rsidRPr="00D85989">
        <w:rPr>
          <w:rFonts w:cs="Times New Roman" w:hint="eastAsia"/>
          <w:szCs w:val="24"/>
        </w:rPr>
        <w:t>。</w:t>
      </w:r>
      <w:r w:rsidR="00A5766A" w:rsidRPr="00D85989">
        <w:rPr>
          <w:rFonts w:cs="Times New Roman" w:hint="eastAsia"/>
          <w:szCs w:val="24"/>
        </w:rPr>
        <w:t>通过金融改制</w:t>
      </w:r>
      <w:r w:rsidR="0093767F" w:rsidRPr="00D85989">
        <w:rPr>
          <w:rFonts w:cs="Times New Roman" w:hint="eastAsia"/>
          <w:szCs w:val="24"/>
        </w:rPr>
        <w:t>实现</w:t>
      </w:r>
      <w:r w:rsidRPr="00D85989">
        <w:rPr>
          <w:rFonts w:cs="Times New Roman" w:hint="eastAsia"/>
          <w:szCs w:val="24"/>
        </w:rPr>
        <w:t>减少金融</w:t>
      </w:r>
      <w:r w:rsidR="0093767F" w:rsidRPr="00D85989">
        <w:rPr>
          <w:rFonts w:cs="Times New Roman" w:hint="eastAsia"/>
          <w:szCs w:val="24"/>
        </w:rPr>
        <w:t>管制，推动金融</w:t>
      </w:r>
      <w:r w:rsidRPr="00D85989">
        <w:rPr>
          <w:rFonts w:cs="Times New Roman" w:hint="eastAsia"/>
          <w:szCs w:val="24"/>
        </w:rPr>
        <w:t>创新，着力解决突出的有效资金供给不足</w:t>
      </w:r>
      <w:r w:rsidR="0093767F" w:rsidRPr="00D85989">
        <w:rPr>
          <w:rFonts w:cs="Times New Roman" w:hint="eastAsia"/>
          <w:szCs w:val="24"/>
        </w:rPr>
        <w:t>（余颖丰，</w:t>
      </w:r>
      <w:r w:rsidR="0093767F" w:rsidRPr="00D85989">
        <w:rPr>
          <w:rFonts w:cs="Times New Roman" w:hint="eastAsia"/>
          <w:szCs w:val="24"/>
        </w:rPr>
        <w:t>2013</w:t>
      </w:r>
      <w:r w:rsidR="0093767F" w:rsidRPr="00D85989">
        <w:rPr>
          <w:rFonts w:cs="Times New Roman" w:hint="eastAsia"/>
          <w:szCs w:val="24"/>
        </w:rPr>
        <w:t>）</w:t>
      </w:r>
      <w:r w:rsidRPr="00D85989">
        <w:rPr>
          <w:rFonts w:cs="Times New Roman" w:hint="eastAsia"/>
          <w:szCs w:val="24"/>
        </w:rPr>
        <w:t>、要素结构性错配</w:t>
      </w:r>
      <w:r w:rsidR="0093767F" w:rsidRPr="00D85989">
        <w:rPr>
          <w:rFonts w:cs="Times New Roman" w:hint="eastAsia"/>
          <w:szCs w:val="24"/>
        </w:rPr>
        <w:t>（周立和雷中豪，</w:t>
      </w:r>
      <w:r w:rsidR="0093767F" w:rsidRPr="00D85989">
        <w:rPr>
          <w:rFonts w:cs="Times New Roman" w:hint="eastAsia"/>
          <w:szCs w:val="24"/>
        </w:rPr>
        <w:t>2020</w:t>
      </w:r>
      <w:r w:rsidR="0093767F" w:rsidRPr="00D85989">
        <w:rPr>
          <w:rFonts w:cs="Times New Roman" w:hint="eastAsia"/>
          <w:szCs w:val="24"/>
        </w:rPr>
        <w:t>）</w:t>
      </w:r>
      <w:r w:rsidRPr="00D85989">
        <w:rPr>
          <w:rFonts w:cs="Times New Roman" w:hint="eastAsia"/>
          <w:szCs w:val="24"/>
        </w:rPr>
        <w:t>、脱实向虚以及服务实体经济意愿和能力不强问题</w:t>
      </w:r>
      <w:r w:rsidR="0093767F" w:rsidRPr="00D85989">
        <w:rPr>
          <w:rFonts w:cs="Times New Roman" w:hint="eastAsia"/>
          <w:szCs w:val="24"/>
        </w:rPr>
        <w:t>（王贤斌等，</w:t>
      </w:r>
      <w:r w:rsidR="0093767F" w:rsidRPr="00D85989">
        <w:rPr>
          <w:rFonts w:cs="Times New Roman" w:hint="eastAsia"/>
          <w:szCs w:val="24"/>
        </w:rPr>
        <w:t>2020</w:t>
      </w:r>
      <w:r w:rsidR="0093767F" w:rsidRPr="00D85989">
        <w:rPr>
          <w:rFonts w:cs="Times New Roman" w:hint="eastAsia"/>
          <w:szCs w:val="24"/>
        </w:rPr>
        <w:t>）</w:t>
      </w:r>
      <w:r w:rsidRPr="00D85989">
        <w:rPr>
          <w:rFonts w:cs="Times New Roman" w:hint="eastAsia"/>
          <w:szCs w:val="24"/>
        </w:rPr>
        <w:t>，提升金融业服务实体经济的能力</w:t>
      </w:r>
      <w:r w:rsidR="00384B1A" w:rsidRPr="00D85989">
        <w:rPr>
          <w:rFonts w:cs="Times New Roman" w:hint="eastAsia"/>
          <w:szCs w:val="24"/>
        </w:rPr>
        <w:t>。</w:t>
      </w:r>
      <w:r w:rsidRPr="00D85989">
        <w:rPr>
          <w:rFonts w:cs="Times New Roman" w:hint="eastAsia"/>
          <w:szCs w:val="24"/>
        </w:rPr>
        <w:t>因此，金融改革试验区会对试点金融发展、要素配置、技术创新和产业升级乃至绿色低碳发展产生深远的影响（范从来等，</w:t>
      </w:r>
      <w:r w:rsidRPr="00D85989">
        <w:rPr>
          <w:rFonts w:cs="Times New Roman" w:hint="eastAsia"/>
          <w:szCs w:val="24"/>
        </w:rPr>
        <w:t>2020</w:t>
      </w:r>
      <w:r w:rsidRPr="00D85989">
        <w:rPr>
          <w:rFonts w:cs="Times New Roman" w:hint="eastAsia"/>
          <w:szCs w:val="24"/>
        </w:rPr>
        <w:t>；邓向荣等，</w:t>
      </w:r>
      <w:r w:rsidRPr="00D85989">
        <w:rPr>
          <w:rFonts w:cs="Times New Roman" w:hint="eastAsia"/>
          <w:szCs w:val="24"/>
        </w:rPr>
        <w:t>2021</w:t>
      </w:r>
      <w:r w:rsidRPr="00D85989">
        <w:rPr>
          <w:rFonts w:cs="Times New Roman" w:hint="eastAsia"/>
          <w:szCs w:val="24"/>
        </w:rPr>
        <w:t>）。</w:t>
      </w:r>
    </w:p>
    <w:p w14:paraId="75E18D92" w14:textId="75104BF5" w:rsidR="0048594D" w:rsidRPr="00D85989" w:rsidRDefault="001764FA" w:rsidP="001764FA">
      <w:pPr>
        <w:pStyle w:val="3"/>
        <w:ind w:firstLine="405"/>
      </w:pPr>
      <w:r w:rsidRPr="00D85989">
        <w:rPr>
          <w:rFonts w:hint="eastAsia"/>
        </w:rPr>
        <w:t>2</w:t>
      </w:r>
      <w:r w:rsidRPr="00D85989">
        <w:t>.</w:t>
      </w:r>
      <w:r w:rsidRPr="00D85989">
        <w:rPr>
          <w:rFonts w:hint="eastAsia"/>
        </w:rPr>
        <w:t>金融改革试验区的</w:t>
      </w:r>
      <w:r w:rsidR="00BF5B48" w:rsidRPr="00D85989">
        <w:rPr>
          <w:rFonts w:hint="eastAsia"/>
        </w:rPr>
        <w:t>相关研究</w:t>
      </w:r>
    </w:p>
    <w:p w14:paraId="28362AF9" w14:textId="3CD1C1B2" w:rsidR="00B828DD" w:rsidRPr="00D85989" w:rsidRDefault="00143011" w:rsidP="000E54C1">
      <w:pPr>
        <w:ind w:firstLineChars="200" w:firstLine="405"/>
        <w:rPr>
          <w:rFonts w:cs="Times New Roman"/>
          <w:szCs w:val="24"/>
        </w:rPr>
      </w:pPr>
      <w:r w:rsidRPr="00D85989">
        <w:rPr>
          <w:rFonts w:cs="Times New Roman" w:hint="eastAsia"/>
          <w:szCs w:val="24"/>
        </w:rPr>
        <w:t>从现有研究来看，</w:t>
      </w:r>
      <w:r w:rsidR="005A5F1B" w:rsidRPr="00D85989">
        <w:rPr>
          <w:rFonts w:cs="Times New Roman" w:hint="eastAsia"/>
          <w:szCs w:val="24"/>
        </w:rPr>
        <w:t>对于金融改革试验区的分析</w:t>
      </w:r>
      <w:r w:rsidR="002D1BC6" w:rsidRPr="00D85989">
        <w:rPr>
          <w:rFonts w:cs="Times New Roman" w:hint="eastAsia"/>
          <w:szCs w:val="24"/>
        </w:rPr>
        <w:t>还是聚焦于</w:t>
      </w:r>
      <w:r w:rsidR="00690833" w:rsidRPr="00D85989">
        <w:rPr>
          <w:rFonts w:cs="Times New Roman" w:hint="eastAsia"/>
          <w:szCs w:val="24"/>
        </w:rPr>
        <w:t>单个或者同类</w:t>
      </w:r>
      <w:r w:rsidR="002D1BC6" w:rsidRPr="00D85989">
        <w:rPr>
          <w:rFonts w:cs="Times New Roman" w:hint="eastAsia"/>
          <w:szCs w:val="24"/>
        </w:rPr>
        <w:t>试验区的</w:t>
      </w:r>
      <w:r w:rsidR="00CA0EDF" w:rsidRPr="00D85989">
        <w:rPr>
          <w:rFonts w:cs="Times New Roman" w:hint="eastAsia"/>
          <w:szCs w:val="24"/>
        </w:rPr>
        <w:t>效应评估</w:t>
      </w:r>
      <w:r w:rsidR="00D81F9C" w:rsidRPr="00D85989">
        <w:rPr>
          <w:rFonts w:cs="Times New Roman" w:hint="eastAsia"/>
          <w:szCs w:val="24"/>
        </w:rPr>
        <w:t>和</w:t>
      </w:r>
      <w:r w:rsidR="002D1BC6" w:rsidRPr="00D85989">
        <w:rPr>
          <w:rFonts w:cs="Times New Roman" w:hint="eastAsia"/>
          <w:szCs w:val="24"/>
        </w:rPr>
        <w:t>经验总结</w:t>
      </w:r>
      <w:r w:rsidR="00D81F9C" w:rsidRPr="00D85989">
        <w:rPr>
          <w:rFonts w:cs="Times New Roman" w:hint="eastAsia"/>
          <w:szCs w:val="24"/>
        </w:rPr>
        <w:t>上</w:t>
      </w:r>
      <w:r w:rsidR="002D1BC6" w:rsidRPr="00D85989">
        <w:rPr>
          <w:rFonts w:cs="Times New Roman" w:hint="eastAsia"/>
          <w:szCs w:val="24"/>
        </w:rPr>
        <w:t>。</w:t>
      </w:r>
      <w:r w:rsidR="00056738" w:rsidRPr="00D85989">
        <w:rPr>
          <w:rFonts w:cs="Times New Roman" w:hint="eastAsia"/>
          <w:szCs w:val="24"/>
        </w:rPr>
        <w:t>现有研究</w:t>
      </w:r>
      <w:r w:rsidR="00690833" w:rsidRPr="00D85989">
        <w:rPr>
          <w:rFonts w:cs="Times New Roman" w:hint="eastAsia"/>
          <w:szCs w:val="24"/>
        </w:rPr>
        <w:t>分别从农村和普惠金融（林乐芬和王步天，</w:t>
      </w:r>
      <w:r w:rsidR="00690833" w:rsidRPr="00D85989">
        <w:rPr>
          <w:rFonts w:cs="Times New Roman" w:hint="eastAsia"/>
          <w:szCs w:val="24"/>
        </w:rPr>
        <w:t>2016</w:t>
      </w:r>
      <w:r w:rsidR="00690833" w:rsidRPr="00D85989">
        <w:rPr>
          <w:rFonts w:cs="Times New Roman" w:hint="eastAsia"/>
          <w:szCs w:val="24"/>
        </w:rPr>
        <w:t>；孙璐璐，</w:t>
      </w:r>
      <w:r w:rsidR="00690833" w:rsidRPr="00D85989">
        <w:rPr>
          <w:rFonts w:cs="Times New Roman" w:hint="eastAsia"/>
          <w:szCs w:val="24"/>
        </w:rPr>
        <w:t>2018</w:t>
      </w:r>
      <w:r w:rsidR="00690833" w:rsidRPr="00D85989">
        <w:rPr>
          <w:rFonts w:cs="Times New Roman" w:hint="eastAsia"/>
          <w:szCs w:val="24"/>
        </w:rPr>
        <w:t>；张永起和龚榆桐，</w:t>
      </w:r>
      <w:r w:rsidR="00690833" w:rsidRPr="00D85989">
        <w:rPr>
          <w:rFonts w:cs="Times New Roman" w:hint="eastAsia"/>
          <w:szCs w:val="24"/>
        </w:rPr>
        <w:t>2019</w:t>
      </w:r>
      <w:r w:rsidR="00690833" w:rsidRPr="00D85989">
        <w:rPr>
          <w:rFonts w:cs="Times New Roman" w:hint="eastAsia"/>
          <w:szCs w:val="24"/>
        </w:rPr>
        <w:t>；孙璐璐，</w:t>
      </w:r>
      <w:r w:rsidR="00690833" w:rsidRPr="00D85989">
        <w:rPr>
          <w:rFonts w:cs="Times New Roman" w:hint="eastAsia"/>
          <w:szCs w:val="24"/>
        </w:rPr>
        <w:t>2019</w:t>
      </w:r>
      <w:r w:rsidR="00874BA3" w:rsidRPr="00D85989">
        <w:rPr>
          <w:rFonts w:cs="Times New Roman" w:hint="eastAsia"/>
          <w:szCs w:val="24"/>
        </w:rPr>
        <w:t>；葛延青，</w:t>
      </w:r>
      <w:r w:rsidR="00874BA3" w:rsidRPr="00D85989">
        <w:rPr>
          <w:rFonts w:cs="Times New Roman" w:hint="eastAsia"/>
          <w:szCs w:val="24"/>
        </w:rPr>
        <w:t>2020</w:t>
      </w:r>
      <w:r w:rsidR="00690833" w:rsidRPr="00D85989">
        <w:rPr>
          <w:rFonts w:cs="Times New Roman" w:hint="eastAsia"/>
          <w:szCs w:val="24"/>
        </w:rPr>
        <w:t>）</w:t>
      </w:r>
      <w:r w:rsidR="00874BA3" w:rsidRPr="00D85989">
        <w:rPr>
          <w:rFonts w:cs="Times New Roman" w:hint="eastAsia"/>
          <w:szCs w:val="24"/>
        </w:rPr>
        <w:t>、小微金融（肖宗富，</w:t>
      </w:r>
      <w:r w:rsidR="00874BA3" w:rsidRPr="00D85989">
        <w:rPr>
          <w:rFonts w:cs="Times New Roman" w:hint="eastAsia"/>
          <w:szCs w:val="24"/>
        </w:rPr>
        <w:t>2019</w:t>
      </w:r>
      <w:r w:rsidR="00874BA3" w:rsidRPr="00D85989">
        <w:rPr>
          <w:rFonts w:cs="Times New Roman" w:hint="eastAsia"/>
          <w:szCs w:val="24"/>
        </w:rPr>
        <w:t>；郑立君，</w:t>
      </w:r>
      <w:r w:rsidR="00874BA3" w:rsidRPr="00D85989">
        <w:rPr>
          <w:rFonts w:cs="Times New Roman" w:hint="eastAsia"/>
          <w:szCs w:val="24"/>
        </w:rPr>
        <w:t>2019</w:t>
      </w:r>
      <w:r w:rsidR="00CC286D" w:rsidRPr="00D85989">
        <w:rPr>
          <w:rFonts w:cs="Times New Roman" w:hint="eastAsia"/>
          <w:szCs w:val="24"/>
        </w:rPr>
        <w:t>；钱水土和吴卫华，</w:t>
      </w:r>
      <w:r w:rsidR="00CC286D" w:rsidRPr="00D85989">
        <w:rPr>
          <w:rFonts w:cs="Times New Roman" w:hint="eastAsia"/>
          <w:szCs w:val="24"/>
        </w:rPr>
        <w:t>2</w:t>
      </w:r>
      <w:r w:rsidR="00CC286D" w:rsidRPr="00D85989">
        <w:rPr>
          <w:rFonts w:cs="Times New Roman"/>
          <w:szCs w:val="24"/>
        </w:rPr>
        <w:t>020</w:t>
      </w:r>
      <w:r w:rsidR="00874BA3" w:rsidRPr="00D85989">
        <w:rPr>
          <w:rFonts w:cs="Times New Roman" w:hint="eastAsia"/>
          <w:szCs w:val="24"/>
        </w:rPr>
        <w:t>）、绿色金融改革（张宇和钱水土，</w:t>
      </w:r>
      <w:r w:rsidR="00874BA3" w:rsidRPr="00D85989">
        <w:rPr>
          <w:rFonts w:cs="Times New Roman" w:hint="eastAsia"/>
          <w:szCs w:val="24"/>
        </w:rPr>
        <w:t>2018</w:t>
      </w:r>
      <w:r w:rsidR="00874BA3" w:rsidRPr="00D85989">
        <w:rPr>
          <w:rFonts w:cs="Times New Roman" w:hint="eastAsia"/>
          <w:szCs w:val="24"/>
        </w:rPr>
        <w:t>；姚润梅，</w:t>
      </w:r>
      <w:r w:rsidR="00874BA3" w:rsidRPr="00D85989">
        <w:rPr>
          <w:rFonts w:cs="Times New Roman" w:hint="eastAsia"/>
          <w:szCs w:val="24"/>
        </w:rPr>
        <w:t>2018</w:t>
      </w:r>
      <w:r w:rsidR="00874BA3" w:rsidRPr="00D85989">
        <w:rPr>
          <w:rFonts w:cs="Times New Roman" w:hint="eastAsia"/>
          <w:szCs w:val="24"/>
        </w:rPr>
        <w:t>；岳永生，</w:t>
      </w:r>
      <w:r w:rsidR="00874BA3" w:rsidRPr="00D85989">
        <w:rPr>
          <w:rFonts w:cs="Times New Roman" w:hint="eastAsia"/>
          <w:szCs w:val="24"/>
        </w:rPr>
        <w:t>2019</w:t>
      </w:r>
      <w:r w:rsidR="00874BA3" w:rsidRPr="00D85989">
        <w:rPr>
          <w:rFonts w:cs="Times New Roman" w:hint="eastAsia"/>
          <w:szCs w:val="24"/>
        </w:rPr>
        <w:t>；颜文聪和吴伟军，</w:t>
      </w:r>
      <w:r w:rsidR="00874BA3" w:rsidRPr="00D85989">
        <w:rPr>
          <w:rFonts w:cs="Times New Roman" w:hint="eastAsia"/>
          <w:szCs w:val="24"/>
        </w:rPr>
        <w:t>2020</w:t>
      </w:r>
      <w:r w:rsidR="00874BA3" w:rsidRPr="00D85989">
        <w:rPr>
          <w:rFonts w:cs="Times New Roman" w:hint="eastAsia"/>
          <w:szCs w:val="24"/>
        </w:rPr>
        <w:t>；王修华等，</w:t>
      </w:r>
      <w:r w:rsidR="00874BA3" w:rsidRPr="00D85989">
        <w:rPr>
          <w:rFonts w:cs="Times New Roman" w:hint="eastAsia"/>
          <w:szCs w:val="24"/>
        </w:rPr>
        <w:t>2021</w:t>
      </w:r>
      <w:r w:rsidR="00CC286D" w:rsidRPr="00D85989">
        <w:rPr>
          <w:rFonts w:cs="Times New Roman" w:hint="eastAsia"/>
          <w:szCs w:val="24"/>
        </w:rPr>
        <w:t>；张宇和钱水土，</w:t>
      </w:r>
      <w:r w:rsidR="00CC286D" w:rsidRPr="00D85989">
        <w:rPr>
          <w:rFonts w:cs="Times New Roman" w:hint="eastAsia"/>
          <w:szCs w:val="24"/>
        </w:rPr>
        <w:t>20</w:t>
      </w:r>
      <w:r w:rsidR="00CC286D" w:rsidRPr="00D85989">
        <w:rPr>
          <w:rFonts w:cs="Times New Roman"/>
          <w:szCs w:val="24"/>
        </w:rPr>
        <w:t>21</w:t>
      </w:r>
      <w:r w:rsidR="00874BA3" w:rsidRPr="00D85989">
        <w:rPr>
          <w:rFonts w:cs="Times New Roman" w:hint="eastAsia"/>
          <w:szCs w:val="24"/>
        </w:rPr>
        <w:t>）</w:t>
      </w:r>
      <w:r w:rsidR="007B6BE5" w:rsidRPr="00D85989">
        <w:rPr>
          <w:rFonts w:cs="Times New Roman" w:hint="eastAsia"/>
          <w:szCs w:val="24"/>
        </w:rPr>
        <w:t>展开</w:t>
      </w:r>
      <w:r w:rsidR="00874BA3" w:rsidRPr="00D85989">
        <w:rPr>
          <w:rFonts w:cs="Times New Roman" w:hint="eastAsia"/>
          <w:szCs w:val="24"/>
        </w:rPr>
        <w:t>对各类金融改革试验区的问题经验进行总结</w:t>
      </w:r>
      <w:r w:rsidR="007B6BE5" w:rsidRPr="00D85989">
        <w:rPr>
          <w:rFonts w:cs="Times New Roman" w:hint="eastAsia"/>
          <w:szCs w:val="24"/>
        </w:rPr>
        <w:t>。</w:t>
      </w:r>
      <w:r w:rsidR="0029109C" w:rsidRPr="00D85989">
        <w:rPr>
          <w:rFonts w:hint="eastAsia"/>
          <w:szCs w:val="21"/>
        </w:rPr>
        <w:t>也有文献综合部分金融改革试验区评估其宏观经济效应。陈晔婷等（</w:t>
      </w:r>
      <w:r w:rsidR="0029109C" w:rsidRPr="00D85989">
        <w:rPr>
          <w:rFonts w:hint="eastAsia"/>
          <w:szCs w:val="21"/>
        </w:rPr>
        <w:t>2018</w:t>
      </w:r>
      <w:r w:rsidR="0029109C" w:rsidRPr="00D85989">
        <w:rPr>
          <w:rFonts w:hint="eastAsia"/>
          <w:szCs w:val="21"/>
        </w:rPr>
        <w:t>）基于五个国家级金融改革试验区使用合成控制法得</w:t>
      </w:r>
      <w:r w:rsidR="00446A51" w:rsidRPr="00D85989">
        <w:rPr>
          <w:rFonts w:hint="eastAsia"/>
          <w:szCs w:val="21"/>
        </w:rPr>
        <w:t>到</w:t>
      </w:r>
      <w:r w:rsidR="0029109C" w:rsidRPr="00D85989">
        <w:rPr>
          <w:rFonts w:hint="eastAsia"/>
          <w:szCs w:val="21"/>
        </w:rPr>
        <w:t>了金融改革试验区提升了区域全要素生产率</w:t>
      </w:r>
      <w:r w:rsidR="00B449C3" w:rsidRPr="00D85989">
        <w:rPr>
          <w:rFonts w:hint="eastAsia"/>
          <w:szCs w:val="21"/>
        </w:rPr>
        <w:t>以及实现经济增长</w:t>
      </w:r>
      <w:r w:rsidR="0029109C" w:rsidRPr="00D85989">
        <w:rPr>
          <w:rFonts w:hint="eastAsia"/>
          <w:szCs w:val="21"/>
        </w:rPr>
        <w:t>的结论</w:t>
      </w:r>
      <w:r w:rsidR="00B449C3" w:rsidRPr="00D85989">
        <w:rPr>
          <w:rFonts w:hint="eastAsia"/>
          <w:szCs w:val="21"/>
        </w:rPr>
        <w:t>（周立和雷中豪，</w:t>
      </w:r>
      <w:r w:rsidR="00B449C3" w:rsidRPr="00D85989">
        <w:rPr>
          <w:rFonts w:hint="eastAsia"/>
          <w:szCs w:val="21"/>
        </w:rPr>
        <w:t>2020</w:t>
      </w:r>
      <w:r w:rsidR="00B449C3" w:rsidRPr="00D85989">
        <w:rPr>
          <w:rFonts w:hint="eastAsia"/>
          <w:szCs w:val="21"/>
        </w:rPr>
        <w:t>）</w:t>
      </w:r>
      <w:r w:rsidR="0029109C" w:rsidRPr="00D85989">
        <w:rPr>
          <w:rFonts w:hint="eastAsia"/>
          <w:szCs w:val="21"/>
        </w:rPr>
        <w:t>。王贤彬等（</w:t>
      </w:r>
      <w:r w:rsidR="0029109C" w:rsidRPr="00D85989">
        <w:rPr>
          <w:rFonts w:hint="eastAsia"/>
          <w:szCs w:val="21"/>
        </w:rPr>
        <w:t>2020</w:t>
      </w:r>
      <w:r w:rsidR="0029109C" w:rsidRPr="00D85989">
        <w:rPr>
          <w:rFonts w:hint="eastAsia"/>
          <w:szCs w:val="21"/>
        </w:rPr>
        <w:t>）使用</w:t>
      </w:r>
      <w:r w:rsidR="0029109C" w:rsidRPr="00D85989">
        <w:rPr>
          <w:rFonts w:hint="eastAsia"/>
          <w:szCs w:val="21"/>
        </w:rPr>
        <w:t>D</w:t>
      </w:r>
      <w:r w:rsidR="0029109C" w:rsidRPr="00D85989">
        <w:rPr>
          <w:szCs w:val="21"/>
        </w:rPr>
        <w:t>ID</w:t>
      </w:r>
      <w:r w:rsidR="0029109C" w:rsidRPr="00D85989">
        <w:rPr>
          <w:rFonts w:hint="eastAsia"/>
          <w:szCs w:val="21"/>
        </w:rPr>
        <w:t>方法也得到了类似的结论，并且</w:t>
      </w:r>
      <w:r w:rsidR="00D81F9C" w:rsidRPr="00D85989">
        <w:rPr>
          <w:rFonts w:hint="eastAsia"/>
          <w:szCs w:val="21"/>
        </w:rPr>
        <w:t>发现</w:t>
      </w:r>
      <w:r w:rsidR="00A303C6" w:rsidRPr="00D85989">
        <w:rPr>
          <w:rFonts w:hint="eastAsia"/>
          <w:szCs w:val="21"/>
        </w:rPr>
        <w:t>这一结论具有区域异质性。</w:t>
      </w:r>
      <w:bookmarkStart w:id="11" w:name="_Hlk90906436"/>
      <w:r w:rsidR="005A5F1B" w:rsidRPr="00D85989">
        <w:rPr>
          <w:rFonts w:hint="eastAsia"/>
          <w:szCs w:val="21"/>
        </w:rPr>
        <w:t>邓向荣等（</w:t>
      </w:r>
      <w:r w:rsidR="005A5F1B" w:rsidRPr="00D85989">
        <w:rPr>
          <w:rFonts w:hint="eastAsia"/>
          <w:szCs w:val="21"/>
        </w:rPr>
        <w:t>2021</w:t>
      </w:r>
      <w:r w:rsidR="005A5F1B" w:rsidRPr="00D85989">
        <w:rPr>
          <w:rFonts w:hint="eastAsia"/>
          <w:szCs w:val="21"/>
        </w:rPr>
        <w:t>）</w:t>
      </w:r>
      <w:bookmarkEnd w:id="11"/>
      <w:r w:rsidR="00B449C3" w:rsidRPr="00D85989">
        <w:rPr>
          <w:rFonts w:hint="eastAsia"/>
          <w:szCs w:val="21"/>
        </w:rPr>
        <w:t>关注到了</w:t>
      </w:r>
      <w:r w:rsidR="005A5F1B" w:rsidRPr="00D85989">
        <w:rPr>
          <w:rFonts w:hint="eastAsia"/>
          <w:szCs w:val="21"/>
        </w:rPr>
        <w:t>金融改革试验区</w:t>
      </w:r>
      <w:r w:rsidR="00B449C3" w:rsidRPr="00D85989">
        <w:rPr>
          <w:rFonts w:hint="eastAsia"/>
          <w:szCs w:val="21"/>
        </w:rPr>
        <w:t>的产业升级效应</w:t>
      </w:r>
      <w:r w:rsidR="005A5F1B" w:rsidRPr="00D85989">
        <w:rPr>
          <w:rFonts w:hint="eastAsia"/>
          <w:szCs w:val="21"/>
        </w:rPr>
        <w:t>，</w:t>
      </w:r>
      <w:r w:rsidR="00B449C3" w:rsidRPr="00D85989">
        <w:rPr>
          <w:rFonts w:hint="eastAsia"/>
          <w:szCs w:val="21"/>
        </w:rPr>
        <w:t>其研究表明</w:t>
      </w:r>
      <w:r w:rsidR="005A5F1B" w:rsidRPr="00D85989">
        <w:rPr>
          <w:rFonts w:hint="eastAsia"/>
          <w:szCs w:val="21"/>
        </w:rPr>
        <w:t>信贷资源配置效率和生产性服务业集聚水平</w:t>
      </w:r>
      <w:r w:rsidR="00B449C3" w:rsidRPr="00D85989">
        <w:rPr>
          <w:rFonts w:hint="eastAsia"/>
          <w:szCs w:val="21"/>
        </w:rPr>
        <w:t>的提升</w:t>
      </w:r>
      <w:r w:rsidR="005A5F1B" w:rsidRPr="00D85989">
        <w:rPr>
          <w:rFonts w:hint="eastAsia"/>
          <w:szCs w:val="21"/>
        </w:rPr>
        <w:t>是</w:t>
      </w:r>
      <w:r w:rsidR="00B449C3" w:rsidRPr="00D85989">
        <w:rPr>
          <w:rFonts w:hint="eastAsia"/>
          <w:szCs w:val="21"/>
        </w:rPr>
        <w:t>实现产业升级效应的关键路径</w:t>
      </w:r>
      <w:r w:rsidR="005A5F1B" w:rsidRPr="00D85989">
        <w:rPr>
          <w:rFonts w:hint="eastAsia"/>
          <w:szCs w:val="21"/>
        </w:rPr>
        <w:t>。</w:t>
      </w:r>
      <w:r w:rsidR="00690833" w:rsidRPr="00D85989">
        <w:rPr>
          <w:rFonts w:hint="eastAsia"/>
          <w:szCs w:val="21"/>
        </w:rPr>
        <w:t>王修华等（</w:t>
      </w:r>
      <w:r w:rsidR="00690833" w:rsidRPr="00D85989">
        <w:rPr>
          <w:rFonts w:hint="eastAsia"/>
          <w:szCs w:val="21"/>
        </w:rPr>
        <w:t>2021</w:t>
      </w:r>
      <w:r w:rsidR="00690833" w:rsidRPr="00D85989">
        <w:rPr>
          <w:rFonts w:hint="eastAsia"/>
          <w:szCs w:val="21"/>
        </w:rPr>
        <w:t>）</w:t>
      </w:r>
      <w:r w:rsidR="00A5766A" w:rsidRPr="00D85989">
        <w:rPr>
          <w:rFonts w:hint="eastAsia"/>
          <w:szCs w:val="21"/>
        </w:rPr>
        <w:t>的则表明</w:t>
      </w:r>
      <w:r w:rsidR="00690833" w:rsidRPr="00D85989">
        <w:rPr>
          <w:rFonts w:hint="eastAsia"/>
          <w:szCs w:val="21"/>
        </w:rPr>
        <w:t>虽然绿色金</w:t>
      </w:r>
      <w:r w:rsidR="00690833" w:rsidRPr="00D85989">
        <w:rPr>
          <w:rFonts w:hint="eastAsia"/>
          <w:szCs w:val="21"/>
        </w:rPr>
        <w:lastRenderedPageBreak/>
        <w:t>融改革推动了清洁生产企业的发展，但对污染类型企业没有形成创新补偿效应，因此整体上抑制了区域的企业发展。</w:t>
      </w:r>
    </w:p>
    <w:p w14:paraId="7EFE33E7" w14:textId="3A966A31" w:rsidR="00B449C3" w:rsidRPr="00D85989" w:rsidRDefault="00444448" w:rsidP="0042768C">
      <w:pPr>
        <w:ind w:firstLineChars="200" w:firstLine="405"/>
        <w:rPr>
          <w:szCs w:val="21"/>
        </w:rPr>
      </w:pPr>
      <w:r w:rsidRPr="00D85989">
        <w:rPr>
          <w:rFonts w:hint="eastAsia"/>
          <w:szCs w:val="21"/>
        </w:rPr>
        <w:t>总体来看，虽然关于金融改革试验区的研究正在不断丰富，但目前</w:t>
      </w:r>
      <w:r w:rsidR="00B449C3" w:rsidRPr="00D85989">
        <w:rPr>
          <w:rFonts w:hint="eastAsia"/>
          <w:szCs w:val="21"/>
        </w:rPr>
        <w:t>更多的还是定性研究，</w:t>
      </w:r>
      <w:r w:rsidR="001F4118" w:rsidRPr="00D85989">
        <w:rPr>
          <w:rFonts w:hint="eastAsia"/>
          <w:szCs w:val="21"/>
        </w:rPr>
        <w:t>少有的定量研究也忽视了</w:t>
      </w:r>
      <w:r w:rsidR="00D81F9C" w:rsidRPr="00D85989">
        <w:rPr>
          <w:rFonts w:hint="eastAsia"/>
          <w:szCs w:val="21"/>
        </w:rPr>
        <w:t>非绿色</w:t>
      </w:r>
      <w:bookmarkStart w:id="12" w:name="_Hlk108813939"/>
      <w:r w:rsidR="001F4118" w:rsidRPr="00D85989">
        <w:rPr>
          <w:rFonts w:hint="eastAsia"/>
          <w:szCs w:val="21"/>
        </w:rPr>
        <w:t>金融改革</w:t>
      </w:r>
      <w:bookmarkEnd w:id="12"/>
      <w:r w:rsidR="001F4118" w:rsidRPr="00D85989">
        <w:rPr>
          <w:rFonts w:hint="eastAsia"/>
          <w:szCs w:val="21"/>
        </w:rPr>
        <w:t>试验区潜在的环境效应</w:t>
      </w:r>
      <w:r w:rsidR="003F1D0F" w:rsidRPr="00D85989">
        <w:rPr>
          <w:rFonts w:hint="eastAsia"/>
          <w:szCs w:val="21"/>
        </w:rPr>
        <w:t>，</w:t>
      </w:r>
      <w:r w:rsidR="00EE68AA" w:rsidRPr="00D85989">
        <w:rPr>
          <w:rFonts w:hint="eastAsia"/>
          <w:szCs w:val="21"/>
        </w:rPr>
        <w:t>因此</w:t>
      </w:r>
      <w:r w:rsidR="003B0AAE" w:rsidRPr="00D85989">
        <w:rPr>
          <w:rFonts w:hint="eastAsia"/>
          <w:szCs w:val="21"/>
        </w:rPr>
        <w:t>这一主题的研究仍有待拓展：</w:t>
      </w:r>
      <w:r w:rsidR="0042768C" w:rsidRPr="00D85989">
        <w:rPr>
          <w:rFonts w:hint="eastAsia"/>
          <w:szCs w:val="21"/>
        </w:rPr>
        <w:t>一方面</w:t>
      </w:r>
      <w:r w:rsidR="001F4118" w:rsidRPr="00D85989">
        <w:rPr>
          <w:rFonts w:hint="eastAsia"/>
          <w:szCs w:val="21"/>
        </w:rPr>
        <w:t>在碳达峰、碳中和目标要求的紧迫性要求下，</w:t>
      </w:r>
      <w:r w:rsidR="00B632B5" w:rsidRPr="00D85989">
        <w:rPr>
          <w:rFonts w:hint="eastAsia"/>
          <w:szCs w:val="21"/>
        </w:rPr>
        <w:t>金融改革</w:t>
      </w:r>
      <w:r w:rsidR="001F4118" w:rsidRPr="00D85989">
        <w:rPr>
          <w:rFonts w:hint="eastAsia"/>
          <w:szCs w:val="21"/>
        </w:rPr>
        <w:t>对碳污染</w:t>
      </w:r>
      <w:r w:rsidR="00B632B5" w:rsidRPr="00D85989">
        <w:rPr>
          <w:rFonts w:hint="eastAsia"/>
          <w:szCs w:val="21"/>
        </w:rPr>
        <w:t>影响</w:t>
      </w:r>
      <w:r w:rsidR="001F4118" w:rsidRPr="00D85989">
        <w:rPr>
          <w:rFonts w:hint="eastAsia"/>
          <w:szCs w:val="21"/>
        </w:rPr>
        <w:t>的研究相对匮乏</w:t>
      </w:r>
      <w:r w:rsidR="0042768C" w:rsidRPr="00D85989">
        <w:rPr>
          <w:rFonts w:hint="eastAsia"/>
          <w:szCs w:val="21"/>
        </w:rPr>
        <w:t>。</w:t>
      </w:r>
      <w:r w:rsidR="001F4118" w:rsidRPr="00D85989">
        <w:rPr>
          <w:rFonts w:hint="eastAsia"/>
          <w:szCs w:val="21"/>
        </w:rPr>
        <w:t>特别是在“自下而上”的金融改革试验区方面，只有少数绿色金融改革试验区的研究有所涉及，但其他</w:t>
      </w:r>
      <w:r w:rsidR="005339E9" w:rsidRPr="00D85989">
        <w:rPr>
          <w:rFonts w:hint="eastAsia"/>
          <w:szCs w:val="21"/>
        </w:rPr>
        <w:t>类型的</w:t>
      </w:r>
      <w:r w:rsidR="001F4118" w:rsidRPr="00D85989">
        <w:rPr>
          <w:rFonts w:hint="eastAsia"/>
          <w:szCs w:val="21"/>
        </w:rPr>
        <w:t>试验区及对碳达峰、碳中和的作用和异质性却未引起关注</w:t>
      </w:r>
      <w:r w:rsidR="00FD0B7C" w:rsidRPr="00D85989">
        <w:rPr>
          <w:rFonts w:hint="eastAsia"/>
          <w:szCs w:val="21"/>
        </w:rPr>
        <w:t>。</w:t>
      </w:r>
      <w:r w:rsidR="003D385D" w:rsidRPr="00D85989">
        <w:rPr>
          <w:rFonts w:hint="eastAsia"/>
          <w:szCs w:val="21"/>
        </w:rPr>
        <w:t>虽然不同主题试验区改革内容存在一定差别，但在缓解融资约束以及支持实体经济方面目标一致，需要从更广阔视角进行深入研究和科学评估。</w:t>
      </w:r>
      <w:r w:rsidR="00ED7FCE" w:rsidRPr="00D85989">
        <w:rPr>
          <w:rFonts w:hint="eastAsia"/>
          <w:szCs w:val="21"/>
        </w:rPr>
        <w:t>随着碳达峰、碳中和目标的进一步明确，更短时间内实现绿色发展的任务要求不仅给绿色金融相关政策带来挑战，也对</w:t>
      </w:r>
      <w:r w:rsidR="003D385D" w:rsidRPr="00D85989">
        <w:rPr>
          <w:rFonts w:hint="eastAsia"/>
          <w:szCs w:val="21"/>
        </w:rPr>
        <w:t>试点范围更广、经济影响更大的非绿色金融改革</w:t>
      </w:r>
      <w:r w:rsidR="00ED7FCE" w:rsidRPr="00D85989">
        <w:rPr>
          <w:rFonts w:hint="eastAsia"/>
          <w:szCs w:val="21"/>
        </w:rPr>
        <w:t>提出更高要求。</w:t>
      </w:r>
      <w:r w:rsidR="0042768C" w:rsidRPr="00D85989">
        <w:rPr>
          <w:rFonts w:hint="eastAsia"/>
          <w:szCs w:val="21"/>
        </w:rPr>
        <w:t>另一方面，</w:t>
      </w:r>
      <w:r w:rsidR="003B0AAE" w:rsidRPr="00D85989">
        <w:rPr>
          <w:rFonts w:hint="eastAsia"/>
          <w:szCs w:val="21"/>
        </w:rPr>
        <w:t>现有文献对分析</w:t>
      </w:r>
      <w:r w:rsidR="00057A6E" w:rsidRPr="00D85989">
        <w:rPr>
          <w:rFonts w:hint="eastAsia"/>
          <w:szCs w:val="21"/>
        </w:rPr>
        <w:t>更多的基于绿色金融的直接效应</w:t>
      </w:r>
      <w:r w:rsidR="003B0AAE" w:rsidRPr="00D85989">
        <w:rPr>
          <w:rFonts w:hint="eastAsia"/>
          <w:szCs w:val="21"/>
        </w:rPr>
        <w:t>，却忽略了</w:t>
      </w:r>
      <w:r w:rsidR="00232A36" w:rsidRPr="00D85989">
        <w:rPr>
          <w:rFonts w:hint="eastAsia"/>
          <w:szCs w:val="21"/>
        </w:rPr>
        <w:t>金融改革也能够通过缓解要素错配、推动技术创新和实现产业升级的间接效应对碳排放产生影响。</w:t>
      </w:r>
      <w:r w:rsidR="0042768C" w:rsidRPr="00D85989">
        <w:rPr>
          <w:rFonts w:hint="eastAsia"/>
          <w:szCs w:val="21"/>
        </w:rPr>
        <w:t>并且</w:t>
      </w:r>
      <w:r w:rsidR="00E37E66" w:rsidRPr="00D85989">
        <w:rPr>
          <w:rFonts w:hint="eastAsia"/>
          <w:szCs w:val="21"/>
        </w:rPr>
        <w:t>现有研究</w:t>
      </w:r>
      <w:r w:rsidR="003B0AAE" w:rsidRPr="00D85989">
        <w:rPr>
          <w:rFonts w:hint="eastAsia"/>
          <w:szCs w:val="21"/>
        </w:rPr>
        <w:t>对试验区影响机制的分析较为单一，难以刻画试验区改革</w:t>
      </w:r>
      <w:r w:rsidR="009C0E8C" w:rsidRPr="00D85989">
        <w:rPr>
          <w:rFonts w:hint="eastAsia"/>
          <w:szCs w:val="21"/>
        </w:rPr>
        <w:t>和发展的实现路径</w:t>
      </w:r>
      <w:r w:rsidR="003B0AAE" w:rsidRPr="00D85989">
        <w:rPr>
          <w:rFonts w:hint="eastAsia"/>
          <w:szCs w:val="21"/>
        </w:rPr>
        <w:t>。目前虽有部分研究能够对试验区的影响机制进行理论探讨，但缺少经验数据的实证检验</w:t>
      </w:r>
      <w:r w:rsidR="00192F4E" w:rsidRPr="00D85989">
        <w:rPr>
          <w:rFonts w:hint="eastAsia"/>
          <w:szCs w:val="21"/>
        </w:rPr>
        <w:t>。</w:t>
      </w:r>
      <w:r w:rsidR="003B0AAE" w:rsidRPr="00D85989">
        <w:rPr>
          <w:rFonts w:hint="eastAsia"/>
          <w:szCs w:val="21"/>
        </w:rPr>
        <w:t>而且与涉及经济转型和产业升级的直接影响不同，</w:t>
      </w:r>
      <w:r w:rsidR="002D0BD7" w:rsidRPr="00D85989">
        <w:rPr>
          <w:rFonts w:hint="eastAsia"/>
          <w:szCs w:val="21"/>
        </w:rPr>
        <w:t>非绿色金融改革</w:t>
      </w:r>
      <w:r w:rsidR="003B0AAE" w:rsidRPr="00D85989">
        <w:rPr>
          <w:rFonts w:hint="eastAsia"/>
          <w:szCs w:val="21"/>
        </w:rPr>
        <w:t>试验区对碳排放的影响</w:t>
      </w:r>
      <w:r w:rsidR="00EE68AA" w:rsidRPr="00D85989">
        <w:rPr>
          <w:rFonts w:hint="eastAsia"/>
          <w:szCs w:val="21"/>
        </w:rPr>
        <w:t>更为间接，有必要对内在机制作用进行</w:t>
      </w:r>
      <w:r w:rsidR="002A59D1" w:rsidRPr="00D85989">
        <w:rPr>
          <w:rFonts w:hint="eastAsia"/>
          <w:szCs w:val="21"/>
        </w:rPr>
        <w:t>进一步的讨论</w:t>
      </w:r>
      <w:r w:rsidR="003B0AAE" w:rsidRPr="00D85989">
        <w:rPr>
          <w:rFonts w:hint="eastAsia"/>
          <w:szCs w:val="21"/>
        </w:rPr>
        <w:t>。</w:t>
      </w:r>
      <w:r w:rsidR="0062399D" w:rsidRPr="00D85989">
        <w:rPr>
          <w:rFonts w:hint="eastAsia"/>
          <w:szCs w:val="21"/>
        </w:rPr>
        <w:t>这就</w:t>
      </w:r>
      <w:r w:rsidR="00ED7FCE" w:rsidRPr="00D85989">
        <w:rPr>
          <w:rFonts w:hint="eastAsia"/>
          <w:szCs w:val="21"/>
        </w:rPr>
        <w:t>要求</w:t>
      </w:r>
      <w:r w:rsidR="0062399D" w:rsidRPr="00D85989">
        <w:rPr>
          <w:rFonts w:hint="eastAsia"/>
          <w:szCs w:val="21"/>
        </w:rPr>
        <w:t>我们在关注绿色改革试验区的同时，也要对其他主题试验区的影响进行全面评估，从而进一步明确金融改革试验区</w:t>
      </w:r>
      <w:r w:rsidR="00ED7FCE" w:rsidRPr="00D85989">
        <w:rPr>
          <w:rFonts w:hint="eastAsia"/>
          <w:szCs w:val="21"/>
        </w:rPr>
        <w:t>与</w:t>
      </w:r>
      <w:r w:rsidR="0062399D" w:rsidRPr="00D85989">
        <w:rPr>
          <w:rFonts w:hint="eastAsia"/>
          <w:szCs w:val="21"/>
        </w:rPr>
        <w:t>碳</w:t>
      </w:r>
      <w:r w:rsidR="00ED7FCE" w:rsidRPr="00D85989">
        <w:rPr>
          <w:rFonts w:hint="eastAsia"/>
          <w:szCs w:val="21"/>
        </w:rPr>
        <w:t>减排</w:t>
      </w:r>
      <w:r w:rsidR="0062399D" w:rsidRPr="00D85989">
        <w:rPr>
          <w:rFonts w:hint="eastAsia"/>
          <w:szCs w:val="21"/>
        </w:rPr>
        <w:t>的</w:t>
      </w:r>
      <w:r w:rsidR="00ED7FCE" w:rsidRPr="00D85989">
        <w:rPr>
          <w:rFonts w:hint="eastAsia"/>
          <w:szCs w:val="21"/>
        </w:rPr>
        <w:t>关系</w:t>
      </w:r>
      <w:r w:rsidR="0062399D" w:rsidRPr="00D85989">
        <w:rPr>
          <w:rFonts w:hint="eastAsia"/>
          <w:szCs w:val="21"/>
        </w:rPr>
        <w:t>。那么非绿色金融改革试验区建设与碳减排的大局是相容还是相悖？能否找到平衡非绿色金融试验区改革目标和低碳发展的建设模式和方法？回答好这两个问题能够为在“双碳”目标约束下金融业供给侧结构性改革改革方向和路径提供一定的启示。</w:t>
      </w:r>
    </w:p>
    <w:p w14:paraId="32C2BC00" w14:textId="68F8A49F" w:rsidR="0048594D" w:rsidRPr="00D85989" w:rsidRDefault="00EA6AE2" w:rsidP="00EA6AE2">
      <w:pPr>
        <w:pStyle w:val="2"/>
        <w:ind w:firstLine="405"/>
      </w:pPr>
      <w:r w:rsidRPr="00D85989">
        <w:rPr>
          <w:rFonts w:hint="eastAsia"/>
        </w:rPr>
        <w:t>（二）金融业改革试验区提升碳</w:t>
      </w:r>
      <w:r w:rsidR="00CA25D7" w:rsidRPr="00D85989">
        <w:rPr>
          <w:rFonts w:hint="eastAsia"/>
        </w:rPr>
        <w:t>生产率</w:t>
      </w:r>
      <w:r w:rsidRPr="00D85989">
        <w:rPr>
          <w:rFonts w:hint="eastAsia"/>
        </w:rPr>
        <w:t>的作用机理</w:t>
      </w:r>
    </w:p>
    <w:p w14:paraId="05F5804B" w14:textId="6DBEFE9A" w:rsidR="00AB354B" w:rsidRPr="00D85989" w:rsidRDefault="00AB354B" w:rsidP="006426B1">
      <w:pPr>
        <w:ind w:firstLineChars="200" w:firstLine="405"/>
        <w:rPr>
          <w:rFonts w:cs="Times New Roman"/>
          <w:szCs w:val="24"/>
        </w:rPr>
      </w:pPr>
      <w:r w:rsidRPr="00D85989">
        <w:rPr>
          <w:rFonts w:cs="Times New Roman" w:hint="eastAsia"/>
          <w:szCs w:val="24"/>
        </w:rPr>
        <w:t>2</w:t>
      </w:r>
      <w:r w:rsidRPr="00D85989">
        <w:rPr>
          <w:rFonts w:cs="Times New Roman"/>
          <w:szCs w:val="24"/>
        </w:rPr>
        <w:t>021</w:t>
      </w:r>
      <w:r w:rsidRPr="00D85989">
        <w:rPr>
          <w:rFonts w:cs="Times New Roman" w:hint="eastAsia"/>
          <w:szCs w:val="24"/>
        </w:rPr>
        <w:t>年中央经济工作会议进一步强调</w:t>
      </w:r>
      <w:r w:rsidR="003F6198" w:rsidRPr="00D85989">
        <w:rPr>
          <w:rFonts w:cs="Times New Roman" w:hint="eastAsia"/>
          <w:szCs w:val="24"/>
        </w:rPr>
        <w:t>：</w:t>
      </w:r>
      <w:r w:rsidR="00E36F66" w:rsidRPr="00D85989">
        <w:rPr>
          <w:rFonts w:cs="Times New Roman" w:hint="eastAsia"/>
          <w:szCs w:val="24"/>
        </w:rPr>
        <w:t>“要正确认识和把握碳达峰碳中和，在完成好‘六稳’、‘六保’工作的基础上，创造条件尽早实现能耗双控向碳排放总量和强度双控转变”</w:t>
      </w:r>
      <w:r w:rsidR="003F6198" w:rsidRPr="00D85989">
        <w:rPr>
          <w:rFonts w:cs="Times New Roman" w:hint="eastAsia"/>
          <w:szCs w:val="24"/>
        </w:rPr>
        <w:t>。</w:t>
      </w:r>
      <w:r w:rsidR="002C2D9A" w:rsidRPr="00D85989">
        <w:rPr>
          <w:rFonts w:cs="Times New Roman" w:hint="eastAsia"/>
          <w:szCs w:val="24"/>
        </w:rPr>
        <w:t>实现碳排放强度下降不仅符合先达峰</w:t>
      </w:r>
      <w:r w:rsidR="009D51D8" w:rsidRPr="00D85989">
        <w:rPr>
          <w:rFonts w:cs="Times New Roman" w:hint="eastAsia"/>
          <w:szCs w:val="24"/>
        </w:rPr>
        <w:t>、</w:t>
      </w:r>
      <w:r w:rsidR="002C2D9A" w:rsidRPr="00D85989">
        <w:rPr>
          <w:rFonts w:cs="Times New Roman" w:hint="eastAsia"/>
          <w:szCs w:val="24"/>
        </w:rPr>
        <w:t>再中和的中央要求，又是</w:t>
      </w:r>
      <w:r w:rsidR="00EC7E47" w:rsidRPr="00D85989">
        <w:rPr>
          <w:rFonts w:cs="Times New Roman" w:hint="eastAsia"/>
          <w:szCs w:val="24"/>
        </w:rPr>
        <w:t>实现</w:t>
      </w:r>
      <w:r w:rsidR="002C2D9A" w:rsidRPr="00D85989">
        <w:rPr>
          <w:rFonts w:cs="Times New Roman" w:hint="eastAsia"/>
          <w:szCs w:val="24"/>
        </w:rPr>
        <w:t>经济低碳转型的核心要义</w:t>
      </w:r>
      <w:r w:rsidR="00EC7E47" w:rsidRPr="00D85989">
        <w:rPr>
          <w:rFonts w:cs="Times New Roman" w:hint="eastAsia"/>
          <w:szCs w:val="24"/>
        </w:rPr>
        <w:t>。而碳生产率</w:t>
      </w:r>
      <w:r w:rsidR="001F201D" w:rsidRPr="00D85989">
        <w:rPr>
          <w:rFonts w:cs="Times New Roman" w:hint="eastAsia"/>
          <w:szCs w:val="24"/>
        </w:rPr>
        <w:t>作为碳排放强度的倒数</w:t>
      </w:r>
      <w:r w:rsidR="00ED707F" w:rsidRPr="00D85989">
        <w:rPr>
          <w:rFonts w:cs="Times New Roman" w:hint="eastAsia"/>
          <w:szCs w:val="24"/>
        </w:rPr>
        <w:t>，反映了单位碳排放的经济活动的产出</w:t>
      </w:r>
      <w:r w:rsidR="00505F67" w:rsidRPr="00D85989">
        <w:rPr>
          <w:rFonts w:cs="Times New Roman" w:hint="eastAsia"/>
          <w:szCs w:val="24"/>
        </w:rPr>
        <w:t>。</w:t>
      </w:r>
      <w:r w:rsidR="00341E5A" w:rsidRPr="00D85989">
        <w:rPr>
          <w:rFonts w:cs="Times New Roman" w:hint="eastAsia"/>
          <w:szCs w:val="24"/>
        </w:rPr>
        <w:t>持续推动碳生产率提升不但符合先达峰、再中和的减排要求，更能反映增长与碳减排</w:t>
      </w:r>
      <w:r w:rsidR="006426B1" w:rsidRPr="00D85989">
        <w:rPr>
          <w:rFonts w:cs="Times New Roman" w:hint="eastAsia"/>
          <w:szCs w:val="24"/>
        </w:rPr>
        <w:t>协同的绿色低碳发展情况（</w:t>
      </w:r>
      <w:r w:rsidR="006426B1" w:rsidRPr="00D85989">
        <w:rPr>
          <w:rFonts w:hint="eastAsia"/>
          <w:szCs w:val="24"/>
        </w:rPr>
        <w:t>史丹和李少林，</w:t>
      </w:r>
      <w:r w:rsidR="006426B1" w:rsidRPr="00D85989">
        <w:rPr>
          <w:rFonts w:hint="eastAsia"/>
          <w:szCs w:val="24"/>
        </w:rPr>
        <w:t>2</w:t>
      </w:r>
      <w:r w:rsidR="006426B1" w:rsidRPr="00D85989">
        <w:rPr>
          <w:szCs w:val="24"/>
        </w:rPr>
        <w:t>020</w:t>
      </w:r>
      <w:r w:rsidR="006426B1" w:rsidRPr="00D85989">
        <w:rPr>
          <w:rFonts w:cs="Times New Roman" w:hint="eastAsia"/>
          <w:szCs w:val="24"/>
        </w:rPr>
        <w:t>）。</w:t>
      </w:r>
      <w:r w:rsidR="00505F67" w:rsidRPr="00D85989">
        <w:rPr>
          <w:rFonts w:cs="Times New Roman" w:hint="eastAsia"/>
          <w:szCs w:val="24"/>
        </w:rPr>
        <w:t>因此</w:t>
      </w:r>
      <w:r w:rsidR="00ED707F" w:rsidRPr="00D85989">
        <w:rPr>
          <w:rFonts w:cs="Times New Roman" w:hint="eastAsia"/>
          <w:szCs w:val="24"/>
        </w:rPr>
        <w:t>不断提升</w:t>
      </w:r>
      <w:r w:rsidR="00505F67" w:rsidRPr="00D85989">
        <w:rPr>
          <w:rFonts w:cs="Times New Roman" w:hint="eastAsia"/>
          <w:szCs w:val="24"/>
        </w:rPr>
        <w:t>碳生产率</w:t>
      </w:r>
      <w:r w:rsidR="00ED707F" w:rsidRPr="00D85989">
        <w:rPr>
          <w:rFonts w:cs="Times New Roman" w:hint="eastAsia"/>
          <w:szCs w:val="24"/>
        </w:rPr>
        <w:t>能够实现稳增长、</w:t>
      </w:r>
      <w:r w:rsidR="00252412" w:rsidRPr="00D85989">
        <w:rPr>
          <w:rFonts w:cs="Times New Roman" w:hint="eastAsia"/>
          <w:szCs w:val="24"/>
        </w:rPr>
        <w:t>稳</w:t>
      </w:r>
      <w:r w:rsidR="00ED707F" w:rsidRPr="00D85989">
        <w:rPr>
          <w:rFonts w:cs="Times New Roman" w:hint="eastAsia"/>
          <w:szCs w:val="24"/>
        </w:rPr>
        <w:t>就业和稳定</w:t>
      </w:r>
      <w:r w:rsidR="00BC4B67" w:rsidRPr="00D85989">
        <w:rPr>
          <w:rFonts w:cs="Times New Roman" w:hint="eastAsia"/>
          <w:szCs w:val="24"/>
        </w:rPr>
        <w:t>降低碳污染物消耗</w:t>
      </w:r>
      <w:r w:rsidR="00ED707F" w:rsidRPr="00D85989">
        <w:rPr>
          <w:rFonts w:cs="Times New Roman" w:hint="eastAsia"/>
          <w:szCs w:val="24"/>
        </w:rPr>
        <w:t>总量的</w:t>
      </w:r>
      <w:r w:rsidR="00E36F66" w:rsidRPr="00D85989">
        <w:rPr>
          <w:rFonts w:cs="Times New Roman" w:hint="eastAsia"/>
          <w:szCs w:val="24"/>
        </w:rPr>
        <w:t>三</w:t>
      </w:r>
      <w:r w:rsidR="00ED707F" w:rsidRPr="00D85989">
        <w:rPr>
          <w:rFonts w:cs="Times New Roman" w:hint="eastAsia"/>
          <w:szCs w:val="24"/>
        </w:rPr>
        <w:t>重目标</w:t>
      </w:r>
      <w:r w:rsidR="00ED707F" w:rsidRPr="00D85989">
        <w:rPr>
          <w:rFonts w:hint="eastAsia"/>
          <w:szCs w:val="24"/>
        </w:rPr>
        <w:t>（陈诗一，</w:t>
      </w:r>
      <w:r w:rsidR="00ED707F" w:rsidRPr="00D85989">
        <w:rPr>
          <w:rFonts w:hint="eastAsia"/>
          <w:szCs w:val="24"/>
        </w:rPr>
        <w:t>2</w:t>
      </w:r>
      <w:r w:rsidR="00ED707F" w:rsidRPr="00D85989">
        <w:rPr>
          <w:szCs w:val="24"/>
        </w:rPr>
        <w:t>020</w:t>
      </w:r>
      <w:r w:rsidR="00ED707F" w:rsidRPr="00D85989">
        <w:rPr>
          <w:rFonts w:hint="eastAsia"/>
          <w:szCs w:val="24"/>
        </w:rPr>
        <w:t>）</w:t>
      </w:r>
      <w:r w:rsidR="00BC4B67" w:rsidRPr="00D85989">
        <w:rPr>
          <w:rFonts w:hint="eastAsia"/>
          <w:szCs w:val="24"/>
        </w:rPr>
        <w:t>。</w:t>
      </w:r>
    </w:p>
    <w:p w14:paraId="4EE8F732" w14:textId="1988EFD7" w:rsidR="001C278A" w:rsidRPr="00D85989" w:rsidRDefault="00E309F2" w:rsidP="00EF3BAC">
      <w:pPr>
        <w:ind w:firstLineChars="200" w:firstLine="405"/>
        <w:rPr>
          <w:rFonts w:cs="Times New Roman"/>
          <w:szCs w:val="24"/>
        </w:rPr>
      </w:pPr>
      <w:r w:rsidRPr="00D85989">
        <w:rPr>
          <w:rFonts w:cs="Times New Roman" w:hint="eastAsia"/>
          <w:szCs w:val="24"/>
        </w:rPr>
        <w:t>从现有研究来看，</w:t>
      </w:r>
      <w:r w:rsidR="008F2F4C" w:rsidRPr="00D85989">
        <w:rPr>
          <w:rFonts w:cs="Times New Roman" w:hint="eastAsia"/>
          <w:szCs w:val="24"/>
        </w:rPr>
        <w:t>虽然现有金融改革试验区的</w:t>
      </w:r>
      <w:r w:rsidR="006426B1" w:rsidRPr="00D85989">
        <w:rPr>
          <w:rFonts w:cs="Times New Roman" w:hint="eastAsia"/>
          <w:szCs w:val="24"/>
        </w:rPr>
        <w:t>文献均</w:t>
      </w:r>
      <w:r w:rsidR="00923751" w:rsidRPr="00D85989">
        <w:rPr>
          <w:rFonts w:cs="Times New Roman" w:hint="eastAsia"/>
          <w:szCs w:val="24"/>
        </w:rPr>
        <w:t>强调扩大信贷供给、推动技术创新和产业升级是</w:t>
      </w:r>
      <w:r w:rsidR="008F2F4C" w:rsidRPr="00D85989">
        <w:rPr>
          <w:rFonts w:cs="Times New Roman" w:hint="eastAsia"/>
          <w:szCs w:val="24"/>
        </w:rPr>
        <w:t>实现</w:t>
      </w:r>
      <w:r w:rsidR="00923751" w:rsidRPr="00D85989">
        <w:rPr>
          <w:rFonts w:cs="Times New Roman" w:hint="eastAsia"/>
          <w:szCs w:val="24"/>
        </w:rPr>
        <w:t>全要素生产率提升和经济增长的内在</w:t>
      </w:r>
      <w:r w:rsidR="008F2F4C" w:rsidRPr="00D85989">
        <w:rPr>
          <w:rFonts w:cs="Times New Roman" w:hint="eastAsia"/>
          <w:szCs w:val="24"/>
        </w:rPr>
        <w:t>机制</w:t>
      </w:r>
      <w:r w:rsidR="00923751" w:rsidRPr="00D85989">
        <w:rPr>
          <w:rFonts w:cs="Times New Roman" w:hint="eastAsia"/>
          <w:szCs w:val="24"/>
        </w:rPr>
        <w:t>（周立和雷中豪，</w:t>
      </w:r>
      <w:r w:rsidR="00923751" w:rsidRPr="00D85989">
        <w:rPr>
          <w:rFonts w:cs="Times New Roman" w:hint="eastAsia"/>
          <w:szCs w:val="24"/>
        </w:rPr>
        <w:t>2020</w:t>
      </w:r>
      <w:r w:rsidR="00923751" w:rsidRPr="00D85989">
        <w:rPr>
          <w:rFonts w:cs="Times New Roman" w:hint="eastAsia"/>
          <w:szCs w:val="24"/>
        </w:rPr>
        <w:t>；王贤彬等，</w:t>
      </w:r>
      <w:r w:rsidR="00923751" w:rsidRPr="00D85989">
        <w:rPr>
          <w:rFonts w:cs="Times New Roman" w:hint="eastAsia"/>
          <w:szCs w:val="24"/>
        </w:rPr>
        <w:t>2020</w:t>
      </w:r>
      <w:r w:rsidR="00923751" w:rsidRPr="00D85989">
        <w:rPr>
          <w:rFonts w:cs="Times New Roman" w:hint="eastAsia"/>
          <w:szCs w:val="24"/>
        </w:rPr>
        <w:t>；邓向荣等，</w:t>
      </w:r>
      <w:r w:rsidR="00923751" w:rsidRPr="00D85989">
        <w:rPr>
          <w:rFonts w:cs="Times New Roman" w:hint="eastAsia"/>
          <w:szCs w:val="24"/>
        </w:rPr>
        <w:t>2021</w:t>
      </w:r>
      <w:r w:rsidR="00923751" w:rsidRPr="00D85989">
        <w:rPr>
          <w:rFonts w:cs="Times New Roman" w:hint="eastAsia"/>
          <w:szCs w:val="24"/>
        </w:rPr>
        <w:t>）</w:t>
      </w:r>
      <w:r w:rsidR="008F2F4C" w:rsidRPr="00D85989">
        <w:rPr>
          <w:rFonts w:cs="Times New Roman" w:hint="eastAsia"/>
          <w:szCs w:val="24"/>
        </w:rPr>
        <w:t>，但</w:t>
      </w:r>
      <w:r w:rsidR="00923751" w:rsidRPr="00D85989">
        <w:rPr>
          <w:rFonts w:cs="Times New Roman" w:hint="eastAsia"/>
          <w:szCs w:val="24"/>
        </w:rPr>
        <w:t>这些机制</w:t>
      </w:r>
      <w:r w:rsidR="008F2F4C" w:rsidRPr="00D85989">
        <w:rPr>
          <w:rFonts w:cs="Times New Roman" w:hint="eastAsia"/>
          <w:szCs w:val="24"/>
        </w:rPr>
        <w:t>都是</w:t>
      </w:r>
      <w:r w:rsidR="001C278A" w:rsidRPr="00D85989">
        <w:rPr>
          <w:rFonts w:cs="Times New Roman" w:hint="eastAsia"/>
          <w:szCs w:val="24"/>
        </w:rPr>
        <w:t>金融改革试验区</w:t>
      </w:r>
      <w:r w:rsidR="007D3DA0" w:rsidRPr="00D85989">
        <w:rPr>
          <w:rFonts w:cs="Times New Roman" w:hint="eastAsia"/>
          <w:szCs w:val="24"/>
        </w:rPr>
        <w:t>通过</w:t>
      </w:r>
      <w:r w:rsidR="00252412" w:rsidRPr="00D85989">
        <w:rPr>
          <w:rFonts w:cs="Times New Roman" w:hint="eastAsia"/>
          <w:szCs w:val="24"/>
        </w:rPr>
        <w:t>改善制度环境和</w:t>
      </w:r>
      <w:r w:rsidRPr="00D85989">
        <w:rPr>
          <w:rFonts w:cs="Times New Roman" w:hint="eastAsia"/>
          <w:szCs w:val="24"/>
        </w:rPr>
        <w:t>优化信贷资源配置</w:t>
      </w:r>
      <w:r w:rsidR="007D3DA0" w:rsidRPr="00D85989">
        <w:rPr>
          <w:rFonts w:cs="Times New Roman" w:hint="eastAsia"/>
          <w:szCs w:val="24"/>
        </w:rPr>
        <w:t>两条路径</w:t>
      </w:r>
      <w:r w:rsidR="008F2F4C" w:rsidRPr="00D85989">
        <w:rPr>
          <w:rFonts w:cs="Times New Roman" w:hint="eastAsia"/>
          <w:szCs w:val="24"/>
        </w:rPr>
        <w:t>来实现</w:t>
      </w:r>
      <w:r w:rsidR="00923751" w:rsidRPr="00D85989">
        <w:rPr>
          <w:rFonts w:cs="Times New Roman" w:hint="eastAsia"/>
          <w:szCs w:val="24"/>
        </w:rPr>
        <w:t>的。因此，本文从优化信贷资源配置以及</w:t>
      </w:r>
      <w:bookmarkStart w:id="13" w:name="_Hlk90921334"/>
      <w:r w:rsidR="00923751" w:rsidRPr="00D85989">
        <w:rPr>
          <w:rFonts w:cs="Times New Roman" w:hint="eastAsia"/>
          <w:szCs w:val="24"/>
        </w:rPr>
        <w:t>制度</w:t>
      </w:r>
      <w:bookmarkEnd w:id="13"/>
      <w:r w:rsidR="00923751" w:rsidRPr="00D85989">
        <w:rPr>
          <w:rFonts w:cs="Times New Roman" w:hint="eastAsia"/>
          <w:szCs w:val="24"/>
        </w:rPr>
        <w:t>环境两个方面出发，基于微观冲击→企业选择→宏观表现的演绎逻辑，分析金融改革试验区政策</w:t>
      </w:r>
      <w:r w:rsidR="00400032" w:rsidRPr="00D85989">
        <w:rPr>
          <w:rFonts w:cs="Times New Roman" w:hint="eastAsia"/>
          <w:szCs w:val="24"/>
        </w:rPr>
        <w:t>通过优化要素配置</w:t>
      </w:r>
      <w:r w:rsidR="00B37FAE" w:rsidRPr="00D85989">
        <w:rPr>
          <w:rFonts w:cs="Times New Roman" w:hint="eastAsia"/>
          <w:szCs w:val="24"/>
        </w:rPr>
        <w:t>影响城市</w:t>
      </w:r>
      <w:r w:rsidR="00923751" w:rsidRPr="00D85989">
        <w:rPr>
          <w:rFonts w:cs="Times New Roman" w:hint="eastAsia"/>
          <w:szCs w:val="24"/>
        </w:rPr>
        <w:t>碳生产率的内在机制。</w:t>
      </w:r>
    </w:p>
    <w:p w14:paraId="2E91F9B7" w14:textId="74414CC1" w:rsidR="000777B3" w:rsidRPr="00D85989" w:rsidRDefault="00D92F5D" w:rsidP="00EA448C">
      <w:pPr>
        <w:ind w:firstLineChars="200" w:firstLine="405"/>
        <w:rPr>
          <w:rFonts w:cs="Times New Roman"/>
          <w:szCs w:val="24"/>
        </w:rPr>
      </w:pPr>
      <w:bookmarkStart w:id="14" w:name="_Hlk108958390"/>
      <w:r w:rsidRPr="00D85989">
        <w:rPr>
          <w:rFonts w:cs="Times New Roman" w:hint="eastAsia"/>
          <w:szCs w:val="24"/>
        </w:rPr>
        <w:t>首先，</w:t>
      </w:r>
      <w:r w:rsidR="00F63A99" w:rsidRPr="00D85989">
        <w:rPr>
          <w:rFonts w:cs="Times New Roman" w:hint="eastAsia"/>
          <w:szCs w:val="24"/>
        </w:rPr>
        <w:t>金融改革试验区会通过优化要素配置，实现</w:t>
      </w:r>
      <w:r w:rsidR="00093F4D" w:rsidRPr="00D85989">
        <w:rPr>
          <w:rFonts w:cs="Times New Roman" w:hint="eastAsia"/>
          <w:szCs w:val="24"/>
        </w:rPr>
        <w:t>在</w:t>
      </w:r>
      <w:r w:rsidR="00252412" w:rsidRPr="00D85989">
        <w:rPr>
          <w:rFonts w:cs="Times New Roman" w:hint="eastAsia"/>
          <w:szCs w:val="24"/>
        </w:rPr>
        <w:t>碳</w:t>
      </w:r>
      <w:r w:rsidR="00F63A99" w:rsidRPr="00D85989">
        <w:rPr>
          <w:rFonts w:cs="Times New Roman" w:hint="eastAsia"/>
          <w:szCs w:val="24"/>
        </w:rPr>
        <w:t>减排同时</w:t>
      </w:r>
      <w:r w:rsidR="003F3C04" w:rsidRPr="00D85989">
        <w:rPr>
          <w:rFonts w:cs="Times New Roman" w:hint="eastAsia"/>
          <w:szCs w:val="24"/>
        </w:rPr>
        <w:t>促进增长</w:t>
      </w:r>
      <w:r w:rsidR="00F63A99" w:rsidRPr="00D85989">
        <w:rPr>
          <w:rFonts w:cs="Times New Roman" w:hint="eastAsia"/>
          <w:szCs w:val="24"/>
        </w:rPr>
        <w:t>的“双</w:t>
      </w:r>
      <w:r w:rsidR="00481270" w:rsidRPr="00D85989">
        <w:rPr>
          <w:rFonts w:cs="Times New Roman" w:hint="eastAsia"/>
          <w:szCs w:val="24"/>
        </w:rPr>
        <w:t>赢</w:t>
      </w:r>
      <w:r w:rsidR="00F63A99" w:rsidRPr="00D85989">
        <w:rPr>
          <w:rFonts w:cs="Times New Roman" w:hint="eastAsia"/>
          <w:szCs w:val="24"/>
        </w:rPr>
        <w:t>”。</w:t>
      </w:r>
      <w:r w:rsidR="00481270" w:rsidRPr="00D85989">
        <w:rPr>
          <w:rFonts w:cs="Times New Roman" w:hint="eastAsia"/>
          <w:szCs w:val="24"/>
        </w:rPr>
        <w:t>金融改革</w:t>
      </w:r>
      <w:r w:rsidR="00481270" w:rsidRPr="00D85989">
        <w:rPr>
          <w:rFonts w:cs="Times New Roman" w:hint="eastAsia"/>
          <w:szCs w:val="24"/>
        </w:rPr>
        <w:lastRenderedPageBreak/>
        <w:t>试验区</w:t>
      </w:r>
      <w:r w:rsidR="004F5146" w:rsidRPr="00D85989">
        <w:rPr>
          <w:rFonts w:cs="Times New Roman" w:hint="eastAsia"/>
          <w:szCs w:val="24"/>
        </w:rPr>
        <w:t>通过</w:t>
      </w:r>
      <w:r w:rsidR="009E73A3" w:rsidRPr="00D85989">
        <w:rPr>
          <w:rFonts w:cs="Times New Roman" w:hint="eastAsia"/>
          <w:szCs w:val="24"/>
        </w:rPr>
        <w:t>释放制度红利、减少政府干预和寻租行为优化</w:t>
      </w:r>
      <w:r w:rsidR="009D7CBA" w:rsidRPr="00D85989">
        <w:rPr>
          <w:rFonts w:cs="Times New Roman" w:hint="eastAsia"/>
          <w:szCs w:val="24"/>
        </w:rPr>
        <w:t>了</w:t>
      </w:r>
      <w:r w:rsidR="009E73A3" w:rsidRPr="00D85989">
        <w:rPr>
          <w:rFonts w:cs="Times New Roman" w:hint="eastAsia"/>
          <w:szCs w:val="24"/>
        </w:rPr>
        <w:t>信贷</w:t>
      </w:r>
      <w:r w:rsidR="009D7CBA" w:rsidRPr="00D85989">
        <w:rPr>
          <w:rFonts w:cs="Times New Roman" w:hint="eastAsia"/>
          <w:szCs w:val="24"/>
        </w:rPr>
        <w:t>资源</w:t>
      </w:r>
      <w:r w:rsidR="009E73A3" w:rsidRPr="00D85989">
        <w:rPr>
          <w:rFonts w:cs="Times New Roman" w:hint="eastAsia"/>
          <w:szCs w:val="24"/>
        </w:rPr>
        <w:t>配置（邓向荣等，</w:t>
      </w:r>
      <w:r w:rsidR="009E73A3" w:rsidRPr="00D85989">
        <w:rPr>
          <w:rFonts w:cs="Times New Roman" w:hint="eastAsia"/>
          <w:szCs w:val="24"/>
        </w:rPr>
        <w:t>2021</w:t>
      </w:r>
      <w:r w:rsidR="009E73A3" w:rsidRPr="00D85989">
        <w:rPr>
          <w:rFonts w:cs="Times New Roman" w:hint="eastAsia"/>
          <w:szCs w:val="24"/>
        </w:rPr>
        <w:t>）</w:t>
      </w:r>
      <w:r w:rsidR="009D7CBA" w:rsidRPr="00D85989">
        <w:rPr>
          <w:rFonts w:cs="Times New Roman" w:hint="eastAsia"/>
          <w:szCs w:val="24"/>
        </w:rPr>
        <w:t>，</w:t>
      </w:r>
      <w:r w:rsidR="00E36F66" w:rsidRPr="00D85989">
        <w:rPr>
          <w:rFonts w:cs="Times New Roman" w:hint="eastAsia"/>
          <w:szCs w:val="24"/>
        </w:rPr>
        <w:t>从而降低企业的信贷资源错配</w:t>
      </w:r>
      <w:r w:rsidR="00093F4D" w:rsidRPr="00D85989">
        <w:rPr>
          <w:rFonts w:cs="Times New Roman" w:hint="eastAsia"/>
          <w:szCs w:val="24"/>
        </w:rPr>
        <w:t>。</w:t>
      </w:r>
      <w:r w:rsidR="00E36F66" w:rsidRPr="00D85989">
        <w:rPr>
          <w:rFonts w:cs="Times New Roman" w:hint="eastAsia"/>
          <w:szCs w:val="24"/>
        </w:rPr>
        <w:t>同时</w:t>
      </w:r>
      <w:r w:rsidR="00093F4D" w:rsidRPr="00D85989">
        <w:rPr>
          <w:rFonts w:cs="Times New Roman" w:hint="eastAsia"/>
          <w:szCs w:val="24"/>
        </w:rPr>
        <w:t>，</w:t>
      </w:r>
      <w:r w:rsidR="009E73A3" w:rsidRPr="00D85989">
        <w:rPr>
          <w:rFonts w:cs="Times New Roman" w:hint="eastAsia"/>
          <w:szCs w:val="24"/>
        </w:rPr>
        <w:t>金融改革试验区</w:t>
      </w:r>
      <w:r w:rsidR="00E36F66" w:rsidRPr="00D85989">
        <w:rPr>
          <w:rFonts w:cs="Times New Roman" w:hint="eastAsia"/>
          <w:szCs w:val="24"/>
        </w:rPr>
        <w:t>带来的制度优化和金融创新也可以降低搜寻成本，</w:t>
      </w:r>
      <w:r w:rsidR="00C12C9E" w:rsidRPr="00D85989">
        <w:rPr>
          <w:rFonts w:cs="Times New Roman" w:hint="eastAsia"/>
          <w:szCs w:val="24"/>
        </w:rPr>
        <w:t>提高跨行业的资本配置效率，降低</w:t>
      </w:r>
      <w:r w:rsidR="00E36F66" w:rsidRPr="00D85989">
        <w:rPr>
          <w:rFonts w:cs="Times New Roman" w:hint="eastAsia"/>
          <w:szCs w:val="24"/>
        </w:rPr>
        <w:t>区域</w:t>
      </w:r>
      <w:r w:rsidR="00C12C9E" w:rsidRPr="00D85989">
        <w:rPr>
          <w:rFonts w:cs="Times New Roman" w:hint="eastAsia"/>
          <w:szCs w:val="24"/>
        </w:rPr>
        <w:t>资源错配程度（</w:t>
      </w:r>
      <w:r w:rsidR="00C12C9E" w:rsidRPr="00D85989">
        <w:rPr>
          <w:rFonts w:cs="Times New Roman" w:hint="eastAsia"/>
          <w:szCs w:val="24"/>
        </w:rPr>
        <w:t>Lin</w:t>
      </w:r>
      <w:r w:rsidR="00C12C9E" w:rsidRPr="00D85989">
        <w:rPr>
          <w:rFonts w:cs="Times New Roman" w:hint="eastAsia"/>
          <w:szCs w:val="24"/>
        </w:rPr>
        <w:t>，</w:t>
      </w:r>
      <w:r w:rsidR="00C12C9E" w:rsidRPr="00D85989">
        <w:rPr>
          <w:rFonts w:cs="Times New Roman" w:hint="eastAsia"/>
          <w:szCs w:val="24"/>
        </w:rPr>
        <w:t>2</w:t>
      </w:r>
      <w:r w:rsidR="00C12C9E" w:rsidRPr="00D85989">
        <w:rPr>
          <w:rFonts w:cs="Times New Roman"/>
          <w:szCs w:val="24"/>
        </w:rPr>
        <w:t>012</w:t>
      </w:r>
      <w:r w:rsidR="00C12C9E" w:rsidRPr="00D85989">
        <w:rPr>
          <w:rFonts w:cs="Times New Roman" w:hint="eastAsia"/>
          <w:szCs w:val="24"/>
        </w:rPr>
        <w:t>）。而</w:t>
      </w:r>
      <w:r w:rsidR="007E09A6" w:rsidRPr="00D85989">
        <w:rPr>
          <w:rFonts w:cs="Times New Roman" w:hint="eastAsia"/>
          <w:szCs w:val="24"/>
        </w:rPr>
        <w:t>现有研究</w:t>
      </w:r>
      <w:r w:rsidR="00C12C9E" w:rsidRPr="00D85989">
        <w:rPr>
          <w:rFonts w:cs="Times New Roman" w:hint="eastAsia"/>
          <w:szCs w:val="24"/>
        </w:rPr>
        <w:t>表明要素错配是</w:t>
      </w:r>
      <w:r w:rsidR="007E09A6" w:rsidRPr="00D85989">
        <w:rPr>
          <w:rFonts w:cs="Times New Roman" w:hint="eastAsia"/>
          <w:szCs w:val="24"/>
        </w:rPr>
        <w:t>导致中国</w:t>
      </w:r>
      <w:r w:rsidR="007E09A6" w:rsidRPr="00D85989">
        <w:rPr>
          <w:rFonts w:cs="Times New Roman" w:hint="eastAsia"/>
          <w:szCs w:val="24"/>
        </w:rPr>
        <w:t>CO</w:t>
      </w:r>
      <w:r w:rsidR="007E09A6" w:rsidRPr="00D85989">
        <w:rPr>
          <w:rFonts w:cs="Times New Roman" w:hint="eastAsia"/>
          <w:szCs w:val="24"/>
          <w:vertAlign w:val="subscript"/>
        </w:rPr>
        <w:t>2</w:t>
      </w:r>
      <w:r w:rsidR="007E09A6" w:rsidRPr="00D85989">
        <w:rPr>
          <w:rFonts w:cs="Times New Roman" w:hint="eastAsia"/>
          <w:szCs w:val="24"/>
        </w:rPr>
        <w:t>等污染物排放</w:t>
      </w:r>
      <w:r w:rsidR="00C12C9E" w:rsidRPr="00D85989">
        <w:rPr>
          <w:rFonts w:cs="Times New Roman" w:hint="eastAsia"/>
          <w:szCs w:val="24"/>
        </w:rPr>
        <w:t>居高不下</w:t>
      </w:r>
      <w:r w:rsidR="007E09A6" w:rsidRPr="00D85989">
        <w:rPr>
          <w:rFonts w:cs="Times New Roman" w:hint="eastAsia"/>
          <w:szCs w:val="24"/>
        </w:rPr>
        <w:t>的重要原因（金培振等，</w:t>
      </w:r>
      <w:r w:rsidR="007E09A6" w:rsidRPr="00D85989">
        <w:rPr>
          <w:rFonts w:cs="Times New Roman" w:hint="eastAsia"/>
          <w:szCs w:val="24"/>
        </w:rPr>
        <w:t>2014</w:t>
      </w:r>
      <w:r w:rsidR="007E09A6" w:rsidRPr="00D85989">
        <w:rPr>
          <w:rFonts w:cs="Times New Roman" w:hint="eastAsia"/>
          <w:szCs w:val="24"/>
        </w:rPr>
        <w:t>）</w:t>
      </w:r>
      <w:r w:rsidR="009773EE" w:rsidRPr="00D85989">
        <w:rPr>
          <w:rFonts w:cs="Times New Roman" w:hint="eastAsia"/>
          <w:szCs w:val="24"/>
        </w:rPr>
        <w:t>。</w:t>
      </w:r>
      <w:r w:rsidR="007E09A6" w:rsidRPr="00D85989">
        <w:rPr>
          <w:rFonts w:cs="Times New Roman" w:hint="eastAsia"/>
          <w:szCs w:val="24"/>
        </w:rPr>
        <w:t>如果消除要素市场的扭曲将提升中国</w:t>
      </w:r>
      <w:r w:rsidR="007E09A6" w:rsidRPr="00D85989">
        <w:rPr>
          <w:rFonts w:cs="Times New Roman" w:hint="eastAsia"/>
          <w:szCs w:val="24"/>
        </w:rPr>
        <w:t>10%</w:t>
      </w:r>
      <w:r w:rsidR="007E09A6" w:rsidRPr="00D85989">
        <w:rPr>
          <w:rFonts w:cs="Times New Roman" w:hint="eastAsia"/>
          <w:szCs w:val="24"/>
        </w:rPr>
        <w:t>的能源效率并减少</w:t>
      </w:r>
      <w:r w:rsidR="007E09A6" w:rsidRPr="00D85989">
        <w:rPr>
          <w:rFonts w:cs="Times New Roman" w:hint="eastAsia"/>
          <w:szCs w:val="24"/>
        </w:rPr>
        <w:t>1.45</w:t>
      </w:r>
      <w:r w:rsidR="007E09A6" w:rsidRPr="00D85989">
        <w:rPr>
          <w:rFonts w:cs="Times New Roman" w:hint="eastAsia"/>
          <w:szCs w:val="24"/>
        </w:rPr>
        <w:t>亿吨标准煤的能源浪费（林伯强和杜克锐，</w:t>
      </w:r>
      <w:r w:rsidR="007E09A6" w:rsidRPr="00D85989">
        <w:rPr>
          <w:rFonts w:cs="Times New Roman" w:hint="eastAsia"/>
          <w:szCs w:val="24"/>
        </w:rPr>
        <w:t>2013</w:t>
      </w:r>
      <w:r w:rsidR="007E09A6" w:rsidRPr="00D85989">
        <w:rPr>
          <w:rFonts w:cs="Times New Roman" w:hint="eastAsia"/>
          <w:szCs w:val="24"/>
        </w:rPr>
        <w:t>）</w:t>
      </w:r>
      <w:r w:rsidR="009773EE" w:rsidRPr="00D85989">
        <w:rPr>
          <w:rFonts w:cs="Times New Roman" w:hint="eastAsia"/>
          <w:szCs w:val="24"/>
        </w:rPr>
        <w:t>。因此，提升资源</w:t>
      </w:r>
      <w:r w:rsidR="00D51878" w:rsidRPr="00D85989">
        <w:rPr>
          <w:rFonts w:cs="Times New Roman" w:hint="eastAsia"/>
          <w:szCs w:val="24"/>
        </w:rPr>
        <w:t>配置效率能够</w:t>
      </w:r>
      <w:r w:rsidR="007E09A6" w:rsidRPr="00D85989">
        <w:rPr>
          <w:rFonts w:cs="Times New Roman" w:hint="eastAsia"/>
          <w:szCs w:val="24"/>
        </w:rPr>
        <w:t>有效减少碳排放</w:t>
      </w:r>
      <w:r w:rsidR="00C12C9E" w:rsidRPr="00D85989">
        <w:rPr>
          <w:rFonts w:cs="Times New Roman" w:hint="eastAsia"/>
          <w:szCs w:val="24"/>
        </w:rPr>
        <w:t>，提升碳生产率。</w:t>
      </w:r>
      <w:r w:rsidR="00F13A50" w:rsidRPr="00D85989">
        <w:rPr>
          <w:rFonts w:cs="Times New Roman" w:hint="eastAsia"/>
          <w:szCs w:val="24"/>
        </w:rPr>
        <w:t>特别是</w:t>
      </w:r>
      <w:bookmarkStart w:id="15" w:name="_Hlk91168622"/>
      <w:r w:rsidR="006426B1" w:rsidRPr="00D85989">
        <w:rPr>
          <w:rFonts w:cs="Times New Roman" w:hint="eastAsia"/>
          <w:szCs w:val="24"/>
        </w:rPr>
        <w:t>缓解</w:t>
      </w:r>
      <w:r w:rsidR="00F13A50" w:rsidRPr="00D85989">
        <w:rPr>
          <w:rFonts w:cs="Times New Roman" w:hint="eastAsia"/>
          <w:szCs w:val="24"/>
        </w:rPr>
        <w:t>资本错配</w:t>
      </w:r>
      <w:bookmarkEnd w:id="15"/>
      <w:r w:rsidR="00F13A50" w:rsidRPr="00D85989">
        <w:rPr>
          <w:rFonts w:cs="Times New Roman" w:hint="eastAsia"/>
          <w:szCs w:val="24"/>
        </w:rPr>
        <w:t>能够弥补企业进行技术研发和设备更新换代所需要的资金需求。企业通过更新换代设备和外购生产性服务，减少了重污染中间品的使用</w:t>
      </w:r>
      <w:r w:rsidR="00103A3A" w:rsidRPr="00D85989">
        <w:rPr>
          <w:rFonts w:cs="Times New Roman" w:hint="eastAsia"/>
          <w:szCs w:val="24"/>
        </w:rPr>
        <w:t>，从而实现生产的</w:t>
      </w:r>
      <w:bookmarkStart w:id="16" w:name="_Hlk91168835"/>
      <w:r w:rsidR="00103A3A" w:rsidRPr="00D85989">
        <w:rPr>
          <w:rFonts w:cs="Times New Roman" w:hint="eastAsia"/>
          <w:szCs w:val="24"/>
        </w:rPr>
        <w:t>要素投入结构优化</w:t>
      </w:r>
      <w:bookmarkEnd w:id="16"/>
      <w:r w:rsidR="00103A3A" w:rsidRPr="00D85989">
        <w:rPr>
          <w:rFonts w:cs="Times New Roman" w:hint="eastAsia"/>
          <w:szCs w:val="24"/>
        </w:rPr>
        <w:t>（孙鹏博和葛力铭，</w:t>
      </w:r>
      <w:r w:rsidR="00103A3A" w:rsidRPr="00D85989">
        <w:rPr>
          <w:rFonts w:cs="Times New Roman" w:hint="eastAsia"/>
          <w:szCs w:val="24"/>
        </w:rPr>
        <w:t>2</w:t>
      </w:r>
      <w:r w:rsidR="00103A3A" w:rsidRPr="00D85989">
        <w:rPr>
          <w:rFonts w:cs="Times New Roman"/>
          <w:szCs w:val="24"/>
        </w:rPr>
        <w:t>021</w:t>
      </w:r>
      <w:r w:rsidR="00103A3A" w:rsidRPr="00D85989">
        <w:rPr>
          <w:rFonts w:cs="Times New Roman" w:hint="eastAsia"/>
          <w:szCs w:val="24"/>
        </w:rPr>
        <w:t>）。而要素投入结构优化能够显著地</w:t>
      </w:r>
      <w:r w:rsidR="00F13A50" w:rsidRPr="00D85989">
        <w:rPr>
          <w:rFonts w:cs="Times New Roman" w:hint="eastAsia"/>
          <w:szCs w:val="24"/>
        </w:rPr>
        <w:t>降低碳排放</w:t>
      </w:r>
      <w:r w:rsidR="00103A3A" w:rsidRPr="00D85989">
        <w:rPr>
          <w:rFonts w:cs="Times New Roman" w:hint="eastAsia"/>
          <w:szCs w:val="24"/>
        </w:rPr>
        <w:t>，实现单位碳排放产出的有效</w:t>
      </w:r>
      <w:r w:rsidR="00C12C9E" w:rsidRPr="00D85989">
        <w:rPr>
          <w:rFonts w:cs="Times New Roman" w:hint="eastAsia"/>
          <w:szCs w:val="24"/>
        </w:rPr>
        <w:t>提升</w:t>
      </w:r>
      <w:r w:rsidR="00103A3A" w:rsidRPr="00D85989">
        <w:rPr>
          <w:rFonts w:cs="Times New Roman" w:hint="eastAsia"/>
          <w:szCs w:val="24"/>
        </w:rPr>
        <w:t>（祝树金等，</w:t>
      </w:r>
      <w:r w:rsidR="00103A3A" w:rsidRPr="00D85989">
        <w:rPr>
          <w:rFonts w:cs="Times New Roman" w:hint="eastAsia"/>
          <w:szCs w:val="24"/>
        </w:rPr>
        <w:t>2</w:t>
      </w:r>
      <w:r w:rsidR="00103A3A" w:rsidRPr="00D85989">
        <w:rPr>
          <w:rFonts w:cs="Times New Roman"/>
          <w:szCs w:val="24"/>
        </w:rPr>
        <w:t>020</w:t>
      </w:r>
      <w:r w:rsidR="00103A3A" w:rsidRPr="00D85989">
        <w:rPr>
          <w:rFonts w:cs="Times New Roman" w:hint="eastAsia"/>
          <w:szCs w:val="24"/>
        </w:rPr>
        <w:t>）</w:t>
      </w:r>
      <w:r w:rsidR="00605EEF" w:rsidRPr="00D85989">
        <w:rPr>
          <w:rFonts w:cs="Times New Roman" w:hint="eastAsia"/>
          <w:szCs w:val="24"/>
        </w:rPr>
        <w:t>。</w:t>
      </w:r>
    </w:p>
    <w:p w14:paraId="4F7810F5" w14:textId="1143A618" w:rsidR="003B2C5C" w:rsidRPr="00D85989" w:rsidRDefault="00D92F5D" w:rsidP="00F90ED2">
      <w:pPr>
        <w:ind w:firstLineChars="200" w:firstLine="405"/>
        <w:rPr>
          <w:rFonts w:cs="Times New Roman"/>
          <w:szCs w:val="24"/>
        </w:rPr>
      </w:pPr>
      <w:r w:rsidRPr="00D85989">
        <w:rPr>
          <w:rFonts w:cs="Times New Roman" w:hint="eastAsia"/>
          <w:szCs w:val="24"/>
        </w:rPr>
        <w:t>其次，</w:t>
      </w:r>
      <w:r w:rsidR="00383973" w:rsidRPr="00D85989">
        <w:rPr>
          <w:rFonts w:cs="Times New Roman" w:hint="eastAsia"/>
          <w:szCs w:val="24"/>
        </w:rPr>
        <w:t>金融改革试验区也会通过推动企业创新、提升生产效率提高碳生产率。</w:t>
      </w:r>
      <w:bookmarkStart w:id="17" w:name="_Hlk108955703"/>
      <w:r w:rsidRPr="00D85989">
        <w:rPr>
          <w:rFonts w:cs="Times New Roman" w:hint="eastAsia"/>
          <w:szCs w:val="24"/>
        </w:rPr>
        <w:t>金融改革试验区</w:t>
      </w:r>
      <w:bookmarkEnd w:id="17"/>
      <w:r w:rsidRPr="00D85989">
        <w:rPr>
          <w:rFonts w:cs="Times New Roman" w:hint="eastAsia"/>
          <w:szCs w:val="24"/>
        </w:rPr>
        <w:t>设立后，</w:t>
      </w:r>
      <w:r w:rsidR="00252412" w:rsidRPr="00D85989">
        <w:rPr>
          <w:rFonts w:cs="Times New Roman" w:hint="eastAsia"/>
          <w:szCs w:val="24"/>
        </w:rPr>
        <w:t>能够吸引</w:t>
      </w:r>
      <w:r w:rsidRPr="00D85989">
        <w:rPr>
          <w:rFonts w:cs="Times New Roman" w:hint="eastAsia"/>
          <w:szCs w:val="24"/>
        </w:rPr>
        <w:t>金融机构在试验区设立分支机构</w:t>
      </w:r>
      <w:r w:rsidR="009D7CBA" w:rsidRPr="00D85989">
        <w:rPr>
          <w:rFonts w:cs="Times New Roman" w:hint="eastAsia"/>
          <w:szCs w:val="24"/>
        </w:rPr>
        <w:t>，从而扩大区域金融供给</w:t>
      </w:r>
      <w:r w:rsidRPr="00D85989">
        <w:rPr>
          <w:rFonts w:cs="Times New Roman" w:hint="eastAsia"/>
          <w:szCs w:val="24"/>
        </w:rPr>
        <w:t>。</w:t>
      </w:r>
      <w:r w:rsidR="006A75D4" w:rsidRPr="00D85989">
        <w:rPr>
          <w:rFonts w:cs="Times New Roman" w:hint="eastAsia"/>
          <w:szCs w:val="24"/>
        </w:rPr>
        <w:t>并且</w:t>
      </w:r>
      <w:r w:rsidR="009D7CBA" w:rsidRPr="00D85989">
        <w:rPr>
          <w:rFonts w:cs="Times New Roman" w:hint="eastAsia"/>
          <w:szCs w:val="24"/>
        </w:rPr>
        <w:t>金融改革试验区</w:t>
      </w:r>
      <w:r w:rsidRPr="00D85989">
        <w:rPr>
          <w:rFonts w:cs="Times New Roman" w:hint="eastAsia"/>
          <w:szCs w:val="24"/>
        </w:rPr>
        <w:t>对部分领域放松再贷款和再贴现的限制，鼓励“双创”公司上市以及发行债券等创新金融产品</w:t>
      </w:r>
      <w:r w:rsidR="00F176ED" w:rsidRPr="00D85989">
        <w:rPr>
          <w:rFonts w:cs="Times New Roman" w:hint="eastAsia"/>
          <w:szCs w:val="24"/>
        </w:rPr>
        <w:t>的</w:t>
      </w:r>
      <w:r w:rsidRPr="00D85989">
        <w:rPr>
          <w:rFonts w:cs="Times New Roman" w:hint="eastAsia"/>
          <w:szCs w:val="24"/>
        </w:rPr>
        <w:t>方式</w:t>
      </w:r>
      <w:r w:rsidR="006A75D4" w:rsidRPr="00D85989">
        <w:rPr>
          <w:rFonts w:cs="Times New Roman" w:hint="eastAsia"/>
          <w:szCs w:val="24"/>
        </w:rPr>
        <w:t>也会</w:t>
      </w:r>
      <w:r w:rsidRPr="00D85989">
        <w:rPr>
          <w:rFonts w:cs="Times New Roman" w:hint="eastAsia"/>
          <w:szCs w:val="24"/>
        </w:rPr>
        <w:t>扩大金融供给，缓解企业融资约束问题。</w:t>
      </w:r>
      <w:r w:rsidR="003B2C5C" w:rsidRPr="00D85989">
        <w:rPr>
          <w:rFonts w:cs="Times New Roman" w:hint="eastAsia"/>
          <w:szCs w:val="24"/>
        </w:rPr>
        <w:t>并且试验区提供的稳定的金融环境</w:t>
      </w:r>
      <w:r w:rsidR="008B69D5" w:rsidRPr="00D85989">
        <w:rPr>
          <w:rFonts w:cs="Times New Roman" w:hint="eastAsia"/>
          <w:szCs w:val="24"/>
        </w:rPr>
        <w:t>以及</w:t>
      </w:r>
      <w:r w:rsidR="00387150" w:rsidRPr="00D85989">
        <w:rPr>
          <w:rFonts w:cs="Times New Roman" w:hint="eastAsia"/>
          <w:szCs w:val="24"/>
        </w:rPr>
        <w:t>激发的</w:t>
      </w:r>
      <w:r w:rsidR="008B69D5" w:rsidRPr="00D85989">
        <w:rPr>
          <w:rFonts w:cs="Times New Roman" w:hint="eastAsia"/>
          <w:szCs w:val="24"/>
        </w:rPr>
        <w:t>金融</w:t>
      </w:r>
      <w:r w:rsidR="00387150" w:rsidRPr="00D85989">
        <w:rPr>
          <w:rFonts w:cs="Times New Roman" w:hint="eastAsia"/>
          <w:szCs w:val="24"/>
        </w:rPr>
        <w:t>业</w:t>
      </w:r>
      <w:r w:rsidR="008B69D5" w:rsidRPr="00D85989">
        <w:rPr>
          <w:rFonts w:cs="Times New Roman" w:hint="eastAsia"/>
          <w:szCs w:val="24"/>
        </w:rPr>
        <w:t>创新</w:t>
      </w:r>
      <w:r w:rsidR="00387150" w:rsidRPr="00D85989">
        <w:rPr>
          <w:rFonts w:cs="Times New Roman" w:hint="eastAsia"/>
          <w:szCs w:val="24"/>
        </w:rPr>
        <w:t>也</w:t>
      </w:r>
      <w:r w:rsidR="008B69D5" w:rsidRPr="00D85989">
        <w:rPr>
          <w:rFonts w:cs="Times New Roman" w:hint="eastAsia"/>
          <w:szCs w:val="24"/>
        </w:rPr>
        <w:t>提升了资金周转效率，</w:t>
      </w:r>
      <w:r w:rsidR="003B2C5C" w:rsidRPr="00D85989">
        <w:rPr>
          <w:rFonts w:cs="Times New Roman" w:hint="eastAsia"/>
          <w:szCs w:val="24"/>
        </w:rPr>
        <w:t>推动了政策支持行业的研发</w:t>
      </w:r>
      <w:r w:rsidR="008B69D5" w:rsidRPr="00D85989">
        <w:rPr>
          <w:rFonts w:cs="Times New Roman" w:hint="eastAsia"/>
          <w:szCs w:val="24"/>
        </w:rPr>
        <w:t>投入</w:t>
      </w:r>
      <w:r w:rsidR="003B2C5C" w:rsidRPr="00D85989">
        <w:rPr>
          <w:rFonts w:cs="Times New Roman" w:hint="eastAsia"/>
          <w:szCs w:val="24"/>
        </w:rPr>
        <w:t>和技术进步</w:t>
      </w:r>
      <w:r w:rsidR="008B69D5" w:rsidRPr="00D85989">
        <w:rPr>
          <w:rFonts w:cs="Times New Roman" w:hint="eastAsia"/>
          <w:szCs w:val="24"/>
        </w:rPr>
        <w:t>。</w:t>
      </w:r>
      <w:r w:rsidR="008B69D5" w:rsidRPr="00D85989">
        <w:rPr>
          <w:rFonts w:cs="Times New Roman" w:hint="eastAsia"/>
          <w:szCs w:val="24"/>
        </w:rPr>
        <w:t>Ang</w:t>
      </w:r>
      <w:r w:rsidR="008B69D5" w:rsidRPr="00D85989">
        <w:rPr>
          <w:rFonts w:cs="Times New Roman" w:hint="eastAsia"/>
          <w:szCs w:val="24"/>
        </w:rPr>
        <w:t>（</w:t>
      </w:r>
      <w:r w:rsidR="008B69D5" w:rsidRPr="00D85989">
        <w:rPr>
          <w:rFonts w:cs="Times New Roman" w:hint="eastAsia"/>
          <w:szCs w:val="24"/>
        </w:rPr>
        <w:t>2010</w:t>
      </w:r>
      <w:r w:rsidR="008B69D5" w:rsidRPr="00D85989">
        <w:rPr>
          <w:rFonts w:cs="Times New Roman" w:hint="eastAsia"/>
          <w:szCs w:val="24"/>
        </w:rPr>
        <w:t>）研究表明金融改革试点能够通过“自由化”配置金融资源推动企业创新和</w:t>
      </w:r>
      <w:r w:rsidR="008B69D5" w:rsidRPr="00D85989">
        <w:rPr>
          <w:rFonts w:cs="Times New Roman" w:hint="eastAsia"/>
          <w:szCs w:val="24"/>
        </w:rPr>
        <w:t>T</w:t>
      </w:r>
      <w:r w:rsidR="008B69D5" w:rsidRPr="00D85989">
        <w:rPr>
          <w:rFonts w:cs="Times New Roman"/>
          <w:szCs w:val="24"/>
        </w:rPr>
        <w:t>FP</w:t>
      </w:r>
      <w:r w:rsidR="008B69D5" w:rsidRPr="00D85989">
        <w:rPr>
          <w:rFonts w:cs="Times New Roman" w:hint="eastAsia"/>
          <w:szCs w:val="24"/>
        </w:rPr>
        <w:t>的提升。与此同时，</w:t>
      </w:r>
      <w:bookmarkStart w:id="18" w:name="_Hlk108956201"/>
      <w:r w:rsidR="008B69D5" w:rsidRPr="00D85989">
        <w:rPr>
          <w:rFonts w:cs="Times New Roman" w:hint="eastAsia"/>
          <w:szCs w:val="24"/>
        </w:rPr>
        <w:t>制度环境的优化</w:t>
      </w:r>
      <w:bookmarkEnd w:id="18"/>
      <w:r w:rsidR="00C67C0C" w:rsidRPr="00D85989">
        <w:rPr>
          <w:rFonts w:cs="Times New Roman" w:hint="eastAsia"/>
          <w:szCs w:val="24"/>
        </w:rPr>
        <w:t>也降低了交易成本，形成了稳定的投资环境</w:t>
      </w:r>
      <w:r w:rsidR="00605EEF" w:rsidRPr="00D85989">
        <w:rPr>
          <w:rFonts w:cs="Times New Roman" w:hint="eastAsia"/>
          <w:szCs w:val="24"/>
        </w:rPr>
        <w:t>。稳定的投资环境</w:t>
      </w:r>
      <w:r w:rsidR="00C70D76" w:rsidRPr="00D85989">
        <w:rPr>
          <w:rFonts w:cs="Times New Roman" w:hint="eastAsia"/>
          <w:szCs w:val="24"/>
        </w:rPr>
        <w:t>有助于投资者筛选出具有价高价值的新创意和新技术，</w:t>
      </w:r>
      <w:r w:rsidR="00C67C0C" w:rsidRPr="00D85989">
        <w:rPr>
          <w:rFonts w:cs="Times New Roman" w:hint="eastAsia"/>
          <w:szCs w:val="24"/>
        </w:rPr>
        <w:t>吸引</w:t>
      </w:r>
      <w:r w:rsidR="00C70D76" w:rsidRPr="00D85989">
        <w:rPr>
          <w:rFonts w:cs="Times New Roman" w:hint="eastAsia"/>
          <w:szCs w:val="24"/>
        </w:rPr>
        <w:t>资本流向更高风险的研发创新活动</w:t>
      </w:r>
      <w:r w:rsidR="00605EEF" w:rsidRPr="00D85989">
        <w:rPr>
          <w:rFonts w:cs="Times New Roman" w:hint="eastAsia"/>
          <w:szCs w:val="24"/>
        </w:rPr>
        <w:t>。</w:t>
      </w:r>
      <w:r w:rsidR="00F176ED" w:rsidRPr="00D85989">
        <w:rPr>
          <w:rFonts w:cs="Times New Roman" w:hint="eastAsia"/>
          <w:szCs w:val="24"/>
        </w:rPr>
        <w:t>制度环境的优化也能够降低创新要素的错配，增强对创新要素的吸引力。因此</w:t>
      </w:r>
      <w:r w:rsidR="00252412" w:rsidRPr="00D85989">
        <w:rPr>
          <w:rFonts w:cs="Times New Roman" w:hint="eastAsia"/>
          <w:szCs w:val="24"/>
        </w:rPr>
        <w:t>，金融改革试验区</w:t>
      </w:r>
      <w:r w:rsidR="00244115" w:rsidRPr="00D85989">
        <w:rPr>
          <w:rFonts w:cs="Times New Roman" w:hint="eastAsia"/>
          <w:szCs w:val="24"/>
        </w:rPr>
        <w:t>也会产生示范效应</w:t>
      </w:r>
      <w:r w:rsidR="00C70D76" w:rsidRPr="00D85989">
        <w:rPr>
          <w:rFonts w:cs="Times New Roman" w:hint="eastAsia"/>
          <w:szCs w:val="24"/>
        </w:rPr>
        <w:t>，从而</w:t>
      </w:r>
      <w:r w:rsidR="00244115" w:rsidRPr="00D85989">
        <w:rPr>
          <w:rFonts w:cs="Times New Roman" w:hint="eastAsia"/>
          <w:szCs w:val="24"/>
        </w:rPr>
        <w:t>提升</w:t>
      </w:r>
      <w:r w:rsidR="00C70D76" w:rsidRPr="00D85989">
        <w:rPr>
          <w:rFonts w:cs="Times New Roman" w:hint="eastAsia"/>
          <w:szCs w:val="24"/>
        </w:rPr>
        <w:t>城市整体</w:t>
      </w:r>
      <w:r w:rsidR="00244115" w:rsidRPr="00D85989">
        <w:rPr>
          <w:rFonts w:cs="Times New Roman" w:hint="eastAsia"/>
          <w:szCs w:val="24"/>
        </w:rPr>
        <w:t>的</w:t>
      </w:r>
      <w:r w:rsidR="00C70D76" w:rsidRPr="00D85989">
        <w:rPr>
          <w:rFonts w:cs="Times New Roman" w:hint="eastAsia"/>
          <w:szCs w:val="24"/>
        </w:rPr>
        <w:t>创新</w:t>
      </w:r>
      <w:r w:rsidR="00244115" w:rsidRPr="00D85989">
        <w:rPr>
          <w:rFonts w:cs="Times New Roman" w:hint="eastAsia"/>
          <w:szCs w:val="24"/>
        </w:rPr>
        <w:t>水平</w:t>
      </w:r>
      <w:r w:rsidR="00C70D76" w:rsidRPr="00D85989">
        <w:rPr>
          <w:rFonts w:cs="Times New Roman" w:hint="eastAsia"/>
          <w:szCs w:val="24"/>
        </w:rPr>
        <w:t>（</w:t>
      </w:r>
      <w:r w:rsidR="00C70D76" w:rsidRPr="00D85989">
        <w:rPr>
          <w:rFonts w:cs="Times New Roman" w:hint="eastAsia"/>
          <w:szCs w:val="24"/>
        </w:rPr>
        <w:t>Ang</w:t>
      </w:r>
      <w:r w:rsidR="00C70D76" w:rsidRPr="00D85989">
        <w:rPr>
          <w:rFonts w:cs="Times New Roman" w:hint="eastAsia"/>
          <w:szCs w:val="24"/>
        </w:rPr>
        <w:t>，</w:t>
      </w:r>
      <w:r w:rsidR="00C70D76" w:rsidRPr="00D85989">
        <w:rPr>
          <w:rFonts w:cs="Times New Roman" w:hint="eastAsia"/>
          <w:szCs w:val="24"/>
        </w:rPr>
        <w:t>2014</w:t>
      </w:r>
      <w:r w:rsidR="00C70D76" w:rsidRPr="00D85989">
        <w:rPr>
          <w:rFonts w:cs="Times New Roman" w:hint="eastAsia"/>
          <w:szCs w:val="24"/>
        </w:rPr>
        <w:t>）。</w:t>
      </w:r>
      <w:r w:rsidR="00A8501B" w:rsidRPr="00D85989">
        <w:rPr>
          <w:rFonts w:cs="Times New Roman" w:hint="eastAsia"/>
          <w:szCs w:val="24"/>
        </w:rPr>
        <w:t>而</w:t>
      </w:r>
      <w:r w:rsidR="0052083F" w:rsidRPr="00D85989">
        <w:rPr>
          <w:rFonts w:cs="Times New Roman" w:hint="eastAsia"/>
          <w:szCs w:val="24"/>
        </w:rPr>
        <w:t>技术进步</w:t>
      </w:r>
      <w:r w:rsidR="009916C8" w:rsidRPr="00D85989">
        <w:rPr>
          <w:rFonts w:cs="Times New Roman" w:hint="eastAsia"/>
          <w:szCs w:val="24"/>
        </w:rPr>
        <w:t>一直</w:t>
      </w:r>
      <w:r w:rsidR="0052083F" w:rsidRPr="00D85989">
        <w:rPr>
          <w:rFonts w:cs="Times New Roman" w:hint="eastAsia"/>
          <w:szCs w:val="24"/>
        </w:rPr>
        <w:t>被认为是碳</w:t>
      </w:r>
      <w:r w:rsidR="009916C8" w:rsidRPr="00D85989">
        <w:rPr>
          <w:rFonts w:cs="Times New Roman" w:hint="eastAsia"/>
          <w:szCs w:val="24"/>
        </w:rPr>
        <w:t>减排</w:t>
      </w:r>
      <w:r w:rsidR="0052083F" w:rsidRPr="00D85989">
        <w:rPr>
          <w:rFonts w:cs="Times New Roman" w:hint="eastAsia"/>
          <w:szCs w:val="24"/>
        </w:rPr>
        <w:t>的</w:t>
      </w:r>
      <w:r w:rsidR="009916C8" w:rsidRPr="00D85989">
        <w:rPr>
          <w:rFonts w:cs="Times New Roman" w:hint="eastAsia"/>
          <w:szCs w:val="24"/>
        </w:rPr>
        <w:t>核心路径</w:t>
      </w:r>
      <w:r w:rsidR="00A8501B" w:rsidRPr="00D85989">
        <w:rPr>
          <w:rFonts w:cs="Times New Roman" w:hint="eastAsia"/>
          <w:szCs w:val="24"/>
        </w:rPr>
        <w:t>（</w:t>
      </w:r>
      <w:r w:rsidR="00A8501B" w:rsidRPr="00D85989">
        <w:rPr>
          <w:rFonts w:hint="eastAsia"/>
          <w:szCs w:val="21"/>
        </w:rPr>
        <w:t>徐斌等，</w:t>
      </w:r>
      <w:r w:rsidR="00A8501B" w:rsidRPr="00D85989">
        <w:rPr>
          <w:rFonts w:hint="eastAsia"/>
          <w:szCs w:val="21"/>
        </w:rPr>
        <w:t>2</w:t>
      </w:r>
      <w:r w:rsidR="00A8501B" w:rsidRPr="00D85989">
        <w:rPr>
          <w:szCs w:val="21"/>
        </w:rPr>
        <w:t>019</w:t>
      </w:r>
      <w:r w:rsidR="00A8501B" w:rsidRPr="00D85989">
        <w:rPr>
          <w:rFonts w:hint="eastAsia"/>
          <w:szCs w:val="21"/>
        </w:rPr>
        <w:t>；林伯强和谭睿鹏，</w:t>
      </w:r>
      <w:r w:rsidR="00A8501B" w:rsidRPr="00D85989">
        <w:rPr>
          <w:rFonts w:hint="eastAsia"/>
          <w:szCs w:val="21"/>
        </w:rPr>
        <w:t>2019</w:t>
      </w:r>
      <w:r w:rsidR="00A8501B" w:rsidRPr="00D85989">
        <w:rPr>
          <w:rFonts w:hint="eastAsia"/>
          <w:szCs w:val="21"/>
        </w:rPr>
        <w:t>；邵帅等，</w:t>
      </w:r>
      <w:r w:rsidR="00A8501B" w:rsidRPr="00D85989">
        <w:rPr>
          <w:rFonts w:hint="eastAsia"/>
          <w:szCs w:val="21"/>
        </w:rPr>
        <w:t>2019</w:t>
      </w:r>
      <w:r w:rsidR="00A8501B" w:rsidRPr="00D85989">
        <w:rPr>
          <w:rFonts w:cs="Times New Roman" w:hint="eastAsia"/>
          <w:szCs w:val="24"/>
        </w:rPr>
        <w:t>）</w:t>
      </w:r>
      <w:r w:rsidR="00D113F1" w:rsidRPr="00D85989">
        <w:rPr>
          <w:rFonts w:cs="Times New Roman" w:hint="eastAsia"/>
          <w:szCs w:val="24"/>
        </w:rPr>
        <w:t>。</w:t>
      </w:r>
      <w:r w:rsidR="0052083F" w:rsidRPr="00D85989">
        <w:rPr>
          <w:rFonts w:cs="Times New Roman" w:hint="eastAsia"/>
          <w:szCs w:val="24"/>
        </w:rPr>
        <w:t>技术创新及其正外部性在各项价值活动中均有助于提高能源效率（</w:t>
      </w:r>
      <w:r w:rsidR="0052083F" w:rsidRPr="00D85989">
        <w:rPr>
          <w:rFonts w:cs="Times New Roman" w:hint="eastAsia"/>
          <w:szCs w:val="24"/>
        </w:rPr>
        <w:t xml:space="preserve">Okushima </w:t>
      </w:r>
      <w:r w:rsidR="00CD061E" w:rsidRPr="00D85989">
        <w:rPr>
          <w:rFonts w:cs="Times New Roman" w:hint="eastAsia"/>
          <w:szCs w:val="24"/>
        </w:rPr>
        <w:t>&amp;</w:t>
      </w:r>
      <w:r w:rsidR="0052083F" w:rsidRPr="00D85989">
        <w:rPr>
          <w:rFonts w:cs="Times New Roman" w:hint="eastAsia"/>
          <w:szCs w:val="24"/>
        </w:rPr>
        <w:t xml:space="preserve"> Tamura</w:t>
      </w:r>
      <w:r w:rsidR="0052083F" w:rsidRPr="00D85989">
        <w:rPr>
          <w:rFonts w:cs="Times New Roman" w:hint="eastAsia"/>
          <w:szCs w:val="24"/>
        </w:rPr>
        <w:t>，</w:t>
      </w:r>
      <w:r w:rsidR="0052083F" w:rsidRPr="00D85989">
        <w:rPr>
          <w:rFonts w:cs="Times New Roman" w:hint="eastAsia"/>
          <w:szCs w:val="24"/>
        </w:rPr>
        <w:t>2010</w:t>
      </w:r>
      <w:r w:rsidR="00D76CA6" w:rsidRPr="00D85989">
        <w:rPr>
          <w:rFonts w:cs="Times New Roman" w:hint="eastAsia"/>
          <w:szCs w:val="24"/>
        </w:rPr>
        <w:t>；沈小波等，</w:t>
      </w:r>
      <w:r w:rsidR="00D76CA6" w:rsidRPr="00D85989">
        <w:rPr>
          <w:rFonts w:cs="Times New Roman" w:hint="eastAsia"/>
          <w:szCs w:val="24"/>
        </w:rPr>
        <w:t>2021</w:t>
      </w:r>
      <w:r w:rsidR="0052083F" w:rsidRPr="00D85989">
        <w:rPr>
          <w:rFonts w:cs="Times New Roman" w:hint="eastAsia"/>
          <w:szCs w:val="24"/>
        </w:rPr>
        <w:t>）</w:t>
      </w:r>
      <w:r w:rsidR="009916C8" w:rsidRPr="00D85989">
        <w:rPr>
          <w:rFonts w:cs="Times New Roman" w:hint="eastAsia"/>
          <w:szCs w:val="24"/>
        </w:rPr>
        <w:t>，从而实现碳生产率的提升。</w:t>
      </w:r>
    </w:p>
    <w:p w14:paraId="696D8910" w14:textId="1217FD22" w:rsidR="00D92F5D" w:rsidRPr="00D85989" w:rsidRDefault="00D92F5D" w:rsidP="00D92F5D">
      <w:pPr>
        <w:ind w:firstLineChars="200" w:firstLine="405"/>
        <w:rPr>
          <w:rFonts w:cs="Times New Roman"/>
          <w:szCs w:val="24"/>
        </w:rPr>
      </w:pPr>
      <w:r w:rsidRPr="00D85989">
        <w:rPr>
          <w:rFonts w:cs="Times New Roman" w:hint="eastAsia"/>
          <w:szCs w:val="24"/>
        </w:rPr>
        <w:t>最后，金融改革试验区设立同时</w:t>
      </w:r>
      <w:r w:rsidR="00446A51" w:rsidRPr="00D85989">
        <w:rPr>
          <w:rFonts w:cs="Times New Roman" w:hint="eastAsia"/>
          <w:szCs w:val="24"/>
        </w:rPr>
        <w:t>也会</w:t>
      </w:r>
      <w:r w:rsidRPr="00D85989">
        <w:rPr>
          <w:rFonts w:cs="Times New Roman" w:hint="eastAsia"/>
          <w:szCs w:val="24"/>
        </w:rPr>
        <w:t>通过指导文件的方式划定重点扶持行业和产业，给与这类行业大量的信贷优惠以及扶持政策。一方面，这些试验区的重点扶持行业往往是高技术和清洁生产的行业（王贤彬等，</w:t>
      </w:r>
      <w:r w:rsidRPr="00D85989">
        <w:rPr>
          <w:rFonts w:cs="Times New Roman" w:hint="eastAsia"/>
          <w:szCs w:val="24"/>
        </w:rPr>
        <w:t>2020</w:t>
      </w:r>
      <w:r w:rsidRPr="00D85989">
        <w:rPr>
          <w:rFonts w:cs="Times New Roman" w:hint="eastAsia"/>
          <w:szCs w:val="24"/>
        </w:rPr>
        <w:t>）。这种偏向性的金融要素供给会对辖区内污染密集型的非扶持行业产生“挤出效应”，实现产业结构</w:t>
      </w:r>
      <w:r w:rsidR="000D3179" w:rsidRPr="00D85989">
        <w:rPr>
          <w:rFonts w:cs="Times New Roman" w:hint="eastAsia"/>
          <w:szCs w:val="24"/>
        </w:rPr>
        <w:t>向</w:t>
      </w:r>
      <w:r w:rsidRPr="00D85989">
        <w:rPr>
          <w:rFonts w:cs="Times New Roman" w:hint="eastAsia"/>
          <w:szCs w:val="24"/>
        </w:rPr>
        <w:t>技术</w:t>
      </w:r>
      <w:r w:rsidR="000D3179" w:rsidRPr="00D85989">
        <w:rPr>
          <w:rFonts w:cs="Times New Roman" w:hint="eastAsia"/>
          <w:szCs w:val="24"/>
        </w:rPr>
        <w:t>密集型</w:t>
      </w:r>
      <w:r w:rsidRPr="00D85989">
        <w:rPr>
          <w:rFonts w:cs="Times New Roman" w:hint="eastAsia"/>
          <w:szCs w:val="24"/>
        </w:rPr>
        <w:t>和低碳化转型</w:t>
      </w:r>
      <w:r w:rsidR="006426B1" w:rsidRPr="00D85989">
        <w:rPr>
          <w:rFonts w:cs="Times New Roman" w:hint="eastAsia"/>
          <w:szCs w:val="24"/>
        </w:rPr>
        <w:t>。</w:t>
      </w:r>
      <w:r w:rsidRPr="00D85989">
        <w:rPr>
          <w:rFonts w:cs="Times New Roman" w:hint="eastAsia"/>
          <w:szCs w:val="24"/>
        </w:rPr>
        <w:t>另一方面，金融改革试验区带来的金融改革创新和制度环境的优化，</w:t>
      </w:r>
      <w:r w:rsidR="00B40131" w:rsidRPr="00D85989">
        <w:rPr>
          <w:rFonts w:cs="Times New Roman" w:hint="eastAsia"/>
          <w:szCs w:val="24"/>
        </w:rPr>
        <w:t>也</w:t>
      </w:r>
      <w:r w:rsidRPr="00D85989">
        <w:rPr>
          <w:rFonts w:cs="Times New Roman" w:hint="eastAsia"/>
          <w:szCs w:val="24"/>
        </w:rPr>
        <w:t>提高了行政审批效率。而行政审批效率的提升也会实现产业升级（纪祥裕，</w:t>
      </w:r>
      <w:r w:rsidRPr="00D85989">
        <w:rPr>
          <w:rFonts w:cs="Times New Roman" w:hint="eastAsia"/>
          <w:szCs w:val="24"/>
        </w:rPr>
        <w:t>2020</w:t>
      </w:r>
      <w:r w:rsidRPr="00D85989">
        <w:rPr>
          <w:rFonts w:cs="Times New Roman" w:hint="eastAsia"/>
          <w:szCs w:val="24"/>
        </w:rPr>
        <w:t>）。并且政府的偏向性扶持行为也会产生投资示范效应</w:t>
      </w:r>
      <w:r w:rsidR="00DC2E39" w:rsidRPr="00D85989">
        <w:rPr>
          <w:rFonts w:cs="Times New Roman" w:hint="eastAsia"/>
          <w:szCs w:val="24"/>
        </w:rPr>
        <w:t>，</w:t>
      </w:r>
      <w:r w:rsidRPr="00D85989">
        <w:rPr>
          <w:rFonts w:cs="Times New Roman" w:hint="eastAsia"/>
          <w:szCs w:val="24"/>
        </w:rPr>
        <w:t>通过吸引目标行业的新企业进入，强化了行业竞争</w:t>
      </w:r>
      <w:r w:rsidR="00B40131" w:rsidRPr="00D85989">
        <w:rPr>
          <w:rFonts w:cs="Times New Roman" w:hint="eastAsia"/>
          <w:szCs w:val="24"/>
        </w:rPr>
        <w:t>，</w:t>
      </w:r>
      <w:r w:rsidRPr="00D85989">
        <w:rPr>
          <w:rFonts w:cs="Times New Roman" w:hint="eastAsia"/>
          <w:szCs w:val="24"/>
        </w:rPr>
        <w:t>以优胜劣汰的方式淘汰落后企业，</w:t>
      </w:r>
      <w:r w:rsidR="00B40131" w:rsidRPr="00D85989">
        <w:rPr>
          <w:rFonts w:cs="Times New Roman" w:hint="eastAsia"/>
          <w:szCs w:val="24"/>
        </w:rPr>
        <w:t>实现了</w:t>
      </w:r>
      <w:r w:rsidRPr="00D85989">
        <w:rPr>
          <w:rFonts w:cs="Times New Roman" w:hint="eastAsia"/>
          <w:szCs w:val="24"/>
        </w:rPr>
        <w:t>行业内部结构的优化。不仅如此，金融改革试验区带来的政策优惠和稳定的金融环境也会吸引外资和先进技术的落地（朱东波等，</w:t>
      </w:r>
      <w:r w:rsidRPr="00D85989">
        <w:rPr>
          <w:rFonts w:cs="Times New Roman" w:hint="eastAsia"/>
          <w:szCs w:val="24"/>
        </w:rPr>
        <w:t>2018</w:t>
      </w:r>
      <w:r w:rsidRPr="00D85989">
        <w:rPr>
          <w:rFonts w:cs="Times New Roman" w:hint="eastAsia"/>
          <w:szCs w:val="24"/>
        </w:rPr>
        <w:t>），从而实现城市整体产业结构的优化升级（赵伟等，</w:t>
      </w:r>
      <w:r w:rsidRPr="00D85989">
        <w:rPr>
          <w:rFonts w:cs="Times New Roman" w:hint="eastAsia"/>
          <w:szCs w:val="24"/>
        </w:rPr>
        <w:t>2006</w:t>
      </w:r>
      <w:r w:rsidRPr="00D85989">
        <w:rPr>
          <w:rFonts w:cs="Times New Roman" w:hint="eastAsia"/>
          <w:szCs w:val="24"/>
        </w:rPr>
        <w:t>）。</w:t>
      </w:r>
    </w:p>
    <w:p w14:paraId="42D3602A" w14:textId="2DF51745" w:rsidR="00383973" w:rsidRPr="00D85989" w:rsidRDefault="00D92F5D" w:rsidP="00D92F5D">
      <w:pPr>
        <w:ind w:firstLineChars="200" w:firstLine="405"/>
        <w:rPr>
          <w:rFonts w:cs="Times New Roman"/>
          <w:szCs w:val="24"/>
        </w:rPr>
      </w:pPr>
      <w:r w:rsidRPr="00D85989">
        <w:rPr>
          <w:rFonts w:cs="Times New Roman" w:hint="eastAsia"/>
          <w:szCs w:val="24"/>
        </w:rPr>
        <w:t>因此，金融改革试验区</w:t>
      </w:r>
      <w:r w:rsidR="00B90AA6" w:rsidRPr="00D85989">
        <w:rPr>
          <w:rFonts w:cs="Times New Roman" w:hint="eastAsia"/>
          <w:szCs w:val="24"/>
        </w:rPr>
        <w:t>能够</w:t>
      </w:r>
      <w:r w:rsidRPr="00D85989">
        <w:rPr>
          <w:rFonts w:cs="Times New Roman" w:hint="eastAsia"/>
          <w:szCs w:val="24"/>
        </w:rPr>
        <w:t>推动城市产业结构向技术</w:t>
      </w:r>
      <w:r w:rsidR="00B90AA6" w:rsidRPr="00D85989">
        <w:rPr>
          <w:rFonts w:cs="Times New Roman" w:hint="eastAsia"/>
          <w:szCs w:val="24"/>
        </w:rPr>
        <w:t>密集型</w:t>
      </w:r>
      <w:r w:rsidRPr="00D85989">
        <w:rPr>
          <w:rFonts w:cs="Times New Roman" w:hint="eastAsia"/>
          <w:szCs w:val="24"/>
        </w:rPr>
        <w:t>和清洁化</w:t>
      </w:r>
      <w:r w:rsidR="00B90AA6" w:rsidRPr="00D85989">
        <w:rPr>
          <w:rFonts w:cs="Times New Roman" w:hint="eastAsia"/>
          <w:szCs w:val="24"/>
        </w:rPr>
        <w:t>转型，实现了产业结构升级（王贤彬等，</w:t>
      </w:r>
      <w:r w:rsidR="00B90AA6" w:rsidRPr="00D85989">
        <w:rPr>
          <w:rFonts w:cs="Times New Roman" w:hint="eastAsia"/>
          <w:szCs w:val="24"/>
        </w:rPr>
        <w:t>2020</w:t>
      </w:r>
      <w:r w:rsidR="00B90AA6" w:rsidRPr="00D85989">
        <w:rPr>
          <w:rFonts w:cs="Times New Roman" w:hint="eastAsia"/>
          <w:szCs w:val="24"/>
        </w:rPr>
        <w:t>）</w:t>
      </w:r>
      <w:r w:rsidRPr="00D85989">
        <w:rPr>
          <w:rFonts w:cs="Times New Roman" w:hint="eastAsia"/>
          <w:szCs w:val="24"/>
        </w:rPr>
        <w:t>。一方面，产业结构调整具有显著的减排效应（张伟等，</w:t>
      </w:r>
      <w:r w:rsidRPr="00D85989">
        <w:rPr>
          <w:rFonts w:cs="Times New Roman" w:hint="eastAsia"/>
          <w:szCs w:val="24"/>
        </w:rPr>
        <w:t>2016</w:t>
      </w:r>
      <w:r w:rsidRPr="00D85989">
        <w:rPr>
          <w:rFonts w:cs="Times New Roman" w:hint="eastAsia"/>
          <w:szCs w:val="24"/>
        </w:rPr>
        <w:t>），是碳污染治理的</w:t>
      </w:r>
      <w:r w:rsidRPr="00D85989">
        <w:rPr>
          <w:rFonts w:cs="Times New Roman" w:hint="eastAsia"/>
          <w:szCs w:val="24"/>
        </w:rPr>
        <w:lastRenderedPageBreak/>
        <w:t>关键一环（</w:t>
      </w:r>
      <w:r w:rsidRPr="00D85989">
        <w:rPr>
          <w:rFonts w:cs="Times New Roman" w:hint="eastAsia"/>
          <w:szCs w:val="24"/>
        </w:rPr>
        <w:t>Zhou et al. , 2012</w:t>
      </w:r>
      <w:r w:rsidRPr="00D85989">
        <w:rPr>
          <w:rFonts w:cs="Times New Roman" w:hint="eastAsia"/>
          <w:szCs w:val="24"/>
        </w:rPr>
        <w:t>）。另一方面，产业结构的优化升级能够有效地</w:t>
      </w:r>
      <w:r w:rsidR="00B40131" w:rsidRPr="00D85989">
        <w:rPr>
          <w:rFonts w:cs="Times New Roman" w:hint="eastAsia"/>
          <w:szCs w:val="24"/>
        </w:rPr>
        <w:t>实现社会经济的绿色</w:t>
      </w:r>
      <w:r w:rsidRPr="00D85989">
        <w:rPr>
          <w:rFonts w:cs="Times New Roman" w:hint="eastAsia"/>
          <w:szCs w:val="24"/>
        </w:rPr>
        <w:t>增长</w:t>
      </w:r>
      <w:r w:rsidR="00087178" w:rsidRPr="00D85989">
        <w:rPr>
          <w:rFonts w:cs="Times New Roman" w:hint="eastAsia"/>
          <w:szCs w:val="24"/>
        </w:rPr>
        <w:t>（邵帅等，</w:t>
      </w:r>
      <w:r w:rsidR="00087178" w:rsidRPr="00D85989">
        <w:rPr>
          <w:rFonts w:cs="Times New Roman" w:hint="eastAsia"/>
          <w:szCs w:val="24"/>
        </w:rPr>
        <w:t>2</w:t>
      </w:r>
      <w:r w:rsidR="00087178" w:rsidRPr="00D85989">
        <w:rPr>
          <w:rFonts w:cs="Times New Roman"/>
          <w:szCs w:val="24"/>
        </w:rPr>
        <w:t>022</w:t>
      </w:r>
      <w:r w:rsidR="00087178" w:rsidRPr="00D85989">
        <w:rPr>
          <w:rFonts w:cs="Times New Roman" w:hint="eastAsia"/>
          <w:szCs w:val="24"/>
        </w:rPr>
        <w:t>）</w:t>
      </w:r>
      <w:r w:rsidRPr="00D85989">
        <w:rPr>
          <w:rFonts w:cs="Times New Roman" w:hint="eastAsia"/>
          <w:szCs w:val="24"/>
        </w:rPr>
        <w:t>。在我国工业结构性问题突出和碳减排约束的双重压力下，持续推动金融改革试验区建设可能成为做好“六稳”、“六保”工作的同时稳步实现“双碳”目标的一个可行路径。</w:t>
      </w:r>
      <w:r w:rsidR="00383973" w:rsidRPr="00D85989">
        <w:rPr>
          <w:rFonts w:cs="Times New Roman" w:hint="eastAsia"/>
          <w:szCs w:val="24"/>
        </w:rPr>
        <w:t>需要说明的是，金融改革试验区优化要素</w:t>
      </w:r>
      <w:r w:rsidR="003F3C04" w:rsidRPr="00D85989">
        <w:rPr>
          <w:rFonts w:cs="Times New Roman" w:hint="eastAsia"/>
          <w:szCs w:val="24"/>
        </w:rPr>
        <w:t>配置</w:t>
      </w:r>
      <w:r w:rsidR="00383973" w:rsidRPr="00D85989">
        <w:rPr>
          <w:rFonts w:cs="Times New Roman" w:hint="eastAsia"/>
          <w:szCs w:val="24"/>
        </w:rPr>
        <w:t>和推动创新</w:t>
      </w:r>
      <w:r w:rsidR="00256306" w:rsidRPr="00D85989">
        <w:rPr>
          <w:rFonts w:cs="Times New Roman" w:hint="eastAsia"/>
          <w:szCs w:val="24"/>
        </w:rPr>
        <w:t>发展</w:t>
      </w:r>
      <w:r w:rsidR="00383973" w:rsidRPr="00D85989">
        <w:rPr>
          <w:rFonts w:cs="Times New Roman" w:hint="eastAsia"/>
          <w:szCs w:val="24"/>
        </w:rPr>
        <w:t>也会通过拉开企业和行业生产率差距</w:t>
      </w:r>
      <w:r w:rsidR="003F3C04" w:rsidRPr="00D85989">
        <w:rPr>
          <w:rFonts w:cs="Times New Roman" w:hint="eastAsia"/>
          <w:szCs w:val="24"/>
        </w:rPr>
        <w:t>，</w:t>
      </w:r>
      <w:r w:rsidR="00383973" w:rsidRPr="00D85989">
        <w:rPr>
          <w:rFonts w:cs="Times New Roman" w:hint="eastAsia"/>
          <w:szCs w:val="24"/>
        </w:rPr>
        <w:t>推动</w:t>
      </w:r>
      <w:r w:rsidR="00E647D0" w:rsidRPr="00D85989">
        <w:rPr>
          <w:rFonts w:cs="Times New Roman" w:hint="eastAsia"/>
          <w:szCs w:val="24"/>
        </w:rPr>
        <w:t>行业内部和行业间结构的优化升级，进一步提升碳生产率。</w:t>
      </w:r>
    </w:p>
    <w:p w14:paraId="2E7065D0" w14:textId="76EFF478" w:rsidR="007F21A2" w:rsidRPr="00D85989" w:rsidRDefault="007F21A2" w:rsidP="007F21A2">
      <w:pPr>
        <w:ind w:firstLineChars="200" w:firstLine="405"/>
        <w:rPr>
          <w:rFonts w:cs="Times New Roman"/>
          <w:szCs w:val="24"/>
        </w:rPr>
      </w:pPr>
      <w:r w:rsidRPr="00D85989">
        <w:rPr>
          <w:rFonts w:cs="Times New Roman" w:hint="eastAsia"/>
          <w:szCs w:val="24"/>
        </w:rPr>
        <w:t>综合来看，金融改革试验区会通过优化资源配置、推动技术创新以及</w:t>
      </w:r>
      <w:r w:rsidR="00703FE2" w:rsidRPr="00D85989">
        <w:rPr>
          <w:rFonts w:cs="Times New Roman" w:hint="eastAsia"/>
          <w:szCs w:val="24"/>
        </w:rPr>
        <w:t>实现</w:t>
      </w:r>
      <w:r w:rsidRPr="00D85989">
        <w:rPr>
          <w:rFonts w:cs="Times New Roman" w:hint="eastAsia"/>
          <w:szCs w:val="24"/>
        </w:rPr>
        <w:t>产业转型升级提升城市碳生产率。</w:t>
      </w:r>
      <w:bookmarkEnd w:id="14"/>
    </w:p>
    <w:p w14:paraId="1CA58BE5" w14:textId="77777777" w:rsidR="00016878" w:rsidRPr="00D85989" w:rsidRDefault="00016878" w:rsidP="00E625E2">
      <w:pPr>
        <w:pStyle w:val="1"/>
      </w:pPr>
      <w:r w:rsidRPr="00D85989">
        <w:rPr>
          <w:rFonts w:hint="eastAsia"/>
        </w:rPr>
        <w:t>三、研究设计</w:t>
      </w:r>
    </w:p>
    <w:p w14:paraId="030E089D" w14:textId="0D0C8944" w:rsidR="00F8213D" w:rsidRPr="00D85989" w:rsidRDefault="00F8213D" w:rsidP="00F90FE9">
      <w:pPr>
        <w:pStyle w:val="2"/>
        <w:ind w:firstLine="405"/>
      </w:pPr>
      <w:r w:rsidRPr="00D85989">
        <w:rPr>
          <w:rFonts w:hint="eastAsia"/>
        </w:rPr>
        <w:t>（一）模型设定</w:t>
      </w:r>
    </w:p>
    <w:p w14:paraId="15F48E29" w14:textId="051D131B" w:rsidR="00016878" w:rsidRPr="00D85989" w:rsidRDefault="00C4303B" w:rsidP="0075433A">
      <w:pPr>
        <w:ind w:firstLineChars="200" w:firstLine="405"/>
        <w:rPr>
          <w:szCs w:val="24"/>
        </w:rPr>
      </w:pPr>
      <w:bookmarkStart w:id="19" w:name="_Hlk90302094"/>
      <w:r w:rsidRPr="00D85989">
        <w:rPr>
          <w:rFonts w:hint="eastAsia"/>
          <w:szCs w:val="24"/>
        </w:rPr>
        <w:t>金融改革试验区</w:t>
      </w:r>
      <w:bookmarkEnd w:id="19"/>
      <w:r w:rsidR="00F8213D" w:rsidRPr="00D85989">
        <w:rPr>
          <w:rFonts w:hint="eastAsia"/>
          <w:szCs w:val="24"/>
        </w:rPr>
        <w:t>在全国各地区渐进建设的模式，为本文使用渐进</w:t>
      </w:r>
      <w:r w:rsidR="00F8213D" w:rsidRPr="00D85989">
        <w:rPr>
          <w:rFonts w:hint="eastAsia"/>
          <w:szCs w:val="24"/>
        </w:rPr>
        <w:t>DID</w:t>
      </w:r>
      <w:r w:rsidR="00F8213D" w:rsidRPr="00D85989">
        <w:rPr>
          <w:rFonts w:hint="eastAsia"/>
          <w:szCs w:val="24"/>
        </w:rPr>
        <w:t>方法研究</w:t>
      </w:r>
      <w:r w:rsidRPr="00D85989">
        <w:rPr>
          <w:rFonts w:hint="eastAsia"/>
          <w:szCs w:val="24"/>
        </w:rPr>
        <w:t>金融供给侧结构性改革</w:t>
      </w:r>
      <w:r w:rsidR="00F8213D" w:rsidRPr="00D85989">
        <w:rPr>
          <w:rFonts w:hint="eastAsia"/>
          <w:szCs w:val="24"/>
        </w:rPr>
        <w:t>对城市</w:t>
      </w:r>
      <w:r w:rsidRPr="00D85989">
        <w:rPr>
          <w:rFonts w:hint="eastAsia"/>
          <w:szCs w:val="24"/>
        </w:rPr>
        <w:t>碳生产率</w:t>
      </w:r>
      <w:r w:rsidR="00F8213D" w:rsidRPr="00D85989">
        <w:rPr>
          <w:rFonts w:hint="eastAsia"/>
          <w:szCs w:val="24"/>
        </w:rPr>
        <w:t>的影响提供了可能。本文采用</w:t>
      </w:r>
      <w:r w:rsidR="00F8213D" w:rsidRPr="00D85989">
        <w:rPr>
          <w:rFonts w:hint="eastAsia"/>
          <w:szCs w:val="24"/>
        </w:rPr>
        <w:t>DID</w:t>
      </w:r>
      <w:r w:rsidR="00F8213D" w:rsidRPr="00D85989">
        <w:rPr>
          <w:rFonts w:hint="eastAsia"/>
          <w:szCs w:val="24"/>
        </w:rPr>
        <w:t>方法识别</w:t>
      </w:r>
      <w:r w:rsidRPr="00D85989">
        <w:rPr>
          <w:rFonts w:hint="eastAsia"/>
          <w:szCs w:val="24"/>
        </w:rPr>
        <w:t>金融改革试验区</w:t>
      </w:r>
      <w:r w:rsidR="00F8213D" w:rsidRPr="00D85989">
        <w:rPr>
          <w:rFonts w:hint="eastAsia"/>
          <w:szCs w:val="24"/>
        </w:rPr>
        <w:t>渐进推行对</w:t>
      </w:r>
      <w:r w:rsidRPr="00D85989">
        <w:rPr>
          <w:rFonts w:hint="eastAsia"/>
          <w:szCs w:val="24"/>
        </w:rPr>
        <w:t>城市碳生产率</w:t>
      </w:r>
      <w:r w:rsidR="00F8213D" w:rsidRPr="00D85989">
        <w:rPr>
          <w:rFonts w:hint="eastAsia"/>
          <w:szCs w:val="24"/>
        </w:rPr>
        <w:t>的</w:t>
      </w:r>
      <w:r w:rsidRPr="00D85989">
        <w:rPr>
          <w:rFonts w:hint="eastAsia"/>
          <w:szCs w:val="24"/>
        </w:rPr>
        <w:t>提升</w:t>
      </w:r>
      <w:r w:rsidR="00F8213D" w:rsidRPr="00D85989">
        <w:rPr>
          <w:rFonts w:hint="eastAsia"/>
          <w:szCs w:val="24"/>
        </w:rPr>
        <w:t>效应。具体基准回归模型设定如下：</w:t>
      </w:r>
    </w:p>
    <w:p w14:paraId="5160DD96" w14:textId="2D6ED909" w:rsidR="000E0E59" w:rsidRPr="00D85989" w:rsidRDefault="00D81880" w:rsidP="00454E37">
      <w:pPr>
        <w:snapToGrid w:val="0"/>
        <w:ind w:firstLineChars="200" w:firstLine="405"/>
        <w:jc w:val="left"/>
        <w:rPr>
          <w:szCs w:val="24"/>
        </w:rPr>
      </w:pPr>
      <w:r w:rsidRPr="00D85989">
        <w:rPr>
          <w:position w:val="-12"/>
          <w:szCs w:val="24"/>
          <w:highlight w:val="yellow"/>
        </w:rPr>
        <w:object w:dxaOrig="3800" w:dyaOrig="360" w14:anchorId="78F7A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5pt;height:18.1pt" o:ole="">
            <v:imagedata r:id="rId8" o:title=""/>
          </v:shape>
          <o:OLEObject Type="Embed" ProgID="Equation.DSMT4" ShapeID="_x0000_i1025" DrawAspect="Content" ObjectID="_1725862338" r:id="rId9"/>
        </w:object>
      </w:r>
      <w:r w:rsidR="003A2FEA" w:rsidRPr="00D85989">
        <w:rPr>
          <w:szCs w:val="24"/>
          <w:highlight w:val="yellow"/>
        </w:rPr>
        <w:t xml:space="preserve"> </w:t>
      </w:r>
      <w:r w:rsidR="00976F34" w:rsidRPr="00D85989">
        <w:rPr>
          <w:szCs w:val="24"/>
          <w:highlight w:val="yellow"/>
        </w:rPr>
        <w:t xml:space="preserve"> </w:t>
      </w:r>
      <w:r w:rsidR="003A2FEA" w:rsidRPr="00D85989">
        <w:rPr>
          <w:szCs w:val="24"/>
          <w:highlight w:val="yellow"/>
        </w:rPr>
        <w:t xml:space="preserve"> </w:t>
      </w:r>
      <w:r w:rsidR="00454E37" w:rsidRPr="00D85989">
        <w:rPr>
          <w:szCs w:val="24"/>
          <w:highlight w:val="yellow"/>
        </w:rPr>
        <w:t xml:space="preserve">                       </w:t>
      </w:r>
      <w:r w:rsidR="003A2FEA" w:rsidRPr="00D85989">
        <w:rPr>
          <w:szCs w:val="24"/>
          <w:highlight w:val="yellow"/>
        </w:rPr>
        <w:t xml:space="preserve">   </w:t>
      </w:r>
      <w:r w:rsidR="00454E37" w:rsidRPr="00D85989">
        <w:rPr>
          <w:szCs w:val="24"/>
          <w:highlight w:val="yellow"/>
        </w:rPr>
        <w:t xml:space="preserve">      </w:t>
      </w:r>
      <w:r w:rsidR="003A2FEA" w:rsidRPr="00D85989">
        <w:rPr>
          <w:szCs w:val="24"/>
          <w:highlight w:val="yellow"/>
        </w:rPr>
        <w:t xml:space="preserve"> </w:t>
      </w:r>
      <w:r w:rsidR="003A2FEA" w:rsidRPr="00D85989">
        <w:rPr>
          <w:rFonts w:hint="eastAsia"/>
          <w:szCs w:val="24"/>
          <w:highlight w:val="yellow"/>
        </w:rPr>
        <w:t>（</w:t>
      </w:r>
      <w:r w:rsidR="003A2FEA" w:rsidRPr="00D85989">
        <w:rPr>
          <w:rFonts w:hint="eastAsia"/>
          <w:szCs w:val="24"/>
          <w:highlight w:val="yellow"/>
        </w:rPr>
        <w:t>1</w:t>
      </w:r>
      <w:r w:rsidR="003A2FEA" w:rsidRPr="00D85989">
        <w:rPr>
          <w:rFonts w:hint="eastAsia"/>
          <w:szCs w:val="24"/>
          <w:highlight w:val="yellow"/>
        </w:rPr>
        <w:t>）</w:t>
      </w:r>
    </w:p>
    <w:p w14:paraId="5CCE0DB6" w14:textId="10C66586" w:rsidR="00F8213D" w:rsidRPr="00D85989" w:rsidRDefault="00F8213D" w:rsidP="00452E37">
      <w:pPr>
        <w:rPr>
          <w:rFonts w:cs="Times New Roman"/>
          <w:szCs w:val="24"/>
        </w:rPr>
      </w:pPr>
      <w:r w:rsidRPr="00D85989">
        <w:rPr>
          <w:rFonts w:cs="Times New Roman" w:hint="eastAsia"/>
          <w:szCs w:val="24"/>
        </w:rPr>
        <w:t>其中，</w:t>
      </w:r>
      <w:r w:rsidR="002E71AB" w:rsidRPr="00D85989">
        <w:rPr>
          <w:position w:val="-12"/>
          <w:szCs w:val="24"/>
        </w:rPr>
        <w:object w:dxaOrig="420" w:dyaOrig="360" w14:anchorId="2E2D7AB2">
          <v:shape id="_x0000_i1026" type="#_x0000_t75" style="width:23.9pt;height:18.1pt" o:ole="">
            <v:imagedata r:id="rId10" o:title=""/>
          </v:shape>
          <o:OLEObject Type="Embed" ProgID="Equation.DSMT4" ShapeID="_x0000_i1026" DrawAspect="Content" ObjectID="_1725862339" r:id="rId11"/>
        </w:object>
      </w:r>
      <w:r w:rsidRPr="00D85989">
        <w:rPr>
          <w:rFonts w:cs="Times New Roman" w:hint="eastAsia"/>
          <w:szCs w:val="24"/>
        </w:rPr>
        <w:t>为城市</w:t>
      </w:r>
      <w:r w:rsidRPr="00D85989">
        <w:rPr>
          <w:rFonts w:cs="Times New Roman" w:hint="eastAsia"/>
          <w:szCs w:val="24"/>
        </w:rPr>
        <w:t>i</w:t>
      </w:r>
      <w:r w:rsidRPr="00D85989">
        <w:rPr>
          <w:rFonts w:cs="Times New Roman" w:hint="eastAsia"/>
          <w:szCs w:val="24"/>
        </w:rPr>
        <w:t>第</w:t>
      </w:r>
      <w:r w:rsidRPr="00D85989">
        <w:rPr>
          <w:rFonts w:cs="Times New Roman" w:hint="eastAsia"/>
          <w:szCs w:val="24"/>
        </w:rPr>
        <w:t>t</w:t>
      </w:r>
      <w:r w:rsidRPr="00D85989">
        <w:rPr>
          <w:rFonts w:cs="Times New Roman" w:hint="eastAsia"/>
          <w:szCs w:val="24"/>
        </w:rPr>
        <w:t>年的碳</w:t>
      </w:r>
      <w:r w:rsidR="002E71AB" w:rsidRPr="00D85989">
        <w:rPr>
          <w:rFonts w:cs="Times New Roman" w:hint="eastAsia"/>
          <w:szCs w:val="24"/>
        </w:rPr>
        <w:t>生产率</w:t>
      </w:r>
      <w:r w:rsidRPr="00D85989">
        <w:rPr>
          <w:rFonts w:cs="Times New Roman" w:hint="eastAsia"/>
          <w:szCs w:val="24"/>
        </w:rPr>
        <w:t>水平；</w:t>
      </w:r>
      <w:r w:rsidR="002E71AB" w:rsidRPr="00D85989">
        <w:rPr>
          <w:position w:val="-12"/>
          <w:szCs w:val="24"/>
        </w:rPr>
        <w:object w:dxaOrig="620" w:dyaOrig="360" w14:anchorId="4FE1764C">
          <v:shape id="_x0000_i1027" type="#_x0000_t75" style="width:30.05pt;height:18.1pt" o:ole="">
            <v:imagedata r:id="rId12" o:title=""/>
          </v:shape>
          <o:OLEObject Type="Embed" ProgID="Equation.DSMT4" ShapeID="_x0000_i1027" DrawAspect="Content" ObjectID="_1725862340" r:id="rId13"/>
        </w:object>
      </w:r>
      <w:r w:rsidRPr="00D85989">
        <w:rPr>
          <w:rFonts w:cs="Times New Roman" w:hint="eastAsia"/>
          <w:szCs w:val="24"/>
        </w:rPr>
        <w:t>为城市</w:t>
      </w:r>
      <w:r w:rsidRPr="00D85989">
        <w:rPr>
          <w:rFonts w:cs="Times New Roman" w:hint="eastAsia"/>
          <w:szCs w:val="24"/>
        </w:rPr>
        <w:t>i</w:t>
      </w:r>
      <w:r w:rsidRPr="00D85989">
        <w:rPr>
          <w:rFonts w:cs="Times New Roman" w:hint="eastAsia"/>
          <w:szCs w:val="24"/>
        </w:rPr>
        <w:t>在第</w:t>
      </w:r>
      <w:r w:rsidRPr="00D85989">
        <w:rPr>
          <w:rFonts w:cs="Times New Roman" w:hint="eastAsia"/>
          <w:szCs w:val="24"/>
        </w:rPr>
        <w:t>t</w:t>
      </w:r>
      <w:r w:rsidRPr="00D85989">
        <w:rPr>
          <w:rFonts w:cs="Times New Roman" w:hint="eastAsia"/>
          <w:szCs w:val="24"/>
        </w:rPr>
        <w:t>年是否</w:t>
      </w:r>
      <w:r w:rsidR="002E71AB" w:rsidRPr="00D85989">
        <w:rPr>
          <w:rFonts w:cs="Times New Roman" w:hint="eastAsia"/>
          <w:szCs w:val="24"/>
        </w:rPr>
        <w:t>为</w:t>
      </w:r>
      <w:bookmarkStart w:id="20" w:name="_Hlk90288775"/>
      <w:r w:rsidR="002E71AB" w:rsidRPr="00D85989">
        <w:rPr>
          <w:rFonts w:cs="Times New Roman" w:hint="eastAsia"/>
          <w:szCs w:val="24"/>
        </w:rPr>
        <w:t>金融业改革试验区</w:t>
      </w:r>
      <w:bookmarkEnd w:id="20"/>
      <w:r w:rsidRPr="00D85989">
        <w:rPr>
          <w:rFonts w:cs="Times New Roman" w:hint="eastAsia"/>
          <w:szCs w:val="24"/>
        </w:rPr>
        <w:t>的虚拟变量，具体取值规则为：如果城市</w:t>
      </w:r>
      <w:r w:rsidRPr="00D85989">
        <w:rPr>
          <w:rFonts w:cs="Times New Roman" w:hint="eastAsia"/>
          <w:szCs w:val="24"/>
        </w:rPr>
        <w:t>i</w:t>
      </w:r>
      <w:r w:rsidRPr="00D85989">
        <w:rPr>
          <w:rFonts w:cs="Times New Roman" w:hint="eastAsia"/>
          <w:szCs w:val="24"/>
        </w:rPr>
        <w:t>在第</w:t>
      </w:r>
      <w:r w:rsidRPr="00D85989">
        <w:rPr>
          <w:rFonts w:cs="Times New Roman" w:hint="eastAsia"/>
          <w:szCs w:val="24"/>
        </w:rPr>
        <w:t>t</w:t>
      </w:r>
      <w:r w:rsidRPr="00D85989">
        <w:rPr>
          <w:rFonts w:cs="Times New Roman" w:hint="eastAsia"/>
          <w:szCs w:val="24"/>
        </w:rPr>
        <w:t>年</w:t>
      </w:r>
      <w:r w:rsidR="003B6FC9" w:rsidRPr="00D85989">
        <w:rPr>
          <w:rFonts w:cs="Times New Roman" w:hint="eastAsia"/>
          <w:szCs w:val="24"/>
        </w:rPr>
        <w:t>被选为</w:t>
      </w:r>
      <w:r w:rsidR="002E71AB" w:rsidRPr="00D85989">
        <w:rPr>
          <w:rFonts w:cs="Times New Roman" w:hint="eastAsia"/>
          <w:szCs w:val="24"/>
        </w:rPr>
        <w:t>金融业改革试验区</w:t>
      </w:r>
      <w:r w:rsidRPr="00D85989">
        <w:rPr>
          <w:rFonts w:cs="Times New Roman" w:hint="eastAsia"/>
          <w:szCs w:val="24"/>
        </w:rPr>
        <w:t>，赋值为</w:t>
      </w:r>
      <w:r w:rsidRPr="00D85989">
        <w:rPr>
          <w:rFonts w:cs="Times New Roman" w:hint="eastAsia"/>
          <w:szCs w:val="24"/>
        </w:rPr>
        <w:t>1</w:t>
      </w:r>
      <w:r w:rsidRPr="00D85989">
        <w:rPr>
          <w:rFonts w:cs="Times New Roman" w:hint="eastAsia"/>
          <w:szCs w:val="24"/>
        </w:rPr>
        <w:t>，反之取值为</w:t>
      </w:r>
      <w:r w:rsidRPr="00D85989">
        <w:rPr>
          <w:rFonts w:cs="Times New Roman" w:hint="eastAsia"/>
          <w:szCs w:val="24"/>
        </w:rPr>
        <w:t>0</w:t>
      </w:r>
      <w:r w:rsidRPr="00D85989">
        <w:rPr>
          <w:rFonts w:cs="Times New Roman"/>
          <w:szCs w:val="24"/>
          <w:vertAlign w:val="superscript"/>
        </w:rPr>
        <w:footnoteReference w:id="5"/>
      </w:r>
      <w:r w:rsidRPr="00D85989">
        <w:rPr>
          <w:rFonts w:cs="Times New Roman" w:hint="eastAsia"/>
          <w:szCs w:val="24"/>
        </w:rPr>
        <w:t>；</w:t>
      </w:r>
      <w:r w:rsidR="002E71AB" w:rsidRPr="00D85989">
        <w:rPr>
          <w:position w:val="-12"/>
          <w:szCs w:val="24"/>
        </w:rPr>
        <w:object w:dxaOrig="360" w:dyaOrig="360" w14:anchorId="337600AA">
          <v:shape id="_x0000_i1028" type="#_x0000_t75" style="width:18.1pt;height:18.1pt" o:ole="">
            <v:imagedata r:id="rId14" o:title=""/>
          </v:shape>
          <o:OLEObject Type="Embed" ProgID="Equation.DSMT4" ShapeID="_x0000_i1028" DrawAspect="Content" ObjectID="_1725862341" r:id="rId15"/>
        </w:object>
      </w:r>
      <w:r w:rsidRPr="00D85989">
        <w:rPr>
          <w:rFonts w:cs="Times New Roman" w:hint="eastAsia"/>
          <w:szCs w:val="24"/>
        </w:rPr>
        <w:t>为控制变量的集合；</w:t>
      </w:r>
      <w:r w:rsidR="002E71AB" w:rsidRPr="00D85989">
        <w:rPr>
          <w:position w:val="-12"/>
          <w:szCs w:val="24"/>
        </w:rPr>
        <w:object w:dxaOrig="260" w:dyaOrig="360" w14:anchorId="78E4356B">
          <v:shape id="_x0000_i1029" type="#_x0000_t75" style="width:11.95pt;height:18.1pt" o:ole="">
            <v:imagedata r:id="rId16" o:title=""/>
          </v:shape>
          <o:OLEObject Type="Embed" ProgID="Equation.DSMT4" ShapeID="_x0000_i1029" DrawAspect="Content" ObjectID="_1725862342" r:id="rId17"/>
        </w:object>
      </w:r>
      <w:r w:rsidRPr="00D85989">
        <w:rPr>
          <w:rFonts w:cs="Times New Roman" w:hint="eastAsia"/>
          <w:szCs w:val="24"/>
        </w:rPr>
        <w:t>为城市固定效应，用于捕捉其他非时变的地市不可观测特征；</w:t>
      </w:r>
      <w:r w:rsidR="002E71AB" w:rsidRPr="00D85989">
        <w:rPr>
          <w:position w:val="-12"/>
          <w:szCs w:val="24"/>
        </w:rPr>
        <w:object w:dxaOrig="240" w:dyaOrig="360" w14:anchorId="2B7B9EC8">
          <v:shape id="_x0000_i1030" type="#_x0000_t75" style="width:12.65pt;height:18.1pt" o:ole="">
            <v:imagedata r:id="rId18" o:title=""/>
          </v:shape>
          <o:OLEObject Type="Embed" ProgID="Equation.DSMT4" ShapeID="_x0000_i1030" DrawAspect="Content" ObjectID="_1725862343" r:id="rId19"/>
        </w:object>
      </w:r>
      <w:r w:rsidRPr="00D85989">
        <w:rPr>
          <w:rFonts w:cs="Times New Roman" w:hint="eastAsia"/>
          <w:szCs w:val="24"/>
        </w:rPr>
        <w:t>为时间固定效应，用于捕捉其他时变的不可观测特</w:t>
      </w:r>
      <w:r w:rsidRPr="00D85989">
        <w:rPr>
          <w:rFonts w:cs="Times New Roman" w:hint="eastAsia"/>
          <w:szCs w:val="24"/>
          <w:highlight w:val="yellow"/>
        </w:rPr>
        <w:t>征；</w:t>
      </w:r>
      <w:r w:rsidR="00D81880" w:rsidRPr="00D85989">
        <w:rPr>
          <w:position w:val="-12"/>
          <w:highlight w:val="yellow"/>
        </w:rPr>
        <w:object w:dxaOrig="300" w:dyaOrig="360" w14:anchorId="2A3D67DD">
          <v:shape id="_x0000_i1031" type="#_x0000_t75" style="width:18.1pt;height:18.1pt" o:ole="">
            <v:imagedata r:id="rId20" o:title=""/>
          </v:shape>
          <o:OLEObject Type="Embed" ProgID="Equation.DSMT4" ShapeID="_x0000_i1031" DrawAspect="Content" ObjectID="_1725862344" r:id="rId21"/>
        </w:object>
      </w:r>
      <w:r w:rsidR="00D81880" w:rsidRPr="00D85989">
        <w:rPr>
          <w:rFonts w:cs="Times New Roman" w:hint="eastAsia"/>
          <w:szCs w:val="24"/>
          <w:highlight w:val="yellow"/>
        </w:rPr>
        <w:t>为常数项；</w:t>
      </w:r>
      <w:r w:rsidR="002E71AB" w:rsidRPr="00D85989">
        <w:rPr>
          <w:position w:val="-12"/>
          <w:szCs w:val="24"/>
          <w:highlight w:val="yellow"/>
        </w:rPr>
        <w:object w:dxaOrig="279" w:dyaOrig="360" w14:anchorId="2067A687">
          <v:shape id="_x0000_i1032" type="#_x0000_t75" style="width:11.95pt;height:18.1pt" o:ole="">
            <v:imagedata r:id="rId22" o:title=""/>
          </v:shape>
          <o:OLEObject Type="Embed" ProgID="Equation.DSMT4" ShapeID="_x0000_i1032" DrawAspect="Content" ObjectID="_1725862345" r:id="rId23"/>
        </w:object>
      </w:r>
      <w:r w:rsidRPr="00D85989">
        <w:rPr>
          <w:rFonts w:cs="Times New Roman" w:hint="eastAsia"/>
          <w:szCs w:val="24"/>
        </w:rPr>
        <w:t>为误差项。</w:t>
      </w:r>
    </w:p>
    <w:p w14:paraId="5C424A98" w14:textId="7A4B4BA3" w:rsidR="00CC3AA3" w:rsidRPr="00D85989" w:rsidRDefault="00CC3AA3" w:rsidP="00D66128">
      <w:pPr>
        <w:ind w:firstLineChars="200" w:firstLine="405"/>
        <w:rPr>
          <w:szCs w:val="24"/>
        </w:rPr>
      </w:pPr>
      <w:r w:rsidRPr="00D85989">
        <w:rPr>
          <w:rFonts w:hint="eastAsia"/>
          <w:szCs w:val="24"/>
        </w:rPr>
        <w:t>为了更</w:t>
      </w:r>
      <w:r w:rsidR="005B147E" w:rsidRPr="00D85989">
        <w:rPr>
          <w:rFonts w:hint="eastAsia"/>
          <w:szCs w:val="24"/>
        </w:rPr>
        <w:t>清晰</w:t>
      </w:r>
      <w:r w:rsidRPr="00D85989">
        <w:rPr>
          <w:rFonts w:hint="eastAsia"/>
          <w:szCs w:val="24"/>
        </w:rPr>
        <w:t>地阐释金融改革试验区作用于城市碳生产率的内在机制，本部分进一步使用了中国工业企业数据库和工业企业数据库匹配的企业专利数据库（</w:t>
      </w:r>
      <w:r w:rsidRPr="00D85989">
        <w:rPr>
          <w:rFonts w:hint="eastAsia"/>
          <w:szCs w:val="24"/>
        </w:rPr>
        <w:t>2</w:t>
      </w:r>
      <w:r w:rsidRPr="00D85989">
        <w:rPr>
          <w:szCs w:val="24"/>
        </w:rPr>
        <w:t>003</w:t>
      </w:r>
      <w:r w:rsidRPr="00D85989">
        <w:rPr>
          <w:rFonts w:hint="eastAsia"/>
          <w:szCs w:val="24"/>
        </w:rPr>
        <w:t>-</w:t>
      </w:r>
      <w:r w:rsidRPr="00D85989">
        <w:rPr>
          <w:szCs w:val="24"/>
        </w:rPr>
        <w:t>2014</w:t>
      </w:r>
      <w:r w:rsidRPr="00D85989">
        <w:rPr>
          <w:rFonts w:hint="eastAsia"/>
          <w:szCs w:val="24"/>
        </w:rPr>
        <w:t>）进行进一步分析。在考察对企业的影响时，本文使用下式进行估计：</w:t>
      </w:r>
    </w:p>
    <w:p w14:paraId="763486A7" w14:textId="5BCF80F7" w:rsidR="00CC3AA3" w:rsidRPr="00D85989" w:rsidRDefault="00095B3C" w:rsidP="00B57F7B">
      <w:pPr>
        <w:spacing w:line="240" w:lineRule="auto"/>
        <w:ind w:firstLineChars="200" w:firstLine="405"/>
        <w:jc w:val="left"/>
        <w:rPr>
          <w:szCs w:val="24"/>
        </w:rPr>
      </w:pPr>
      <w:r w:rsidRPr="00D85989">
        <w:rPr>
          <w:position w:val="-14"/>
          <w:szCs w:val="24"/>
          <w:highlight w:val="yellow"/>
        </w:rPr>
        <w:object w:dxaOrig="6259" w:dyaOrig="380" w14:anchorId="7B66015A">
          <v:shape id="_x0000_i1033" type="#_x0000_t75" style="width:349.4pt;height:18.1pt" o:ole="">
            <v:imagedata r:id="rId24" o:title=""/>
          </v:shape>
          <o:OLEObject Type="Embed" ProgID="Equation.DSMT4" ShapeID="_x0000_i1033" DrawAspect="Content" ObjectID="_1725862346" r:id="rId25"/>
        </w:object>
      </w:r>
      <w:r w:rsidR="00CC3AA3" w:rsidRPr="00D85989">
        <w:rPr>
          <w:szCs w:val="24"/>
          <w:highlight w:val="yellow"/>
        </w:rPr>
        <w:t xml:space="preserve">   </w:t>
      </w:r>
      <w:r w:rsidR="00B57F7B" w:rsidRPr="00D85989">
        <w:rPr>
          <w:szCs w:val="24"/>
          <w:highlight w:val="yellow"/>
        </w:rPr>
        <w:t xml:space="preserve">      </w:t>
      </w:r>
      <w:r w:rsidR="00CC3AA3" w:rsidRPr="00D85989">
        <w:rPr>
          <w:rFonts w:hint="eastAsia"/>
          <w:szCs w:val="24"/>
          <w:highlight w:val="yellow"/>
        </w:rPr>
        <w:t>（</w:t>
      </w:r>
      <w:r w:rsidR="00D66128" w:rsidRPr="00D85989">
        <w:rPr>
          <w:szCs w:val="24"/>
          <w:highlight w:val="yellow"/>
        </w:rPr>
        <w:t>2</w:t>
      </w:r>
      <w:r w:rsidR="00CC3AA3" w:rsidRPr="00D85989">
        <w:rPr>
          <w:rFonts w:hint="eastAsia"/>
          <w:szCs w:val="24"/>
          <w:highlight w:val="yellow"/>
        </w:rPr>
        <w:t>）</w:t>
      </w:r>
    </w:p>
    <w:p w14:paraId="581EA1EA" w14:textId="6BA499E9" w:rsidR="00CC3AA3" w:rsidRPr="00D85989" w:rsidRDefault="00CC3AA3" w:rsidP="00CC3AA3">
      <w:pPr>
        <w:rPr>
          <w:szCs w:val="24"/>
        </w:rPr>
      </w:pPr>
      <w:r w:rsidRPr="00D85989">
        <w:rPr>
          <w:rFonts w:hint="eastAsia"/>
          <w:szCs w:val="24"/>
        </w:rPr>
        <w:t>其中，</w:t>
      </w:r>
      <w:r w:rsidRPr="00D85989">
        <w:rPr>
          <w:position w:val="-14"/>
          <w:szCs w:val="24"/>
        </w:rPr>
        <w:object w:dxaOrig="420" w:dyaOrig="380" w14:anchorId="134EDF72">
          <v:shape id="_x0000_i1034" type="#_x0000_t75" style="width:23.9pt;height:18.1pt" o:ole="">
            <v:imagedata r:id="rId26" o:title=""/>
          </v:shape>
          <o:OLEObject Type="Embed" ProgID="Equation.DSMT4" ShapeID="_x0000_i1034" DrawAspect="Content" ObjectID="_1725862347" r:id="rId27"/>
        </w:object>
      </w:r>
      <w:r w:rsidRPr="00D85989">
        <w:rPr>
          <w:rFonts w:hint="eastAsia"/>
          <w:szCs w:val="24"/>
        </w:rPr>
        <w:t>表示在企业层面考察的机制变量；</w:t>
      </w:r>
      <w:r w:rsidRPr="00D85989">
        <w:rPr>
          <w:position w:val="-14"/>
          <w:szCs w:val="24"/>
        </w:rPr>
        <w:object w:dxaOrig="420" w:dyaOrig="380" w14:anchorId="53DED4BB">
          <v:shape id="_x0000_i1035" type="#_x0000_t75" style="width:23.9pt;height:18.1pt" o:ole="">
            <v:imagedata r:id="rId28" o:title=""/>
          </v:shape>
          <o:OLEObject Type="Embed" ProgID="Equation.DSMT4" ShapeID="_x0000_i1035" DrawAspect="Content" ObjectID="_1725862348" r:id="rId29"/>
        </w:object>
      </w:r>
      <w:r w:rsidRPr="00D85989">
        <w:rPr>
          <w:rFonts w:hint="eastAsia"/>
          <w:szCs w:val="24"/>
        </w:rPr>
        <w:t>表示本文重点考察的低碳行业和高技术行业分类，会在下文中具体说明；</w:t>
      </w:r>
      <w:r w:rsidRPr="00D85989">
        <w:rPr>
          <w:rFonts w:hint="eastAsia"/>
          <w:i/>
          <w:iCs/>
          <w:szCs w:val="24"/>
        </w:rPr>
        <w:t>q</w:t>
      </w:r>
      <w:r w:rsidRPr="00D85989">
        <w:rPr>
          <w:rFonts w:hint="eastAsia"/>
          <w:szCs w:val="24"/>
        </w:rPr>
        <w:t>表示企业；</w:t>
      </w:r>
      <w:r w:rsidRPr="00D85989">
        <w:rPr>
          <w:rFonts w:hint="eastAsia"/>
          <w:i/>
          <w:iCs/>
          <w:szCs w:val="24"/>
        </w:rPr>
        <w:t>t</w:t>
      </w:r>
      <w:r w:rsidRPr="00D85989">
        <w:rPr>
          <w:rFonts w:hint="eastAsia"/>
          <w:szCs w:val="24"/>
        </w:rPr>
        <w:t>表示时间；</w:t>
      </w:r>
      <w:r w:rsidRPr="00D85989">
        <w:rPr>
          <w:position w:val="-14"/>
          <w:szCs w:val="24"/>
        </w:rPr>
        <w:object w:dxaOrig="380" w:dyaOrig="380" w14:anchorId="2693EC3E">
          <v:shape id="_x0000_i1036" type="#_x0000_t75" style="width:18.1pt;height:18.1pt" o:ole="">
            <v:imagedata r:id="rId30" o:title=""/>
          </v:shape>
          <o:OLEObject Type="Embed" ProgID="Equation.DSMT4" ShapeID="_x0000_i1036" DrawAspect="Content" ObjectID="_1725862349" r:id="rId31"/>
        </w:object>
      </w:r>
      <w:r w:rsidRPr="00D85989">
        <w:rPr>
          <w:rFonts w:hint="eastAsia"/>
          <w:szCs w:val="24"/>
        </w:rPr>
        <w:t>表示企业层面控制变量；</w:t>
      </w:r>
      <w:r w:rsidRPr="00D85989">
        <w:rPr>
          <w:position w:val="-14"/>
          <w:szCs w:val="24"/>
        </w:rPr>
        <w:object w:dxaOrig="279" w:dyaOrig="380" w14:anchorId="13DAC5FE">
          <v:shape id="_x0000_i1037" type="#_x0000_t75" style="width:11.95pt;height:18.1pt" o:ole="">
            <v:imagedata r:id="rId32" o:title=""/>
          </v:shape>
          <o:OLEObject Type="Embed" ProgID="Equation.DSMT4" ShapeID="_x0000_i1037" DrawAspect="Content" ObjectID="_1725862350" r:id="rId33"/>
        </w:object>
      </w:r>
      <w:r w:rsidRPr="00D85989">
        <w:rPr>
          <w:rFonts w:hint="eastAsia"/>
          <w:szCs w:val="24"/>
        </w:rPr>
        <w:t>表示企业固定效应；</w:t>
      </w:r>
      <w:r w:rsidRPr="00D85989">
        <w:rPr>
          <w:position w:val="-12"/>
          <w:szCs w:val="24"/>
        </w:rPr>
        <w:object w:dxaOrig="240" w:dyaOrig="360" w14:anchorId="4AEA4EFB">
          <v:shape id="_x0000_i1038" type="#_x0000_t75" style="width:12.65pt;height:18.1pt" o:ole="">
            <v:imagedata r:id="rId34" o:title=""/>
          </v:shape>
          <o:OLEObject Type="Embed" ProgID="Equation.DSMT4" ShapeID="_x0000_i1038" DrawAspect="Content" ObjectID="_1725862351" r:id="rId35"/>
        </w:object>
      </w:r>
      <w:r w:rsidRPr="00D85989">
        <w:rPr>
          <w:rFonts w:hint="eastAsia"/>
          <w:szCs w:val="24"/>
        </w:rPr>
        <w:t>表示年份固定效应；</w:t>
      </w:r>
      <w:r w:rsidRPr="00D85989">
        <w:rPr>
          <w:position w:val="-12"/>
          <w:szCs w:val="24"/>
        </w:rPr>
        <w:object w:dxaOrig="279" w:dyaOrig="360" w14:anchorId="19E4C562">
          <v:shape id="_x0000_i1039" type="#_x0000_t75" style="width:11.95pt;height:18.1pt" o:ole="">
            <v:imagedata r:id="rId36" o:title=""/>
          </v:shape>
          <o:OLEObject Type="Embed" ProgID="Equation.DSMT4" ShapeID="_x0000_i1039" DrawAspect="Content" ObjectID="_1725862352" r:id="rId37"/>
        </w:object>
      </w:r>
      <w:r w:rsidRPr="00D85989">
        <w:rPr>
          <w:rFonts w:hint="eastAsia"/>
          <w:szCs w:val="24"/>
        </w:rPr>
        <w:t>表示企业所有制，分别分为国有、集体、个人、法人、外资和港澳台共六种；</w:t>
      </w:r>
      <w:r w:rsidR="00095B3C" w:rsidRPr="00D85989">
        <w:rPr>
          <w:position w:val="-12"/>
        </w:rPr>
        <w:object w:dxaOrig="300" w:dyaOrig="360" w14:anchorId="661FBAB6">
          <v:shape id="_x0000_i1040" type="#_x0000_t75" style="width:18.1pt;height:18.1pt" o:ole="">
            <v:imagedata r:id="rId20" o:title=""/>
          </v:shape>
          <o:OLEObject Type="Embed" ProgID="Equation.DSMT4" ShapeID="_x0000_i1040" DrawAspect="Content" ObjectID="_1725862353" r:id="rId38"/>
        </w:object>
      </w:r>
      <w:r w:rsidR="00095B3C" w:rsidRPr="00D85989">
        <w:rPr>
          <w:rFonts w:cs="Times New Roman" w:hint="eastAsia"/>
          <w:szCs w:val="24"/>
        </w:rPr>
        <w:t>为常数项；</w:t>
      </w:r>
      <w:r w:rsidR="00C2527E" w:rsidRPr="00D85989">
        <w:rPr>
          <w:rFonts w:hint="eastAsia"/>
          <w:szCs w:val="24"/>
        </w:rPr>
        <w:t>同时，参考</w:t>
      </w:r>
      <w:r w:rsidR="00C2527E" w:rsidRPr="00D85989">
        <w:rPr>
          <w:rFonts w:hint="eastAsia"/>
          <w:szCs w:val="24"/>
        </w:rPr>
        <w:t>Garthwaite et al.</w:t>
      </w:r>
      <w:r w:rsidR="00C2527E" w:rsidRPr="00D85989">
        <w:rPr>
          <w:rFonts w:hint="eastAsia"/>
          <w:szCs w:val="24"/>
        </w:rPr>
        <w:t>（</w:t>
      </w:r>
      <w:r w:rsidR="00C2527E" w:rsidRPr="00D85989">
        <w:rPr>
          <w:rFonts w:hint="eastAsia"/>
          <w:szCs w:val="24"/>
        </w:rPr>
        <w:t>2014</w:t>
      </w:r>
      <w:r w:rsidR="00C2527E" w:rsidRPr="00D85989">
        <w:rPr>
          <w:rFonts w:hint="eastAsia"/>
          <w:szCs w:val="24"/>
        </w:rPr>
        <w:t>）的做法进一步控制了</w:t>
      </w:r>
      <w:r w:rsidR="00A00E3F" w:rsidRPr="00D85989">
        <w:rPr>
          <w:rFonts w:hint="eastAsia"/>
          <w:szCs w:val="24"/>
        </w:rPr>
        <w:t>一组</w:t>
      </w:r>
      <w:r w:rsidR="00C2527E" w:rsidRPr="00D85989">
        <w:rPr>
          <w:rFonts w:hint="eastAsia"/>
          <w:szCs w:val="24"/>
        </w:rPr>
        <w:t>两两联合固定效应。</w:t>
      </w:r>
      <w:r w:rsidRPr="00D85989">
        <w:rPr>
          <w:position w:val="-12"/>
          <w:szCs w:val="24"/>
        </w:rPr>
        <w:object w:dxaOrig="260" w:dyaOrig="360" w14:anchorId="7874FE0A">
          <v:shape id="_x0000_i1041" type="#_x0000_t75" style="width:11.95pt;height:18.1pt" o:ole="">
            <v:imagedata r:id="rId39" o:title=""/>
          </v:shape>
          <o:OLEObject Type="Embed" ProgID="Equation.DSMT4" ShapeID="_x0000_i1041" DrawAspect="Content" ObjectID="_1725862354" r:id="rId40"/>
        </w:object>
      </w:r>
      <w:r w:rsidRPr="00D85989">
        <w:rPr>
          <w:rFonts w:hint="eastAsia"/>
          <w:szCs w:val="24"/>
        </w:rPr>
        <w:t>表示城市—年份联合固定效应</w:t>
      </w:r>
      <w:r w:rsidR="004F0BB4" w:rsidRPr="00D85989">
        <w:rPr>
          <w:rFonts w:hint="eastAsia"/>
          <w:szCs w:val="24"/>
        </w:rPr>
        <w:t>，</w:t>
      </w:r>
      <w:r w:rsidR="00202D2B" w:rsidRPr="00D85989">
        <w:rPr>
          <w:rFonts w:hint="eastAsia"/>
          <w:szCs w:val="24"/>
        </w:rPr>
        <w:t>用来控制城市</w:t>
      </w:r>
      <w:r w:rsidR="005925E6" w:rsidRPr="00D85989">
        <w:rPr>
          <w:rFonts w:hint="eastAsia"/>
          <w:szCs w:val="24"/>
        </w:rPr>
        <w:t>—</w:t>
      </w:r>
      <w:r w:rsidR="00FB7D42" w:rsidRPr="00D85989">
        <w:rPr>
          <w:rFonts w:hint="eastAsia"/>
          <w:szCs w:val="24"/>
        </w:rPr>
        <w:t>年份</w:t>
      </w:r>
      <w:r w:rsidR="00202D2B" w:rsidRPr="00D85989">
        <w:rPr>
          <w:rFonts w:hint="eastAsia"/>
          <w:szCs w:val="24"/>
        </w:rPr>
        <w:t>维度的冲击对及</w:t>
      </w:r>
      <w:r w:rsidR="00FB7D42" w:rsidRPr="00D85989">
        <w:rPr>
          <w:rFonts w:hint="eastAsia"/>
          <w:szCs w:val="24"/>
        </w:rPr>
        <w:t>中介变量</w:t>
      </w:r>
      <w:r w:rsidR="00202D2B" w:rsidRPr="00D85989">
        <w:rPr>
          <w:rFonts w:hint="eastAsia"/>
          <w:szCs w:val="24"/>
        </w:rPr>
        <w:t>的影响，例如各类以城市为载体的试点政策</w:t>
      </w:r>
      <w:r w:rsidRPr="00D85989">
        <w:rPr>
          <w:rFonts w:hint="eastAsia"/>
          <w:szCs w:val="24"/>
        </w:rPr>
        <w:t>；</w:t>
      </w:r>
      <w:r w:rsidRPr="00D85989">
        <w:rPr>
          <w:position w:val="-14"/>
          <w:szCs w:val="24"/>
        </w:rPr>
        <w:object w:dxaOrig="320" w:dyaOrig="380" w14:anchorId="3B42C3BD">
          <v:shape id="_x0000_i1042" type="#_x0000_t75" style="width:18.1pt;height:18.1pt" o:ole="">
            <v:imagedata r:id="rId41" o:title=""/>
          </v:shape>
          <o:OLEObject Type="Embed" ProgID="Equation.DSMT4" ShapeID="_x0000_i1042" DrawAspect="Content" ObjectID="_1725862355" r:id="rId42"/>
        </w:object>
      </w:r>
      <w:r w:rsidRPr="00D85989">
        <w:rPr>
          <w:rFonts w:hint="eastAsia"/>
          <w:szCs w:val="24"/>
        </w:rPr>
        <w:t>表示</w:t>
      </w:r>
      <w:r w:rsidR="00202D2B" w:rsidRPr="00D85989">
        <w:rPr>
          <w:rFonts w:hint="eastAsia"/>
          <w:szCs w:val="24"/>
        </w:rPr>
        <w:t>二位数</w:t>
      </w:r>
      <w:r w:rsidRPr="00D85989">
        <w:rPr>
          <w:rFonts w:hint="eastAsia"/>
          <w:szCs w:val="24"/>
        </w:rPr>
        <w:t>行业—年份联合固定效应</w:t>
      </w:r>
      <w:r w:rsidR="00FB7D42" w:rsidRPr="00D85989">
        <w:rPr>
          <w:rFonts w:hint="eastAsia"/>
          <w:szCs w:val="24"/>
        </w:rPr>
        <w:t>。控制这一联合固定效应一方面能够控制企业所在行业的特征，另一方面也能控制全国行业发展趋势对于中介变量的影响</w:t>
      </w:r>
      <w:r w:rsidR="002C7B87" w:rsidRPr="00D85989">
        <w:rPr>
          <w:rFonts w:hint="eastAsia"/>
          <w:szCs w:val="24"/>
        </w:rPr>
        <w:t>，特别是国家</w:t>
      </w:r>
      <w:r w:rsidR="002C7B87" w:rsidRPr="00D85989">
        <w:rPr>
          <w:rFonts w:hint="eastAsia"/>
          <w:szCs w:val="24"/>
        </w:rPr>
        <w:lastRenderedPageBreak/>
        <w:t>针对于特定行业的政策对于估计结果的干扰</w:t>
      </w:r>
      <w:r w:rsidRPr="00D85989">
        <w:rPr>
          <w:rFonts w:hint="eastAsia"/>
          <w:szCs w:val="24"/>
        </w:rPr>
        <w:t>；</w:t>
      </w:r>
      <w:r w:rsidRPr="00D85989">
        <w:rPr>
          <w:position w:val="-12"/>
          <w:szCs w:val="24"/>
        </w:rPr>
        <w:object w:dxaOrig="340" w:dyaOrig="360" w14:anchorId="0B5BF81D">
          <v:shape id="_x0000_i1043" type="#_x0000_t75" style="width:18.1pt;height:18.1pt" o:ole="">
            <v:imagedata r:id="rId43" o:title=""/>
          </v:shape>
          <o:OLEObject Type="Embed" ProgID="Equation.DSMT4" ShapeID="_x0000_i1043" DrawAspect="Content" ObjectID="_1725862356" r:id="rId44"/>
        </w:object>
      </w:r>
      <w:r w:rsidRPr="00D85989">
        <w:rPr>
          <w:rFonts w:hint="eastAsia"/>
          <w:szCs w:val="24"/>
        </w:rPr>
        <w:t>表示所有制—年份联合固定效应</w:t>
      </w:r>
      <w:r w:rsidR="00FB7D42" w:rsidRPr="00D85989">
        <w:rPr>
          <w:rFonts w:hint="eastAsia"/>
          <w:szCs w:val="24"/>
        </w:rPr>
        <w:t>，</w:t>
      </w:r>
      <w:r w:rsidR="004877C0" w:rsidRPr="00D85989">
        <w:rPr>
          <w:rFonts w:hint="eastAsia"/>
          <w:szCs w:val="24"/>
        </w:rPr>
        <w:t>用来控制</w:t>
      </w:r>
      <w:r w:rsidR="00FF2D31" w:rsidRPr="00D85989">
        <w:rPr>
          <w:rFonts w:hint="eastAsia"/>
          <w:szCs w:val="24"/>
        </w:rPr>
        <w:t>所有制差异和对于不同所有制企业的政策冲击的影响</w:t>
      </w:r>
      <w:r w:rsidR="002856BE" w:rsidRPr="00D85989">
        <w:rPr>
          <w:rFonts w:hint="eastAsia"/>
          <w:szCs w:val="24"/>
        </w:rPr>
        <w:t>，例如国家针对国有企业一系列改革政策</w:t>
      </w:r>
      <w:r w:rsidR="005E7ED4" w:rsidRPr="00D85989">
        <w:rPr>
          <w:rFonts w:hint="eastAsia"/>
          <w:szCs w:val="24"/>
        </w:rPr>
        <w:t>或者对于民营企业扶持政策</w:t>
      </w:r>
      <w:r w:rsidR="002856BE" w:rsidRPr="00D85989">
        <w:rPr>
          <w:rFonts w:hint="eastAsia"/>
          <w:szCs w:val="24"/>
        </w:rPr>
        <w:t>的影响</w:t>
      </w:r>
      <w:r w:rsidRPr="00D85989">
        <w:rPr>
          <w:rFonts w:hint="eastAsia"/>
          <w:szCs w:val="24"/>
        </w:rPr>
        <w:t>；</w:t>
      </w:r>
      <w:r w:rsidRPr="00D85989">
        <w:rPr>
          <w:position w:val="-14"/>
          <w:szCs w:val="24"/>
        </w:rPr>
        <w:object w:dxaOrig="320" w:dyaOrig="380" w14:anchorId="624A2AD4">
          <v:shape id="_x0000_i1044" type="#_x0000_t75" style="width:18.1pt;height:18.1pt" o:ole="">
            <v:imagedata r:id="rId45" o:title=""/>
          </v:shape>
          <o:OLEObject Type="Embed" ProgID="Equation.DSMT4" ShapeID="_x0000_i1044" DrawAspect="Content" ObjectID="_1725862357" r:id="rId46"/>
        </w:object>
      </w:r>
      <w:r w:rsidRPr="00D85989">
        <w:rPr>
          <w:rFonts w:hint="eastAsia"/>
          <w:szCs w:val="24"/>
        </w:rPr>
        <w:t>表示误差项。</w:t>
      </w:r>
    </w:p>
    <w:p w14:paraId="03494C5F" w14:textId="636010F5" w:rsidR="00CC3AA3" w:rsidRPr="00D85989" w:rsidRDefault="00CC3AA3" w:rsidP="00D66128">
      <w:pPr>
        <w:ind w:firstLineChars="200" w:firstLine="405"/>
        <w:rPr>
          <w:szCs w:val="24"/>
        </w:rPr>
      </w:pPr>
      <w:r w:rsidRPr="00D85989">
        <w:rPr>
          <w:rFonts w:hint="eastAsia"/>
          <w:szCs w:val="24"/>
        </w:rPr>
        <w:t>另外，本文也使用了</w:t>
      </w:r>
      <w:r w:rsidR="005925E6" w:rsidRPr="00D85989">
        <w:rPr>
          <w:rFonts w:hint="eastAsia"/>
          <w:szCs w:val="24"/>
        </w:rPr>
        <w:t>“城市—行业—面板”维度的加总数据</w:t>
      </w:r>
      <w:r w:rsidRPr="00D85989">
        <w:rPr>
          <w:rFonts w:hint="eastAsia"/>
          <w:szCs w:val="24"/>
        </w:rPr>
        <w:t>考察金融改革试验区对行业竞争和资源配置的影响，在使用中国工业企业数据库加总为</w:t>
      </w:r>
      <w:r w:rsidR="005B147E" w:rsidRPr="00D85989">
        <w:rPr>
          <w:rFonts w:hint="eastAsia"/>
          <w:szCs w:val="24"/>
        </w:rPr>
        <w:t>“城市—行业—面板”</w:t>
      </w:r>
      <w:r w:rsidRPr="00D85989">
        <w:rPr>
          <w:rFonts w:hint="eastAsia"/>
          <w:szCs w:val="24"/>
        </w:rPr>
        <w:t>数据后，参考</w:t>
      </w:r>
      <w:r w:rsidRPr="00D85989">
        <w:rPr>
          <w:rFonts w:hint="eastAsia"/>
          <w:szCs w:val="24"/>
        </w:rPr>
        <w:t>Breuer</w:t>
      </w:r>
      <w:r w:rsidRPr="00D85989">
        <w:rPr>
          <w:rFonts w:hint="eastAsia"/>
          <w:szCs w:val="24"/>
        </w:rPr>
        <w:t>（</w:t>
      </w:r>
      <w:r w:rsidRPr="00D85989">
        <w:rPr>
          <w:rFonts w:hint="eastAsia"/>
          <w:szCs w:val="24"/>
        </w:rPr>
        <w:t>2</w:t>
      </w:r>
      <w:r w:rsidRPr="00D85989">
        <w:rPr>
          <w:szCs w:val="24"/>
        </w:rPr>
        <w:t>021</w:t>
      </w:r>
      <w:r w:rsidRPr="00D85989">
        <w:rPr>
          <w:rFonts w:hint="eastAsia"/>
          <w:szCs w:val="24"/>
        </w:rPr>
        <w:t>）做法使用如下模型进行估计：</w:t>
      </w:r>
    </w:p>
    <w:p w14:paraId="2E038C70" w14:textId="0F5E0F84" w:rsidR="00CC3AA3" w:rsidRPr="00D85989" w:rsidRDefault="00452E37" w:rsidP="00B57F7B">
      <w:pPr>
        <w:ind w:firstLineChars="200" w:firstLine="405"/>
        <w:jc w:val="left"/>
        <w:rPr>
          <w:szCs w:val="24"/>
        </w:rPr>
      </w:pPr>
      <w:r w:rsidRPr="00D85989">
        <w:rPr>
          <w:position w:val="-14"/>
          <w:szCs w:val="24"/>
        </w:rPr>
        <w:object w:dxaOrig="5740" w:dyaOrig="380" w14:anchorId="5EE5AE47">
          <v:shape id="_x0000_i1045" type="#_x0000_t75" style="width:317pt;height:18.1pt" o:ole="">
            <v:imagedata r:id="rId47" o:title=""/>
          </v:shape>
          <o:OLEObject Type="Embed" ProgID="Equation.DSMT4" ShapeID="_x0000_i1045" DrawAspect="Content" ObjectID="_1725862358" r:id="rId48"/>
        </w:object>
      </w:r>
      <w:r w:rsidR="00CC3AA3" w:rsidRPr="00D85989">
        <w:rPr>
          <w:szCs w:val="24"/>
        </w:rPr>
        <w:t xml:space="preserve"> </w:t>
      </w:r>
      <w:r w:rsidR="00B57F7B" w:rsidRPr="00D85989">
        <w:rPr>
          <w:szCs w:val="24"/>
        </w:rPr>
        <w:t xml:space="preserve">             </w:t>
      </w:r>
      <w:r w:rsidR="00CC3AA3" w:rsidRPr="00D85989">
        <w:rPr>
          <w:rFonts w:hint="eastAsia"/>
          <w:szCs w:val="24"/>
        </w:rPr>
        <w:t>（</w:t>
      </w:r>
      <w:r w:rsidR="001B7329" w:rsidRPr="00D85989">
        <w:rPr>
          <w:szCs w:val="24"/>
        </w:rPr>
        <w:t>3</w:t>
      </w:r>
      <w:r w:rsidR="00CC3AA3" w:rsidRPr="00D85989">
        <w:rPr>
          <w:rFonts w:hint="eastAsia"/>
          <w:szCs w:val="24"/>
        </w:rPr>
        <w:t>）</w:t>
      </w:r>
    </w:p>
    <w:p w14:paraId="592F79CF" w14:textId="054E3DE2" w:rsidR="00CC3AA3" w:rsidRPr="00D85989" w:rsidRDefault="00CC3AA3" w:rsidP="00CC3AA3">
      <w:pPr>
        <w:rPr>
          <w:szCs w:val="24"/>
        </w:rPr>
      </w:pPr>
      <w:r w:rsidRPr="00D85989">
        <w:rPr>
          <w:rFonts w:hint="eastAsia"/>
          <w:szCs w:val="24"/>
        </w:rPr>
        <w:t>其中，上公式各变量的含义与（</w:t>
      </w:r>
      <w:r w:rsidR="00601491" w:rsidRPr="00D85989">
        <w:rPr>
          <w:szCs w:val="24"/>
        </w:rPr>
        <w:t>2</w:t>
      </w:r>
      <w:r w:rsidRPr="00D85989">
        <w:rPr>
          <w:rFonts w:hint="eastAsia"/>
          <w:szCs w:val="24"/>
        </w:rPr>
        <w:t>）式基本相同。需要说明的是</w:t>
      </w:r>
      <w:r w:rsidRPr="00D85989">
        <w:rPr>
          <w:position w:val="-14"/>
          <w:szCs w:val="24"/>
        </w:rPr>
        <w:object w:dxaOrig="420" w:dyaOrig="380" w14:anchorId="2C5BCA1D">
          <v:shape id="_x0000_i1046" type="#_x0000_t75" style="width:23.9pt;height:18.1pt" o:ole="">
            <v:imagedata r:id="rId49" o:title=""/>
          </v:shape>
          <o:OLEObject Type="Embed" ProgID="Equation.DSMT4" ShapeID="_x0000_i1046" DrawAspect="Content" ObjectID="_1725862359" r:id="rId50"/>
        </w:object>
      </w:r>
      <w:r w:rsidRPr="00D85989">
        <w:rPr>
          <w:rFonts w:hint="eastAsia"/>
          <w:szCs w:val="24"/>
        </w:rPr>
        <w:t>和</w:t>
      </w:r>
      <w:r w:rsidRPr="00D85989">
        <w:rPr>
          <w:position w:val="-14"/>
          <w:szCs w:val="24"/>
        </w:rPr>
        <w:object w:dxaOrig="380" w:dyaOrig="380" w14:anchorId="586578B9">
          <v:shape id="_x0000_i1047" type="#_x0000_t75" style="width:18.1pt;height:18.1pt" o:ole="">
            <v:imagedata r:id="rId51" o:title=""/>
          </v:shape>
          <o:OLEObject Type="Embed" ProgID="Equation.DSMT4" ShapeID="_x0000_i1047" DrawAspect="Content" ObjectID="_1725862360" r:id="rId52"/>
        </w:object>
      </w:r>
      <w:r w:rsidRPr="00D85989">
        <w:rPr>
          <w:rFonts w:hint="eastAsia"/>
          <w:szCs w:val="24"/>
        </w:rPr>
        <w:t>是行业层面的机制变量和控制变量。在机制变量上选取了使用工业销售产值计算城市二位数行业的</w:t>
      </w:r>
      <w:bookmarkStart w:id="21" w:name="_Hlk90218497"/>
      <w:r w:rsidRPr="00D85989">
        <w:rPr>
          <w:rFonts w:hint="eastAsia"/>
          <w:szCs w:val="24"/>
        </w:rPr>
        <w:t>赫芬达尔—赫希曼指数（</w:t>
      </w:r>
      <w:r w:rsidRPr="00D85989">
        <w:rPr>
          <w:rFonts w:hint="eastAsia"/>
          <w:szCs w:val="24"/>
        </w:rPr>
        <w:t>HHI</w:t>
      </w:r>
      <w:r w:rsidRPr="00D85989">
        <w:rPr>
          <w:rFonts w:hint="eastAsia"/>
          <w:szCs w:val="24"/>
        </w:rPr>
        <w:t>）</w:t>
      </w:r>
      <w:bookmarkEnd w:id="21"/>
      <w:r w:rsidR="00360DCA" w:rsidRPr="00D85989">
        <w:rPr>
          <w:rFonts w:hint="eastAsia"/>
          <w:szCs w:val="24"/>
        </w:rPr>
        <w:t>以及</w:t>
      </w:r>
      <w:r w:rsidRPr="00D85989">
        <w:rPr>
          <w:rFonts w:hint="eastAsia"/>
          <w:szCs w:val="24"/>
        </w:rPr>
        <w:t>参考江艇等（</w:t>
      </w:r>
      <w:r w:rsidRPr="00D85989">
        <w:rPr>
          <w:rFonts w:hint="eastAsia"/>
          <w:szCs w:val="24"/>
        </w:rPr>
        <w:t>2018</w:t>
      </w:r>
      <w:r w:rsidRPr="00D85989">
        <w:rPr>
          <w:rFonts w:hint="eastAsia"/>
          <w:szCs w:val="24"/>
        </w:rPr>
        <w:t>）的做法计算的企业</w:t>
      </w:r>
      <w:r w:rsidRPr="00D85989">
        <w:rPr>
          <w:rFonts w:hint="eastAsia"/>
          <w:szCs w:val="24"/>
        </w:rPr>
        <w:t>TFP</w:t>
      </w:r>
      <w:r w:rsidRPr="00D85989">
        <w:rPr>
          <w:rFonts w:hint="eastAsia"/>
          <w:szCs w:val="24"/>
        </w:rPr>
        <w:t>分布的标准差和</w:t>
      </w:r>
      <w:r w:rsidRPr="00D85989">
        <w:rPr>
          <w:rFonts w:hint="eastAsia"/>
          <w:szCs w:val="24"/>
        </w:rPr>
        <w:t>90-10</w:t>
      </w:r>
      <w:r w:rsidRPr="00D85989">
        <w:rPr>
          <w:rFonts w:hint="eastAsia"/>
          <w:szCs w:val="24"/>
        </w:rPr>
        <w:t>分位的离差两个指标来表示资源配置水平。其中，赫芬达尔—赫希曼指数（</w:t>
      </w:r>
      <w:r w:rsidRPr="00D85989">
        <w:rPr>
          <w:rFonts w:hint="eastAsia"/>
          <w:szCs w:val="24"/>
        </w:rPr>
        <w:t>HHI</w:t>
      </w:r>
      <w:r w:rsidRPr="00D85989">
        <w:rPr>
          <w:rFonts w:hint="eastAsia"/>
          <w:szCs w:val="24"/>
        </w:rPr>
        <w:t>）越大，行业的竞争程度越小</w:t>
      </w:r>
      <w:r w:rsidR="0051665B" w:rsidRPr="00D85989">
        <w:rPr>
          <w:rFonts w:hint="eastAsia"/>
          <w:szCs w:val="24"/>
        </w:rPr>
        <w:t>；</w:t>
      </w:r>
      <w:r w:rsidR="0051665B" w:rsidRPr="00D85989">
        <w:rPr>
          <w:position w:val="-14"/>
          <w:szCs w:val="24"/>
        </w:rPr>
        <w:object w:dxaOrig="380" w:dyaOrig="380" w14:anchorId="6D7C2EFE">
          <v:shape id="_x0000_i1048" type="#_x0000_t75" style="width:18.1pt;height:18.1pt" o:ole="">
            <v:imagedata r:id="rId53" o:title=""/>
          </v:shape>
          <o:OLEObject Type="Embed" ProgID="Equation.DSMT4" ShapeID="_x0000_i1048" DrawAspect="Content" ObjectID="_1725862361" r:id="rId54"/>
        </w:object>
      </w:r>
      <w:r w:rsidR="0051665B" w:rsidRPr="00D85989">
        <w:rPr>
          <w:rFonts w:hint="eastAsia"/>
          <w:szCs w:val="24"/>
        </w:rPr>
        <w:t>表示加总到行业层面的控制变量</w:t>
      </w:r>
      <w:r w:rsidR="00601491" w:rsidRPr="00D85989">
        <w:rPr>
          <w:rFonts w:hint="eastAsia"/>
          <w:szCs w:val="24"/>
        </w:rPr>
        <w:t>；</w:t>
      </w:r>
      <w:r w:rsidR="00601491" w:rsidRPr="00D85989">
        <w:rPr>
          <w:position w:val="-12"/>
          <w:szCs w:val="24"/>
        </w:rPr>
        <w:object w:dxaOrig="260" w:dyaOrig="360" w14:anchorId="5CBFCF6B">
          <v:shape id="_x0000_i1049" type="#_x0000_t75" style="width:11.95pt;height:18.1pt" o:ole="">
            <v:imagedata r:id="rId39" o:title=""/>
          </v:shape>
          <o:OLEObject Type="Embed" ProgID="Equation.DSMT4" ShapeID="_x0000_i1049" DrawAspect="Content" ObjectID="_1725862362" r:id="rId55"/>
        </w:object>
      </w:r>
      <w:r w:rsidR="00601491" w:rsidRPr="00D85989">
        <w:rPr>
          <w:rFonts w:hint="eastAsia"/>
          <w:szCs w:val="24"/>
        </w:rPr>
        <w:t>表示城市—年份联合固定效应，用来控制城市</w:t>
      </w:r>
      <w:r w:rsidR="00601491" w:rsidRPr="00D85989">
        <w:rPr>
          <w:rFonts w:hint="eastAsia"/>
          <w:szCs w:val="24"/>
        </w:rPr>
        <w:t>-</w:t>
      </w:r>
      <w:r w:rsidR="00601491" w:rsidRPr="00D85989">
        <w:rPr>
          <w:rFonts w:hint="eastAsia"/>
          <w:szCs w:val="24"/>
        </w:rPr>
        <w:t>年份维度的冲击对及中介变量的影响，例如各类以城市为载体的试点政策；</w:t>
      </w:r>
      <w:r w:rsidR="00601491" w:rsidRPr="00D85989">
        <w:rPr>
          <w:position w:val="-14"/>
          <w:szCs w:val="24"/>
        </w:rPr>
        <w:object w:dxaOrig="320" w:dyaOrig="380" w14:anchorId="458515C9">
          <v:shape id="_x0000_i1050" type="#_x0000_t75" style="width:18.1pt;height:18.1pt" o:ole="">
            <v:imagedata r:id="rId41" o:title=""/>
          </v:shape>
          <o:OLEObject Type="Embed" ProgID="Equation.DSMT4" ShapeID="_x0000_i1050" DrawAspect="Content" ObjectID="_1725862363" r:id="rId56"/>
        </w:object>
      </w:r>
      <w:r w:rsidR="00601491" w:rsidRPr="00D85989">
        <w:rPr>
          <w:rFonts w:hint="eastAsia"/>
          <w:szCs w:val="24"/>
        </w:rPr>
        <w:t>表示二位数行业—年份联合固定效应</w:t>
      </w:r>
      <w:r w:rsidR="00466820" w:rsidRPr="00D85989">
        <w:rPr>
          <w:rFonts w:hint="eastAsia"/>
          <w:szCs w:val="24"/>
        </w:rPr>
        <w:t>，用来控制全国行业特征以及在年份上的政策冲击</w:t>
      </w:r>
      <w:r w:rsidR="005E7ED4" w:rsidRPr="00D85989">
        <w:rPr>
          <w:rFonts w:hint="eastAsia"/>
          <w:szCs w:val="24"/>
        </w:rPr>
        <w:t>，比如对于钢铁行业去产能等政策</w:t>
      </w:r>
      <w:r w:rsidR="00601491" w:rsidRPr="00D85989">
        <w:rPr>
          <w:rFonts w:hint="eastAsia"/>
          <w:szCs w:val="24"/>
        </w:rPr>
        <w:t>；</w:t>
      </w:r>
      <w:r w:rsidR="00466820" w:rsidRPr="00D85989">
        <w:rPr>
          <w:position w:val="-14"/>
        </w:rPr>
        <w:object w:dxaOrig="279" w:dyaOrig="380" w14:anchorId="23795392">
          <v:shape id="_x0000_i1051" type="#_x0000_t75" style="width:14pt;height:19.1pt" o:ole="">
            <v:imagedata r:id="rId57" o:title=""/>
          </v:shape>
          <o:OLEObject Type="Embed" ProgID="Equation.DSMT4" ShapeID="_x0000_i1051" DrawAspect="Content" ObjectID="_1725862364" r:id="rId58"/>
        </w:object>
      </w:r>
      <w:r w:rsidR="00466820" w:rsidRPr="00D85989">
        <w:rPr>
          <w:rFonts w:hint="eastAsia"/>
        </w:rPr>
        <w:t>表示城市</w:t>
      </w:r>
      <w:r w:rsidR="00466820" w:rsidRPr="00D85989">
        <w:rPr>
          <w:rFonts w:hint="eastAsia"/>
        </w:rPr>
        <w:t>-</w:t>
      </w:r>
      <w:r w:rsidR="00466820" w:rsidRPr="00D85989">
        <w:rPr>
          <w:rFonts w:hint="eastAsia"/>
        </w:rPr>
        <w:t>行业联合固定效应，用来控制同一行业在不同城市的特征差异；</w:t>
      </w:r>
      <w:r w:rsidR="00452E37" w:rsidRPr="00D85989">
        <w:rPr>
          <w:position w:val="-14"/>
        </w:rPr>
        <w:object w:dxaOrig="260" w:dyaOrig="380" w14:anchorId="25D261D5">
          <v:shape id="_x0000_i1052" type="#_x0000_t75" style="width:12.95pt;height:19.1pt" o:ole="">
            <v:imagedata r:id="rId59" o:title=""/>
          </v:shape>
          <o:OLEObject Type="Embed" ProgID="Equation.DSMT4" ShapeID="_x0000_i1052" DrawAspect="Content" ObjectID="_1725862365" r:id="rId60"/>
        </w:object>
      </w:r>
      <w:r w:rsidR="00452E37" w:rsidRPr="00D85989">
        <w:rPr>
          <w:rFonts w:hint="eastAsia"/>
        </w:rPr>
        <w:t>表示行业固定效应，用来控制不同行业的固有特征差异，</w:t>
      </w:r>
      <w:r w:rsidR="001B7329" w:rsidRPr="00D85989">
        <w:rPr>
          <w:rFonts w:hint="eastAsia"/>
          <w:szCs w:val="24"/>
        </w:rPr>
        <w:t>其余变量含义与（</w:t>
      </w:r>
      <w:r w:rsidR="001B7329" w:rsidRPr="00D85989">
        <w:rPr>
          <w:rFonts w:hint="eastAsia"/>
          <w:szCs w:val="24"/>
        </w:rPr>
        <w:t>2</w:t>
      </w:r>
      <w:r w:rsidR="001B7329" w:rsidRPr="00D85989">
        <w:rPr>
          <w:rFonts w:hint="eastAsia"/>
          <w:szCs w:val="24"/>
        </w:rPr>
        <w:t>）式相同。</w:t>
      </w:r>
    </w:p>
    <w:p w14:paraId="67F0F880" w14:textId="77777777" w:rsidR="00F8213D" w:rsidRPr="00D85989" w:rsidRDefault="00F8213D" w:rsidP="00F90FE9">
      <w:pPr>
        <w:pStyle w:val="2"/>
        <w:ind w:firstLine="405"/>
      </w:pPr>
      <w:r w:rsidRPr="00D85989">
        <w:rPr>
          <w:rFonts w:hint="eastAsia"/>
        </w:rPr>
        <w:t>（二）变量设定与数据说明</w:t>
      </w:r>
    </w:p>
    <w:p w14:paraId="227A2A3B" w14:textId="3788EA86" w:rsidR="00F8213D" w:rsidRPr="00D85989" w:rsidRDefault="00F8213D" w:rsidP="00F90FE9">
      <w:pPr>
        <w:pStyle w:val="3"/>
        <w:ind w:firstLine="405"/>
      </w:pPr>
      <w:r w:rsidRPr="00D85989">
        <w:rPr>
          <w:rFonts w:hint="eastAsia"/>
        </w:rPr>
        <w:t>1</w:t>
      </w:r>
      <w:r w:rsidRPr="00D85989">
        <w:t>.</w:t>
      </w:r>
      <w:r w:rsidRPr="00D85989">
        <w:rPr>
          <w:rFonts w:hint="eastAsia"/>
        </w:rPr>
        <w:t>城市碳</w:t>
      </w:r>
      <w:r w:rsidR="00D66128" w:rsidRPr="00D85989">
        <w:rPr>
          <w:rFonts w:hint="eastAsia"/>
        </w:rPr>
        <w:t>生产率</w:t>
      </w:r>
      <w:r w:rsidRPr="00D85989">
        <w:rPr>
          <w:rFonts w:hint="eastAsia"/>
        </w:rPr>
        <w:t>测算</w:t>
      </w:r>
    </w:p>
    <w:p w14:paraId="14E2FD40" w14:textId="4239CDA3" w:rsidR="005A6A1F" w:rsidRPr="00D85989" w:rsidRDefault="0051665B" w:rsidP="00A651F7">
      <w:pPr>
        <w:ind w:firstLineChars="200" w:firstLine="405"/>
        <w:rPr>
          <w:rFonts w:cs="Times New Roman"/>
          <w:szCs w:val="24"/>
        </w:rPr>
      </w:pPr>
      <w:r w:rsidRPr="00D85989">
        <w:rPr>
          <w:rFonts w:hint="eastAsia"/>
          <w:szCs w:val="24"/>
        </w:rPr>
        <w:t>使用</w:t>
      </w:r>
      <w:r w:rsidR="005A6A1F" w:rsidRPr="00D85989">
        <w:rPr>
          <w:rFonts w:hint="eastAsia"/>
          <w:szCs w:val="24"/>
        </w:rPr>
        <w:t>Chen et al.</w:t>
      </w:r>
      <w:r w:rsidR="005A6A1F" w:rsidRPr="00D85989">
        <w:rPr>
          <w:rFonts w:hint="eastAsia"/>
          <w:szCs w:val="24"/>
        </w:rPr>
        <w:t>（</w:t>
      </w:r>
      <w:r w:rsidR="005A6A1F" w:rsidRPr="00D85989">
        <w:rPr>
          <w:rFonts w:hint="eastAsia"/>
          <w:szCs w:val="24"/>
        </w:rPr>
        <w:t>2020</w:t>
      </w:r>
      <w:r w:rsidR="005A6A1F" w:rsidRPr="00D85989">
        <w:rPr>
          <w:rFonts w:hint="eastAsia"/>
          <w:szCs w:val="24"/>
        </w:rPr>
        <w:t>）的做法测算</w:t>
      </w:r>
      <w:r w:rsidR="005A6A1F" w:rsidRPr="00D85989">
        <w:rPr>
          <w:rFonts w:hint="eastAsia"/>
          <w:szCs w:val="24"/>
        </w:rPr>
        <w:t>CO</w:t>
      </w:r>
      <w:r w:rsidR="005A6A1F" w:rsidRPr="00D85989">
        <w:rPr>
          <w:rFonts w:hint="eastAsia"/>
          <w:szCs w:val="24"/>
          <w:vertAlign w:val="subscript"/>
        </w:rPr>
        <w:t>2</w:t>
      </w:r>
      <w:r w:rsidR="005A6A1F" w:rsidRPr="00D85989">
        <w:rPr>
          <w:rFonts w:hint="eastAsia"/>
          <w:szCs w:val="24"/>
        </w:rPr>
        <w:t>排放量的方法，采用粒子群优化—反向传播（</w:t>
      </w:r>
      <w:r w:rsidR="005A6A1F" w:rsidRPr="00D85989">
        <w:rPr>
          <w:rFonts w:hint="eastAsia"/>
          <w:szCs w:val="24"/>
        </w:rPr>
        <w:t>PSO-BP</w:t>
      </w:r>
      <w:r w:rsidR="005A6A1F" w:rsidRPr="00D85989">
        <w:rPr>
          <w:rFonts w:hint="eastAsia"/>
          <w:szCs w:val="24"/>
        </w:rPr>
        <w:t>）算法统一</w:t>
      </w:r>
      <w:bookmarkStart w:id="22" w:name="_Hlk91238422"/>
      <w:r w:rsidR="005A6A1F" w:rsidRPr="00D85989">
        <w:rPr>
          <w:rFonts w:hint="eastAsia"/>
          <w:szCs w:val="24"/>
        </w:rPr>
        <w:t>DMSP / OLS</w:t>
      </w:r>
      <w:r w:rsidR="005A6A1F" w:rsidRPr="00D85989">
        <w:rPr>
          <w:rFonts w:hint="eastAsia"/>
          <w:szCs w:val="24"/>
        </w:rPr>
        <w:t>和</w:t>
      </w:r>
      <w:r w:rsidR="005A6A1F" w:rsidRPr="00D85989">
        <w:rPr>
          <w:rFonts w:hint="eastAsia"/>
          <w:szCs w:val="24"/>
        </w:rPr>
        <w:t>NPP / VIIRS</w:t>
      </w:r>
      <w:r w:rsidR="005A6A1F" w:rsidRPr="00D85989">
        <w:rPr>
          <w:rFonts w:hint="eastAsia"/>
          <w:szCs w:val="24"/>
        </w:rPr>
        <w:t>卫星图像</w:t>
      </w:r>
      <w:bookmarkEnd w:id="22"/>
      <w:r w:rsidR="005A6A1F" w:rsidRPr="00D85989">
        <w:rPr>
          <w:rFonts w:hint="eastAsia"/>
          <w:szCs w:val="24"/>
        </w:rPr>
        <w:t>的规模，估算</w:t>
      </w:r>
      <w:r w:rsidR="005A6A1F" w:rsidRPr="00D85989">
        <w:rPr>
          <w:rFonts w:hint="eastAsia"/>
          <w:szCs w:val="24"/>
        </w:rPr>
        <w:t>1997-2017</w:t>
      </w:r>
      <w:r w:rsidR="005A6A1F" w:rsidRPr="00D85989">
        <w:rPr>
          <w:rFonts w:hint="eastAsia"/>
          <w:szCs w:val="24"/>
        </w:rPr>
        <w:t>年中国</w:t>
      </w:r>
      <w:r w:rsidR="005A6A1F" w:rsidRPr="00D85989">
        <w:rPr>
          <w:rFonts w:hint="eastAsia"/>
          <w:szCs w:val="24"/>
        </w:rPr>
        <w:t>2735</w:t>
      </w:r>
      <w:r w:rsidR="005A6A1F" w:rsidRPr="00D85989">
        <w:rPr>
          <w:rFonts w:hint="eastAsia"/>
          <w:szCs w:val="24"/>
        </w:rPr>
        <w:t>个县区的</w:t>
      </w:r>
      <w:r w:rsidR="005A6A1F" w:rsidRPr="00D85989">
        <w:rPr>
          <w:rFonts w:hint="eastAsia"/>
          <w:szCs w:val="24"/>
        </w:rPr>
        <w:t>CO</w:t>
      </w:r>
      <w:r w:rsidR="005A6A1F" w:rsidRPr="00D85989">
        <w:rPr>
          <w:rFonts w:hint="eastAsia"/>
          <w:szCs w:val="24"/>
          <w:vertAlign w:val="subscript"/>
        </w:rPr>
        <w:t>2</w:t>
      </w:r>
      <w:r w:rsidR="005A6A1F" w:rsidRPr="00D85989">
        <w:rPr>
          <w:rFonts w:hint="eastAsia"/>
          <w:szCs w:val="24"/>
        </w:rPr>
        <w:t>排放量的数据，进一步将测得数据按照每年的行政区划由市辖区加总到地级市层面，从而得到地级市层面碳排放量。</w:t>
      </w:r>
      <w:r w:rsidRPr="00D85989">
        <w:rPr>
          <w:rFonts w:hint="eastAsia"/>
          <w:szCs w:val="24"/>
        </w:rPr>
        <w:t>使用平减到</w:t>
      </w:r>
      <w:r w:rsidRPr="00D85989">
        <w:rPr>
          <w:rFonts w:hint="eastAsia"/>
          <w:szCs w:val="24"/>
        </w:rPr>
        <w:t>2</w:t>
      </w:r>
      <w:r w:rsidRPr="00D85989">
        <w:rPr>
          <w:szCs w:val="24"/>
        </w:rPr>
        <w:t>003</w:t>
      </w:r>
      <w:r w:rsidRPr="00D85989">
        <w:rPr>
          <w:rFonts w:hint="eastAsia"/>
          <w:szCs w:val="24"/>
        </w:rPr>
        <w:t>年的</w:t>
      </w:r>
      <w:r w:rsidR="0048772C" w:rsidRPr="00D85989">
        <w:rPr>
          <w:rFonts w:hint="eastAsia"/>
          <w:szCs w:val="24"/>
        </w:rPr>
        <w:t>各</w:t>
      </w:r>
      <w:r w:rsidRPr="00D85989">
        <w:rPr>
          <w:rFonts w:hint="eastAsia"/>
          <w:szCs w:val="24"/>
        </w:rPr>
        <w:t>个城市实际</w:t>
      </w:r>
      <w:r w:rsidRPr="00D85989">
        <w:rPr>
          <w:rFonts w:hint="eastAsia"/>
          <w:szCs w:val="24"/>
        </w:rPr>
        <w:t>G</w:t>
      </w:r>
      <w:r w:rsidRPr="00D85989">
        <w:rPr>
          <w:szCs w:val="24"/>
        </w:rPr>
        <w:t>DP</w:t>
      </w:r>
      <w:r w:rsidRPr="00D85989">
        <w:rPr>
          <w:rFonts w:hint="eastAsia"/>
          <w:szCs w:val="24"/>
        </w:rPr>
        <w:t>比测算的碳生产率数据得到城市碳生产率（</w:t>
      </w:r>
      <w:r w:rsidRPr="00D85989">
        <w:rPr>
          <w:rFonts w:hint="eastAsia"/>
          <w:szCs w:val="24"/>
        </w:rPr>
        <w:t>C</w:t>
      </w:r>
      <w:r w:rsidRPr="00D85989">
        <w:rPr>
          <w:szCs w:val="24"/>
        </w:rPr>
        <w:t>P</w:t>
      </w:r>
      <w:r w:rsidRPr="00D85989">
        <w:rPr>
          <w:rFonts w:hint="eastAsia"/>
          <w:szCs w:val="24"/>
        </w:rPr>
        <w:t>）（十亿元</w:t>
      </w:r>
      <w:r w:rsidRPr="00D85989">
        <w:rPr>
          <w:rFonts w:hint="eastAsia"/>
          <w:szCs w:val="24"/>
        </w:rPr>
        <w:t>/</w:t>
      </w:r>
      <w:r w:rsidRPr="00D85989">
        <w:rPr>
          <w:rFonts w:hint="eastAsia"/>
          <w:szCs w:val="24"/>
        </w:rPr>
        <w:t>万吨）。另外，也使用了</w:t>
      </w:r>
      <w:r w:rsidRPr="00D85989">
        <w:rPr>
          <w:rFonts w:hint="eastAsia"/>
          <w:szCs w:val="24"/>
        </w:rPr>
        <w:t>C</w:t>
      </w:r>
      <w:r w:rsidRPr="00D85989">
        <w:rPr>
          <w:szCs w:val="24"/>
        </w:rPr>
        <w:t>EADS</w:t>
      </w:r>
      <w:r w:rsidRPr="00D85989">
        <w:rPr>
          <w:rFonts w:hint="eastAsia"/>
          <w:szCs w:val="24"/>
        </w:rPr>
        <w:t>中测算的中国省份的碳排放数据分</w:t>
      </w:r>
      <w:r w:rsidRPr="00D85989">
        <w:rPr>
          <w:rFonts w:cs="Times New Roman" w:hint="eastAsia"/>
          <w:szCs w:val="24"/>
        </w:rPr>
        <w:t>别按照</w:t>
      </w:r>
      <w:r w:rsidRPr="00D85989">
        <w:rPr>
          <w:rFonts w:cs="Times New Roman" w:hint="eastAsia"/>
          <w:szCs w:val="24"/>
        </w:rPr>
        <w:t>G</w:t>
      </w:r>
      <w:r w:rsidRPr="00D85989">
        <w:rPr>
          <w:rFonts w:cs="Times New Roman"/>
          <w:szCs w:val="24"/>
        </w:rPr>
        <w:t>DP</w:t>
      </w:r>
      <w:r w:rsidRPr="00D85989">
        <w:rPr>
          <w:rFonts w:cs="Times New Roman" w:hint="eastAsia"/>
          <w:szCs w:val="24"/>
        </w:rPr>
        <w:t>和人口作为份额分解到地级市层面，然后计算碳生产率</w:t>
      </w:r>
      <w:r w:rsidR="00EE17C1" w:rsidRPr="00D85989">
        <w:rPr>
          <w:rFonts w:cs="Times New Roman" w:hint="eastAsia"/>
          <w:szCs w:val="24"/>
        </w:rPr>
        <w:t>，即：</w:t>
      </w:r>
    </w:p>
    <w:p w14:paraId="3E92C0E1" w14:textId="1A2DB97B" w:rsidR="00EE17C1" w:rsidRPr="00D85989" w:rsidRDefault="00EE17C1" w:rsidP="00A651F7">
      <w:pPr>
        <w:ind w:firstLineChars="200" w:firstLine="405"/>
        <w:rPr>
          <w:szCs w:val="24"/>
        </w:rPr>
      </w:pPr>
      <w:r w:rsidRPr="00D85989">
        <w:rPr>
          <w:position w:val="-12"/>
          <w:szCs w:val="24"/>
          <w:highlight w:val="yellow"/>
        </w:rPr>
        <w:object w:dxaOrig="1719" w:dyaOrig="360" w14:anchorId="6E7AA0D4">
          <v:shape id="_x0000_i1053" type="#_x0000_t75" style="width:95.9pt;height:18.1pt" o:ole="">
            <v:imagedata r:id="rId61" o:title=""/>
          </v:shape>
          <o:OLEObject Type="Embed" ProgID="Equation.DSMT4" ShapeID="_x0000_i1053" DrawAspect="Content" ObjectID="_1725862366" r:id="rId62"/>
        </w:object>
      </w:r>
      <w:r w:rsidRPr="00D85989">
        <w:rPr>
          <w:szCs w:val="24"/>
          <w:highlight w:val="yellow"/>
        </w:rPr>
        <w:t xml:space="preserve">                                                  </w:t>
      </w:r>
      <w:r w:rsidR="00726373" w:rsidRPr="00D85989">
        <w:rPr>
          <w:szCs w:val="24"/>
          <w:highlight w:val="yellow"/>
        </w:rPr>
        <w:t xml:space="preserve">       </w:t>
      </w:r>
      <w:r w:rsidRPr="00D85989">
        <w:rPr>
          <w:szCs w:val="24"/>
          <w:highlight w:val="yellow"/>
        </w:rPr>
        <w:t xml:space="preserve">  </w:t>
      </w:r>
      <w:r w:rsidRPr="00D85989">
        <w:rPr>
          <w:rFonts w:hint="eastAsia"/>
          <w:szCs w:val="24"/>
          <w:highlight w:val="yellow"/>
        </w:rPr>
        <w:t>（</w:t>
      </w:r>
      <w:r w:rsidRPr="00D85989">
        <w:rPr>
          <w:rFonts w:hint="eastAsia"/>
          <w:szCs w:val="24"/>
          <w:highlight w:val="yellow"/>
        </w:rPr>
        <w:t>4</w:t>
      </w:r>
      <w:r w:rsidRPr="00D85989">
        <w:rPr>
          <w:rFonts w:hint="eastAsia"/>
          <w:szCs w:val="24"/>
          <w:highlight w:val="yellow"/>
        </w:rPr>
        <w:t>）</w:t>
      </w:r>
    </w:p>
    <w:p w14:paraId="325AC36F" w14:textId="3BFF29E0" w:rsidR="00F8213D" w:rsidRPr="00D85989" w:rsidRDefault="00F8213D" w:rsidP="00F90FE9">
      <w:pPr>
        <w:pStyle w:val="3"/>
        <w:ind w:firstLine="405"/>
      </w:pPr>
      <w:r w:rsidRPr="00D85989">
        <w:rPr>
          <w:rFonts w:hint="eastAsia"/>
        </w:rPr>
        <w:t>2</w:t>
      </w:r>
      <w:r w:rsidRPr="00D85989">
        <w:t>.</w:t>
      </w:r>
      <w:r w:rsidR="007B65B1" w:rsidRPr="00D85989">
        <w:rPr>
          <w:rFonts w:hint="eastAsia"/>
        </w:rPr>
        <w:t>国家金融改革试验区</w:t>
      </w:r>
    </w:p>
    <w:p w14:paraId="5F084932" w14:textId="77777A2A" w:rsidR="00F8213D" w:rsidRPr="00D85989" w:rsidRDefault="00235ECF" w:rsidP="00F8213D">
      <w:pPr>
        <w:ind w:firstLineChars="200" w:firstLine="405"/>
        <w:rPr>
          <w:szCs w:val="24"/>
        </w:rPr>
      </w:pPr>
      <w:r w:rsidRPr="00D85989">
        <w:rPr>
          <w:rFonts w:hint="eastAsia"/>
          <w:szCs w:val="24"/>
        </w:rPr>
        <w:t>在刻画</w:t>
      </w:r>
      <w:bookmarkStart w:id="23" w:name="_Hlk91237142"/>
      <w:r w:rsidRPr="00D85989">
        <w:rPr>
          <w:rFonts w:hint="eastAsia"/>
          <w:szCs w:val="24"/>
        </w:rPr>
        <w:t>国家</w:t>
      </w:r>
      <w:bookmarkEnd w:id="23"/>
      <w:r w:rsidRPr="00D85989">
        <w:rPr>
          <w:rFonts w:hint="eastAsia"/>
          <w:szCs w:val="24"/>
        </w:rPr>
        <w:t>金融改革试验区上，</w:t>
      </w:r>
      <w:r w:rsidR="00F8213D" w:rsidRPr="00D85989">
        <w:rPr>
          <w:rFonts w:hint="eastAsia"/>
          <w:szCs w:val="24"/>
        </w:rPr>
        <w:t>本文参考现有文献中做法，以虚拟变量来表示</w:t>
      </w:r>
      <w:r w:rsidRPr="00D85989">
        <w:rPr>
          <w:rFonts w:hint="eastAsia"/>
          <w:szCs w:val="24"/>
        </w:rPr>
        <w:t>国家</w:t>
      </w:r>
      <w:r w:rsidR="0095438E" w:rsidRPr="00D85989">
        <w:rPr>
          <w:rFonts w:hint="eastAsia"/>
          <w:szCs w:val="24"/>
        </w:rPr>
        <w:t>金融改革试验区</w:t>
      </w:r>
      <w:r w:rsidR="00F8213D" w:rsidRPr="00D85989">
        <w:rPr>
          <w:rFonts w:hint="eastAsia"/>
          <w:szCs w:val="24"/>
        </w:rPr>
        <w:t>。</w:t>
      </w:r>
      <w:r w:rsidR="0095438E" w:rsidRPr="00D85989">
        <w:rPr>
          <w:rFonts w:hint="eastAsia"/>
          <w:szCs w:val="24"/>
        </w:rPr>
        <w:t>如果城市</w:t>
      </w:r>
      <w:r w:rsidR="0095438E" w:rsidRPr="00D85989">
        <w:rPr>
          <w:rFonts w:hint="eastAsia"/>
          <w:szCs w:val="24"/>
        </w:rPr>
        <w:t>i</w:t>
      </w:r>
      <w:r w:rsidR="0095438E" w:rsidRPr="00D85989">
        <w:rPr>
          <w:rFonts w:hint="eastAsia"/>
          <w:szCs w:val="24"/>
        </w:rPr>
        <w:t>在第</w:t>
      </w:r>
      <w:r w:rsidR="0095438E" w:rsidRPr="00D85989">
        <w:rPr>
          <w:rFonts w:hint="eastAsia"/>
          <w:szCs w:val="24"/>
        </w:rPr>
        <w:t>t</w:t>
      </w:r>
      <w:r w:rsidR="0095438E" w:rsidRPr="00D85989">
        <w:rPr>
          <w:rFonts w:hint="eastAsia"/>
          <w:szCs w:val="24"/>
        </w:rPr>
        <w:t>年金融业改革试验区，赋值为</w:t>
      </w:r>
      <w:r w:rsidR="0095438E" w:rsidRPr="00D85989">
        <w:rPr>
          <w:rFonts w:hint="eastAsia"/>
          <w:szCs w:val="24"/>
        </w:rPr>
        <w:t>1</w:t>
      </w:r>
      <w:r w:rsidR="0095438E" w:rsidRPr="00D85989">
        <w:rPr>
          <w:rFonts w:hint="eastAsia"/>
          <w:szCs w:val="24"/>
        </w:rPr>
        <w:t>，反之取值为</w:t>
      </w:r>
      <w:r w:rsidR="0095438E" w:rsidRPr="00D85989">
        <w:rPr>
          <w:rFonts w:hint="eastAsia"/>
          <w:szCs w:val="24"/>
        </w:rPr>
        <w:t>0</w:t>
      </w:r>
      <w:r w:rsidR="00F8213D" w:rsidRPr="00D85989">
        <w:rPr>
          <w:rFonts w:hint="eastAsia"/>
          <w:szCs w:val="24"/>
        </w:rPr>
        <w:t>。</w:t>
      </w:r>
      <w:r w:rsidR="00F13D4F" w:rsidRPr="00D85989">
        <w:rPr>
          <w:rFonts w:hint="eastAsia"/>
          <w:szCs w:val="24"/>
        </w:rPr>
        <w:t>为了排除政策时滞性的影响，</w:t>
      </w:r>
      <w:r w:rsidR="00941F41" w:rsidRPr="00D85989">
        <w:rPr>
          <w:rFonts w:hint="eastAsia"/>
          <w:szCs w:val="24"/>
        </w:rPr>
        <w:t>如果城市被选为金融改革试验区的文件发布在当年的</w:t>
      </w:r>
      <w:r w:rsidR="00941F41" w:rsidRPr="00D85989">
        <w:rPr>
          <w:rFonts w:hint="eastAsia"/>
          <w:szCs w:val="24"/>
        </w:rPr>
        <w:t>7</w:t>
      </w:r>
      <w:r w:rsidR="00941F41" w:rsidRPr="00D85989">
        <w:rPr>
          <w:rFonts w:hint="eastAsia"/>
          <w:szCs w:val="24"/>
        </w:rPr>
        <w:t>月</w:t>
      </w:r>
      <w:r w:rsidR="00941F41" w:rsidRPr="00D85989">
        <w:rPr>
          <w:rFonts w:hint="eastAsia"/>
          <w:szCs w:val="24"/>
        </w:rPr>
        <w:t>1</w:t>
      </w:r>
      <w:r w:rsidR="00941F41" w:rsidRPr="00D85989">
        <w:rPr>
          <w:rFonts w:hint="eastAsia"/>
          <w:szCs w:val="24"/>
        </w:rPr>
        <w:t>日</w:t>
      </w:r>
      <w:r w:rsidR="00F13D4F" w:rsidRPr="00D85989">
        <w:rPr>
          <w:rFonts w:hint="eastAsia"/>
          <w:szCs w:val="24"/>
        </w:rPr>
        <w:t>之后，本文视发布文件的下一年作为金融改革试验区政策冲击开始的时间。</w:t>
      </w:r>
    </w:p>
    <w:p w14:paraId="5BECF521" w14:textId="77777777" w:rsidR="00F8213D" w:rsidRPr="00D85989" w:rsidRDefault="00F8213D" w:rsidP="00F90FE9">
      <w:pPr>
        <w:pStyle w:val="3"/>
        <w:ind w:firstLine="405"/>
      </w:pPr>
      <w:r w:rsidRPr="00D85989">
        <w:rPr>
          <w:rFonts w:hint="eastAsia"/>
        </w:rPr>
        <w:t>3</w:t>
      </w:r>
      <w:r w:rsidRPr="00D85989">
        <w:t>.</w:t>
      </w:r>
      <w:r w:rsidRPr="00D85989">
        <w:rPr>
          <w:rFonts w:hint="eastAsia"/>
        </w:rPr>
        <w:t>控制变量</w:t>
      </w:r>
    </w:p>
    <w:p w14:paraId="2C84D765" w14:textId="42F9AFD4" w:rsidR="00F8213D" w:rsidRPr="00D85989" w:rsidRDefault="00F8213D" w:rsidP="0016331F">
      <w:pPr>
        <w:ind w:firstLineChars="200" w:firstLine="405"/>
        <w:contextualSpacing/>
        <w:rPr>
          <w:szCs w:val="24"/>
        </w:rPr>
      </w:pPr>
      <w:r w:rsidRPr="00D85989">
        <w:rPr>
          <w:rFonts w:hint="eastAsia"/>
          <w:szCs w:val="24"/>
        </w:rPr>
        <w:t>根据现有研究，仍有很多因素对碳</w:t>
      </w:r>
      <w:r w:rsidR="00235ECF" w:rsidRPr="00D85989">
        <w:rPr>
          <w:rFonts w:hint="eastAsia"/>
          <w:szCs w:val="24"/>
        </w:rPr>
        <w:t>生产率</w:t>
      </w:r>
      <w:r w:rsidRPr="00D85989">
        <w:rPr>
          <w:rFonts w:hint="eastAsia"/>
          <w:szCs w:val="24"/>
        </w:rPr>
        <w:t>具有重要影响。因此，本文还将控制这些因素</w:t>
      </w:r>
      <w:r w:rsidR="00F13D4F" w:rsidRPr="00D85989">
        <w:rPr>
          <w:rFonts w:hint="eastAsia"/>
          <w:szCs w:val="24"/>
        </w:rPr>
        <w:t>。</w:t>
      </w:r>
      <w:r w:rsidRPr="00D85989">
        <w:rPr>
          <w:rFonts w:hint="eastAsia"/>
          <w:szCs w:val="24"/>
        </w:rPr>
        <w:t>具体</w:t>
      </w:r>
      <w:r w:rsidR="00F13D4F" w:rsidRPr="00D85989">
        <w:rPr>
          <w:rFonts w:hint="eastAsia"/>
          <w:szCs w:val="24"/>
        </w:rPr>
        <w:t>而</w:t>
      </w:r>
      <w:r w:rsidR="00F13D4F" w:rsidRPr="00D85989">
        <w:rPr>
          <w:rFonts w:hint="eastAsia"/>
          <w:szCs w:val="24"/>
        </w:rPr>
        <w:lastRenderedPageBreak/>
        <w:t>言，在城市层面上</w:t>
      </w:r>
      <w:bookmarkStart w:id="24" w:name="_Hlk523479460"/>
      <w:r w:rsidR="00F13D4F" w:rsidRPr="00D85989">
        <w:rPr>
          <w:rFonts w:hint="eastAsia"/>
          <w:szCs w:val="24"/>
        </w:rPr>
        <w:t>本文</w:t>
      </w:r>
      <w:r w:rsidR="00CB4155" w:rsidRPr="00D85989">
        <w:rPr>
          <w:rFonts w:hint="eastAsia"/>
          <w:szCs w:val="24"/>
        </w:rPr>
        <w:t>分别</w:t>
      </w:r>
      <w:r w:rsidR="00F13D4F" w:rsidRPr="00D85989">
        <w:rPr>
          <w:rFonts w:hint="eastAsia"/>
          <w:szCs w:val="24"/>
        </w:rPr>
        <w:t>选取了</w:t>
      </w:r>
      <w:r w:rsidR="00CB4155" w:rsidRPr="00D85989">
        <w:rPr>
          <w:rFonts w:hint="eastAsia"/>
          <w:szCs w:val="24"/>
        </w:rPr>
        <w:t>用财政预算内收入比</w:t>
      </w:r>
      <w:r w:rsidR="00CB4155" w:rsidRPr="00D85989">
        <w:rPr>
          <w:szCs w:val="24"/>
        </w:rPr>
        <w:t>财政预算内支出</w:t>
      </w:r>
      <w:r w:rsidR="00CB4155" w:rsidRPr="00D85989">
        <w:rPr>
          <w:rFonts w:hint="eastAsia"/>
          <w:szCs w:val="24"/>
        </w:rPr>
        <w:t>表示的</w:t>
      </w:r>
      <w:r w:rsidRPr="00D85989">
        <w:rPr>
          <w:rFonts w:hint="eastAsia"/>
          <w:szCs w:val="24"/>
        </w:rPr>
        <w:t>财政自主权（</w:t>
      </w:r>
      <m:oMath>
        <m:r>
          <w:rPr>
            <w:rFonts w:ascii="Cambria Math" w:hAnsi="Cambria Math" w:hint="eastAsia"/>
            <w:szCs w:val="24"/>
          </w:rPr>
          <m:t>f</m:t>
        </m:r>
        <m:r>
          <w:rPr>
            <w:rFonts w:ascii="Cambria Math" w:hAnsi="Cambria Math"/>
            <w:szCs w:val="24"/>
          </w:rPr>
          <m:t>d</m:t>
        </m:r>
      </m:oMath>
      <w:r w:rsidRPr="00D85989">
        <w:rPr>
          <w:rFonts w:hint="eastAsia"/>
          <w:szCs w:val="24"/>
        </w:rPr>
        <w:t>）</w:t>
      </w:r>
      <w:bookmarkEnd w:id="24"/>
      <w:r w:rsidRPr="00D85989">
        <w:rPr>
          <w:rFonts w:hint="eastAsia"/>
          <w:szCs w:val="24"/>
        </w:rPr>
        <w:t>；</w:t>
      </w:r>
      <w:bookmarkStart w:id="25" w:name="_Hlk523482734"/>
      <w:r w:rsidR="00CB4155" w:rsidRPr="00D85989">
        <w:rPr>
          <w:rFonts w:hint="eastAsia"/>
          <w:szCs w:val="24"/>
        </w:rPr>
        <w:t>用常住人口比城市面积的对数表示的</w:t>
      </w:r>
      <w:r w:rsidRPr="00D85989">
        <w:rPr>
          <w:rFonts w:hint="eastAsia"/>
          <w:szCs w:val="24"/>
        </w:rPr>
        <w:t>人口密度（</w:t>
      </w:r>
      <m:oMath>
        <m:r>
          <w:rPr>
            <w:rFonts w:ascii="Cambria Math" w:hAnsi="Cambria Math"/>
            <w:szCs w:val="24"/>
          </w:rPr>
          <m:t>popden</m:t>
        </m:r>
      </m:oMath>
      <w:r w:rsidRPr="00D85989">
        <w:rPr>
          <w:rFonts w:hint="eastAsia"/>
          <w:szCs w:val="24"/>
        </w:rPr>
        <w:t>）</w:t>
      </w:r>
      <w:bookmarkEnd w:id="25"/>
      <w:r w:rsidRPr="00D85989">
        <w:rPr>
          <w:rFonts w:hint="eastAsia"/>
          <w:szCs w:val="24"/>
        </w:rPr>
        <w:t>；</w:t>
      </w:r>
      <w:r w:rsidR="00CB4155" w:rsidRPr="00D85989">
        <w:rPr>
          <w:rFonts w:hint="eastAsia"/>
          <w:szCs w:val="24"/>
        </w:rPr>
        <w:t>用第三产业产值比第二产业产值表示</w:t>
      </w:r>
      <w:r w:rsidRPr="00D85989">
        <w:rPr>
          <w:rFonts w:hint="eastAsia"/>
          <w:szCs w:val="24"/>
        </w:rPr>
        <w:t>产业结构（</w:t>
      </w:r>
      <m:oMath>
        <m:r>
          <w:rPr>
            <w:rFonts w:ascii="Cambria Math" w:hAnsi="Cambria Math"/>
            <w:szCs w:val="24"/>
          </w:rPr>
          <m:t>industry</m:t>
        </m:r>
      </m:oMath>
      <w:r w:rsidRPr="00D85989">
        <w:rPr>
          <w:rFonts w:hint="eastAsia"/>
          <w:szCs w:val="24"/>
        </w:rPr>
        <w:t>）；</w:t>
      </w:r>
      <w:bookmarkStart w:id="26" w:name="_Hlk523481051"/>
      <w:r w:rsidR="00CB4155" w:rsidRPr="00D85989">
        <w:rPr>
          <w:rFonts w:hint="eastAsia"/>
          <w:szCs w:val="24"/>
        </w:rPr>
        <w:t>用每万人在校大学生数表示的</w:t>
      </w:r>
      <w:r w:rsidRPr="00D85989">
        <w:rPr>
          <w:rFonts w:hint="eastAsia"/>
          <w:szCs w:val="24"/>
        </w:rPr>
        <w:t>城市人力资本积累水平（</w:t>
      </w:r>
      <w:bookmarkStart w:id="27" w:name="_Hlk39975328"/>
      <m:oMath>
        <m:r>
          <w:rPr>
            <w:rFonts w:ascii="Cambria Math" w:hAnsi="Cambria Math"/>
            <w:szCs w:val="24"/>
          </w:rPr>
          <m:t>educ</m:t>
        </m:r>
      </m:oMath>
      <w:bookmarkEnd w:id="27"/>
      <w:r w:rsidRPr="00D85989">
        <w:rPr>
          <w:rFonts w:hint="eastAsia"/>
          <w:szCs w:val="24"/>
        </w:rPr>
        <w:t>）</w:t>
      </w:r>
      <w:bookmarkEnd w:id="26"/>
      <w:r w:rsidRPr="00D85989">
        <w:rPr>
          <w:rFonts w:hint="eastAsia"/>
          <w:szCs w:val="24"/>
        </w:rPr>
        <w:t>；</w:t>
      </w:r>
      <w:r w:rsidR="00CB4155" w:rsidRPr="00D85989">
        <w:rPr>
          <w:rFonts w:hint="eastAsia"/>
          <w:szCs w:val="24"/>
        </w:rPr>
        <w:t>用当年实际使用外资（用每年汇率中间价转换为人民币）比地区生产总值表示的</w:t>
      </w:r>
      <w:r w:rsidRPr="00D85989">
        <w:rPr>
          <w:rFonts w:hint="eastAsia"/>
          <w:szCs w:val="24"/>
        </w:rPr>
        <w:t>外商投资（</w:t>
      </w:r>
      <m:oMath>
        <m:r>
          <w:rPr>
            <w:rFonts w:ascii="Cambria Math" w:hAnsi="Cambria Math"/>
            <w:szCs w:val="24"/>
          </w:rPr>
          <m:t>fdi</m:t>
        </m:r>
      </m:oMath>
      <w:r w:rsidRPr="00D85989">
        <w:rPr>
          <w:rFonts w:hint="eastAsia"/>
          <w:szCs w:val="24"/>
        </w:rPr>
        <w:t>）；</w:t>
      </w:r>
      <w:r w:rsidR="00CB4155" w:rsidRPr="00D85989">
        <w:rPr>
          <w:rFonts w:hint="eastAsia"/>
          <w:szCs w:val="24"/>
        </w:rPr>
        <w:t>用公路面积占地域面积比表示的</w:t>
      </w:r>
      <w:r w:rsidRPr="00D85989">
        <w:rPr>
          <w:rFonts w:hint="eastAsia"/>
          <w:szCs w:val="24"/>
        </w:rPr>
        <w:t>基础设施建设（</w:t>
      </w:r>
      <m:oMath>
        <m:r>
          <w:rPr>
            <w:rFonts w:ascii="Cambria Math" w:hAnsi="Cambria Math" w:hint="eastAsia"/>
            <w:szCs w:val="24"/>
          </w:rPr>
          <m:t>road</m:t>
        </m:r>
      </m:oMath>
      <w:r w:rsidRPr="00D85989">
        <w:rPr>
          <w:rFonts w:hint="eastAsia"/>
          <w:szCs w:val="24"/>
        </w:rPr>
        <w:t>）</w:t>
      </w:r>
      <w:bookmarkStart w:id="28" w:name="_Hlk523483079"/>
      <w:r w:rsidRPr="00D85989">
        <w:rPr>
          <w:rFonts w:hint="eastAsia"/>
          <w:szCs w:val="24"/>
        </w:rPr>
        <w:t>；</w:t>
      </w:r>
      <w:r w:rsidR="00CB4155" w:rsidRPr="00D85989">
        <w:rPr>
          <w:rFonts w:hint="eastAsia"/>
          <w:szCs w:val="24"/>
        </w:rPr>
        <w:t>用实际人均</w:t>
      </w:r>
      <w:r w:rsidR="00CB4155" w:rsidRPr="00D85989">
        <w:rPr>
          <w:rFonts w:hint="eastAsia"/>
          <w:szCs w:val="24"/>
        </w:rPr>
        <w:t>G</w:t>
      </w:r>
      <w:r w:rsidR="00CB4155" w:rsidRPr="00D85989">
        <w:rPr>
          <w:szCs w:val="24"/>
        </w:rPr>
        <w:t>DP</w:t>
      </w:r>
      <w:r w:rsidR="00CB4155" w:rsidRPr="00D85989">
        <w:rPr>
          <w:rFonts w:hint="eastAsia"/>
          <w:szCs w:val="24"/>
        </w:rPr>
        <w:t>的对数表示的</w:t>
      </w:r>
      <w:r w:rsidRPr="00D85989">
        <w:rPr>
          <w:rFonts w:hint="eastAsia"/>
          <w:szCs w:val="24"/>
        </w:rPr>
        <w:t>经济发展水平（</w:t>
      </w:r>
      <m:oMath>
        <m:r>
          <w:rPr>
            <w:rFonts w:ascii="Cambria Math" w:hAnsi="Cambria Math" w:hint="eastAsia"/>
            <w:szCs w:val="24"/>
          </w:rPr>
          <m:t>a</m:t>
        </m:r>
        <m:r>
          <w:rPr>
            <w:rFonts w:ascii="Cambria Math" w:hAnsi="Cambria Math"/>
            <w:szCs w:val="24"/>
          </w:rPr>
          <m:t>gdp</m:t>
        </m:r>
      </m:oMath>
      <w:r w:rsidRPr="00D85989">
        <w:rPr>
          <w:rFonts w:hint="eastAsia"/>
          <w:szCs w:val="24"/>
        </w:rPr>
        <w:t>）</w:t>
      </w:r>
      <w:bookmarkEnd w:id="28"/>
      <w:r w:rsidRPr="00D85989">
        <w:rPr>
          <w:rFonts w:hint="eastAsia"/>
          <w:szCs w:val="24"/>
        </w:rPr>
        <w:t>，</w:t>
      </w:r>
      <w:r w:rsidR="0095438E" w:rsidRPr="00D85989">
        <w:rPr>
          <w:rFonts w:hint="eastAsia"/>
          <w:szCs w:val="24"/>
        </w:rPr>
        <w:t>并进一步引入其</w:t>
      </w:r>
      <w:r w:rsidR="00CB4155" w:rsidRPr="00D85989">
        <w:rPr>
          <w:rFonts w:hint="eastAsia"/>
          <w:szCs w:val="24"/>
        </w:rPr>
        <w:t>二次</w:t>
      </w:r>
      <w:r w:rsidR="0095438E" w:rsidRPr="00D85989">
        <w:rPr>
          <w:rFonts w:hint="eastAsia"/>
          <w:szCs w:val="24"/>
        </w:rPr>
        <w:t>项来控制经济发展的非线性影响</w:t>
      </w:r>
      <w:r w:rsidRPr="00D85989">
        <w:rPr>
          <w:rFonts w:hint="eastAsia"/>
          <w:szCs w:val="24"/>
        </w:rPr>
        <w:t>；</w:t>
      </w:r>
      <w:r w:rsidR="00CB4155" w:rsidRPr="00D85989">
        <w:rPr>
          <w:rFonts w:hint="eastAsia"/>
          <w:szCs w:val="24"/>
        </w:rPr>
        <w:t>用工业二氧化硫去除率表示的</w:t>
      </w:r>
      <w:r w:rsidRPr="00D85989">
        <w:rPr>
          <w:rFonts w:hint="eastAsia"/>
          <w:szCs w:val="24"/>
        </w:rPr>
        <w:t>环境规制强度（</w:t>
      </w:r>
      <w:bookmarkStart w:id="29" w:name="_Hlk39975292"/>
      <m:oMath>
        <m:r>
          <w:rPr>
            <w:rFonts w:ascii="Cambria Math" w:hAnsi="Cambria Math"/>
            <w:szCs w:val="24"/>
          </w:rPr>
          <m:t>regulatio</m:t>
        </m:r>
        <m:r>
          <w:rPr>
            <w:rFonts w:ascii="Cambria Math" w:hAnsi="Cambria Math" w:hint="eastAsia"/>
            <w:szCs w:val="24"/>
          </w:rPr>
          <m:t>n</m:t>
        </m:r>
      </m:oMath>
      <w:bookmarkEnd w:id="29"/>
      <w:r w:rsidRPr="00D85989">
        <w:rPr>
          <w:rFonts w:hint="eastAsia"/>
          <w:szCs w:val="24"/>
        </w:rPr>
        <w:t>），并在实证分析中引入其</w:t>
      </w:r>
      <w:r w:rsidR="00811AF9" w:rsidRPr="00D85989">
        <w:rPr>
          <w:rFonts w:hint="eastAsia"/>
          <w:szCs w:val="24"/>
        </w:rPr>
        <w:t>二次项</w:t>
      </w:r>
      <w:r w:rsidRPr="00D85989">
        <w:rPr>
          <w:rFonts w:hint="eastAsia"/>
          <w:szCs w:val="24"/>
        </w:rPr>
        <w:t>（</w:t>
      </w:r>
      <m:oMath>
        <m:sSup>
          <m:sSupPr>
            <m:ctrlPr>
              <w:rPr>
                <w:rFonts w:ascii="Cambria Math" w:hAnsi="Cambria Math"/>
                <w:szCs w:val="24"/>
              </w:rPr>
            </m:ctrlPr>
          </m:sSupPr>
          <m:e>
            <m:r>
              <w:rPr>
                <w:rFonts w:ascii="Cambria Math" w:hAnsi="Cambria Math"/>
                <w:szCs w:val="24"/>
              </w:rPr>
              <m:t>regulation</m:t>
            </m:r>
          </m:e>
          <m:sup>
            <m:r>
              <m:rPr>
                <m:sty m:val="p"/>
              </m:rPr>
              <w:rPr>
                <w:rFonts w:ascii="Cambria Math" w:hAnsi="Cambria Math"/>
                <w:szCs w:val="24"/>
              </w:rPr>
              <m:t>2</m:t>
            </m:r>
          </m:sup>
        </m:sSup>
      </m:oMath>
      <w:r w:rsidRPr="00D85989">
        <w:rPr>
          <w:rFonts w:hint="eastAsia"/>
          <w:szCs w:val="24"/>
        </w:rPr>
        <w:t>）来控制环境规制可能存在的非线性影响（张华和魏晓平，</w:t>
      </w:r>
      <w:r w:rsidRPr="00D85989">
        <w:rPr>
          <w:rFonts w:hint="eastAsia"/>
          <w:szCs w:val="24"/>
        </w:rPr>
        <w:t>2</w:t>
      </w:r>
      <w:r w:rsidRPr="00D85989">
        <w:rPr>
          <w:szCs w:val="24"/>
        </w:rPr>
        <w:t>014</w:t>
      </w:r>
      <w:r w:rsidRPr="00D85989">
        <w:rPr>
          <w:rFonts w:hint="eastAsia"/>
          <w:szCs w:val="24"/>
        </w:rPr>
        <w:t>）。</w:t>
      </w:r>
    </w:p>
    <w:p w14:paraId="44C8DF63" w14:textId="77777777" w:rsidR="007C349C" w:rsidRPr="00D85989" w:rsidRDefault="007C349C" w:rsidP="007C349C">
      <w:pPr>
        <w:ind w:firstLineChars="200" w:firstLine="405"/>
        <w:rPr>
          <w:szCs w:val="24"/>
        </w:rPr>
      </w:pPr>
      <w:r w:rsidRPr="00D85989">
        <w:rPr>
          <w:rFonts w:hint="eastAsia"/>
          <w:szCs w:val="24"/>
        </w:rPr>
        <w:t>在企业控制变量选取上，分别选取了</w:t>
      </w:r>
      <w:r w:rsidRPr="00D85989">
        <w:rPr>
          <w:rFonts w:cs="Times New Roman" w:hint="eastAsia"/>
          <w:szCs w:val="24"/>
        </w:rPr>
        <w:t>企业规模（</w:t>
      </w:r>
      <w:r w:rsidRPr="00D85989">
        <w:rPr>
          <w:rFonts w:cs="Times New Roman" w:hint="eastAsia"/>
          <w:i/>
          <w:iCs/>
          <w:szCs w:val="24"/>
        </w:rPr>
        <w:t>p</w:t>
      </w:r>
      <w:r w:rsidRPr="00D85989">
        <w:rPr>
          <w:rFonts w:cs="Times New Roman"/>
          <w:i/>
          <w:iCs/>
          <w:kern w:val="0"/>
          <w:szCs w:val="24"/>
        </w:rPr>
        <w:t>scale</w:t>
      </w:r>
      <w:r w:rsidRPr="00D85989">
        <w:rPr>
          <w:rFonts w:cs="Times New Roman" w:hint="eastAsia"/>
          <w:szCs w:val="24"/>
        </w:rPr>
        <w:t>），用从业人员的对数来表示；资本密度（</w:t>
      </w:r>
      <w:r w:rsidRPr="00D85989">
        <w:rPr>
          <w:rFonts w:cs="Times New Roman"/>
          <w:i/>
          <w:iCs/>
          <w:szCs w:val="24"/>
        </w:rPr>
        <w:t>capital</w:t>
      </w:r>
      <w:r w:rsidRPr="00D85989">
        <w:rPr>
          <w:rFonts w:cs="Times New Roman" w:hint="eastAsia"/>
          <w:szCs w:val="24"/>
        </w:rPr>
        <w:t>）</w:t>
      </w:r>
      <w:bookmarkStart w:id="30" w:name="_Hlk34074651"/>
      <w:r w:rsidRPr="00D85989">
        <w:rPr>
          <w:rFonts w:cs="Times New Roman" w:hint="eastAsia"/>
          <w:szCs w:val="24"/>
        </w:rPr>
        <w:t>，用人均资本的对数来表示；</w:t>
      </w:r>
      <w:bookmarkEnd w:id="30"/>
      <w:r w:rsidRPr="00D85989">
        <w:rPr>
          <w:rFonts w:cs="Times New Roman" w:hint="eastAsia"/>
          <w:szCs w:val="24"/>
        </w:rPr>
        <w:t>企业年龄（</w:t>
      </w:r>
      <w:r w:rsidRPr="00D85989">
        <w:rPr>
          <w:rFonts w:cs="Times New Roman"/>
          <w:i/>
          <w:iCs/>
          <w:kern w:val="0"/>
          <w:szCs w:val="24"/>
        </w:rPr>
        <w:t>firmage</w:t>
      </w:r>
      <w:r w:rsidRPr="00D85989">
        <w:rPr>
          <w:rFonts w:cs="Times New Roman" w:hint="eastAsia"/>
          <w:szCs w:val="24"/>
        </w:rPr>
        <w:t>），用年份</w:t>
      </w:r>
      <w:r w:rsidRPr="00D85989">
        <w:rPr>
          <w:rFonts w:cs="Times New Roman" w:hint="eastAsia"/>
          <w:szCs w:val="24"/>
        </w:rPr>
        <w:t>-</w:t>
      </w:r>
      <w:r w:rsidRPr="00D85989">
        <w:rPr>
          <w:rFonts w:cs="Times New Roman" w:hint="eastAsia"/>
          <w:szCs w:val="24"/>
        </w:rPr>
        <w:t>开业年份</w:t>
      </w:r>
      <w:r w:rsidRPr="00D85989">
        <w:rPr>
          <w:rFonts w:cs="Times New Roman" w:hint="eastAsia"/>
          <w:szCs w:val="24"/>
        </w:rPr>
        <w:t>+</w:t>
      </w:r>
      <w:r w:rsidRPr="00D85989">
        <w:rPr>
          <w:rFonts w:cs="Times New Roman"/>
          <w:szCs w:val="24"/>
        </w:rPr>
        <w:t>1</w:t>
      </w:r>
      <w:r w:rsidRPr="00D85989">
        <w:rPr>
          <w:rFonts w:cs="Times New Roman" w:hint="eastAsia"/>
          <w:szCs w:val="24"/>
        </w:rPr>
        <w:t>的对数来表示；出口份额（</w:t>
      </w:r>
      <w:r w:rsidRPr="00D85989">
        <w:rPr>
          <w:rFonts w:cs="Times New Roman"/>
          <w:i/>
          <w:iCs/>
          <w:kern w:val="0"/>
          <w:szCs w:val="24"/>
        </w:rPr>
        <w:t>exratio</w:t>
      </w:r>
      <w:r w:rsidRPr="00D85989">
        <w:rPr>
          <w:rFonts w:cs="Times New Roman" w:hint="eastAsia"/>
          <w:szCs w:val="24"/>
        </w:rPr>
        <w:t>），用出口交货值比销售额来表示；企业资产规模（</w:t>
      </w:r>
      <w:r w:rsidRPr="00D85989">
        <w:rPr>
          <w:rFonts w:cs="Times New Roman" w:hint="eastAsia"/>
          <w:i/>
          <w:iCs/>
          <w:szCs w:val="24"/>
        </w:rPr>
        <w:t>size</w:t>
      </w:r>
      <w:r w:rsidRPr="00D85989">
        <w:rPr>
          <w:rFonts w:cs="Times New Roman" w:hint="eastAsia"/>
          <w:szCs w:val="24"/>
        </w:rPr>
        <w:t>），使用资产总计的对数来表示；资产负债率（</w:t>
      </w:r>
      <w:r w:rsidRPr="00D85989">
        <w:rPr>
          <w:rFonts w:eastAsia="等线" w:cs="Times New Roman"/>
          <w:i/>
          <w:kern w:val="0"/>
          <w:szCs w:val="24"/>
        </w:rPr>
        <w:t>D-a-ratio</w:t>
      </w:r>
      <w:r w:rsidRPr="00D85989">
        <w:rPr>
          <w:rFonts w:cs="Times New Roman" w:hint="eastAsia"/>
          <w:szCs w:val="24"/>
        </w:rPr>
        <w:t>），用总资产比总负债的对数来表示；营业利润率（</w:t>
      </w:r>
      <w:r w:rsidRPr="00D85989">
        <w:rPr>
          <w:rFonts w:cs="Times New Roman"/>
          <w:i/>
          <w:kern w:val="0"/>
          <w:szCs w:val="24"/>
        </w:rPr>
        <w:t>O-P-</w:t>
      </w:r>
      <w:r w:rsidRPr="00D85989">
        <w:rPr>
          <w:rFonts w:cs="Times New Roman" w:hint="eastAsia"/>
          <w:i/>
          <w:kern w:val="0"/>
          <w:szCs w:val="24"/>
        </w:rPr>
        <w:t>ratio</w:t>
      </w:r>
      <w:r w:rsidRPr="00D85989">
        <w:rPr>
          <w:rFonts w:cs="Times New Roman" w:hint="eastAsia"/>
          <w:szCs w:val="24"/>
        </w:rPr>
        <w:t>），用来利润总额与销售额的比值来表示；</w:t>
      </w:r>
      <w:r w:rsidRPr="00D85989">
        <w:rPr>
          <w:rFonts w:hint="eastAsia"/>
          <w:szCs w:val="24"/>
        </w:rPr>
        <w:t>在中介变量上，为了科学合理的表征企业融资约束选取了</w:t>
      </w:r>
      <w:r w:rsidRPr="00D85989">
        <w:rPr>
          <w:szCs w:val="24"/>
        </w:rPr>
        <w:t>SA</w:t>
      </w:r>
      <w:r w:rsidRPr="00D85989">
        <w:rPr>
          <w:rFonts w:hint="eastAsia"/>
          <w:szCs w:val="24"/>
        </w:rPr>
        <w:t>指数（</w:t>
      </w:r>
      <w:r w:rsidRPr="00D85989">
        <w:rPr>
          <w:position w:val="-10"/>
          <w:szCs w:val="24"/>
        </w:rPr>
        <w:object w:dxaOrig="3700" w:dyaOrig="360" w14:anchorId="25F50B8D">
          <v:shape id="_x0000_i1054" type="#_x0000_t75" style="width:185.95pt;height:18.1pt" o:ole="">
            <v:imagedata r:id="rId63" o:title=""/>
          </v:shape>
          <o:OLEObject Type="Embed" ProgID="Equation.DSMT4" ShapeID="_x0000_i1054" DrawAspect="Content" ObjectID="_1725862367" r:id="rId64"/>
        </w:object>
      </w:r>
      <w:r w:rsidRPr="00D85989">
        <w:rPr>
          <w:rFonts w:hint="eastAsia"/>
          <w:szCs w:val="24"/>
        </w:rPr>
        <w:t>）和利息负担（利息支出</w:t>
      </w:r>
      <w:r w:rsidRPr="00D85989">
        <w:rPr>
          <w:rFonts w:hint="eastAsia"/>
          <w:szCs w:val="24"/>
        </w:rPr>
        <w:t>/</w:t>
      </w:r>
      <w:r w:rsidRPr="00D85989">
        <w:rPr>
          <w:rFonts w:hint="eastAsia"/>
          <w:szCs w:val="24"/>
        </w:rPr>
        <w:t>长期负债的对数）两个代理变量；在反映企业创新上，选取了专利数量（企业专利申请数</w:t>
      </w:r>
      <w:r w:rsidRPr="00D85989">
        <w:rPr>
          <w:rFonts w:hint="eastAsia"/>
          <w:szCs w:val="24"/>
        </w:rPr>
        <w:t>+</w:t>
      </w:r>
      <w:r w:rsidRPr="00D85989">
        <w:rPr>
          <w:szCs w:val="24"/>
        </w:rPr>
        <w:t>1</w:t>
      </w:r>
      <w:r w:rsidRPr="00D85989">
        <w:rPr>
          <w:rFonts w:hint="eastAsia"/>
          <w:szCs w:val="24"/>
        </w:rPr>
        <w:t>的对数）和</w:t>
      </w:r>
      <w:r w:rsidRPr="00D85989">
        <w:rPr>
          <w:rFonts w:cs="Times New Roman" w:hint="eastAsia"/>
          <w:szCs w:val="24"/>
        </w:rPr>
        <w:t>企业人均专利申请数（件</w:t>
      </w:r>
      <w:r w:rsidRPr="00D85989">
        <w:rPr>
          <w:rFonts w:cs="Times New Roman" w:hint="eastAsia"/>
          <w:szCs w:val="24"/>
        </w:rPr>
        <w:t>/</w:t>
      </w:r>
      <w:r w:rsidRPr="00D85989">
        <w:rPr>
          <w:rFonts w:cs="Times New Roman" w:hint="eastAsia"/>
          <w:szCs w:val="24"/>
        </w:rPr>
        <w:t>千人）来表示；在反应企业生产效率上，使用劳动生产率（千元每万人）对数和人均工业总产值（千元每万人）对数来表示。</w:t>
      </w:r>
    </w:p>
    <w:p w14:paraId="10F32A95" w14:textId="021D9248" w:rsidR="00B57F7B" w:rsidRPr="00D85989" w:rsidRDefault="00B57F7B" w:rsidP="00390902">
      <w:pPr>
        <w:ind w:firstLineChars="200" w:firstLine="405"/>
        <w:jc w:val="center"/>
        <w:rPr>
          <w:rFonts w:eastAsia="楷体" w:cs="Times New Roman"/>
          <w:szCs w:val="21"/>
        </w:rPr>
      </w:pPr>
      <w:r w:rsidRPr="00D85989">
        <w:rPr>
          <w:rFonts w:eastAsia="楷体" w:cs="Times New Roman"/>
          <w:szCs w:val="21"/>
        </w:rPr>
        <w:t>表</w:t>
      </w:r>
      <w:r w:rsidRPr="00D85989">
        <w:rPr>
          <w:rFonts w:eastAsia="楷体" w:cs="Times New Roman"/>
          <w:szCs w:val="21"/>
        </w:rPr>
        <w:t xml:space="preserve"> 2</w:t>
      </w:r>
      <w:r w:rsidR="00390902" w:rsidRPr="00D85989">
        <w:rPr>
          <w:rFonts w:eastAsia="楷体" w:cs="Times New Roman"/>
          <w:szCs w:val="21"/>
        </w:rPr>
        <w:t xml:space="preserve"> </w:t>
      </w:r>
      <w:r w:rsidRPr="00D85989">
        <w:rPr>
          <w:rFonts w:eastAsia="楷体" w:cs="Times New Roman"/>
          <w:szCs w:val="21"/>
        </w:rPr>
        <w:t>变量统计性描述</w:t>
      </w:r>
    </w:p>
    <w:tbl>
      <w:tblPr>
        <w:tblW w:w="9569" w:type="dxa"/>
        <w:jc w:val="center"/>
        <w:tblBorders>
          <w:top w:val="single" w:sz="8" w:space="0" w:color="auto"/>
          <w:bottom w:val="single" w:sz="8"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13"/>
        <w:gridCol w:w="1584"/>
        <w:gridCol w:w="1296"/>
        <w:gridCol w:w="1296"/>
        <w:gridCol w:w="1296"/>
        <w:gridCol w:w="1584"/>
      </w:tblGrid>
      <w:tr w:rsidR="00D85989" w:rsidRPr="00D85989" w14:paraId="64817AC3" w14:textId="77777777" w:rsidTr="00991CF9">
        <w:trPr>
          <w:jc w:val="center"/>
        </w:trPr>
        <w:tc>
          <w:tcPr>
            <w:tcW w:w="2513" w:type="dxa"/>
          </w:tcPr>
          <w:p w14:paraId="5BB5528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变量</w:t>
            </w:r>
          </w:p>
        </w:tc>
        <w:tc>
          <w:tcPr>
            <w:tcW w:w="1584" w:type="dxa"/>
          </w:tcPr>
          <w:p w14:paraId="562BA197"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样本量</w:t>
            </w:r>
          </w:p>
        </w:tc>
        <w:tc>
          <w:tcPr>
            <w:tcW w:w="1296" w:type="dxa"/>
          </w:tcPr>
          <w:p w14:paraId="62E2FF8F"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均值</w:t>
            </w:r>
          </w:p>
        </w:tc>
        <w:tc>
          <w:tcPr>
            <w:tcW w:w="1296" w:type="dxa"/>
          </w:tcPr>
          <w:p w14:paraId="39730BC2"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标准差</w:t>
            </w:r>
          </w:p>
        </w:tc>
        <w:tc>
          <w:tcPr>
            <w:tcW w:w="1296" w:type="dxa"/>
          </w:tcPr>
          <w:p w14:paraId="0D96E02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最小值</w:t>
            </w:r>
          </w:p>
        </w:tc>
        <w:tc>
          <w:tcPr>
            <w:tcW w:w="1584" w:type="dxa"/>
          </w:tcPr>
          <w:p w14:paraId="7022075D"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最大值</w:t>
            </w:r>
          </w:p>
        </w:tc>
      </w:tr>
      <w:tr w:rsidR="00D85989" w:rsidRPr="00D85989" w14:paraId="48C2FC24" w14:textId="77777777" w:rsidTr="00991CF9">
        <w:trPr>
          <w:jc w:val="center"/>
        </w:trPr>
        <w:tc>
          <w:tcPr>
            <w:tcW w:w="2513" w:type="dxa"/>
          </w:tcPr>
          <w:p w14:paraId="564F6DF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p>
        </w:tc>
        <w:tc>
          <w:tcPr>
            <w:tcW w:w="5472" w:type="dxa"/>
            <w:gridSpan w:val="4"/>
          </w:tcPr>
          <w:p w14:paraId="403AA8D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城市层面主要变量</w:t>
            </w:r>
          </w:p>
        </w:tc>
        <w:tc>
          <w:tcPr>
            <w:tcW w:w="1584" w:type="dxa"/>
          </w:tcPr>
          <w:p w14:paraId="256C59EF"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p>
        </w:tc>
      </w:tr>
      <w:tr w:rsidR="00D85989" w:rsidRPr="00D85989" w14:paraId="53386BA6" w14:textId="77777777" w:rsidTr="00991CF9">
        <w:trPr>
          <w:jc w:val="center"/>
        </w:trPr>
        <w:tc>
          <w:tcPr>
            <w:tcW w:w="2513" w:type="dxa"/>
          </w:tcPr>
          <w:p w14:paraId="7B4FD48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碳生产率（</w:t>
            </w:r>
            <w:r w:rsidRPr="00D85989">
              <w:rPr>
                <w:rFonts w:cs="Times New Roman"/>
                <w:i/>
                <w:iCs/>
                <w:kern w:val="0"/>
                <w:sz w:val="18"/>
                <w:szCs w:val="18"/>
              </w:rPr>
              <w:t>CP</w:t>
            </w:r>
            <w:r w:rsidRPr="00D85989">
              <w:rPr>
                <w:rFonts w:cs="Times New Roman" w:hint="eastAsia"/>
                <w:kern w:val="0"/>
                <w:sz w:val="18"/>
                <w:szCs w:val="18"/>
              </w:rPr>
              <w:t>）</w:t>
            </w:r>
          </w:p>
        </w:tc>
        <w:tc>
          <w:tcPr>
            <w:tcW w:w="1584" w:type="dxa"/>
          </w:tcPr>
          <w:p w14:paraId="40985A7D"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4266</w:t>
            </w:r>
          </w:p>
        </w:tc>
        <w:tc>
          <w:tcPr>
            <w:tcW w:w="1296" w:type="dxa"/>
          </w:tcPr>
          <w:p w14:paraId="2FD4508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0.6358</w:t>
            </w:r>
          </w:p>
        </w:tc>
        <w:tc>
          <w:tcPr>
            <w:tcW w:w="1296" w:type="dxa"/>
          </w:tcPr>
          <w:p w14:paraId="7F22A3E2"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0.8072</w:t>
            </w:r>
          </w:p>
        </w:tc>
        <w:tc>
          <w:tcPr>
            <w:tcW w:w="1296" w:type="dxa"/>
          </w:tcPr>
          <w:p w14:paraId="6EF60890"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0.0245</w:t>
            </w:r>
          </w:p>
        </w:tc>
        <w:tc>
          <w:tcPr>
            <w:tcW w:w="1584" w:type="dxa"/>
          </w:tcPr>
          <w:p w14:paraId="6FB3791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16.0635</w:t>
            </w:r>
          </w:p>
        </w:tc>
      </w:tr>
      <w:tr w:rsidR="00D85989" w:rsidRPr="00D85989" w14:paraId="26DF69C0" w14:textId="77777777" w:rsidTr="00991CF9">
        <w:trPr>
          <w:jc w:val="center"/>
        </w:trPr>
        <w:tc>
          <w:tcPr>
            <w:tcW w:w="2513" w:type="dxa"/>
          </w:tcPr>
          <w:p w14:paraId="36869D7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金融改革试验区</w:t>
            </w:r>
          </w:p>
        </w:tc>
        <w:tc>
          <w:tcPr>
            <w:tcW w:w="1584" w:type="dxa"/>
          </w:tcPr>
          <w:p w14:paraId="6554AA9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4275</w:t>
            </w:r>
          </w:p>
        </w:tc>
        <w:tc>
          <w:tcPr>
            <w:tcW w:w="1296" w:type="dxa"/>
          </w:tcPr>
          <w:p w14:paraId="7C22199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0.0323</w:t>
            </w:r>
          </w:p>
        </w:tc>
        <w:tc>
          <w:tcPr>
            <w:tcW w:w="1296" w:type="dxa"/>
          </w:tcPr>
          <w:p w14:paraId="433C4D1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0.1768</w:t>
            </w:r>
          </w:p>
        </w:tc>
        <w:tc>
          <w:tcPr>
            <w:tcW w:w="1296" w:type="dxa"/>
          </w:tcPr>
          <w:p w14:paraId="7B66047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0.0000</w:t>
            </w:r>
          </w:p>
        </w:tc>
        <w:tc>
          <w:tcPr>
            <w:tcW w:w="1584" w:type="dxa"/>
          </w:tcPr>
          <w:p w14:paraId="13C5D09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1.0000</w:t>
            </w:r>
          </w:p>
        </w:tc>
      </w:tr>
      <w:tr w:rsidR="00D85989" w:rsidRPr="00D85989" w14:paraId="39170D2F" w14:textId="77777777" w:rsidTr="00991CF9">
        <w:trPr>
          <w:jc w:val="center"/>
        </w:trPr>
        <w:tc>
          <w:tcPr>
            <w:tcW w:w="2513" w:type="dxa"/>
          </w:tcPr>
          <w:p w14:paraId="63E8B620"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财政自主权</w:t>
            </w:r>
          </w:p>
        </w:tc>
        <w:tc>
          <w:tcPr>
            <w:tcW w:w="1584" w:type="dxa"/>
          </w:tcPr>
          <w:p w14:paraId="719FDF7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4272</w:t>
            </w:r>
          </w:p>
        </w:tc>
        <w:tc>
          <w:tcPr>
            <w:tcW w:w="1296" w:type="dxa"/>
          </w:tcPr>
          <w:p w14:paraId="1D4D8D8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0.4857</w:t>
            </w:r>
          </w:p>
        </w:tc>
        <w:tc>
          <w:tcPr>
            <w:tcW w:w="1296" w:type="dxa"/>
          </w:tcPr>
          <w:p w14:paraId="433B936A"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0.2268</w:t>
            </w:r>
          </w:p>
        </w:tc>
        <w:tc>
          <w:tcPr>
            <w:tcW w:w="1296" w:type="dxa"/>
          </w:tcPr>
          <w:p w14:paraId="5F9330C2"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0.0256</w:t>
            </w:r>
          </w:p>
        </w:tc>
        <w:tc>
          <w:tcPr>
            <w:tcW w:w="1584" w:type="dxa"/>
          </w:tcPr>
          <w:p w14:paraId="2CC267D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1.5413</w:t>
            </w:r>
          </w:p>
        </w:tc>
      </w:tr>
      <w:tr w:rsidR="00D85989" w:rsidRPr="00D85989" w14:paraId="2482B870" w14:textId="77777777" w:rsidTr="00991CF9">
        <w:trPr>
          <w:jc w:val="center"/>
        </w:trPr>
        <w:tc>
          <w:tcPr>
            <w:tcW w:w="2513" w:type="dxa"/>
          </w:tcPr>
          <w:p w14:paraId="446188A2"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人口密度</w:t>
            </w:r>
          </w:p>
        </w:tc>
        <w:tc>
          <w:tcPr>
            <w:tcW w:w="1584" w:type="dxa"/>
          </w:tcPr>
          <w:p w14:paraId="6CC3906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4272</w:t>
            </w:r>
          </w:p>
        </w:tc>
        <w:tc>
          <w:tcPr>
            <w:tcW w:w="1296" w:type="dxa"/>
          </w:tcPr>
          <w:p w14:paraId="2587D2A7"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-3.4882</w:t>
            </w:r>
          </w:p>
        </w:tc>
        <w:tc>
          <w:tcPr>
            <w:tcW w:w="1296" w:type="dxa"/>
          </w:tcPr>
          <w:p w14:paraId="66A927A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0.9124</w:t>
            </w:r>
          </w:p>
        </w:tc>
        <w:tc>
          <w:tcPr>
            <w:tcW w:w="1296" w:type="dxa"/>
          </w:tcPr>
          <w:p w14:paraId="026353D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-7.6629</w:t>
            </w:r>
          </w:p>
        </w:tc>
        <w:tc>
          <w:tcPr>
            <w:tcW w:w="1584" w:type="dxa"/>
          </w:tcPr>
          <w:p w14:paraId="37932F1A"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-0.2501</w:t>
            </w:r>
          </w:p>
        </w:tc>
      </w:tr>
      <w:tr w:rsidR="00D85989" w:rsidRPr="00D85989" w14:paraId="7ED25957" w14:textId="77777777" w:rsidTr="00991CF9">
        <w:trPr>
          <w:jc w:val="center"/>
        </w:trPr>
        <w:tc>
          <w:tcPr>
            <w:tcW w:w="2513" w:type="dxa"/>
          </w:tcPr>
          <w:p w14:paraId="45EA6FD0"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产业结构</w:t>
            </w:r>
          </w:p>
        </w:tc>
        <w:tc>
          <w:tcPr>
            <w:tcW w:w="1584" w:type="dxa"/>
          </w:tcPr>
          <w:p w14:paraId="4DD0513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4270</w:t>
            </w:r>
          </w:p>
        </w:tc>
        <w:tc>
          <w:tcPr>
            <w:tcW w:w="1296" w:type="dxa"/>
          </w:tcPr>
          <w:p w14:paraId="4BC8458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1.4749</w:t>
            </w:r>
          </w:p>
        </w:tc>
        <w:tc>
          <w:tcPr>
            <w:tcW w:w="1296" w:type="dxa"/>
          </w:tcPr>
          <w:p w14:paraId="5D1F4B3D"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1.0673</w:t>
            </w:r>
          </w:p>
        </w:tc>
        <w:tc>
          <w:tcPr>
            <w:tcW w:w="1296" w:type="dxa"/>
          </w:tcPr>
          <w:p w14:paraId="14965A26"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0.1823</w:t>
            </w:r>
          </w:p>
        </w:tc>
        <w:tc>
          <w:tcPr>
            <w:tcW w:w="1584" w:type="dxa"/>
          </w:tcPr>
          <w:p w14:paraId="670D285D"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21.2791</w:t>
            </w:r>
          </w:p>
        </w:tc>
      </w:tr>
      <w:tr w:rsidR="00D85989" w:rsidRPr="00D85989" w14:paraId="14161598" w14:textId="77777777" w:rsidTr="00991CF9">
        <w:trPr>
          <w:jc w:val="center"/>
        </w:trPr>
        <w:tc>
          <w:tcPr>
            <w:tcW w:w="2513" w:type="dxa"/>
          </w:tcPr>
          <w:p w14:paraId="66BA4B7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外商投资</w:t>
            </w:r>
          </w:p>
        </w:tc>
        <w:tc>
          <w:tcPr>
            <w:tcW w:w="1584" w:type="dxa"/>
          </w:tcPr>
          <w:p w14:paraId="13EE5E5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4067</w:t>
            </w:r>
          </w:p>
        </w:tc>
        <w:tc>
          <w:tcPr>
            <w:tcW w:w="1296" w:type="dxa"/>
          </w:tcPr>
          <w:p w14:paraId="3AA4F87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0.0076</w:t>
            </w:r>
          </w:p>
        </w:tc>
        <w:tc>
          <w:tcPr>
            <w:tcW w:w="1296" w:type="dxa"/>
          </w:tcPr>
          <w:p w14:paraId="65DD633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0.0090</w:t>
            </w:r>
          </w:p>
        </w:tc>
        <w:tc>
          <w:tcPr>
            <w:tcW w:w="1296" w:type="dxa"/>
          </w:tcPr>
          <w:p w14:paraId="793441B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64C92826"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0.1148</w:t>
            </w:r>
          </w:p>
        </w:tc>
      </w:tr>
      <w:tr w:rsidR="00D85989" w:rsidRPr="00D85989" w14:paraId="357FE559" w14:textId="77777777" w:rsidTr="00991CF9">
        <w:trPr>
          <w:jc w:val="center"/>
        </w:trPr>
        <w:tc>
          <w:tcPr>
            <w:tcW w:w="2513" w:type="dxa"/>
          </w:tcPr>
          <w:p w14:paraId="2E472F4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交通基础设施</w:t>
            </w:r>
          </w:p>
        </w:tc>
        <w:tc>
          <w:tcPr>
            <w:tcW w:w="1584" w:type="dxa"/>
          </w:tcPr>
          <w:p w14:paraId="7BEC8B9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4229</w:t>
            </w:r>
          </w:p>
        </w:tc>
        <w:tc>
          <w:tcPr>
            <w:tcW w:w="1296" w:type="dxa"/>
          </w:tcPr>
          <w:p w14:paraId="3CB3AB1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0.2019</w:t>
            </w:r>
          </w:p>
        </w:tc>
        <w:tc>
          <w:tcPr>
            <w:tcW w:w="1296" w:type="dxa"/>
          </w:tcPr>
          <w:p w14:paraId="53B79B26"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0.4676</w:t>
            </w:r>
          </w:p>
        </w:tc>
        <w:tc>
          <w:tcPr>
            <w:tcW w:w="1296" w:type="dxa"/>
          </w:tcPr>
          <w:p w14:paraId="45C7DC1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1F525B2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6.4501</w:t>
            </w:r>
          </w:p>
        </w:tc>
      </w:tr>
      <w:tr w:rsidR="00D85989" w:rsidRPr="00D85989" w14:paraId="31AD3C47" w14:textId="77777777" w:rsidTr="00991CF9">
        <w:trPr>
          <w:jc w:val="center"/>
        </w:trPr>
        <w:tc>
          <w:tcPr>
            <w:tcW w:w="2513" w:type="dxa"/>
          </w:tcPr>
          <w:p w14:paraId="068E5CA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人力资本</w:t>
            </w:r>
          </w:p>
        </w:tc>
        <w:tc>
          <w:tcPr>
            <w:tcW w:w="1584" w:type="dxa"/>
          </w:tcPr>
          <w:p w14:paraId="1E862E6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4166</w:t>
            </w:r>
          </w:p>
        </w:tc>
        <w:tc>
          <w:tcPr>
            <w:tcW w:w="1296" w:type="dxa"/>
          </w:tcPr>
          <w:p w14:paraId="1CAF82F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157.6158</w:t>
            </w:r>
          </w:p>
        </w:tc>
        <w:tc>
          <w:tcPr>
            <w:tcW w:w="1296" w:type="dxa"/>
          </w:tcPr>
          <w:p w14:paraId="1440B54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216.6777</w:t>
            </w:r>
          </w:p>
        </w:tc>
        <w:tc>
          <w:tcPr>
            <w:tcW w:w="1296" w:type="dxa"/>
          </w:tcPr>
          <w:p w14:paraId="1177DD7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3E788C5A"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1,300.0000</w:t>
            </w:r>
          </w:p>
        </w:tc>
      </w:tr>
      <w:tr w:rsidR="00D85989" w:rsidRPr="00D85989" w14:paraId="333369B9" w14:textId="77777777" w:rsidTr="00991CF9">
        <w:trPr>
          <w:jc w:val="center"/>
        </w:trPr>
        <w:tc>
          <w:tcPr>
            <w:tcW w:w="2513" w:type="dxa"/>
          </w:tcPr>
          <w:p w14:paraId="5DEE32A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人均</w:t>
            </w:r>
            <w:r w:rsidRPr="00D85989">
              <w:rPr>
                <w:rFonts w:cs="Times New Roman" w:hint="eastAsia"/>
                <w:kern w:val="0"/>
                <w:sz w:val="18"/>
                <w:szCs w:val="18"/>
              </w:rPr>
              <w:t>GDP</w:t>
            </w:r>
          </w:p>
        </w:tc>
        <w:tc>
          <w:tcPr>
            <w:tcW w:w="1584" w:type="dxa"/>
          </w:tcPr>
          <w:p w14:paraId="1619253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4222</w:t>
            </w:r>
          </w:p>
        </w:tc>
        <w:tc>
          <w:tcPr>
            <w:tcW w:w="1296" w:type="dxa"/>
          </w:tcPr>
          <w:p w14:paraId="5DB5FAA2"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10.4328</w:t>
            </w:r>
          </w:p>
        </w:tc>
        <w:tc>
          <w:tcPr>
            <w:tcW w:w="1296" w:type="dxa"/>
          </w:tcPr>
          <w:p w14:paraId="295D0D8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0.7848</w:t>
            </w:r>
          </w:p>
        </w:tc>
        <w:tc>
          <w:tcPr>
            <w:tcW w:w="1296" w:type="dxa"/>
          </w:tcPr>
          <w:p w14:paraId="71DC53A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7.5213</w:t>
            </w:r>
          </w:p>
        </w:tc>
        <w:tc>
          <w:tcPr>
            <w:tcW w:w="1584" w:type="dxa"/>
          </w:tcPr>
          <w:p w14:paraId="2C82DBB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15.6752</w:t>
            </w:r>
          </w:p>
        </w:tc>
      </w:tr>
      <w:tr w:rsidR="00D85989" w:rsidRPr="00D85989" w14:paraId="395D6773" w14:textId="77777777" w:rsidTr="00991CF9">
        <w:trPr>
          <w:jc w:val="center"/>
        </w:trPr>
        <w:tc>
          <w:tcPr>
            <w:tcW w:w="2513" w:type="dxa"/>
          </w:tcPr>
          <w:p w14:paraId="566BB62C" w14:textId="77777777" w:rsidR="00B57F7B" w:rsidRPr="00D85989" w:rsidRDefault="00B57F7B" w:rsidP="00B57F7B">
            <w:pPr>
              <w:autoSpaceDE w:val="0"/>
              <w:autoSpaceDN w:val="0"/>
              <w:adjustRightInd w:val="0"/>
              <w:spacing w:line="0" w:lineRule="atLeast"/>
              <w:jc w:val="center"/>
              <w:rPr>
                <w:rFonts w:cs="Times New Roman"/>
                <w:kern w:val="0"/>
                <w:sz w:val="18"/>
                <w:szCs w:val="18"/>
                <w:vertAlign w:val="superscript"/>
              </w:rPr>
            </w:pPr>
            <w:r w:rsidRPr="00D85989">
              <w:rPr>
                <w:rFonts w:cs="Times New Roman" w:hint="eastAsia"/>
                <w:kern w:val="0"/>
                <w:sz w:val="18"/>
                <w:szCs w:val="18"/>
              </w:rPr>
              <w:t>人均</w:t>
            </w:r>
            <w:r w:rsidRPr="00D85989">
              <w:rPr>
                <w:rFonts w:cs="Times New Roman" w:hint="eastAsia"/>
                <w:kern w:val="0"/>
                <w:sz w:val="18"/>
                <w:szCs w:val="18"/>
              </w:rPr>
              <w:t>GDP</w:t>
            </w:r>
            <w:r w:rsidRPr="00D85989">
              <w:rPr>
                <w:rFonts w:cs="Times New Roman"/>
                <w:kern w:val="0"/>
                <w:sz w:val="18"/>
                <w:szCs w:val="18"/>
                <w:vertAlign w:val="superscript"/>
              </w:rPr>
              <w:t>2</w:t>
            </w:r>
          </w:p>
        </w:tc>
        <w:tc>
          <w:tcPr>
            <w:tcW w:w="1584" w:type="dxa"/>
          </w:tcPr>
          <w:p w14:paraId="7D389943"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4222</w:t>
            </w:r>
          </w:p>
        </w:tc>
        <w:tc>
          <w:tcPr>
            <w:tcW w:w="1296" w:type="dxa"/>
          </w:tcPr>
          <w:p w14:paraId="7F5C9307"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109.4594</w:t>
            </w:r>
          </w:p>
        </w:tc>
        <w:tc>
          <w:tcPr>
            <w:tcW w:w="1296" w:type="dxa"/>
          </w:tcPr>
          <w:p w14:paraId="1D815EC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16.2434</w:t>
            </w:r>
          </w:p>
        </w:tc>
        <w:tc>
          <w:tcPr>
            <w:tcW w:w="1296" w:type="dxa"/>
          </w:tcPr>
          <w:p w14:paraId="071D5C5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56.5702</w:t>
            </w:r>
          </w:p>
        </w:tc>
        <w:tc>
          <w:tcPr>
            <w:tcW w:w="1584" w:type="dxa"/>
          </w:tcPr>
          <w:p w14:paraId="0C6C7F5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245.7120</w:t>
            </w:r>
          </w:p>
        </w:tc>
      </w:tr>
      <w:tr w:rsidR="00D85989" w:rsidRPr="00D85989" w14:paraId="5DB483EE" w14:textId="77777777" w:rsidTr="00991CF9">
        <w:trPr>
          <w:jc w:val="center"/>
        </w:trPr>
        <w:tc>
          <w:tcPr>
            <w:tcW w:w="2513" w:type="dxa"/>
          </w:tcPr>
          <w:p w14:paraId="4F56678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环境规制</w:t>
            </w:r>
          </w:p>
        </w:tc>
        <w:tc>
          <w:tcPr>
            <w:tcW w:w="1584" w:type="dxa"/>
          </w:tcPr>
          <w:p w14:paraId="40CE0A6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4157</w:t>
            </w:r>
          </w:p>
        </w:tc>
        <w:tc>
          <w:tcPr>
            <w:tcW w:w="1296" w:type="dxa"/>
          </w:tcPr>
          <w:p w14:paraId="3B719D8F"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0.7819</w:t>
            </w:r>
          </w:p>
        </w:tc>
        <w:tc>
          <w:tcPr>
            <w:tcW w:w="1296" w:type="dxa"/>
          </w:tcPr>
          <w:p w14:paraId="10B63AC3"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0.2336</w:t>
            </w:r>
          </w:p>
        </w:tc>
        <w:tc>
          <w:tcPr>
            <w:tcW w:w="1296" w:type="dxa"/>
          </w:tcPr>
          <w:p w14:paraId="39F90D1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2277819F"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r>
      <w:tr w:rsidR="00D85989" w:rsidRPr="00D85989" w14:paraId="1F11F3E3" w14:textId="77777777" w:rsidTr="00991CF9">
        <w:trPr>
          <w:jc w:val="center"/>
        </w:trPr>
        <w:tc>
          <w:tcPr>
            <w:tcW w:w="2513" w:type="dxa"/>
          </w:tcPr>
          <w:p w14:paraId="71363320"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环境规制</w:t>
            </w:r>
            <w:r w:rsidRPr="00D85989">
              <w:rPr>
                <w:rFonts w:cs="Times New Roman"/>
                <w:kern w:val="0"/>
                <w:sz w:val="18"/>
                <w:szCs w:val="18"/>
                <w:vertAlign w:val="superscript"/>
              </w:rPr>
              <w:t>2</w:t>
            </w:r>
          </w:p>
        </w:tc>
        <w:tc>
          <w:tcPr>
            <w:tcW w:w="1584" w:type="dxa"/>
          </w:tcPr>
          <w:p w14:paraId="4754418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4157</w:t>
            </w:r>
          </w:p>
        </w:tc>
        <w:tc>
          <w:tcPr>
            <w:tcW w:w="1296" w:type="dxa"/>
          </w:tcPr>
          <w:p w14:paraId="06625E9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0.6659</w:t>
            </w:r>
          </w:p>
        </w:tc>
        <w:tc>
          <w:tcPr>
            <w:tcW w:w="1296" w:type="dxa"/>
          </w:tcPr>
          <w:p w14:paraId="06D28C96"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0.3029</w:t>
            </w:r>
          </w:p>
        </w:tc>
        <w:tc>
          <w:tcPr>
            <w:tcW w:w="1296" w:type="dxa"/>
          </w:tcPr>
          <w:p w14:paraId="56681AE7"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72DCE38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r>
      <w:tr w:rsidR="00D85989" w:rsidRPr="00D85989" w14:paraId="1D8B7494" w14:textId="77777777" w:rsidTr="00991CF9">
        <w:trPr>
          <w:jc w:val="center"/>
        </w:trPr>
        <w:tc>
          <w:tcPr>
            <w:tcW w:w="2513" w:type="dxa"/>
          </w:tcPr>
          <w:p w14:paraId="0EC5FB5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p>
        </w:tc>
        <w:tc>
          <w:tcPr>
            <w:tcW w:w="5472" w:type="dxa"/>
            <w:gridSpan w:val="4"/>
          </w:tcPr>
          <w:p w14:paraId="5C483B6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城市层面机制变量</w:t>
            </w:r>
          </w:p>
        </w:tc>
        <w:tc>
          <w:tcPr>
            <w:tcW w:w="1584" w:type="dxa"/>
          </w:tcPr>
          <w:p w14:paraId="5A1CCA5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p>
        </w:tc>
      </w:tr>
      <w:tr w:rsidR="00D85989" w:rsidRPr="00D85989" w14:paraId="294EEE64" w14:textId="77777777" w:rsidTr="00991CF9">
        <w:trPr>
          <w:jc w:val="center"/>
        </w:trPr>
        <w:tc>
          <w:tcPr>
            <w:tcW w:w="2513" w:type="dxa"/>
          </w:tcPr>
          <w:p w14:paraId="0A0406B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投资带动</w:t>
            </w:r>
          </w:p>
        </w:tc>
        <w:tc>
          <w:tcPr>
            <w:tcW w:w="1584" w:type="dxa"/>
          </w:tcPr>
          <w:p w14:paraId="57836A9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3990</w:t>
            </w:r>
          </w:p>
        </w:tc>
        <w:tc>
          <w:tcPr>
            <w:tcW w:w="1296" w:type="dxa"/>
          </w:tcPr>
          <w:p w14:paraId="679DB65D"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1.0579</w:t>
            </w:r>
          </w:p>
        </w:tc>
        <w:tc>
          <w:tcPr>
            <w:tcW w:w="1296" w:type="dxa"/>
          </w:tcPr>
          <w:p w14:paraId="286A09D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0.3385</w:t>
            </w:r>
          </w:p>
        </w:tc>
        <w:tc>
          <w:tcPr>
            <w:tcW w:w="1296" w:type="dxa"/>
          </w:tcPr>
          <w:p w14:paraId="07095BB3"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-0.7833</w:t>
            </w:r>
          </w:p>
        </w:tc>
        <w:tc>
          <w:tcPr>
            <w:tcW w:w="1584" w:type="dxa"/>
          </w:tcPr>
          <w:p w14:paraId="0D0F918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3.3068</w:t>
            </w:r>
          </w:p>
        </w:tc>
      </w:tr>
      <w:tr w:rsidR="00D85989" w:rsidRPr="00D85989" w14:paraId="589A0F44" w14:textId="77777777" w:rsidTr="00991CF9">
        <w:trPr>
          <w:jc w:val="center"/>
        </w:trPr>
        <w:tc>
          <w:tcPr>
            <w:tcW w:w="2513" w:type="dxa"/>
          </w:tcPr>
          <w:p w14:paraId="541C3FF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金融供给释放</w:t>
            </w:r>
          </w:p>
        </w:tc>
        <w:tc>
          <w:tcPr>
            <w:tcW w:w="1584" w:type="dxa"/>
          </w:tcPr>
          <w:p w14:paraId="5ACE545F"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4242</w:t>
            </w:r>
          </w:p>
        </w:tc>
        <w:tc>
          <w:tcPr>
            <w:tcW w:w="1296" w:type="dxa"/>
          </w:tcPr>
          <w:p w14:paraId="3887AD7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3.7459</w:t>
            </w:r>
          </w:p>
        </w:tc>
        <w:tc>
          <w:tcPr>
            <w:tcW w:w="1296" w:type="dxa"/>
          </w:tcPr>
          <w:p w14:paraId="48163F6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6.3403</w:t>
            </w:r>
          </w:p>
        </w:tc>
        <w:tc>
          <w:tcPr>
            <w:tcW w:w="1296" w:type="dxa"/>
          </w:tcPr>
          <w:p w14:paraId="188AA9A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0.1280</w:t>
            </w:r>
          </w:p>
        </w:tc>
        <w:tc>
          <w:tcPr>
            <w:tcW w:w="1584" w:type="dxa"/>
          </w:tcPr>
          <w:p w14:paraId="1A9B731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94.3604</w:t>
            </w:r>
          </w:p>
        </w:tc>
      </w:tr>
      <w:tr w:rsidR="00D85989" w:rsidRPr="00D85989" w14:paraId="712AF042" w14:textId="77777777" w:rsidTr="00991CF9">
        <w:trPr>
          <w:jc w:val="center"/>
        </w:trPr>
        <w:tc>
          <w:tcPr>
            <w:tcW w:w="2513" w:type="dxa"/>
          </w:tcPr>
          <w:p w14:paraId="29489778"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金融业集聚</w:t>
            </w:r>
          </w:p>
        </w:tc>
        <w:tc>
          <w:tcPr>
            <w:tcW w:w="1584" w:type="dxa"/>
          </w:tcPr>
          <w:p w14:paraId="60E7A26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4272</w:t>
            </w:r>
          </w:p>
        </w:tc>
        <w:tc>
          <w:tcPr>
            <w:tcW w:w="1296" w:type="dxa"/>
          </w:tcPr>
          <w:p w14:paraId="314EDC2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0.0604</w:t>
            </w:r>
          </w:p>
        </w:tc>
        <w:tc>
          <w:tcPr>
            <w:tcW w:w="1296" w:type="dxa"/>
          </w:tcPr>
          <w:p w14:paraId="3961AD7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0.3291</w:t>
            </w:r>
          </w:p>
        </w:tc>
        <w:tc>
          <w:tcPr>
            <w:tcW w:w="1296" w:type="dxa"/>
          </w:tcPr>
          <w:p w14:paraId="7348CFD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0.0005</w:t>
            </w:r>
          </w:p>
        </w:tc>
        <w:tc>
          <w:tcPr>
            <w:tcW w:w="1584" w:type="dxa"/>
          </w:tcPr>
          <w:p w14:paraId="4B5AB05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19.9006</w:t>
            </w:r>
          </w:p>
        </w:tc>
      </w:tr>
      <w:tr w:rsidR="00D85989" w:rsidRPr="00D85989" w14:paraId="3985CB21" w14:textId="77777777" w:rsidTr="00991CF9">
        <w:trPr>
          <w:jc w:val="center"/>
        </w:trPr>
        <w:tc>
          <w:tcPr>
            <w:tcW w:w="2513" w:type="dxa"/>
          </w:tcPr>
          <w:p w14:paraId="17501634"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产业升级</w:t>
            </w:r>
          </w:p>
        </w:tc>
        <w:tc>
          <w:tcPr>
            <w:tcW w:w="1584" w:type="dxa"/>
          </w:tcPr>
          <w:p w14:paraId="7670970A"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3953</w:t>
            </w:r>
          </w:p>
        </w:tc>
        <w:tc>
          <w:tcPr>
            <w:tcW w:w="1296" w:type="dxa"/>
          </w:tcPr>
          <w:p w14:paraId="585F45C7"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-2.7586</w:t>
            </w:r>
          </w:p>
        </w:tc>
        <w:tc>
          <w:tcPr>
            <w:tcW w:w="1296" w:type="dxa"/>
          </w:tcPr>
          <w:p w14:paraId="5A04D9E7"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4.0459</w:t>
            </w:r>
          </w:p>
        </w:tc>
        <w:tc>
          <w:tcPr>
            <w:tcW w:w="1296" w:type="dxa"/>
          </w:tcPr>
          <w:p w14:paraId="0728615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-26.0707</w:t>
            </w:r>
          </w:p>
        </w:tc>
        <w:tc>
          <w:tcPr>
            <w:tcW w:w="1584" w:type="dxa"/>
          </w:tcPr>
          <w:p w14:paraId="332BFC96"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-0.0619</w:t>
            </w:r>
          </w:p>
        </w:tc>
      </w:tr>
      <w:tr w:rsidR="00D85989" w:rsidRPr="00D85989" w14:paraId="329DF66B" w14:textId="77777777" w:rsidTr="00991CF9">
        <w:trPr>
          <w:jc w:val="center"/>
        </w:trPr>
        <w:tc>
          <w:tcPr>
            <w:tcW w:w="2513" w:type="dxa"/>
          </w:tcPr>
          <w:p w14:paraId="5CCE7326"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制造业低碳化</w:t>
            </w:r>
          </w:p>
        </w:tc>
        <w:tc>
          <w:tcPr>
            <w:tcW w:w="1584" w:type="dxa"/>
          </w:tcPr>
          <w:p w14:paraId="7724618D"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3135</w:t>
            </w:r>
          </w:p>
        </w:tc>
        <w:tc>
          <w:tcPr>
            <w:tcW w:w="1296" w:type="dxa"/>
          </w:tcPr>
          <w:p w14:paraId="49BF5BE1"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2.4742</w:t>
            </w:r>
          </w:p>
        </w:tc>
        <w:tc>
          <w:tcPr>
            <w:tcW w:w="1296" w:type="dxa"/>
          </w:tcPr>
          <w:p w14:paraId="4D3491B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1.9636</w:t>
            </w:r>
          </w:p>
        </w:tc>
        <w:tc>
          <w:tcPr>
            <w:tcW w:w="1296" w:type="dxa"/>
          </w:tcPr>
          <w:p w14:paraId="74C7F90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0.3170</w:t>
            </w:r>
          </w:p>
        </w:tc>
        <w:tc>
          <w:tcPr>
            <w:tcW w:w="1584" w:type="dxa"/>
          </w:tcPr>
          <w:p w14:paraId="36A9FEBA"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12.4460</w:t>
            </w:r>
          </w:p>
        </w:tc>
      </w:tr>
      <w:tr w:rsidR="00D85989" w:rsidRPr="00D85989" w14:paraId="1F7F509F" w14:textId="77777777" w:rsidTr="00991CF9">
        <w:trPr>
          <w:jc w:val="center"/>
        </w:trPr>
        <w:tc>
          <w:tcPr>
            <w:tcW w:w="2513" w:type="dxa"/>
          </w:tcPr>
          <w:p w14:paraId="7103405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制造业高技术化</w:t>
            </w:r>
          </w:p>
        </w:tc>
        <w:tc>
          <w:tcPr>
            <w:tcW w:w="1584" w:type="dxa"/>
          </w:tcPr>
          <w:p w14:paraId="24C7F870"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3135</w:t>
            </w:r>
          </w:p>
        </w:tc>
        <w:tc>
          <w:tcPr>
            <w:tcW w:w="1296" w:type="dxa"/>
          </w:tcPr>
          <w:p w14:paraId="2692A86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0.0750</w:t>
            </w:r>
          </w:p>
        </w:tc>
        <w:tc>
          <w:tcPr>
            <w:tcW w:w="1296" w:type="dxa"/>
          </w:tcPr>
          <w:p w14:paraId="6352FE03"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0.1061</w:t>
            </w:r>
          </w:p>
        </w:tc>
        <w:tc>
          <w:tcPr>
            <w:tcW w:w="1296" w:type="dxa"/>
          </w:tcPr>
          <w:p w14:paraId="01E7925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.0134</w:t>
            </w:r>
          </w:p>
        </w:tc>
        <w:tc>
          <w:tcPr>
            <w:tcW w:w="1584" w:type="dxa"/>
          </w:tcPr>
          <w:p w14:paraId="2BE5872B" w14:textId="6FFD6463" w:rsidR="00B57F7B" w:rsidRPr="00D85989" w:rsidRDefault="007D702E"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r w:rsidR="00B57F7B" w:rsidRPr="00D85989">
              <w:rPr>
                <w:rFonts w:cs="Times New Roman"/>
                <w:kern w:val="0"/>
                <w:sz w:val="18"/>
                <w:szCs w:val="18"/>
              </w:rPr>
              <w:t>.9813</w:t>
            </w:r>
          </w:p>
        </w:tc>
      </w:tr>
      <w:tr w:rsidR="00D85989" w:rsidRPr="00D85989" w14:paraId="00FAF106" w14:textId="77777777" w:rsidTr="00991CF9">
        <w:trPr>
          <w:jc w:val="center"/>
        </w:trPr>
        <w:tc>
          <w:tcPr>
            <w:tcW w:w="2513" w:type="dxa"/>
          </w:tcPr>
          <w:p w14:paraId="72449FA0"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绿色技术创新</w:t>
            </w:r>
          </w:p>
        </w:tc>
        <w:tc>
          <w:tcPr>
            <w:tcW w:w="1584" w:type="dxa"/>
          </w:tcPr>
          <w:p w14:paraId="4DACC259"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4272</w:t>
            </w:r>
          </w:p>
        </w:tc>
        <w:tc>
          <w:tcPr>
            <w:tcW w:w="1296" w:type="dxa"/>
          </w:tcPr>
          <w:p w14:paraId="77A8A8AB"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0.2346</w:t>
            </w:r>
          </w:p>
        </w:tc>
        <w:tc>
          <w:tcPr>
            <w:tcW w:w="1296" w:type="dxa"/>
          </w:tcPr>
          <w:p w14:paraId="1C5BAE3F"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0.7447</w:t>
            </w:r>
          </w:p>
        </w:tc>
        <w:tc>
          <w:tcPr>
            <w:tcW w:w="1296" w:type="dxa"/>
          </w:tcPr>
          <w:p w14:paraId="04385FC3"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01BE6A26"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15.0253</w:t>
            </w:r>
          </w:p>
        </w:tc>
      </w:tr>
      <w:tr w:rsidR="00D85989" w:rsidRPr="00D85989" w14:paraId="1C972693" w14:textId="77777777" w:rsidTr="00991CF9">
        <w:trPr>
          <w:jc w:val="center"/>
        </w:trPr>
        <w:tc>
          <w:tcPr>
            <w:tcW w:w="2513" w:type="dxa"/>
          </w:tcPr>
          <w:p w14:paraId="35FD3605"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技术创新</w:t>
            </w:r>
          </w:p>
        </w:tc>
        <w:tc>
          <w:tcPr>
            <w:tcW w:w="1584" w:type="dxa"/>
          </w:tcPr>
          <w:p w14:paraId="4E0E2930"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4272</w:t>
            </w:r>
          </w:p>
        </w:tc>
        <w:tc>
          <w:tcPr>
            <w:tcW w:w="1296" w:type="dxa"/>
          </w:tcPr>
          <w:p w14:paraId="104EF932"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2.6103</w:t>
            </w:r>
          </w:p>
        </w:tc>
        <w:tc>
          <w:tcPr>
            <w:tcW w:w="1296" w:type="dxa"/>
          </w:tcPr>
          <w:p w14:paraId="40BAB613"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8.1479</w:t>
            </w:r>
          </w:p>
        </w:tc>
        <w:tc>
          <w:tcPr>
            <w:tcW w:w="1296" w:type="dxa"/>
          </w:tcPr>
          <w:p w14:paraId="55E7D89C"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3A6DAD1E" w14:textId="77777777" w:rsidR="00B57F7B" w:rsidRPr="00D85989" w:rsidRDefault="00B57F7B"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136.7351</w:t>
            </w:r>
          </w:p>
        </w:tc>
      </w:tr>
    </w:tbl>
    <w:p w14:paraId="6DAFA499" w14:textId="77777777" w:rsidR="00B57F7B" w:rsidRPr="00D85989" w:rsidRDefault="00B57F7B" w:rsidP="00B57F7B">
      <w:pPr>
        <w:spacing w:line="240" w:lineRule="auto"/>
        <w:rPr>
          <w:rFonts w:ascii="宋体" w:hAnsi="宋体"/>
          <w:sz w:val="15"/>
          <w:szCs w:val="15"/>
        </w:rPr>
      </w:pPr>
      <w:r w:rsidRPr="00D85989">
        <w:rPr>
          <w:rFonts w:ascii="宋体" w:hAnsi="宋体" w:hint="eastAsia"/>
          <w:sz w:val="15"/>
          <w:szCs w:val="15"/>
        </w:rPr>
        <w:lastRenderedPageBreak/>
        <w:t>注：数据来源于作者整理计算，详细企业数据和行业层面变量统计性描述见附表1。</w:t>
      </w:r>
    </w:p>
    <w:p w14:paraId="20CBE154" w14:textId="6698ECF2" w:rsidR="00F13D4F" w:rsidRPr="00D85989" w:rsidRDefault="00F13D4F" w:rsidP="00F13D4F">
      <w:pPr>
        <w:ind w:firstLineChars="200" w:firstLine="405"/>
        <w:rPr>
          <w:szCs w:val="24"/>
        </w:rPr>
      </w:pPr>
      <w:r w:rsidRPr="00D85989">
        <w:rPr>
          <w:rFonts w:hint="eastAsia"/>
          <w:szCs w:val="24"/>
        </w:rPr>
        <w:t>在</w:t>
      </w:r>
      <w:r w:rsidR="00E64B25" w:rsidRPr="00D85989">
        <w:rPr>
          <w:rFonts w:hint="eastAsia"/>
          <w:szCs w:val="24"/>
        </w:rPr>
        <w:t>使用</w:t>
      </w:r>
      <w:r w:rsidR="005925E6" w:rsidRPr="00D85989">
        <w:rPr>
          <w:rFonts w:hint="eastAsia"/>
          <w:szCs w:val="24"/>
        </w:rPr>
        <w:t>“城市—行业—年份”</w:t>
      </w:r>
      <w:r w:rsidR="00E64B25" w:rsidRPr="00D85989">
        <w:rPr>
          <w:rFonts w:hint="eastAsia"/>
          <w:szCs w:val="24"/>
        </w:rPr>
        <w:t>数据集</w:t>
      </w:r>
      <w:r w:rsidRPr="00D85989">
        <w:rPr>
          <w:rFonts w:hint="eastAsia"/>
          <w:szCs w:val="24"/>
        </w:rPr>
        <w:t>估计</w:t>
      </w:r>
      <w:r w:rsidR="00E64B25" w:rsidRPr="00D85989">
        <w:rPr>
          <w:rFonts w:hint="eastAsia"/>
          <w:szCs w:val="24"/>
        </w:rPr>
        <w:t>时</w:t>
      </w:r>
      <w:r w:rsidRPr="00D85989">
        <w:rPr>
          <w:rFonts w:hint="eastAsia"/>
          <w:szCs w:val="24"/>
        </w:rPr>
        <w:t>，</w:t>
      </w:r>
      <w:r w:rsidR="00AB3C82" w:rsidRPr="00D85989">
        <w:rPr>
          <w:rFonts w:hint="eastAsia"/>
          <w:szCs w:val="24"/>
        </w:rPr>
        <w:t>选取了一系列城市—行业—年份层面控制变量来控制某一城市某年某二位数行业的其他特征。</w:t>
      </w:r>
      <w:r w:rsidRPr="00D85989">
        <w:rPr>
          <w:rFonts w:hint="eastAsia"/>
          <w:szCs w:val="24"/>
        </w:rPr>
        <w:t>参考李青原和章尹赛楠（</w:t>
      </w:r>
      <w:r w:rsidRPr="00D85989">
        <w:rPr>
          <w:rFonts w:hint="eastAsia"/>
          <w:szCs w:val="24"/>
        </w:rPr>
        <w:t>2021</w:t>
      </w:r>
      <w:r w:rsidRPr="00D85989">
        <w:rPr>
          <w:rFonts w:hint="eastAsia"/>
          <w:szCs w:val="24"/>
        </w:rPr>
        <w:t>）的做法进一步控制了</w:t>
      </w:r>
      <w:r w:rsidR="00DA0CBD" w:rsidRPr="00D85989">
        <w:rPr>
          <w:rFonts w:hint="eastAsia"/>
          <w:szCs w:val="24"/>
        </w:rPr>
        <w:t>城市二位数行业层面的</w:t>
      </w:r>
      <w:r w:rsidRPr="00D85989">
        <w:rPr>
          <w:rFonts w:hint="eastAsia"/>
          <w:szCs w:val="24"/>
        </w:rPr>
        <w:t>管理费用比营业收入、行业内企业数量、进入企业数量占比、退出企业数量占比、营业成本比营业收入、外资企业比重以及行业内企业的资产负债率和</w:t>
      </w:r>
      <w:r w:rsidR="00C17B5B" w:rsidRPr="00D85989">
        <w:rPr>
          <w:rFonts w:hint="eastAsia"/>
          <w:szCs w:val="24"/>
        </w:rPr>
        <w:t>企业规模的离散度</w:t>
      </w:r>
      <w:r w:rsidR="00E64B25" w:rsidRPr="00D85989">
        <w:rPr>
          <w:rFonts w:hint="eastAsia"/>
          <w:szCs w:val="24"/>
        </w:rPr>
        <w:t>总计八个变量</w:t>
      </w:r>
      <w:r w:rsidRPr="00D85989">
        <w:rPr>
          <w:rFonts w:hint="eastAsia"/>
          <w:szCs w:val="24"/>
        </w:rPr>
        <w:t>。</w:t>
      </w:r>
    </w:p>
    <w:p w14:paraId="6C83C67E" w14:textId="4EC23C5D" w:rsidR="00473D1C" w:rsidRPr="00D85989" w:rsidRDefault="00F13D4F" w:rsidP="00F13D4F">
      <w:pPr>
        <w:pStyle w:val="2"/>
        <w:ind w:firstLine="405"/>
      </w:pPr>
      <w:r w:rsidRPr="00D85989">
        <w:rPr>
          <w:rFonts w:hint="eastAsia"/>
        </w:rPr>
        <w:t>（三）数据来源与处理</w:t>
      </w:r>
    </w:p>
    <w:p w14:paraId="63C989EB" w14:textId="0D035DE5" w:rsidR="00473D1C" w:rsidRPr="00D85989" w:rsidRDefault="00F60E73" w:rsidP="00F60E73">
      <w:pPr>
        <w:ind w:firstLineChars="200" w:firstLine="405"/>
        <w:rPr>
          <w:szCs w:val="24"/>
        </w:rPr>
      </w:pPr>
      <w:r w:rsidRPr="00D85989">
        <w:rPr>
          <w:rFonts w:hint="eastAsia"/>
          <w:szCs w:val="24"/>
        </w:rPr>
        <w:t>本文选取了</w:t>
      </w:r>
      <w:r w:rsidRPr="00D85989">
        <w:rPr>
          <w:rFonts w:hint="eastAsia"/>
          <w:szCs w:val="24"/>
        </w:rPr>
        <w:t>20</w:t>
      </w:r>
      <w:r w:rsidRPr="00D85989">
        <w:rPr>
          <w:szCs w:val="24"/>
        </w:rPr>
        <w:t>03</w:t>
      </w:r>
      <w:r w:rsidRPr="00D85989">
        <w:rPr>
          <w:rFonts w:hint="eastAsia"/>
          <w:szCs w:val="24"/>
        </w:rPr>
        <w:t>-2017</w:t>
      </w:r>
      <w:r w:rsidRPr="00D85989">
        <w:rPr>
          <w:rFonts w:hint="eastAsia"/>
          <w:szCs w:val="24"/>
        </w:rPr>
        <w:t>年我国</w:t>
      </w:r>
      <w:r w:rsidRPr="00D85989">
        <w:rPr>
          <w:rFonts w:hint="eastAsia"/>
          <w:szCs w:val="24"/>
        </w:rPr>
        <w:t>28</w:t>
      </w:r>
      <w:r w:rsidRPr="00D85989">
        <w:rPr>
          <w:szCs w:val="24"/>
        </w:rPr>
        <w:t>1</w:t>
      </w:r>
      <w:r w:rsidRPr="00D85989">
        <w:rPr>
          <w:rFonts w:hint="eastAsia"/>
          <w:szCs w:val="24"/>
        </w:rPr>
        <w:t>个地级市的相关数据（剔除了四大直辖市）</w:t>
      </w:r>
      <w:r w:rsidR="0051084E" w:rsidRPr="00D85989">
        <w:rPr>
          <w:rStyle w:val="a9"/>
          <w:szCs w:val="24"/>
        </w:rPr>
        <w:footnoteReference w:id="6"/>
      </w:r>
      <w:r w:rsidRPr="00D85989">
        <w:rPr>
          <w:rFonts w:hint="eastAsia"/>
          <w:szCs w:val="24"/>
        </w:rPr>
        <w:t>，其中数据主要来源于《中国城市统计年鉴》和《中国城乡建设统计年鉴》，制造业清洁化和高技术化数据来源于</w:t>
      </w:r>
      <w:r w:rsidRPr="00D85989">
        <w:rPr>
          <w:rFonts w:hint="eastAsia"/>
          <w:szCs w:val="24"/>
        </w:rPr>
        <w:t>20</w:t>
      </w:r>
      <w:r w:rsidRPr="00D85989">
        <w:rPr>
          <w:szCs w:val="24"/>
        </w:rPr>
        <w:t>03</w:t>
      </w:r>
      <w:r w:rsidRPr="00D85989">
        <w:rPr>
          <w:rFonts w:hint="eastAsia"/>
          <w:szCs w:val="24"/>
        </w:rPr>
        <w:t>-201</w:t>
      </w:r>
      <w:r w:rsidRPr="00D85989">
        <w:rPr>
          <w:szCs w:val="24"/>
        </w:rPr>
        <w:t>4</w:t>
      </w:r>
      <w:r w:rsidRPr="00D85989">
        <w:rPr>
          <w:rFonts w:hint="eastAsia"/>
          <w:szCs w:val="24"/>
        </w:rPr>
        <w:t>年中国工业企业数据库。</w:t>
      </w:r>
      <w:r w:rsidR="00616AB8" w:rsidRPr="00D85989">
        <w:rPr>
          <w:rFonts w:hint="eastAsia"/>
          <w:szCs w:val="24"/>
        </w:rPr>
        <w:t>金融许可证信息来自于中国银保监会的公开信息。</w:t>
      </w:r>
      <w:r w:rsidR="002C14E0" w:rsidRPr="00D85989">
        <w:rPr>
          <w:rFonts w:hint="eastAsia"/>
          <w:szCs w:val="24"/>
        </w:rPr>
        <w:t>对于所有价格型指标，本文均</w:t>
      </w:r>
      <w:r w:rsidR="00BA28C9" w:rsidRPr="00D85989">
        <w:rPr>
          <w:rFonts w:hint="eastAsia"/>
          <w:szCs w:val="24"/>
        </w:rPr>
        <w:t>使用</w:t>
      </w:r>
      <w:r w:rsidR="00BA28C9" w:rsidRPr="00D85989">
        <w:rPr>
          <w:rFonts w:hint="eastAsia"/>
          <w:szCs w:val="24"/>
        </w:rPr>
        <w:t>G</w:t>
      </w:r>
      <w:r w:rsidR="00BA28C9" w:rsidRPr="00D85989">
        <w:rPr>
          <w:szCs w:val="24"/>
        </w:rPr>
        <w:t>DP</w:t>
      </w:r>
      <w:r w:rsidR="00BA28C9" w:rsidRPr="00D85989">
        <w:rPr>
          <w:rFonts w:hint="eastAsia"/>
          <w:szCs w:val="24"/>
        </w:rPr>
        <w:t>平减指数</w:t>
      </w:r>
      <w:r w:rsidR="002C14E0" w:rsidRPr="00D85989">
        <w:rPr>
          <w:rFonts w:hint="eastAsia"/>
          <w:szCs w:val="24"/>
        </w:rPr>
        <w:t>平减到</w:t>
      </w:r>
      <w:r w:rsidR="00BA28C9" w:rsidRPr="00D85989">
        <w:rPr>
          <w:rFonts w:hint="eastAsia"/>
          <w:szCs w:val="24"/>
        </w:rPr>
        <w:t>以</w:t>
      </w:r>
      <w:r w:rsidR="00BA28C9" w:rsidRPr="00D85989">
        <w:rPr>
          <w:rFonts w:hint="eastAsia"/>
          <w:szCs w:val="24"/>
        </w:rPr>
        <w:t>2</w:t>
      </w:r>
      <w:r w:rsidR="00BA28C9" w:rsidRPr="00D85989">
        <w:rPr>
          <w:szCs w:val="24"/>
        </w:rPr>
        <w:t>003</w:t>
      </w:r>
      <w:r w:rsidR="00BA28C9" w:rsidRPr="00D85989">
        <w:rPr>
          <w:rFonts w:hint="eastAsia"/>
          <w:szCs w:val="24"/>
        </w:rPr>
        <w:t>年为基期的实际值。</w:t>
      </w:r>
    </w:p>
    <w:p w14:paraId="58659ED8" w14:textId="13C6EFEF" w:rsidR="00D66128" w:rsidRPr="00D85989" w:rsidRDefault="00BA28C9" w:rsidP="00D66128">
      <w:pPr>
        <w:ind w:firstLineChars="200" w:firstLine="405"/>
        <w:rPr>
          <w:szCs w:val="24"/>
        </w:rPr>
      </w:pPr>
      <w:r w:rsidRPr="00D85989">
        <w:rPr>
          <w:rFonts w:hint="eastAsia"/>
          <w:szCs w:val="24"/>
        </w:rPr>
        <w:t>需要说明的是中国工业企业数据库和工业企业数据库匹配的企业专利数据库（</w:t>
      </w:r>
      <w:r w:rsidRPr="00D85989">
        <w:rPr>
          <w:rFonts w:hint="eastAsia"/>
          <w:szCs w:val="24"/>
        </w:rPr>
        <w:t>2003-2014</w:t>
      </w:r>
      <w:r w:rsidRPr="00D85989">
        <w:rPr>
          <w:rFonts w:hint="eastAsia"/>
          <w:szCs w:val="24"/>
        </w:rPr>
        <w:t>）的处理。</w:t>
      </w:r>
      <w:r w:rsidR="00D66128" w:rsidRPr="00D85989">
        <w:rPr>
          <w:rFonts w:hint="eastAsia"/>
          <w:szCs w:val="24"/>
        </w:rPr>
        <w:t>首先，参考余淼杰等（</w:t>
      </w:r>
      <w:r w:rsidR="00D66128" w:rsidRPr="00D85989">
        <w:rPr>
          <w:rFonts w:hint="eastAsia"/>
          <w:szCs w:val="24"/>
        </w:rPr>
        <w:t>2</w:t>
      </w:r>
      <w:r w:rsidR="00D66128" w:rsidRPr="00D85989">
        <w:rPr>
          <w:szCs w:val="24"/>
        </w:rPr>
        <w:t>018</w:t>
      </w:r>
      <w:r w:rsidR="00D66128" w:rsidRPr="00D85989">
        <w:rPr>
          <w:rFonts w:hint="eastAsia"/>
          <w:szCs w:val="24"/>
        </w:rPr>
        <w:t>）的做法对工业企业数据库进行处理，并使用</w:t>
      </w:r>
      <w:r w:rsidR="00D66128" w:rsidRPr="00D85989">
        <w:rPr>
          <w:rFonts w:hint="eastAsia"/>
          <w:szCs w:val="24"/>
        </w:rPr>
        <w:t>O</w:t>
      </w:r>
      <w:r w:rsidR="00D66128" w:rsidRPr="00D85989">
        <w:rPr>
          <w:szCs w:val="24"/>
        </w:rPr>
        <w:t>P</w:t>
      </w:r>
      <w:r w:rsidR="00D66128" w:rsidRPr="00D85989">
        <w:rPr>
          <w:rFonts w:hint="eastAsia"/>
          <w:szCs w:val="24"/>
        </w:rPr>
        <w:t>方法计算了企业层面的</w:t>
      </w:r>
      <w:r w:rsidR="00D66128" w:rsidRPr="00D85989">
        <w:rPr>
          <w:rFonts w:hint="eastAsia"/>
          <w:szCs w:val="24"/>
        </w:rPr>
        <w:t>T</w:t>
      </w:r>
      <w:r w:rsidR="00D66128" w:rsidRPr="00D85989">
        <w:rPr>
          <w:szCs w:val="24"/>
        </w:rPr>
        <w:t>FP</w:t>
      </w:r>
      <w:r w:rsidR="00D66128" w:rsidRPr="00D85989">
        <w:rPr>
          <w:rFonts w:hint="eastAsia"/>
          <w:szCs w:val="24"/>
        </w:rPr>
        <w:t>；其次，参考</w:t>
      </w:r>
      <w:r w:rsidR="00D66128" w:rsidRPr="00D85989">
        <w:rPr>
          <w:szCs w:val="24"/>
        </w:rPr>
        <w:t>寇宗来</w:t>
      </w:r>
      <w:r w:rsidR="00D66128" w:rsidRPr="00D85989">
        <w:rPr>
          <w:rFonts w:hint="eastAsia"/>
          <w:szCs w:val="24"/>
        </w:rPr>
        <w:t>和</w:t>
      </w:r>
      <w:r w:rsidR="00D66128" w:rsidRPr="00D85989">
        <w:rPr>
          <w:szCs w:val="24"/>
        </w:rPr>
        <w:t>刘学悦</w:t>
      </w:r>
      <w:r w:rsidR="00D66128" w:rsidRPr="00D85989">
        <w:rPr>
          <w:rFonts w:hint="eastAsia"/>
          <w:szCs w:val="24"/>
        </w:rPr>
        <w:t>（</w:t>
      </w:r>
      <w:r w:rsidR="00D66128" w:rsidRPr="00D85989">
        <w:rPr>
          <w:rFonts w:hint="eastAsia"/>
          <w:szCs w:val="24"/>
        </w:rPr>
        <w:t>2</w:t>
      </w:r>
      <w:r w:rsidR="00D66128" w:rsidRPr="00D85989">
        <w:rPr>
          <w:szCs w:val="24"/>
        </w:rPr>
        <w:t>020</w:t>
      </w:r>
      <w:r w:rsidR="00D66128" w:rsidRPr="00D85989">
        <w:rPr>
          <w:rFonts w:hint="eastAsia"/>
          <w:szCs w:val="24"/>
        </w:rPr>
        <w:t>）的做法将中国工业企业数据库和中国专利数据库进行匹配，得到了企业层面的专利申请数据，并且参考陶</w:t>
      </w:r>
      <w:r w:rsidR="00924C64" w:rsidRPr="00D85989">
        <w:rPr>
          <w:rFonts w:hint="eastAsia"/>
          <w:szCs w:val="24"/>
        </w:rPr>
        <w:t>锋</w:t>
      </w:r>
      <w:r w:rsidR="00D66128" w:rsidRPr="00D85989">
        <w:rPr>
          <w:rFonts w:hint="eastAsia"/>
          <w:szCs w:val="24"/>
        </w:rPr>
        <w:t>等（</w:t>
      </w:r>
      <w:r w:rsidR="00D66128" w:rsidRPr="00D85989">
        <w:rPr>
          <w:rFonts w:hint="eastAsia"/>
          <w:szCs w:val="24"/>
        </w:rPr>
        <w:t>2</w:t>
      </w:r>
      <w:r w:rsidR="00D66128" w:rsidRPr="00D85989">
        <w:rPr>
          <w:szCs w:val="24"/>
        </w:rPr>
        <w:t>021</w:t>
      </w:r>
      <w:r w:rsidR="00D66128" w:rsidRPr="00D85989">
        <w:rPr>
          <w:rFonts w:hint="eastAsia"/>
          <w:szCs w:val="24"/>
        </w:rPr>
        <w:t>）的做法在专利库中识别出绿色专利，将其加总到企业层面，获得了企业绿色专利数据；最后，为了详细分析行业异致性的差异，参考李青原和章尹赛楠（</w:t>
      </w:r>
      <w:r w:rsidR="00D66128" w:rsidRPr="00D85989">
        <w:rPr>
          <w:rFonts w:hint="eastAsia"/>
          <w:szCs w:val="24"/>
        </w:rPr>
        <w:t>2021</w:t>
      </w:r>
      <w:r w:rsidR="00D66128" w:rsidRPr="00D85989">
        <w:rPr>
          <w:rFonts w:hint="eastAsia"/>
          <w:szCs w:val="24"/>
        </w:rPr>
        <w:t>）的做法，使用中国年工业企业数据加总的城市—行业—年份的面板数据（</w:t>
      </w:r>
      <w:r w:rsidR="00D66128" w:rsidRPr="00D85989">
        <w:rPr>
          <w:rFonts w:hint="eastAsia"/>
          <w:szCs w:val="24"/>
        </w:rPr>
        <w:t>2003-2014</w:t>
      </w:r>
      <w:r w:rsidR="00D66128" w:rsidRPr="00D85989">
        <w:rPr>
          <w:rFonts w:hint="eastAsia"/>
          <w:szCs w:val="24"/>
        </w:rPr>
        <w:t>）进行分析。另外，为了排除数据质量的影响，本文将工业企业样本中的</w:t>
      </w:r>
      <w:r w:rsidR="00D66128" w:rsidRPr="00D85989">
        <w:rPr>
          <w:rFonts w:hint="eastAsia"/>
          <w:szCs w:val="24"/>
        </w:rPr>
        <w:t>2</w:t>
      </w:r>
      <w:r w:rsidR="00D66128" w:rsidRPr="00D85989">
        <w:rPr>
          <w:szCs w:val="24"/>
        </w:rPr>
        <w:t>010</w:t>
      </w:r>
      <w:r w:rsidR="00D66128" w:rsidRPr="00D85989">
        <w:rPr>
          <w:rFonts w:hint="eastAsia"/>
          <w:szCs w:val="24"/>
        </w:rPr>
        <w:t>年数据进行了剔除处理（谭语嫣等，</w:t>
      </w:r>
      <w:r w:rsidR="00D66128" w:rsidRPr="00D85989">
        <w:rPr>
          <w:rFonts w:hint="eastAsia"/>
          <w:szCs w:val="24"/>
        </w:rPr>
        <w:t>2017</w:t>
      </w:r>
      <w:r w:rsidR="00D66128" w:rsidRPr="00D85989">
        <w:rPr>
          <w:rFonts w:hint="eastAsia"/>
          <w:szCs w:val="24"/>
        </w:rPr>
        <w:t>）</w:t>
      </w:r>
      <w:r w:rsidR="004C5FA3" w:rsidRPr="00D85989">
        <w:rPr>
          <w:rFonts w:hint="eastAsia"/>
          <w:szCs w:val="24"/>
        </w:rPr>
        <w:t>，并且所有企业以及加总行业数据均进行了双边</w:t>
      </w:r>
      <w:r w:rsidR="004C5FA3" w:rsidRPr="00D85989">
        <w:rPr>
          <w:rFonts w:hint="eastAsia"/>
          <w:szCs w:val="24"/>
        </w:rPr>
        <w:t>1%</w:t>
      </w:r>
      <w:r w:rsidR="004C5FA3" w:rsidRPr="00D85989">
        <w:rPr>
          <w:rFonts w:hint="eastAsia"/>
          <w:szCs w:val="24"/>
        </w:rPr>
        <w:t>缩尾处理</w:t>
      </w:r>
      <w:r w:rsidR="00D66128" w:rsidRPr="00D85989">
        <w:rPr>
          <w:rFonts w:hint="eastAsia"/>
          <w:szCs w:val="24"/>
        </w:rPr>
        <w:t>。</w:t>
      </w:r>
    </w:p>
    <w:p w14:paraId="51C7F7BF" w14:textId="1A8A7999" w:rsidR="00AC5B01" w:rsidRPr="00D85989" w:rsidRDefault="00CA4D93" w:rsidP="00E625E2">
      <w:pPr>
        <w:pStyle w:val="1"/>
      </w:pPr>
      <w:bookmarkStart w:id="31" w:name="_Hlk76639929"/>
      <w:r w:rsidRPr="00D85989">
        <w:rPr>
          <w:rFonts w:hint="eastAsia"/>
        </w:rPr>
        <w:t>四、实证结果分析</w:t>
      </w:r>
    </w:p>
    <w:bookmarkEnd w:id="31"/>
    <w:p w14:paraId="5D210CE9" w14:textId="554ED213" w:rsidR="0016528A" w:rsidRPr="00D85989" w:rsidRDefault="0016528A" w:rsidP="00C8144E">
      <w:pPr>
        <w:pStyle w:val="2"/>
        <w:ind w:firstLine="405"/>
      </w:pPr>
      <w:r w:rsidRPr="00D85989">
        <w:rPr>
          <w:rFonts w:hint="eastAsia"/>
        </w:rPr>
        <w:t>（一）</w:t>
      </w:r>
      <w:r w:rsidR="00DD6DA4" w:rsidRPr="00D85989">
        <w:rPr>
          <w:rFonts w:hint="eastAsia"/>
        </w:rPr>
        <w:t>金融改革试验区对城市碳生产率的影响</w:t>
      </w:r>
    </w:p>
    <w:p w14:paraId="78432337" w14:textId="75C9AE23" w:rsidR="00B95443" w:rsidRPr="00D85989" w:rsidRDefault="00B95443" w:rsidP="00B95443">
      <w:pPr>
        <w:ind w:firstLineChars="200" w:firstLine="405"/>
        <w:rPr>
          <w:szCs w:val="24"/>
        </w:rPr>
      </w:pPr>
      <w:r w:rsidRPr="00D85989">
        <w:rPr>
          <w:rFonts w:hint="eastAsia"/>
          <w:szCs w:val="24"/>
        </w:rPr>
        <w:t>本文以是否选为金融业改革试验区刻画金融业供给侧结构性改革，如果观测到金融业改革试验区推行后，经历改革的城市碳生产率提升，那么说明金融业供给侧结构性改革能够起到降低碳污染和实现社会经济发展的“双赢模式”。为了对此进行检验，使用式（</w:t>
      </w:r>
      <w:r w:rsidRPr="00D85989">
        <w:rPr>
          <w:szCs w:val="24"/>
        </w:rPr>
        <w:t>1</w:t>
      </w:r>
      <w:r w:rsidRPr="00D85989">
        <w:rPr>
          <w:rFonts w:hint="eastAsia"/>
          <w:szCs w:val="24"/>
        </w:rPr>
        <w:t>）进行了一系列</w:t>
      </w:r>
      <w:r w:rsidR="0036600A" w:rsidRPr="00D85989">
        <w:rPr>
          <w:rFonts w:hint="eastAsia"/>
          <w:szCs w:val="24"/>
        </w:rPr>
        <w:t>估计</w:t>
      </w:r>
      <w:r w:rsidRPr="00D85989">
        <w:rPr>
          <w:rFonts w:hint="eastAsia"/>
          <w:szCs w:val="24"/>
        </w:rPr>
        <w:t>，结果见表</w:t>
      </w:r>
      <w:r w:rsidRPr="00D85989">
        <w:rPr>
          <w:szCs w:val="24"/>
        </w:rPr>
        <w:t>3</w:t>
      </w:r>
      <w:r w:rsidRPr="00D85989">
        <w:rPr>
          <w:rFonts w:hint="eastAsia"/>
          <w:szCs w:val="24"/>
        </w:rPr>
        <w:t>。</w:t>
      </w:r>
    </w:p>
    <w:p w14:paraId="6E934967" w14:textId="0239DF68" w:rsidR="00AC5B01" w:rsidRPr="00D85989" w:rsidRDefault="00C04583" w:rsidP="007626EC">
      <w:pPr>
        <w:ind w:firstLineChars="200" w:firstLine="405"/>
        <w:jc w:val="center"/>
        <w:rPr>
          <w:rFonts w:eastAsia="楷体" w:cs="Times New Roman"/>
          <w:szCs w:val="21"/>
        </w:rPr>
      </w:pPr>
      <w:r w:rsidRPr="00D85989">
        <w:rPr>
          <w:rFonts w:eastAsia="楷体" w:cs="Times New Roman"/>
          <w:szCs w:val="21"/>
        </w:rPr>
        <w:t>表</w:t>
      </w:r>
      <w:r w:rsidRPr="00D85989">
        <w:rPr>
          <w:rFonts w:eastAsia="楷体" w:cs="Times New Roman"/>
          <w:szCs w:val="21"/>
        </w:rPr>
        <w:t xml:space="preserve"> </w:t>
      </w:r>
      <w:r w:rsidR="00C54BA7" w:rsidRPr="00D85989">
        <w:rPr>
          <w:rFonts w:eastAsia="楷体" w:cs="Times New Roman"/>
          <w:szCs w:val="21"/>
        </w:rPr>
        <w:t>3</w:t>
      </w:r>
      <w:r w:rsidR="007626EC" w:rsidRPr="00D85989">
        <w:rPr>
          <w:rFonts w:eastAsia="楷体" w:cs="Times New Roman"/>
          <w:szCs w:val="21"/>
        </w:rPr>
        <w:t xml:space="preserve"> </w:t>
      </w:r>
      <w:r w:rsidRPr="00D85989">
        <w:rPr>
          <w:rFonts w:eastAsia="楷体" w:cs="Times New Roman"/>
          <w:szCs w:val="21"/>
        </w:rPr>
        <w:t>基</w:t>
      </w:r>
      <w:r w:rsidR="00C75EA9" w:rsidRPr="00D85989">
        <w:rPr>
          <w:rFonts w:eastAsia="楷体" w:cs="Times New Roman" w:hint="eastAsia"/>
          <w:szCs w:val="21"/>
        </w:rPr>
        <w:t>准</w:t>
      </w:r>
      <w:r w:rsidRPr="00D85989">
        <w:rPr>
          <w:rFonts w:eastAsia="楷体" w:cs="Times New Roman"/>
          <w:szCs w:val="21"/>
        </w:rPr>
        <w:t>估计结果</w:t>
      </w:r>
    </w:p>
    <w:tbl>
      <w:tblPr>
        <w:tblW w:w="500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990"/>
        <w:gridCol w:w="1398"/>
        <w:gridCol w:w="1486"/>
        <w:gridCol w:w="1486"/>
        <w:gridCol w:w="1484"/>
      </w:tblGrid>
      <w:tr w:rsidR="00D85989" w:rsidRPr="00D85989" w14:paraId="6367F445" w14:textId="77777777" w:rsidTr="00C93B08">
        <w:trPr>
          <w:jc w:val="center"/>
        </w:trPr>
        <w:tc>
          <w:tcPr>
            <w:tcW w:w="1690" w:type="pct"/>
            <w:vMerge w:val="restart"/>
            <w:vAlign w:val="center"/>
          </w:tcPr>
          <w:p w14:paraId="30B0D853" w14:textId="1D278A72" w:rsidR="00FC3225" w:rsidRPr="00D85989" w:rsidRDefault="00FC3225" w:rsidP="006A3FF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790" w:type="pct"/>
            <w:vAlign w:val="center"/>
          </w:tcPr>
          <w:p w14:paraId="0B67ACB7" w14:textId="77777777"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w:t>
            </w:r>
          </w:p>
        </w:tc>
        <w:tc>
          <w:tcPr>
            <w:tcW w:w="840" w:type="pct"/>
            <w:vAlign w:val="center"/>
          </w:tcPr>
          <w:p w14:paraId="2359A3AD" w14:textId="77777777"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w:t>
            </w:r>
          </w:p>
        </w:tc>
        <w:tc>
          <w:tcPr>
            <w:tcW w:w="840" w:type="pct"/>
            <w:vAlign w:val="center"/>
          </w:tcPr>
          <w:p w14:paraId="40E8EA5B" w14:textId="77777777"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w:t>
            </w:r>
          </w:p>
        </w:tc>
        <w:tc>
          <w:tcPr>
            <w:tcW w:w="839" w:type="pct"/>
            <w:vAlign w:val="center"/>
          </w:tcPr>
          <w:p w14:paraId="42737BFA" w14:textId="77777777"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(4)</w:t>
            </w:r>
          </w:p>
        </w:tc>
      </w:tr>
      <w:tr w:rsidR="00D85989" w:rsidRPr="00D85989" w14:paraId="7D30FB66" w14:textId="77777777" w:rsidTr="00C93B08">
        <w:trPr>
          <w:jc w:val="center"/>
        </w:trPr>
        <w:tc>
          <w:tcPr>
            <w:tcW w:w="1690" w:type="pct"/>
            <w:vMerge/>
            <w:vAlign w:val="center"/>
          </w:tcPr>
          <w:p w14:paraId="6D8EA108" w14:textId="318A2E86" w:rsidR="00FC3225" w:rsidRPr="00D85989" w:rsidRDefault="00FC3225" w:rsidP="006A3FF5">
            <w:pPr>
              <w:autoSpaceDE w:val="0"/>
              <w:autoSpaceDN w:val="0"/>
              <w:adjustRightInd w:val="0"/>
              <w:spacing w:line="0" w:lineRule="atLeast"/>
              <w:jc w:val="center"/>
              <w:rPr>
                <w:rFonts w:cs="Times New Roman"/>
                <w:kern w:val="0"/>
                <w:sz w:val="18"/>
                <w:szCs w:val="18"/>
              </w:rPr>
            </w:pPr>
          </w:p>
        </w:tc>
        <w:tc>
          <w:tcPr>
            <w:tcW w:w="790" w:type="pct"/>
            <w:vAlign w:val="center"/>
          </w:tcPr>
          <w:p w14:paraId="13C49450" w14:textId="7BB3FA07" w:rsidR="00FC3225" w:rsidRPr="00D85989" w:rsidRDefault="00EB46B7" w:rsidP="006A3FF5">
            <w:pPr>
              <w:autoSpaceDE w:val="0"/>
              <w:autoSpaceDN w:val="0"/>
              <w:adjustRightInd w:val="0"/>
              <w:spacing w:line="0" w:lineRule="atLeast"/>
              <w:jc w:val="center"/>
              <w:rPr>
                <w:rFonts w:eastAsiaTheme="minorEastAsia" w:cs="Times New Roman"/>
                <w:kern w:val="0"/>
                <w:sz w:val="18"/>
                <w:szCs w:val="18"/>
                <w:vertAlign w:val="subscript"/>
              </w:rPr>
            </w:pPr>
            <w:r w:rsidRPr="00D85989">
              <w:rPr>
                <w:rFonts w:eastAsiaTheme="minorEastAsia" w:cs="Times New Roman"/>
                <w:kern w:val="0"/>
                <w:sz w:val="18"/>
                <w:szCs w:val="18"/>
              </w:rPr>
              <w:t>C</w:t>
            </w:r>
            <w:r w:rsidR="00E25E6E" w:rsidRPr="00D85989">
              <w:rPr>
                <w:rFonts w:eastAsiaTheme="minorEastAsia" w:cs="Times New Roman"/>
                <w:kern w:val="0"/>
                <w:sz w:val="18"/>
                <w:szCs w:val="18"/>
              </w:rPr>
              <w:t>P</w:t>
            </w:r>
          </w:p>
        </w:tc>
        <w:tc>
          <w:tcPr>
            <w:tcW w:w="840" w:type="pct"/>
            <w:vAlign w:val="center"/>
          </w:tcPr>
          <w:p w14:paraId="777A83D2" w14:textId="30E3A9A0" w:rsidR="00FC3225" w:rsidRPr="00D85989" w:rsidRDefault="00E25E6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c>
          <w:tcPr>
            <w:tcW w:w="840" w:type="pct"/>
            <w:vAlign w:val="center"/>
          </w:tcPr>
          <w:p w14:paraId="3220096C" w14:textId="7C13E599" w:rsidR="00FC3225" w:rsidRPr="00D85989" w:rsidRDefault="00E25E6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c>
          <w:tcPr>
            <w:tcW w:w="839" w:type="pct"/>
            <w:vAlign w:val="center"/>
          </w:tcPr>
          <w:p w14:paraId="12165113" w14:textId="0D855FBD" w:rsidR="00FC3225" w:rsidRPr="00D85989" w:rsidRDefault="00E25E6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r>
      <w:tr w:rsidR="00D85989" w:rsidRPr="00D85989" w14:paraId="03B86AC2" w14:textId="77777777" w:rsidTr="00C93B08">
        <w:trPr>
          <w:trHeight w:val="429"/>
          <w:jc w:val="center"/>
        </w:trPr>
        <w:tc>
          <w:tcPr>
            <w:tcW w:w="1690" w:type="pct"/>
            <w:vAlign w:val="center"/>
          </w:tcPr>
          <w:p w14:paraId="16BD7B17" w14:textId="0BADDC92"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p>
        </w:tc>
        <w:tc>
          <w:tcPr>
            <w:tcW w:w="790" w:type="pct"/>
            <w:vAlign w:val="center"/>
          </w:tcPr>
          <w:p w14:paraId="3BB45C4E"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0.3795</w:t>
            </w:r>
            <w:r w:rsidRPr="00D85989">
              <w:rPr>
                <w:rFonts w:eastAsiaTheme="minorEastAsia" w:cs="Times New Roman"/>
                <w:kern w:val="0"/>
                <w:sz w:val="18"/>
                <w:szCs w:val="18"/>
                <w:vertAlign w:val="superscript"/>
              </w:rPr>
              <w:t>***</w:t>
            </w:r>
          </w:p>
          <w:p w14:paraId="7E27D654" w14:textId="1145F188"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Pr="00D85989">
              <w:rPr>
                <w:rFonts w:cs="Times New Roman" w:hint="eastAsia"/>
                <w:kern w:val="0"/>
                <w:sz w:val="18"/>
                <w:szCs w:val="18"/>
              </w:rPr>
              <w:t>.</w:t>
            </w:r>
            <w:r w:rsidRPr="00D85989">
              <w:rPr>
                <w:rFonts w:eastAsiaTheme="minorEastAsia" w:cs="Times New Roman"/>
                <w:kern w:val="0"/>
                <w:sz w:val="18"/>
                <w:szCs w:val="18"/>
              </w:rPr>
              <w:t>0808)</w:t>
            </w:r>
          </w:p>
        </w:tc>
        <w:tc>
          <w:tcPr>
            <w:tcW w:w="840" w:type="pct"/>
            <w:vAlign w:val="center"/>
          </w:tcPr>
          <w:p w14:paraId="4F94D903" w14:textId="6BF10F8C"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0.2936</w:t>
            </w:r>
            <w:r w:rsidRPr="00D85989">
              <w:rPr>
                <w:rFonts w:eastAsiaTheme="minorEastAsia" w:cs="Times New Roman"/>
                <w:kern w:val="0"/>
                <w:sz w:val="18"/>
                <w:szCs w:val="18"/>
                <w:vertAlign w:val="superscript"/>
              </w:rPr>
              <w:t>***</w:t>
            </w:r>
          </w:p>
          <w:p w14:paraId="59563E77" w14:textId="11031204"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(0.0607)</w:t>
            </w:r>
          </w:p>
        </w:tc>
        <w:tc>
          <w:tcPr>
            <w:tcW w:w="840" w:type="pct"/>
            <w:vAlign w:val="center"/>
          </w:tcPr>
          <w:p w14:paraId="4A9D236C" w14:textId="441E6A81" w:rsidR="00B466CD" w:rsidRPr="00D85989" w:rsidRDefault="004131CA"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0.1672</w:t>
            </w:r>
            <w:r w:rsidR="00B466CD" w:rsidRPr="00D85989">
              <w:rPr>
                <w:rFonts w:eastAsiaTheme="minorEastAsia" w:cs="Times New Roman"/>
                <w:kern w:val="0"/>
                <w:sz w:val="18"/>
                <w:szCs w:val="18"/>
                <w:vertAlign w:val="superscript"/>
              </w:rPr>
              <w:t>***</w:t>
            </w:r>
          </w:p>
          <w:p w14:paraId="5CA72F13" w14:textId="4AD3709A"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4131CA" w:rsidRPr="00D85989">
              <w:rPr>
                <w:rFonts w:eastAsiaTheme="minorEastAsia" w:cs="Times New Roman"/>
                <w:kern w:val="0"/>
                <w:sz w:val="18"/>
                <w:szCs w:val="18"/>
              </w:rPr>
              <w:t>0.0565</w:t>
            </w:r>
            <w:r w:rsidRPr="00D85989">
              <w:rPr>
                <w:rFonts w:eastAsiaTheme="minorEastAsia" w:cs="Times New Roman"/>
                <w:kern w:val="0"/>
                <w:sz w:val="18"/>
                <w:szCs w:val="18"/>
              </w:rPr>
              <w:t>)</w:t>
            </w:r>
          </w:p>
        </w:tc>
        <w:tc>
          <w:tcPr>
            <w:tcW w:w="839" w:type="pct"/>
            <w:vAlign w:val="center"/>
          </w:tcPr>
          <w:p w14:paraId="64705A62" w14:textId="69CFA71F" w:rsidR="00B466CD" w:rsidRPr="00D85989" w:rsidRDefault="00706512"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0.1579</w:t>
            </w:r>
            <w:r w:rsidR="00B466CD" w:rsidRPr="00D85989">
              <w:rPr>
                <w:rFonts w:eastAsiaTheme="minorEastAsia" w:cs="Times New Roman"/>
                <w:kern w:val="0"/>
                <w:sz w:val="18"/>
                <w:szCs w:val="18"/>
                <w:vertAlign w:val="superscript"/>
              </w:rPr>
              <w:t>***</w:t>
            </w:r>
          </w:p>
          <w:p w14:paraId="14C5CF8F" w14:textId="3A7B4EC6"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00706512" w:rsidRPr="00D85989">
              <w:rPr>
                <w:rFonts w:eastAsiaTheme="minorEastAsia" w:cs="Times New Roman"/>
                <w:kern w:val="0"/>
                <w:sz w:val="18"/>
                <w:szCs w:val="18"/>
              </w:rPr>
              <w:t>.0653</w:t>
            </w:r>
            <w:r w:rsidRPr="00D85989">
              <w:rPr>
                <w:rFonts w:eastAsiaTheme="minorEastAsia" w:cs="Times New Roman"/>
                <w:kern w:val="0"/>
                <w:sz w:val="18"/>
                <w:szCs w:val="18"/>
              </w:rPr>
              <w:t>)</w:t>
            </w:r>
          </w:p>
        </w:tc>
      </w:tr>
      <w:tr w:rsidR="00D85989" w:rsidRPr="00D85989" w14:paraId="4DCD688B" w14:textId="77777777" w:rsidTr="00C93B08">
        <w:trPr>
          <w:trHeight w:val="429"/>
          <w:jc w:val="center"/>
        </w:trPr>
        <w:tc>
          <w:tcPr>
            <w:tcW w:w="1690" w:type="pct"/>
            <w:vAlign w:val="center"/>
          </w:tcPr>
          <w:p w14:paraId="089CB646" w14:textId="468CF77C"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人口密度</w:t>
            </w:r>
          </w:p>
        </w:tc>
        <w:tc>
          <w:tcPr>
            <w:tcW w:w="790" w:type="pct"/>
            <w:vAlign w:val="center"/>
          </w:tcPr>
          <w:p w14:paraId="7F095F76"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57824E57" w14:textId="2AF0B8BC"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1.3496</w:t>
            </w:r>
            <w:r w:rsidRPr="00D85989">
              <w:rPr>
                <w:rFonts w:eastAsiaTheme="minorEastAsia" w:cs="Times New Roman"/>
                <w:kern w:val="0"/>
                <w:sz w:val="18"/>
                <w:szCs w:val="18"/>
                <w:vertAlign w:val="superscript"/>
              </w:rPr>
              <w:t>***</w:t>
            </w:r>
          </w:p>
          <w:p w14:paraId="25A02F60" w14:textId="7A918BED"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(0.5717)</w:t>
            </w:r>
          </w:p>
        </w:tc>
        <w:tc>
          <w:tcPr>
            <w:tcW w:w="840" w:type="pct"/>
            <w:vAlign w:val="center"/>
          </w:tcPr>
          <w:p w14:paraId="0D89ABB7" w14:textId="7FE84451" w:rsidR="00B466CD" w:rsidRPr="00D85989" w:rsidRDefault="00754B8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1.2009</w:t>
            </w:r>
            <w:r w:rsidR="00B466CD" w:rsidRPr="00D85989">
              <w:rPr>
                <w:rFonts w:eastAsiaTheme="minorEastAsia" w:cs="Times New Roman"/>
                <w:kern w:val="0"/>
                <w:sz w:val="18"/>
                <w:szCs w:val="18"/>
                <w:vertAlign w:val="superscript"/>
              </w:rPr>
              <w:t>**</w:t>
            </w:r>
          </w:p>
          <w:p w14:paraId="0D4632F2" w14:textId="32D9768B"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754B8E" w:rsidRPr="00D85989">
              <w:rPr>
                <w:rFonts w:eastAsiaTheme="minorEastAsia" w:cs="Times New Roman"/>
                <w:kern w:val="0"/>
                <w:sz w:val="18"/>
                <w:szCs w:val="18"/>
              </w:rPr>
              <w:t>0.5339</w:t>
            </w:r>
            <w:r w:rsidRPr="00D85989">
              <w:rPr>
                <w:rFonts w:eastAsiaTheme="minorEastAsia" w:cs="Times New Roman"/>
                <w:kern w:val="0"/>
                <w:sz w:val="18"/>
                <w:szCs w:val="18"/>
              </w:rPr>
              <w:t>)</w:t>
            </w:r>
          </w:p>
        </w:tc>
        <w:tc>
          <w:tcPr>
            <w:tcW w:w="839" w:type="pct"/>
            <w:vAlign w:val="center"/>
          </w:tcPr>
          <w:p w14:paraId="4EEA7E89" w14:textId="59BC6601" w:rsidR="00B466CD" w:rsidRPr="00D85989" w:rsidRDefault="00706512"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1.7547</w:t>
            </w:r>
            <w:r w:rsidR="00B466CD" w:rsidRPr="00D85989">
              <w:rPr>
                <w:rFonts w:eastAsiaTheme="minorEastAsia" w:cs="Times New Roman"/>
                <w:kern w:val="0"/>
                <w:sz w:val="18"/>
                <w:szCs w:val="18"/>
                <w:vertAlign w:val="superscript"/>
              </w:rPr>
              <w:t>*</w:t>
            </w:r>
            <w:r w:rsidRPr="00D85989">
              <w:rPr>
                <w:rFonts w:eastAsiaTheme="minorEastAsia" w:cs="Times New Roman"/>
                <w:kern w:val="0"/>
                <w:sz w:val="18"/>
                <w:szCs w:val="18"/>
                <w:vertAlign w:val="superscript"/>
              </w:rPr>
              <w:t>**</w:t>
            </w:r>
          </w:p>
          <w:p w14:paraId="591D22D0" w14:textId="450B104C"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706512" w:rsidRPr="00D85989">
              <w:rPr>
                <w:rFonts w:eastAsiaTheme="minorEastAsia" w:cs="Times New Roman"/>
                <w:kern w:val="0"/>
                <w:sz w:val="18"/>
                <w:szCs w:val="18"/>
              </w:rPr>
              <w:t>0.6766</w:t>
            </w:r>
            <w:r w:rsidRPr="00D85989">
              <w:rPr>
                <w:rFonts w:eastAsiaTheme="minorEastAsia" w:cs="Times New Roman"/>
                <w:kern w:val="0"/>
                <w:sz w:val="18"/>
                <w:szCs w:val="18"/>
              </w:rPr>
              <w:t>)</w:t>
            </w:r>
          </w:p>
        </w:tc>
      </w:tr>
      <w:tr w:rsidR="00D85989" w:rsidRPr="00D85989" w14:paraId="318E4AF4" w14:textId="77777777" w:rsidTr="00C93B08">
        <w:trPr>
          <w:trHeight w:val="429"/>
          <w:jc w:val="center"/>
        </w:trPr>
        <w:tc>
          <w:tcPr>
            <w:tcW w:w="1690" w:type="pct"/>
            <w:vAlign w:val="center"/>
          </w:tcPr>
          <w:p w14:paraId="1432327A" w14:textId="5DD493B5"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产业结构</w:t>
            </w:r>
          </w:p>
        </w:tc>
        <w:tc>
          <w:tcPr>
            <w:tcW w:w="790" w:type="pct"/>
            <w:vAlign w:val="center"/>
          </w:tcPr>
          <w:p w14:paraId="64C72FAF"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12970F1F" w14:textId="336F6E6F"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-0.0177</w:t>
            </w:r>
            <w:r w:rsidRPr="00D85989">
              <w:rPr>
                <w:rFonts w:eastAsiaTheme="minorEastAsia" w:cs="Times New Roman"/>
                <w:kern w:val="0"/>
                <w:sz w:val="18"/>
                <w:szCs w:val="18"/>
                <w:vertAlign w:val="superscript"/>
              </w:rPr>
              <w:t>**</w:t>
            </w:r>
          </w:p>
          <w:p w14:paraId="487D43B6" w14:textId="32271AA3"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(0.0086)</w:t>
            </w:r>
          </w:p>
        </w:tc>
        <w:tc>
          <w:tcPr>
            <w:tcW w:w="840" w:type="pct"/>
            <w:vAlign w:val="center"/>
          </w:tcPr>
          <w:p w14:paraId="6DE9F83E" w14:textId="77777777" w:rsidR="00754B8E" w:rsidRPr="00D85989" w:rsidRDefault="00754B8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-0.0161</w:t>
            </w:r>
          </w:p>
          <w:p w14:paraId="089B6F9E" w14:textId="0F5A94CC"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00754B8E" w:rsidRPr="00D85989">
              <w:rPr>
                <w:rFonts w:eastAsiaTheme="minorEastAsia" w:cs="Times New Roman"/>
                <w:kern w:val="0"/>
                <w:sz w:val="18"/>
                <w:szCs w:val="18"/>
              </w:rPr>
              <w:t>.0113</w:t>
            </w:r>
            <w:r w:rsidRPr="00D85989">
              <w:rPr>
                <w:rFonts w:eastAsiaTheme="minorEastAsia" w:cs="Times New Roman"/>
                <w:kern w:val="0"/>
                <w:sz w:val="18"/>
                <w:szCs w:val="18"/>
              </w:rPr>
              <w:t>)</w:t>
            </w:r>
          </w:p>
        </w:tc>
        <w:tc>
          <w:tcPr>
            <w:tcW w:w="839" w:type="pct"/>
            <w:vAlign w:val="center"/>
          </w:tcPr>
          <w:p w14:paraId="65BE3821" w14:textId="4935F645" w:rsidR="00B466CD" w:rsidRPr="00D85989" w:rsidRDefault="00706512"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-0.0308</w:t>
            </w:r>
            <w:r w:rsidRPr="00D85989">
              <w:rPr>
                <w:rFonts w:eastAsiaTheme="minorEastAsia" w:cs="Times New Roman"/>
                <w:kern w:val="0"/>
                <w:sz w:val="18"/>
                <w:szCs w:val="18"/>
                <w:vertAlign w:val="superscript"/>
              </w:rPr>
              <w:t>**</w:t>
            </w:r>
          </w:p>
          <w:p w14:paraId="4E15B359" w14:textId="15AE0485"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00706512" w:rsidRPr="00D85989">
              <w:rPr>
                <w:rFonts w:eastAsiaTheme="minorEastAsia" w:cs="Times New Roman"/>
                <w:kern w:val="0"/>
                <w:sz w:val="18"/>
                <w:szCs w:val="18"/>
              </w:rPr>
              <w:t>.0140</w:t>
            </w:r>
            <w:r w:rsidRPr="00D85989">
              <w:rPr>
                <w:rFonts w:eastAsiaTheme="minorEastAsia" w:cs="Times New Roman"/>
                <w:kern w:val="0"/>
                <w:sz w:val="18"/>
                <w:szCs w:val="18"/>
              </w:rPr>
              <w:t>)</w:t>
            </w:r>
          </w:p>
        </w:tc>
      </w:tr>
      <w:tr w:rsidR="00D85989" w:rsidRPr="00D85989" w14:paraId="17E6E10C" w14:textId="77777777" w:rsidTr="00C93B08">
        <w:trPr>
          <w:trHeight w:val="429"/>
          <w:jc w:val="center"/>
        </w:trPr>
        <w:tc>
          <w:tcPr>
            <w:tcW w:w="1690" w:type="pct"/>
            <w:vAlign w:val="center"/>
          </w:tcPr>
          <w:p w14:paraId="719639B9" w14:textId="42322274" w:rsidR="00B466CD" w:rsidRPr="00D85989" w:rsidRDefault="002B5D47" w:rsidP="006A3FF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agdp</w:t>
            </w:r>
          </w:p>
        </w:tc>
        <w:tc>
          <w:tcPr>
            <w:tcW w:w="790" w:type="pct"/>
            <w:vAlign w:val="center"/>
          </w:tcPr>
          <w:p w14:paraId="2B31589B"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0F57955E" w14:textId="474C8D94"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-1.2585</w:t>
            </w:r>
            <w:r w:rsidRPr="00D85989">
              <w:rPr>
                <w:rFonts w:eastAsiaTheme="minorEastAsia" w:cs="Times New Roman"/>
                <w:kern w:val="0"/>
                <w:sz w:val="18"/>
                <w:szCs w:val="18"/>
                <w:vertAlign w:val="superscript"/>
              </w:rPr>
              <w:t>***</w:t>
            </w:r>
          </w:p>
          <w:p w14:paraId="1F210974" w14:textId="47738D41"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(0.3536)</w:t>
            </w:r>
          </w:p>
        </w:tc>
        <w:tc>
          <w:tcPr>
            <w:tcW w:w="840" w:type="pct"/>
            <w:vAlign w:val="center"/>
          </w:tcPr>
          <w:p w14:paraId="0BE9B19E" w14:textId="5551146C" w:rsidR="00B466CD" w:rsidRPr="00D85989" w:rsidRDefault="00EB4E41"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-1.5577</w:t>
            </w:r>
            <w:r w:rsidR="00B466CD" w:rsidRPr="00D85989">
              <w:rPr>
                <w:rFonts w:eastAsiaTheme="minorEastAsia" w:cs="Times New Roman"/>
                <w:kern w:val="0"/>
                <w:sz w:val="18"/>
                <w:szCs w:val="18"/>
                <w:vertAlign w:val="superscript"/>
              </w:rPr>
              <w:t>***</w:t>
            </w:r>
          </w:p>
          <w:p w14:paraId="51746422" w14:textId="72001801"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EB4E41" w:rsidRPr="00D85989">
              <w:rPr>
                <w:rFonts w:eastAsiaTheme="minorEastAsia" w:cs="Times New Roman"/>
                <w:kern w:val="0"/>
                <w:sz w:val="18"/>
                <w:szCs w:val="18"/>
              </w:rPr>
              <w:t>0.2714</w:t>
            </w:r>
            <w:r w:rsidRPr="00D85989">
              <w:rPr>
                <w:rFonts w:eastAsiaTheme="minorEastAsia" w:cs="Times New Roman"/>
                <w:kern w:val="0"/>
                <w:sz w:val="18"/>
                <w:szCs w:val="18"/>
              </w:rPr>
              <w:t>)</w:t>
            </w:r>
          </w:p>
        </w:tc>
        <w:tc>
          <w:tcPr>
            <w:tcW w:w="839" w:type="pct"/>
            <w:vAlign w:val="center"/>
          </w:tcPr>
          <w:p w14:paraId="6F154391" w14:textId="240C51E1" w:rsidR="00B466CD" w:rsidRPr="00D85989" w:rsidRDefault="00706512"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-2.5282</w:t>
            </w:r>
            <w:r w:rsidR="00B466CD" w:rsidRPr="00D85989">
              <w:rPr>
                <w:rFonts w:eastAsiaTheme="minorEastAsia" w:cs="Times New Roman"/>
                <w:kern w:val="0"/>
                <w:sz w:val="18"/>
                <w:szCs w:val="18"/>
                <w:vertAlign w:val="superscript"/>
              </w:rPr>
              <w:t>***</w:t>
            </w:r>
          </w:p>
          <w:p w14:paraId="793240A5" w14:textId="76B5C909"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706512" w:rsidRPr="00D85989">
              <w:rPr>
                <w:rFonts w:eastAsiaTheme="minorEastAsia" w:cs="Times New Roman"/>
                <w:kern w:val="0"/>
                <w:sz w:val="18"/>
                <w:szCs w:val="18"/>
              </w:rPr>
              <w:t>0.3326</w:t>
            </w:r>
            <w:r w:rsidRPr="00D85989">
              <w:rPr>
                <w:rFonts w:eastAsiaTheme="minorEastAsia" w:cs="Times New Roman"/>
                <w:kern w:val="0"/>
                <w:sz w:val="18"/>
                <w:szCs w:val="18"/>
              </w:rPr>
              <w:t>)</w:t>
            </w:r>
          </w:p>
        </w:tc>
      </w:tr>
      <w:tr w:rsidR="00D85989" w:rsidRPr="00D85989" w14:paraId="2877F621" w14:textId="77777777" w:rsidTr="00C93B08">
        <w:trPr>
          <w:trHeight w:val="429"/>
          <w:jc w:val="center"/>
        </w:trPr>
        <w:tc>
          <w:tcPr>
            <w:tcW w:w="1690" w:type="pct"/>
            <w:vAlign w:val="center"/>
          </w:tcPr>
          <w:p w14:paraId="5D10D433" w14:textId="091305BA" w:rsidR="00B466CD" w:rsidRPr="00D85989" w:rsidRDefault="002B5D47" w:rsidP="006A3FF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agdp</w:t>
            </w:r>
            <w:r w:rsidR="006B240B" w:rsidRPr="00D85989">
              <w:rPr>
                <w:rFonts w:cs="Times New Roman" w:hint="eastAsia"/>
                <w:kern w:val="0"/>
                <w:sz w:val="18"/>
                <w:szCs w:val="18"/>
                <w:vertAlign w:val="superscript"/>
              </w:rPr>
              <w:t>2</w:t>
            </w:r>
          </w:p>
        </w:tc>
        <w:tc>
          <w:tcPr>
            <w:tcW w:w="790" w:type="pct"/>
            <w:vAlign w:val="center"/>
          </w:tcPr>
          <w:p w14:paraId="69A9976B"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36157F7A" w14:textId="2B17B1DD"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0.0617</w:t>
            </w:r>
            <w:r w:rsidRPr="00D85989">
              <w:rPr>
                <w:rFonts w:eastAsiaTheme="minorEastAsia" w:cs="Times New Roman"/>
                <w:kern w:val="0"/>
                <w:sz w:val="18"/>
                <w:szCs w:val="18"/>
                <w:vertAlign w:val="superscript"/>
              </w:rPr>
              <w:t>***</w:t>
            </w:r>
          </w:p>
          <w:p w14:paraId="2A22DD7B" w14:textId="52B3BD8F"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(0.0187)</w:t>
            </w:r>
          </w:p>
        </w:tc>
        <w:tc>
          <w:tcPr>
            <w:tcW w:w="840" w:type="pct"/>
            <w:vAlign w:val="center"/>
          </w:tcPr>
          <w:p w14:paraId="292549DC" w14:textId="2B531540" w:rsidR="00B466CD" w:rsidRPr="00D85989" w:rsidRDefault="00EB4E41"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0.0814</w:t>
            </w:r>
            <w:r w:rsidR="00B466CD" w:rsidRPr="00D85989">
              <w:rPr>
                <w:rFonts w:eastAsiaTheme="minorEastAsia" w:cs="Times New Roman"/>
                <w:kern w:val="0"/>
                <w:sz w:val="18"/>
                <w:szCs w:val="18"/>
                <w:vertAlign w:val="superscript"/>
              </w:rPr>
              <w:t>***</w:t>
            </w:r>
          </w:p>
          <w:p w14:paraId="169789F5" w14:textId="69ED137B"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00EB4E41" w:rsidRPr="00D85989">
              <w:rPr>
                <w:rFonts w:eastAsiaTheme="minorEastAsia" w:cs="Times New Roman"/>
                <w:kern w:val="0"/>
                <w:sz w:val="18"/>
                <w:szCs w:val="18"/>
              </w:rPr>
              <w:t>.0134</w:t>
            </w:r>
            <w:r w:rsidRPr="00D85989">
              <w:rPr>
                <w:rFonts w:eastAsiaTheme="minorEastAsia" w:cs="Times New Roman"/>
                <w:kern w:val="0"/>
                <w:sz w:val="18"/>
                <w:szCs w:val="18"/>
              </w:rPr>
              <w:t>)</w:t>
            </w:r>
          </w:p>
        </w:tc>
        <w:tc>
          <w:tcPr>
            <w:tcW w:w="839" w:type="pct"/>
            <w:vAlign w:val="center"/>
          </w:tcPr>
          <w:p w14:paraId="0EACBD37" w14:textId="1E15BE5A" w:rsidR="00B466CD" w:rsidRPr="00D85989" w:rsidRDefault="00706512"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0.1256</w:t>
            </w:r>
            <w:r w:rsidR="00B466CD" w:rsidRPr="00D85989">
              <w:rPr>
                <w:rFonts w:eastAsiaTheme="minorEastAsia" w:cs="Times New Roman"/>
                <w:kern w:val="0"/>
                <w:sz w:val="18"/>
                <w:szCs w:val="18"/>
                <w:vertAlign w:val="superscript"/>
              </w:rPr>
              <w:t>***</w:t>
            </w:r>
          </w:p>
          <w:p w14:paraId="4E94406A" w14:textId="6F118791"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00706512" w:rsidRPr="00D85989">
              <w:rPr>
                <w:rFonts w:eastAsiaTheme="minorEastAsia" w:cs="Times New Roman"/>
                <w:kern w:val="0"/>
                <w:sz w:val="18"/>
                <w:szCs w:val="18"/>
              </w:rPr>
              <w:t>.0166</w:t>
            </w:r>
            <w:r w:rsidRPr="00D85989">
              <w:rPr>
                <w:rFonts w:eastAsiaTheme="minorEastAsia" w:cs="Times New Roman"/>
                <w:kern w:val="0"/>
                <w:sz w:val="18"/>
                <w:szCs w:val="18"/>
              </w:rPr>
              <w:t>)</w:t>
            </w:r>
          </w:p>
        </w:tc>
      </w:tr>
      <w:tr w:rsidR="00D85989" w:rsidRPr="00D85989" w14:paraId="55D9F48D" w14:textId="77777777" w:rsidTr="00C93B08">
        <w:trPr>
          <w:trHeight w:val="429"/>
          <w:jc w:val="center"/>
        </w:trPr>
        <w:tc>
          <w:tcPr>
            <w:tcW w:w="1690" w:type="pct"/>
            <w:vAlign w:val="center"/>
          </w:tcPr>
          <w:p w14:paraId="65E0958C" w14:textId="4BAB9298"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财政自主权</w:t>
            </w:r>
          </w:p>
        </w:tc>
        <w:tc>
          <w:tcPr>
            <w:tcW w:w="790" w:type="pct"/>
            <w:vAlign w:val="center"/>
          </w:tcPr>
          <w:p w14:paraId="73D60249"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74228FF8"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548E24FF" w14:textId="7C298A72" w:rsidR="00B466CD" w:rsidRPr="00D85989" w:rsidRDefault="00754B8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-0.0107</w:t>
            </w:r>
          </w:p>
          <w:p w14:paraId="6CFA1B32" w14:textId="507E77FE"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754B8E" w:rsidRPr="00D85989">
              <w:rPr>
                <w:rFonts w:eastAsiaTheme="minorEastAsia" w:cs="Times New Roman"/>
                <w:kern w:val="0"/>
                <w:sz w:val="18"/>
                <w:szCs w:val="18"/>
              </w:rPr>
              <w:t>0.0816</w:t>
            </w:r>
            <w:r w:rsidRPr="00D85989">
              <w:rPr>
                <w:rFonts w:eastAsiaTheme="minorEastAsia" w:cs="Times New Roman"/>
                <w:kern w:val="0"/>
                <w:sz w:val="18"/>
                <w:szCs w:val="18"/>
              </w:rPr>
              <w:t>)</w:t>
            </w:r>
          </w:p>
        </w:tc>
        <w:tc>
          <w:tcPr>
            <w:tcW w:w="839" w:type="pct"/>
            <w:vAlign w:val="center"/>
          </w:tcPr>
          <w:p w14:paraId="4DBD505C" w14:textId="08C2DA0B" w:rsidR="00B466CD" w:rsidRPr="00D85989" w:rsidRDefault="00706512"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0.0171</w:t>
            </w:r>
          </w:p>
          <w:p w14:paraId="51F241FA" w14:textId="468AACEC"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706512" w:rsidRPr="00D85989">
              <w:rPr>
                <w:rFonts w:eastAsiaTheme="minorEastAsia" w:cs="Times New Roman"/>
                <w:kern w:val="0"/>
                <w:sz w:val="18"/>
                <w:szCs w:val="18"/>
              </w:rPr>
              <w:t>0.1165</w:t>
            </w:r>
            <w:r w:rsidRPr="00D85989">
              <w:rPr>
                <w:rFonts w:eastAsiaTheme="minorEastAsia" w:cs="Times New Roman"/>
                <w:kern w:val="0"/>
                <w:sz w:val="18"/>
                <w:szCs w:val="18"/>
              </w:rPr>
              <w:t>)</w:t>
            </w:r>
          </w:p>
        </w:tc>
      </w:tr>
      <w:tr w:rsidR="00D85989" w:rsidRPr="00D85989" w14:paraId="0CEAD2EF" w14:textId="77777777" w:rsidTr="00C93B08">
        <w:trPr>
          <w:trHeight w:val="429"/>
          <w:jc w:val="center"/>
        </w:trPr>
        <w:tc>
          <w:tcPr>
            <w:tcW w:w="1690" w:type="pct"/>
            <w:vAlign w:val="center"/>
          </w:tcPr>
          <w:p w14:paraId="57CB9BB7" w14:textId="41D47A39"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外商投资</w:t>
            </w:r>
          </w:p>
        </w:tc>
        <w:tc>
          <w:tcPr>
            <w:tcW w:w="790" w:type="pct"/>
            <w:vAlign w:val="center"/>
          </w:tcPr>
          <w:p w14:paraId="392191B9"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57E042AB"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0A7CA4FD" w14:textId="158DD201" w:rsidR="00B466CD" w:rsidRPr="00D85989" w:rsidRDefault="00754B8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0.5295</w:t>
            </w:r>
          </w:p>
          <w:p w14:paraId="516A7981" w14:textId="14443B46"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754B8E" w:rsidRPr="00D85989">
              <w:rPr>
                <w:rFonts w:eastAsiaTheme="minorEastAsia" w:cs="Times New Roman"/>
                <w:kern w:val="0"/>
                <w:sz w:val="18"/>
                <w:szCs w:val="18"/>
              </w:rPr>
              <w:t>0.6782</w:t>
            </w:r>
            <w:r w:rsidRPr="00D85989">
              <w:rPr>
                <w:rFonts w:eastAsiaTheme="minorEastAsia" w:cs="Times New Roman"/>
                <w:kern w:val="0"/>
                <w:sz w:val="18"/>
                <w:szCs w:val="18"/>
              </w:rPr>
              <w:t>)</w:t>
            </w:r>
          </w:p>
        </w:tc>
        <w:tc>
          <w:tcPr>
            <w:tcW w:w="839" w:type="pct"/>
            <w:vAlign w:val="center"/>
          </w:tcPr>
          <w:p w14:paraId="300F83F5" w14:textId="7D490710" w:rsidR="00B466CD" w:rsidRPr="00D85989" w:rsidRDefault="00706512"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1.1626</w:t>
            </w:r>
          </w:p>
          <w:p w14:paraId="7CC42C77" w14:textId="5A1AE019"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706512" w:rsidRPr="00D85989">
              <w:rPr>
                <w:rFonts w:eastAsiaTheme="minorEastAsia" w:cs="Times New Roman"/>
                <w:kern w:val="0"/>
                <w:sz w:val="18"/>
                <w:szCs w:val="18"/>
              </w:rPr>
              <w:t>1.0868</w:t>
            </w:r>
            <w:r w:rsidRPr="00D85989">
              <w:rPr>
                <w:rFonts w:eastAsiaTheme="minorEastAsia" w:cs="Times New Roman"/>
                <w:kern w:val="0"/>
                <w:sz w:val="18"/>
                <w:szCs w:val="18"/>
              </w:rPr>
              <w:t>)</w:t>
            </w:r>
          </w:p>
        </w:tc>
      </w:tr>
      <w:tr w:rsidR="00D85989" w:rsidRPr="00D85989" w14:paraId="798D2B24" w14:textId="77777777" w:rsidTr="00C93B08">
        <w:trPr>
          <w:trHeight w:val="429"/>
          <w:jc w:val="center"/>
        </w:trPr>
        <w:tc>
          <w:tcPr>
            <w:tcW w:w="1690" w:type="pct"/>
            <w:vAlign w:val="center"/>
          </w:tcPr>
          <w:p w14:paraId="36A5BF13" w14:textId="345E644B"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交通基础设施</w:t>
            </w:r>
          </w:p>
        </w:tc>
        <w:tc>
          <w:tcPr>
            <w:tcW w:w="790" w:type="pct"/>
            <w:vAlign w:val="center"/>
          </w:tcPr>
          <w:p w14:paraId="0FA00DE1"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0A411947"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07EFFE2B" w14:textId="7FCC0DA7" w:rsidR="00E32995" w:rsidRPr="00D85989" w:rsidRDefault="00E32995" w:rsidP="00E3299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0.6879</w:t>
            </w:r>
            <w:r w:rsidRPr="00D85989">
              <w:rPr>
                <w:rFonts w:eastAsiaTheme="minorEastAsia" w:cs="Times New Roman"/>
                <w:kern w:val="0"/>
                <w:sz w:val="18"/>
                <w:szCs w:val="18"/>
                <w:vertAlign w:val="superscript"/>
              </w:rPr>
              <w:t>***</w:t>
            </w:r>
          </w:p>
          <w:p w14:paraId="7E737688" w14:textId="5E919964" w:rsidR="00B466CD" w:rsidRPr="00D85989" w:rsidRDefault="00B466CD" w:rsidP="00E3299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00E32995" w:rsidRPr="00D85989">
              <w:rPr>
                <w:rFonts w:eastAsiaTheme="minorEastAsia" w:cs="Times New Roman"/>
                <w:kern w:val="0"/>
                <w:sz w:val="18"/>
                <w:szCs w:val="18"/>
              </w:rPr>
              <w:t>.2202</w:t>
            </w:r>
            <w:r w:rsidRPr="00D85989">
              <w:rPr>
                <w:rFonts w:eastAsiaTheme="minorEastAsia" w:cs="Times New Roman"/>
                <w:kern w:val="0"/>
                <w:sz w:val="18"/>
                <w:szCs w:val="18"/>
              </w:rPr>
              <w:t>)</w:t>
            </w:r>
          </w:p>
        </w:tc>
        <w:tc>
          <w:tcPr>
            <w:tcW w:w="839" w:type="pct"/>
            <w:vAlign w:val="center"/>
          </w:tcPr>
          <w:p w14:paraId="0FCC4FB4" w14:textId="1EBC827D" w:rsidR="002E3238" w:rsidRPr="00D85989" w:rsidRDefault="002E3238"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0.5814</w:t>
            </w:r>
            <w:r w:rsidRPr="00D85989">
              <w:rPr>
                <w:rFonts w:eastAsiaTheme="minorEastAsia" w:cs="Times New Roman"/>
                <w:kern w:val="0"/>
                <w:sz w:val="18"/>
                <w:szCs w:val="18"/>
                <w:vertAlign w:val="superscript"/>
              </w:rPr>
              <w:t>***</w:t>
            </w:r>
          </w:p>
          <w:p w14:paraId="2E973306" w14:textId="4A64D43E"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2E3238" w:rsidRPr="00D85989">
              <w:rPr>
                <w:rFonts w:eastAsiaTheme="minorEastAsia" w:cs="Times New Roman"/>
                <w:kern w:val="0"/>
                <w:sz w:val="18"/>
                <w:szCs w:val="18"/>
              </w:rPr>
              <w:t>0.2233</w:t>
            </w:r>
            <w:r w:rsidRPr="00D85989">
              <w:rPr>
                <w:rFonts w:eastAsiaTheme="minorEastAsia" w:cs="Times New Roman"/>
                <w:kern w:val="0"/>
                <w:sz w:val="18"/>
                <w:szCs w:val="18"/>
              </w:rPr>
              <w:t>)</w:t>
            </w:r>
          </w:p>
        </w:tc>
      </w:tr>
      <w:tr w:rsidR="00D85989" w:rsidRPr="00D85989" w14:paraId="628AAE28" w14:textId="77777777" w:rsidTr="00C93B08">
        <w:trPr>
          <w:trHeight w:val="429"/>
          <w:jc w:val="center"/>
        </w:trPr>
        <w:tc>
          <w:tcPr>
            <w:tcW w:w="1690" w:type="pct"/>
            <w:vAlign w:val="center"/>
          </w:tcPr>
          <w:p w14:paraId="38F6CA3D" w14:textId="70B21695"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人力资本</w:t>
            </w:r>
          </w:p>
        </w:tc>
        <w:tc>
          <w:tcPr>
            <w:tcW w:w="790" w:type="pct"/>
            <w:vAlign w:val="center"/>
          </w:tcPr>
          <w:p w14:paraId="6EB95116"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5668AB68"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251306DC" w14:textId="49004377" w:rsidR="00B466CD" w:rsidRPr="00D85989" w:rsidRDefault="00E3299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-0.0006</w:t>
            </w:r>
            <w:r w:rsidR="00B466CD" w:rsidRPr="00D85989">
              <w:rPr>
                <w:rFonts w:eastAsiaTheme="minorEastAsia" w:cs="Times New Roman"/>
                <w:kern w:val="0"/>
                <w:sz w:val="18"/>
                <w:szCs w:val="18"/>
                <w:vertAlign w:val="superscript"/>
              </w:rPr>
              <w:t>***</w:t>
            </w:r>
          </w:p>
          <w:p w14:paraId="08849CB6" w14:textId="1A8876F2"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E32995" w:rsidRPr="00D85989">
              <w:rPr>
                <w:rFonts w:eastAsiaTheme="minorEastAsia" w:cs="Times New Roman"/>
                <w:kern w:val="0"/>
                <w:sz w:val="18"/>
                <w:szCs w:val="18"/>
              </w:rPr>
              <w:t>0.0002</w:t>
            </w:r>
            <w:r w:rsidRPr="00D85989">
              <w:rPr>
                <w:rFonts w:eastAsiaTheme="minorEastAsia" w:cs="Times New Roman"/>
                <w:kern w:val="0"/>
                <w:sz w:val="18"/>
                <w:szCs w:val="18"/>
              </w:rPr>
              <w:t>)</w:t>
            </w:r>
          </w:p>
        </w:tc>
        <w:tc>
          <w:tcPr>
            <w:tcW w:w="839" w:type="pct"/>
            <w:vAlign w:val="center"/>
          </w:tcPr>
          <w:p w14:paraId="37BAB2D7" w14:textId="2C624187" w:rsidR="00B466CD" w:rsidRPr="00D85989" w:rsidRDefault="00601F87"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-0.0007</w:t>
            </w:r>
            <w:r w:rsidR="00B466CD" w:rsidRPr="00D85989">
              <w:rPr>
                <w:rFonts w:eastAsiaTheme="minorEastAsia" w:cs="Times New Roman"/>
                <w:kern w:val="0"/>
                <w:sz w:val="18"/>
                <w:szCs w:val="18"/>
                <w:vertAlign w:val="superscript"/>
              </w:rPr>
              <w:t>***</w:t>
            </w:r>
          </w:p>
          <w:p w14:paraId="627CA31E" w14:textId="67D15BA6"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w:t>
            </w:r>
            <w:r w:rsidR="00601F87" w:rsidRPr="00D85989">
              <w:rPr>
                <w:rFonts w:eastAsiaTheme="minorEastAsia" w:cs="Times New Roman"/>
                <w:kern w:val="0"/>
                <w:sz w:val="18"/>
                <w:szCs w:val="18"/>
              </w:rPr>
              <w:t>.0002</w:t>
            </w:r>
            <w:r w:rsidRPr="00D85989">
              <w:rPr>
                <w:rFonts w:eastAsiaTheme="minorEastAsia" w:cs="Times New Roman"/>
                <w:kern w:val="0"/>
                <w:sz w:val="18"/>
                <w:szCs w:val="18"/>
              </w:rPr>
              <w:t>)</w:t>
            </w:r>
          </w:p>
        </w:tc>
      </w:tr>
      <w:tr w:rsidR="00D85989" w:rsidRPr="00D85989" w14:paraId="177770FA" w14:textId="77777777" w:rsidTr="00C93B08">
        <w:trPr>
          <w:trHeight w:val="429"/>
          <w:jc w:val="center"/>
        </w:trPr>
        <w:tc>
          <w:tcPr>
            <w:tcW w:w="1690" w:type="pct"/>
            <w:vAlign w:val="center"/>
          </w:tcPr>
          <w:p w14:paraId="255D36B5" w14:textId="151F3C90"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环境规制</w:t>
            </w:r>
          </w:p>
        </w:tc>
        <w:tc>
          <w:tcPr>
            <w:tcW w:w="790" w:type="pct"/>
            <w:vAlign w:val="center"/>
          </w:tcPr>
          <w:p w14:paraId="04087581"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53908EBC"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0DAF7A5E" w14:textId="3AFFF0FF" w:rsidR="00B466CD" w:rsidRPr="00D85989" w:rsidRDefault="00EB4E41"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0.0836</w:t>
            </w:r>
          </w:p>
          <w:p w14:paraId="6BC096F7" w14:textId="1722B016"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EB4E41" w:rsidRPr="00D85989">
              <w:rPr>
                <w:rFonts w:eastAsiaTheme="minorEastAsia" w:cs="Times New Roman"/>
                <w:kern w:val="0"/>
                <w:sz w:val="18"/>
                <w:szCs w:val="18"/>
              </w:rPr>
              <w:t>0.1783</w:t>
            </w:r>
            <w:r w:rsidRPr="00D85989">
              <w:rPr>
                <w:rFonts w:eastAsiaTheme="minorEastAsia" w:cs="Times New Roman"/>
                <w:kern w:val="0"/>
                <w:sz w:val="18"/>
                <w:szCs w:val="18"/>
              </w:rPr>
              <w:t>)</w:t>
            </w:r>
          </w:p>
        </w:tc>
        <w:tc>
          <w:tcPr>
            <w:tcW w:w="839" w:type="pct"/>
            <w:vAlign w:val="center"/>
          </w:tcPr>
          <w:p w14:paraId="4FDBB386" w14:textId="184E7A4D" w:rsidR="00B466CD" w:rsidRPr="00D85989" w:rsidRDefault="00601F87"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0.3314</w:t>
            </w:r>
            <w:r w:rsidR="00B466CD" w:rsidRPr="00D85989">
              <w:rPr>
                <w:rFonts w:eastAsiaTheme="minorEastAsia" w:cs="Times New Roman"/>
                <w:kern w:val="0"/>
                <w:sz w:val="18"/>
                <w:szCs w:val="18"/>
                <w:vertAlign w:val="superscript"/>
              </w:rPr>
              <w:t>**</w:t>
            </w:r>
          </w:p>
          <w:p w14:paraId="566C654F" w14:textId="0F24F818"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601F87" w:rsidRPr="00D85989">
              <w:rPr>
                <w:rFonts w:eastAsiaTheme="minorEastAsia" w:cs="Times New Roman"/>
                <w:kern w:val="0"/>
                <w:sz w:val="18"/>
                <w:szCs w:val="18"/>
              </w:rPr>
              <w:t>0.1705</w:t>
            </w:r>
            <w:r w:rsidRPr="00D85989">
              <w:rPr>
                <w:rFonts w:eastAsiaTheme="minorEastAsia" w:cs="Times New Roman"/>
                <w:kern w:val="0"/>
                <w:sz w:val="18"/>
                <w:szCs w:val="18"/>
              </w:rPr>
              <w:t>)</w:t>
            </w:r>
          </w:p>
        </w:tc>
      </w:tr>
      <w:tr w:rsidR="00D85989" w:rsidRPr="00D85989" w14:paraId="1C8DBE85" w14:textId="77777777" w:rsidTr="00C93B08">
        <w:trPr>
          <w:trHeight w:val="429"/>
          <w:jc w:val="center"/>
        </w:trPr>
        <w:tc>
          <w:tcPr>
            <w:tcW w:w="1690" w:type="pct"/>
            <w:vAlign w:val="center"/>
          </w:tcPr>
          <w:p w14:paraId="6371E9E2" w14:textId="71BCEF4A" w:rsidR="00B466CD" w:rsidRPr="00D85989" w:rsidRDefault="005649C8"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环境规制</w:t>
            </w:r>
            <w:r w:rsidR="006B240B" w:rsidRPr="00D85989">
              <w:rPr>
                <w:rFonts w:cs="Times New Roman" w:hint="eastAsia"/>
                <w:kern w:val="0"/>
                <w:sz w:val="18"/>
                <w:szCs w:val="18"/>
                <w:vertAlign w:val="superscript"/>
              </w:rPr>
              <w:t>2</w:t>
            </w:r>
          </w:p>
        </w:tc>
        <w:tc>
          <w:tcPr>
            <w:tcW w:w="790" w:type="pct"/>
            <w:vAlign w:val="center"/>
          </w:tcPr>
          <w:p w14:paraId="24267691"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729F6EFE"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p>
        </w:tc>
        <w:tc>
          <w:tcPr>
            <w:tcW w:w="840" w:type="pct"/>
            <w:vAlign w:val="center"/>
          </w:tcPr>
          <w:p w14:paraId="694E2855" w14:textId="7BB81369" w:rsidR="00B466CD" w:rsidRPr="00D85989" w:rsidRDefault="00EB4E41"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-0.0616</w:t>
            </w:r>
          </w:p>
          <w:p w14:paraId="6971E9B3" w14:textId="29F01DE8"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EB4E41" w:rsidRPr="00D85989">
              <w:rPr>
                <w:rFonts w:eastAsiaTheme="minorEastAsia" w:cs="Times New Roman"/>
                <w:kern w:val="0"/>
                <w:sz w:val="18"/>
                <w:szCs w:val="18"/>
              </w:rPr>
              <w:t>0.1402</w:t>
            </w:r>
            <w:r w:rsidRPr="00D85989">
              <w:rPr>
                <w:rFonts w:eastAsiaTheme="minorEastAsia" w:cs="Times New Roman"/>
                <w:kern w:val="0"/>
                <w:sz w:val="18"/>
                <w:szCs w:val="18"/>
              </w:rPr>
              <w:t>)</w:t>
            </w:r>
          </w:p>
        </w:tc>
        <w:tc>
          <w:tcPr>
            <w:tcW w:w="839" w:type="pct"/>
            <w:vAlign w:val="center"/>
          </w:tcPr>
          <w:p w14:paraId="5C598BF6" w14:textId="18E18B72" w:rsidR="00B466CD" w:rsidRPr="00D85989" w:rsidRDefault="00601F87"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-0.2488</w:t>
            </w:r>
            <w:r w:rsidR="00B466CD" w:rsidRPr="00D85989">
              <w:rPr>
                <w:rFonts w:eastAsiaTheme="minorEastAsia" w:cs="Times New Roman"/>
                <w:kern w:val="0"/>
                <w:sz w:val="18"/>
                <w:szCs w:val="18"/>
                <w:vertAlign w:val="superscript"/>
              </w:rPr>
              <w:t>*</w:t>
            </w:r>
          </w:p>
          <w:p w14:paraId="521F79BA" w14:textId="1FEA125A"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601F87" w:rsidRPr="00D85989">
              <w:rPr>
                <w:rFonts w:eastAsiaTheme="minorEastAsia" w:cs="Times New Roman"/>
                <w:kern w:val="0"/>
                <w:sz w:val="18"/>
                <w:szCs w:val="18"/>
              </w:rPr>
              <w:t>0.1373</w:t>
            </w:r>
            <w:r w:rsidRPr="00D85989">
              <w:rPr>
                <w:rFonts w:eastAsiaTheme="minorEastAsia" w:cs="Times New Roman"/>
                <w:kern w:val="0"/>
                <w:sz w:val="18"/>
                <w:szCs w:val="18"/>
              </w:rPr>
              <w:t>)</w:t>
            </w:r>
          </w:p>
        </w:tc>
      </w:tr>
      <w:tr w:rsidR="00D85989" w:rsidRPr="00D85989" w14:paraId="5087A9F9" w14:textId="77777777" w:rsidTr="00C93B08">
        <w:trPr>
          <w:trHeight w:val="429"/>
          <w:jc w:val="center"/>
        </w:trPr>
        <w:tc>
          <w:tcPr>
            <w:tcW w:w="1690" w:type="pct"/>
            <w:vAlign w:val="center"/>
          </w:tcPr>
          <w:p w14:paraId="07F5C214" w14:textId="19B07348" w:rsidR="00B466CD" w:rsidRPr="00D85989" w:rsidRDefault="00B466CD" w:rsidP="006A3FF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常数项</w:t>
            </w:r>
          </w:p>
        </w:tc>
        <w:tc>
          <w:tcPr>
            <w:tcW w:w="790" w:type="pct"/>
            <w:vAlign w:val="center"/>
          </w:tcPr>
          <w:p w14:paraId="2D706108" w14:textId="77777777"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0.6170</w:t>
            </w:r>
            <w:r w:rsidRPr="00D85989">
              <w:rPr>
                <w:rFonts w:eastAsiaTheme="minorEastAsia" w:cs="Times New Roman"/>
                <w:kern w:val="0"/>
                <w:sz w:val="18"/>
                <w:szCs w:val="18"/>
                <w:vertAlign w:val="superscript"/>
              </w:rPr>
              <w:t>***</w:t>
            </w:r>
          </w:p>
          <w:p w14:paraId="7A23344E" w14:textId="4B4741BB"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(0.0047)</w:t>
            </w:r>
          </w:p>
        </w:tc>
        <w:tc>
          <w:tcPr>
            <w:tcW w:w="840" w:type="pct"/>
            <w:vAlign w:val="center"/>
          </w:tcPr>
          <w:p w14:paraId="74E8C721" w14:textId="7DDB6D34"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11.7518</w:t>
            </w:r>
            <w:r w:rsidRPr="00D85989">
              <w:rPr>
                <w:rFonts w:eastAsiaTheme="minorEastAsia" w:cs="Times New Roman"/>
                <w:kern w:val="0"/>
                <w:sz w:val="18"/>
                <w:szCs w:val="18"/>
                <w:vertAlign w:val="superscript"/>
              </w:rPr>
              <w:t>***</w:t>
            </w:r>
          </w:p>
          <w:p w14:paraId="339A99A2" w14:textId="394B4E3D"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(2.8075)</w:t>
            </w:r>
          </w:p>
        </w:tc>
        <w:tc>
          <w:tcPr>
            <w:tcW w:w="840" w:type="pct"/>
            <w:vAlign w:val="center"/>
          </w:tcPr>
          <w:p w14:paraId="7593C4F6" w14:textId="6564CE51" w:rsidR="00B466CD" w:rsidRPr="00D85989" w:rsidRDefault="00EB4E41"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12.0687</w:t>
            </w:r>
            <w:r w:rsidR="00B466CD" w:rsidRPr="00D85989">
              <w:rPr>
                <w:rFonts w:eastAsiaTheme="minorEastAsia" w:cs="Times New Roman"/>
                <w:kern w:val="0"/>
                <w:sz w:val="18"/>
                <w:szCs w:val="18"/>
                <w:vertAlign w:val="superscript"/>
              </w:rPr>
              <w:t>***</w:t>
            </w:r>
          </w:p>
          <w:p w14:paraId="4D04BB16" w14:textId="12A0B0E4"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EB4E41" w:rsidRPr="00D85989">
              <w:rPr>
                <w:rFonts w:eastAsiaTheme="minorEastAsia" w:cs="Times New Roman"/>
                <w:kern w:val="0"/>
                <w:sz w:val="18"/>
                <w:szCs w:val="18"/>
              </w:rPr>
              <w:t>2.7149</w:t>
            </w:r>
            <w:r w:rsidRPr="00D85989">
              <w:rPr>
                <w:rFonts w:eastAsiaTheme="minorEastAsia" w:cs="Times New Roman"/>
                <w:kern w:val="0"/>
                <w:sz w:val="18"/>
                <w:szCs w:val="18"/>
              </w:rPr>
              <w:t>)</w:t>
            </w:r>
          </w:p>
        </w:tc>
        <w:tc>
          <w:tcPr>
            <w:tcW w:w="839" w:type="pct"/>
            <w:vAlign w:val="center"/>
          </w:tcPr>
          <w:p w14:paraId="65A3C041" w14:textId="6B9C258C" w:rsidR="00B466CD" w:rsidRPr="00D85989" w:rsidRDefault="00601F87"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19.2284</w:t>
            </w:r>
            <w:r w:rsidR="00B466CD" w:rsidRPr="00D85989">
              <w:rPr>
                <w:rFonts w:eastAsiaTheme="minorEastAsia" w:cs="Times New Roman"/>
                <w:kern w:val="0"/>
                <w:sz w:val="18"/>
                <w:szCs w:val="18"/>
                <w:vertAlign w:val="superscript"/>
              </w:rPr>
              <w:t>***</w:t>
            </w:r>
          </w:p>
          <w:p w14:paraId="498A0FA9" w14:textId="61D242A3" w:rsidR="00B466CD"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w:t>
            </w:r>
            <w:r w:rsidR="00601F87" w:rsidRPr="00D85989">
              <w:rPr>
                <w:rFonts w:eastAsiaTheme="minorEastAsia" w:cs="Times New Roman"/>
                <w:kern w:val="0"/>
                <w:sz w:val="18"/>
                <w:szCs w:val="18"/>
              </w:rPr>
              <w:t>3.4266</w:t>
            </w:r>
            <w:r w:rsidRPr="00D85989">
              <w:rPr>
                <w:rFonts w:eastAsiaTheme="minorEastAsia" w:cs="Times New Roman"/>
                <w:kern w:val="0"/>
                <w:sz w:val="18"/>
                <w:szCs w:val="18"/>
              </w:rPr>
              <w:t>)</w:t>
            </w:r>
          </w:p>
        </w:tc>
      </w:tr>
      <w:tr w:rsidR="00D85989" w:rsidRPr="00D85989" w14:paraId="227378C9" w14:textId="77777777" w:rsidTr="00C93B08">
        <w:trPr>
          <w:jc w:val="center"/>
        </w:trPr>
        <w:tc>
          <w:tcPr>
            <w:tcW w:w="1690" w:type="pct"/>
            <w:vAlign w:val="center"/>
          </w:tcPr>
          <w:p w14:paraId="5AB9EAE8" w14:textId="4244686D" w:rsidR="00FC3225" w:rsidRPr="00D85989" w:rsidRDefault="00FC3225" w:rsidP="006A3FF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城市效应</w:t>
            </w:r>
          </w:p>
        </w:tc>
        <w:tc>
          <w:tcPr>
            <w:tcW w:w="790" w:type="pct"/>
            <w:vAlign w:val="center"/>
          </w:tcPr>
          <w:p w14:paraId="29759E40" w14:textId="5E36C64F"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840" w:type="pct"/>
            <w:vAlign w:val="center"/>
          </w:tcPr>
          <w:p w14:paraId="2044BA2B" w14:textId="7662B790"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840" w:type="pct"/>
            <w:vAlign w:val="center"/>
          </w:tcPr>
          <w:p w14:paraId="07A6D0F3" w14:textId="4428FA9C"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839" w:type="pct"/>
            <w:vAlign w:val="center"/>
          </w:tcPr>
          <w:p w14:paraId="25AABF23" w14:textId="732310B4"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234DF1C6" w14:textId="77777777" w:rsidTr="00C93B08">
        <w:trPr>
          <w:jc w:val="center"/>
        </w:trPr>
        <w:tc>
          <w:tcPr>
            <w:tcW w:w="1690" w:type="pct"/>
            <w:vAlign w:val="center"/>
          </w:tcPr>
          <w:p w14:paraId="0AA6517C" w14:textId="0476948F" w:rsidR="00FC3225" w:rsidRPr="00D85989" w:rsidRDefault="00FC3225" w:rsidP="006A3FF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790" w:type="pct"/>
            <w:vAlign w:val="center"/>
          </w:tcPr>
          <w:p w14:paraId="2990BF31" w14:textId="2344C806"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840" w:type="pct"/>
            <w:vAlign w:val="center"/>
          </w:tcPr>
          <w:p w14:paraId="310376AB" w14:textId="20BA40C2"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840" w:type="pct"/>
            <w:vAlign w:val="center"/>
          </w:tcPr>
          <w:p w14:paraId="6CEC5CFA" w14:textId="24531D42"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839" w:type="pct"/>
            <w:vAlign w:val="center"/>
          </w:tcPr>
          <w:p w14:paraId="42B7E160" w14:textId="23962B18"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6E07ADE8" w14:textId="77777777" w:rsidTr="00C93B08">
        <w:trPr>
          <w:jc w:val="center"/>
        </w:trPr>
        <w:tc>
          <w:tcPr>
            <w:tcW w:w="1690" w:type="pct"/>
            <w:vAlign w:val="center"/>
          </w:tcPr>
          <w:p w14:paraId="787AD24D" w14:textId="1E0D1B85" w:rsidR="00E25E6E" w:rsidRPr="00D85989" w:rsidRDefault="00E25E6E"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省份—年份效应</w:t>
            </w:r>
          </w:p>
        </w:tc>
        <w:tc>
          <w:tcPr>
            <w:tcW w:w="790" w:type="pct"/>
            <w:vAlign w:val="center"/>
          </w:tcPr>
          <w:p w14:paraId="1AE2C677" w14:textId="3CE1F6D8" w:rsidR="00E25E6E" w:rsidRPr="00D85989" w:rsidRDefault="00E25E6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N</w:t>
            </w:r>
            <w:r w:rsidRPr="00D85989">
              <w:rPr>
                <w:rFonts w:eastAsiaTheme="minorEastAsia" w:cs="Times New Roman"/>
                <w:kern w:val="0"/>
                <w:sz w:val="18"/>
                <w:szCs w:val="18"/>
              </w:rPr>
              <w:t>O</w:t>
            </w:r>
          </w:p>
        </w:tc>
        <w:tc>
          <w:tcPr>
            <w:tcW w:w="840" w:type="pct"/>
            <w:vAlign w:val="center"/>
          </w:tcPr>
          <w:p w14:paraId="08E48BB1" w14:textId="0E8BBD41" w:rsidR="00E25E6E" w:rsidRPr="00D85989" w:rsidRDefault="00E25E6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N</w:t>
            </w:r>
            <w:r w:rsidRPr="00D85989">
              <w:rPr>
                <w:rFonts w:eastAsiaTheme="minorEastAsia" w:cs="Times New Roman"/>
                <w:kern w:val="0"/>
                <w:sz w:val="18"/>
                <w:szCs w:val="18"/>
              </w:rPr>
              <w:t>O</w:t>
            </w:r>
          </w:p>
        </w:tc>
        <w:tc>
          <w:tcPr>
            <w:tcW w:w="840" w:type="pct"/>
            <w:vAlign w:val="center"/>
          </w:tcPr>
          <w:p w14:paraId="42CFAB37" w14:textId="346B006C" w:rsidR="00E25E6E" w:rsidRPr="00D85989" w:rsidRDefault="00E25E6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N</w:t>
            </w:r>
            <w:r w:rsidRPr="00D85989">
              <w:rPr>
                <w:rFonts w:eastAsiaTheme="minorEastAsia" w:cs="Times New Roman"/>
                <w:kern w:val="0"/>
                <w:sz w:val="18"/>
                <w:szCs w:val="18"/>
              </w:rPr>
              <w:t>O</w:t>
            </w:r>
          </w:p>
        </w:tc>
        <w:tc>
          <w:tcPr>
            <w:tcW w:w="839" w:type="pct"/>
            <w:vAlign w:val="center"/>
          </w:tcPr>
          <w:p w14:paraId="33E83360" w14:textId="7EDB2E99" w:rsidR="00E25E6E" w:rsidRPr="00D85989" w:rsidRDefault="00E25E6E"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47A2D59F" w14:textId="77777777" w:rsidTr="00C93B08">
        <w:trPr>
          <w:jc w:val="center"/>
        </w:trPr>
        <w:tc>
          <w:tcPr>
            <w:tcW w:w="1690" w:type="pct"/>
            <w:vAlign w:val="center"/>
          </w:tcPr>
          <w:p w14:paraId="004100DD" w14:textId="301C64F3" w:rsidR="00FC3225" w:rsidRPr="00D85989" w:rsidRDefault="00FC3225" w:rsidP="006A3FF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790" w:type="pct"/>
            <w:vAlign w:val="center"/>
          </w:tcPr>
          <w:p w14:paraId="58CAE025" w14:textId="35A6E939" w:rsidR="00FC3225" w:rsidRPr="00D85989" w:rsidRDefault="006F3F99"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4207</w:t>
            </w:r>
          </w:p>
        </w:tc>
        <w:tc>
          <w:tcPr>
            <w:tcW w:w="840" w:type="pct"/>
            <w:vAlign w:val="center"/>
          </w:tcPr>
          <w:p w14:paraId="7A05DEAE" w14:textId="04FE950C" w:rsidR="00FC3225" w:rsidRPr="00D85989" w:rsidRDefault="006F3F99"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4161</w:t>
            </w:r>
          </w:p>
        </w:tc>
        <w:tc>
          <w:tcPr>
            <w:tcW w:w="840" w:type="pct"/>
            <w:vAlign w:val="center"/>
          </w:tcPr>
          <w:p w14:paraId="4E3CAF5F" w14:textId="5BA1F2E3"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3757</w:t>
            </w:r>
          </w:p>
        </w:tc>
        <w:tc>
          <w:tcPr>
            <w:tcW w:w="839" w:type="pct"/>
            <w:vAlign w:val="center"/>
          </w:tcPr>
          <w:p w14:paraId="0920BA97" w14:textId="0F4C1F4C" w:rsidR="00FC3225" w:rsidRPr="00D85989" w:rsidRDefault="00FC3225"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37</w:t>
            </w:r>
            <w:r w:rsidR="00601F87" w:rsidRPr="00D85989">
              <w:rPr>
                <w:rFonts w:eastAsiaTheme="minorEastAsia" w:cs="Times New Roman"/>
                <w:kern w:val="0"/>
                <w:sz w:val="18"/>
                <w:szCs w:val="18"/>
              </w:rPr>
              <w:t>29</w:t>
            </w:r>
          </w:p>
        </w:tc>
      </w:tr>
      <w:tr w:rsidR="00D85989" w:rsidRPr="00D85989" w14:paraId="34F6341A" w14:textId="77777777" w:rsidTr="00C93B08">
        <w:trPr>
          <w:jc w:val="center"/>
        </w:trPr>
        <w:tc>
          <w:tcPr>
            <w:tcW w:w="1690" w:type="pct"/>
            <w:vAlign w:val="center"/>
          </w:tcPr>
          <w:p w14:paraId="4CEA1964" w14:textId="24DA00D0" w:rsidR="00FC3225" w:rsidRPr="00D85989" w:rsidRDefault="00FC3225" w:rsidP="006A3FF5">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790" w:type="pct"/>
            <w:vAlign w:val="center"/>
          </w:tcPr>
          <w:p w14:paraId="4BDCE8FE" w14:textId="016C1B27" w:rsidR="00FC3225" w:rsidRPr="00D85989" w:rsidRDefault="006F3F99"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0.8576</w:t>
            </w:r>
          </w:p>
        </w:tc>
        <w:tc>
          <w:tcPr>
            <w:tcW w:w="840" w:type="pct"/>
            <w:vAlign w:val="center"/>
          </w:tcPr>
          <w:p w14:paraId="74E3460A" w14:textId="474CBBDB" w:rsidR="00FC3225" w:rsidRPr="00D85989" w:rsidRDefault="006F3F99"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0.8667</w:t>
            </w:r>
          </w:p>
        </w:tc>
        <w:tc>
          <w:tcPr>
            <w:tcW w:w="840" w:type="pct"/>
            <w:vAlign w:val="center"/>
          </w:tcPr>
          <w:p w14:paraId="4E02F1CE" w14:textId="2E022961" w:rsidR="00FC3225" w:rsidRPr="00D85989" w:rsidRDefault="00B466C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0.8763</w:t>
            </w:r>
          </w:p>
        </w:tc>
        <w:tc>
          <w:tcPr>
            <w:tcW w:w="839" w:type="pct"/>
            <w:vAlign w:val="center"/>
          </w:tcPr>
          <w:p w14:paraId="6203558F" w14:textId="4C4ACBC7" w:rsidR="00FC3225" w:rsidRPr="00D85989" w:rsidRDefault="00601F87"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0.8926</w:t>
            </w:r>
          </w:p>
        </w:tc>
      </w:tr>
      <w:tr w:rsidR="00D85989" w:rsidRPr="00D85989" w14:paraId="265A337E" w14:textId="77777777" w:rsidTr="00C93B08">
        <w:trPr>
          <w:jc w:val="center"/>
        </w:trPr>
        <w:tc>
          <w:tcPr>
            <w:tcW w:w="1690" w:type="pct"/>
            <w:vAlign w:val="center"/>
          </w:tcPr>
          <w:p w14:paraId="07B7EBCE" w14:textId="432675CD" w:rsidR="00E05824" w:rsidRPr="00D85989" w:rsidRDefault="00E05824" w:rsidP="00B246B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累积减排量</w:t>
            </w:r>
            <w:r w:rsidR="00F90FE9" w:rsidRPr="00D85989">
              <w:rPr>
                <w:rFonts w:cs="Times New Roman" w:hint="eastAsia"/>
                <w:kern w:val="0"/>
                <w:sz w:val="18"/>
                <w:szCs w:val="18"/>
              </w:rPr>
              <w:t>贡献量</w:t>
            </w:r>
            <w:r w:rsidR="00B246BD" w:rsidRPr="00D85989">
              <w:rPr>
                <w:rFonts w:cs="Times New Roman" w:hint="eastAsia"/>
                <w:kern w:val="0"/>
                <w:sz w:val="18"/>
                <w:szCs w:val="18"/>
              </w:rPr>
              <w:t>（</w:t>
            </w:r>
            <w:r w:rsidR="00B246BD" w:rsidRPr="00D85989">
              <w:rPr>
                <w:rFonts w:cs="Times New Roman" w:hint="eastAsia"/>
                <w:kern w:val="0"/>
                <w:sz w:val="18"/>
                <w:szCs w:val="18"/>
              </w:rPr>
              <w:t>m</w:t>
            </w:r>
            <w:r w:rsidR="00B246BD" w:rsidRPr="00D85989">
              <w:rPr>
                <w:rFonts w:cs="Times New Roman"/>
                <w:kern w:val="0"/>
                <w:sz w:val="18"/>
                <w:szCs w:val="18"/>
              </w:rPr>
              <w:t>tco</w:t>
            </w:r>
            <w:r w:rsidR="00B246BD" w:rsidRPr="00D85989">
              <w:rPr>
                <w:rFonts w:cs="Times New Roman"/>
                <w:kern w:val="0"/>
                <w:sz w:val="18"/>
                <w:szCs w:val="18"/>
                <w:vertAlign w:val="subscript"/>
              </w:rPr>
              <w:t>2</w:t>
            </w:r>
            <w:r w:rsidR="00B246BD" w:rsidRPr="00D85989">
              <w:rPr>
                <w:rFonts w:cs="Times New Roman" w:hint="eastAsia"/>
                <w:kern w:val="0"/>
                <w:sz w:val="18"/>
                <w:szCs w:val="18"/>
              </w:rPr>
              <w:t>）</w:t>
            </w:r>
          </w:p>
        </w:tc>
        <w:tc>
          <w:tcPr>
            <w:tcW w:w="790" w:type="pct"/>
            <w:vAlign w:val="center"/>
          </w:tcPr>
          <w:p w14:paraId="35DDEB52" w14:textId="19CC5E99" w:rsidR="00E05824" w:rsidRPr="00D85989" w:rsidRDefault="00F84AB4"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5554.703</w:t>
            </w:r>
          </w:p>
        </w:tc>
        <w:tc>
          <w:tcPr>
            <w:tcW w:w="840" w:type="pct"/>
            <w:vAlign w:val="center"/>
          </w:tcPr>
          <w:p w14:paraId="1D996615" w14:textId="5D4CA422" w:rsidR="00E05824" w:rsidRPr="00D85989" w:rsidRDefault="00B246B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1796.855</w:t>
            </w:r>
          </w:p>
        </w:tc>
        <w:tc>
          <w:tcPr>
            <w:tcW w:w="840" w:type="pct"/>
            <w:vAlign w:val="center"/>
          </w:tcPr>
          <w:p w14:paraId="20EDFD6F" w14:textId="45F9BCD3" w:rsidR="00E05824" w:rsidRPr="00D85989" w:rsidRDefault="00B246BD" w:rsidP="006A3FF5">
            <w:pPr>
              <w:autoSpaceDE w:val="0"/>
              <w:autoSpaceDN w:val="0"/>
              <w:adjustRightInd w:val="0"/>
              <w:spacing w:line="0" w:lineRule="atLeast"/>
              <w:jc w:val="center"/>
              <w:rPr>
                <w:rFonts w:eastAsiaTheme="minorEastAsia" w:cs="Times New Roman"/>
                <w:kern w:val="0"/>
                <w:sz w:val="18"/>
                <w:szCs w:val="18"/>
              </w:rPr>
            </w:pPr>
            <w:bookmarkStart w:id="32" w:name="_Hlk90193552"/>
            <w:r w:rsidRPr="00D85989">
              <w:rPr>
                <w:rFonts w:eastAsiaTheme="minorEastAsia" w:cs="Times New Roman"/>
                <w:kern w:val="0"/>
                <w:sz w:val="18"/>
                <w:szCs w:val="18"/>
              </w:rPr>
              <w:t>1051.289</w:t>
            </w:r>
            <w:bookmarkEnd w:id="32"/>
          </w:p>
        </w:tc>
        <w:tc>
          <w:tcPr>
            <w:tcW w:w="839" w:type="pct"/>
            <w:vAlign w:val="center"/>
          </w:tcPr>
          <w:p w14:paraId="652061F0" w14:textId="4E2D274E" w:rsidR="00E05824" w:rsidRPr="00D85989" w:rsidRDefault="00B246B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959.199</w:t>
            </w:r>
          </w:p>
        </w:tc>
      </w:tr>
      <w:tr w:rsidR="00D85989" w:rsidRPr="00D85989" w14:paraId="6EBE5DFB" w14:textId="77777777" w:rsidTr="00C93B08">
        <w:trPr>
          <w:jc w:val="center"/>
        </w:trPr>
        <w:tc>
          <w:tcPr>
            <w:tcW w:w="1690" w:type="pct"/>
            <w:vAlign w:val="center"/>
          </w:tcPr>
          <w:p w14:paraId="135873F5" w14:textId="4018B92D" w:rsidR="00E05824" w:rsidRPr="00D85989" w:rsidRDefault="00E05824" w:rsidP="006A3FF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累积减排</w:t>
            </w:r>
            <w:r w:rsidR="000A5BB1" w:rsidRPr="00D85989">
              <w:rPr>
                <w:rFonts w:cs="Times New Roman" w:hint="eastAsia"/>
                <w:kern w:val="0"/>
                <w:sz w:val="18"/>
                <w:szCs w:val="18"/>
              </w:rPr>
              <w:t>贡献</w:t>
            </w:r>
            <w:r w:rsidRPr="00D85989">
              <w:rPr>
                <w:rFonts w:cs="Times New Roman" w:hint="eastAsia"/>
                <w:kern w:val="0"/>
                <w:sz w:val="18"/>
                <w:szCs w:val="18"/>
              </w:rPr>
              <w:t>比重</w:t>
            </w:r>
            <w:r w:rsidR="00B246BD" w:rsidRPr="00D85989">
              <w:rPr>
                <w:rFonts w:cs="Times New Roman" w:hint="eastAsia"/>
                <w:kern w:val="0"/>
                <w:sz w:val="18"/>
                <w:szCs w:val="18"/>
              </w:rPr>
              <w:t>（</w:t>
            </w:r>
            <w:r w:rsidR="00B246BD" w:rsidRPr="00D85989">
              <w:rPr>
                <w:rFonts w:cs="Times New Roman" w:hint="eastAsia"/>
                <w:kern w:val="0"/>
                <w:sz w:val="18"/>
                <w:szCs w:val="18"/>
              </w:rPr>
              <w:t>%</w:t>
            </w:r>
            <w:r w:rsidR="00B246BD" w:rsidRPr="00D85989">
              <w:rPr>
                <w:rFonts w:cs="Times New Roman" w:hint="eastAsia"/>
                <w:kern w:val="0"/>
                <w:sz w:val="18"/>
                <w:szCs w:val="18"/>
              </w:rPr>
              <w:t>）</w:t>
            </w:r>
          </w:p>
        </w:tc>
        <w:tc>
          <w:tcPr>
            <w:tcW w:w="790" w:type="pct"/>
            <w:vAlign w:val="center"/>
          </w:tcPr>
          <w:p w14:paraId="436534B4" w14:textId="2752BADE" w:rsidR="00E05824" w:rsidRPr="00D85989" w:rsidRDefault="00F84AB4"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9</w:t>
            </w:r>
            <w:r w:rsidRPr="00D85989">
              <w:rPr>
                <w:rFonts w:eastAsiaTheme="minorEastAsia" w:cs="Times New Roman"/>
                <w:kern w:val="0"/>
                <w:sz w:val="18"/>
                <w:szCs w:val="18"/>
              </w:rPr>
              <w:t>.6</w:t>
            </w:r>
          </w:p>
        </w:tc>
        <w:tc>
          <w:tcPr>
            <w:tcW w:w="840" w:type="pct"/>
            <w:vAlign w:val="center"/>
          </w:tcPr>
          <w:p w14:paraId="1CA3A7CC" w14:textId="0FE0BDD1" w:rsidR="00E05824" w:rsidRPr="00D85989" w:rsidRDefault="00B246BD"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3</w:t>
            </w:r>
            <w:r w:rsidRPr="00D85989">
              <w:rPr>
                <w:rFonts w:eastAsiaTheme="minorEastAsia" w:cs="Times New Roman"/>
                <w:kern w:val="0"/>
                <w:sz w:val="18"/>
                <w:szCs w:val="18"/>
              </w:rPr>
              <w:t>.5</w:t>
            </w:r>
          </w:p>
        </w:tc>
        <w:tc>
          <w:tcPr>
            <w:tcW w:w="840" w:type="pct"/>
            <w:vAlign w:val="center"/>
          </w:tcPr>
          <w:p w14:paraId="4D68FEBF" w14:textId="76A79BE2" w:rsidR="00E05824" w:rsidRPr="00D85989" w:rsidRDefault="00F84AB4"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2.3</w:t>
            </w:r>
          </w:p>
        </w:tc>
        <w:tc>
          <w:tcPr>
            <w:tcW w:w="839" w:type="pct"/>
            <w:vAlign w:val="center"/>
          </w:tcPr>
          <w:p w14:paraId="5001C3B9" w14:textId="24C69871" w:rsidR="00E05824" w:rsidRPr="00D85989" w:rsidRDefault="00F84AB4" w:rsidP="006A3FF5">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1</w:t>
            </w:r>
            <w:r w:rsidRPr="00D85989">
              <w:rPr>
                <w:rFonts w:eastAsiaTheme="minorEastAsia" w:cs="Times New Roman"/>
                <w:kern w:val="0"/>
                <w:sz w:val="18"/>
                <w:szCs w:val="18"/>
              </w:rPr>
              <w:t>.8</w:t>
            </w:r>
          </w:p>
        </w:tc>
      </w:tr>
    </w:tbl>
    <w:p w14:paraId="627D62C6" w14:textId="3D1320F5" w:rsidR="00B6209C" w:rsidRPr="00D85989" w:rsidRDefault="00B6209C" w:rsidP="00C93B08">
      <w:pPr>
        <w:snapToGrid w:val="0"/>
        <w:spacing w:line="240" w:lineRule="auto"/>
        <w:ind w:firstLineChars="200" w:firstLine="285"/>
        <w:rPr>
          <w:rFonts w:cs="Times New Roman"/>
          <w:sz w:val="15"/>
          <w:szCs w:val="15"/>
        </w:rPr>
      </w:pPr>
      <w:r w:rsidRPr="00D85989">
        <w:rPr>
          <w:rFonts w:cs="Times New Roman"/>
          <w:sz w:val="15"/>
          <w:szCs w:val="15"/>
        </w:rPr>
        <w:t>注：</w:t>
      </w:r>
      <w:r w:rsidRPr="00D85989">
        <w:rPr>
          <w:rFonts w:cs="Times New Roman"/>
          <w:sz w:val="15"/>
          <w:szCs w:val="15"/>
          <w:vertAlign w:val="superscript"/>
        </w:rPr>
        <w:t>***</w:t>
      </w:r>
      <w:r w:rsidRPr="00D85989">
        <w:rPr>
          <w:rFonts w:cs="Times New Roman"/>
          <w:sz w:val="15"/>
          <w:szCs w:val="15"/>
        </w:rPr>
        <w:t>、</w:t>
      </w:r>
      <w:r w:rsidRPr="00D85989">
        <w:rPr>
          <w:rFonts w:cs="Times New Roman"/>
          <w:sz w:val="15"/>
          <w:szCs w:val="15"/>
          <w:vertAlign w:val="superscript"/>
        </w:rPr>
        <w:t>**</w:t>
      </w:r>
      <w:r w:rsidRPr="00D85989">
        <w:rPr>
          <w:rFonts w:cs="Times New Roman"/>
          <w:sz w:val="15"/>
          <w:szCs w:val="15"/>
        </w:rPr>
        <w:t>和</w:t>
      </w:r>
      <w:r w:rsidRPr="00D85989">
        <w:rPr>
          <w:rFonts w:cs="Times New Roman"/>
          <w:sz w:val="15"/>
          <w:szCs w:val="15"/>
          <w:vertAlign w:val="superscript"/>
        </w:rPr>
        <w:t>*</w:t>
      </w:r>
      <w:r w:rsidRPr="00D85989">
        <w:rPr>
          <w:rFonts w:cs="Times New Roman"/>
          <w:sz w:val="15"/>
          <w:szCs w:val="15"/>
        </w:rPr>
        <w:t>分别表示</w:t>
      </w:r>
      <w:r w:rsidRPr="00D85989">
        <w:rPr>
          <w:rFonts w:cs="Times New Roman"/>
          <w:sz w:val="15"/>
          <w:szCs w:val="15"/>
        </w:rPr>
        <w:t>1%</w:t>
      </w:r>
      <w:r w:rsidRPr="00D85989">
        <w:rPr>
          <w:rFonts w:cs="Times New Roman"/>
          <w:sz w:val="15"/>
          <w:szCs w:val="15"/>
        </w:rPr>
        <w:t>、</w:t>
      </w:r>
      <w:r w:rsidRPr="00D85989">
        <w:rPr>
          <w:rFonts w:cs="Times New Roman"/>
          <w:sz w:val="15"/>
          <w:szCs w:val="15"/>
        </w:rPr>
        <w:t>5%</w:t>
      </w:r>
      <w:r w:rsidRPr="00D85989">
        <w:rPr>
          <w:rFonts w:cs="Times New Roman"/>
          <w:sz w:val="15"/>
          <w:szCs w:val="15"/>
        </w:rPr>
        <w:t>和</w:t>
      </w:r>
      <w:r w:rsidRPr="00D85989">
        <w:rPr>
          <w:rFonts w:cs="Times New Roman"/>
          <w:sz w:val="15"/>
          <w:szCs w:val="15"/>
        </w:rPr>
        <w:t>10%</w:t>
      </w:r>
      <w:r w:rsidRPr="00D85989">
        <w:rPr>
          <w:rFonts w:cs="Times New Roman"/>
          <w:sz w:val="15"/>
          <w:szCs w:val="15"/>
        </w:rPr>
        <w:t>显著性水平，</w:t>
      </w:r>
      <w:r w:rsidR="00C04583" w:rsidRPr="00D85989">
        <w:rPr>
          <w:rFonts w:cs="Times New Roman"/>
          <w:sz w:val="15"/>
          <w:szCs w:val="15"/>
        </w:rPr>
        <w:t>前三列</w:t>
      </w:r>
      <w:r w:rsidRPr="00D85989">
        <w:rPr>
          <w:rFonts w:cs="Times New Roman"/>
          <w:sz w:val="15"/>
          <w:szCs w:val="15"/>
        </w:rPr>
        <w:t>括号内汇报的聚类到城市年份的标准误，</w:t>
      </w:r>
      <w:r w:rsidR="00C04583" w:rsidRPr="00D85989">
        <w:rPr>
          <w:rFonts w:cs="Times New Roman"/>
          <w:sz w:val="15"/>
          <w:szCs w:val="15"/>
        </w:rPr>
        <w:t>第四列汇报的是聚类到省份年份的标准误</w:t>
      </w:r>
      <w:r w:rsidRPr="00D85989">
        <w:rPr>
          <w:rFonts w:cs="Times New Roman"/>
          <w:sz w:val="15"/>
          <w:szCs w:val="15"/>
        </w:rPr>
        <w:t>。</w:t>
      </w:r>
      <w:r w:rsidR="005B3970" w:rsidRPr="00D85989">
        <w:rPr>
          <w:rFonts w:cs="Times New Roman"/>
          <w:sz w:val="15"/>
          <w:szCs w:val="15"/>
        </w:rPr>
        <w:t>最后两行计算的是反事实方法计算的</w:t>
      </w:r>
      <w:r w:rsidR="005B3970" w:rsidRPr="00D85989">
        <w:rPr>
          <w:rFonts w:cs="Times New Roman"/>
          <w:sz w:val="15"/>
          <w:szCs w:val="15"/>
        </w:rPr>
        <w:t>2011</w:t>
      </w:r>
      <w:r w:rsidR="005B3970" w:rsidRPr="00D85989">
        <w:rPr>
          <w:rFonts w:cs="Times New Roman"/>
          <w:sz w:val="15"/>
          <w:szCs w:val="15"/>
        </w:rPr>
        <w:t>到</w:t>
      </w:r>
      <w:r w:rsidR="005B3970" w:rsidRPr="00D85989">
        <w:rPr>
          <w:rFonts w:cs="Times New Roman"/>
          <w:sz w:val="15"/>
          <w:szCs w:val="15"/>
        </w:rPr>
        <w:t>2017</w:t>
      </w:r>
      <w:r w:rsidR="005B3970" w:rsidRPr="00D85989">
        <w:rPr>
          <w:rFonts w:cs="Times New Roman"/>
          <w:sz w:val="15"/>
          <w:szCs w:val="15"/>
        </w:rPr>
        <w:t>年间由于碳生产率提升导致在相同产出下减少的碳排放的量</w:t>
      </w:r>
      <w:r w:rsidR="00237A33" w:rsidRPr="00D85989">
        <w:rPr>
          <w:rFonts w:cs="Times New Roman"/>
          <w:sz w:val="15"/>
          <w:szCs w:val="15"/>
        </w:rPr>
        <w:t>。</w:t>
      </w:r>
    </w:p>
    <w:p w14:paraId="48FC2E1C" w14:textId="77777777" w:rsidR="00EF492F" w:rsidRPr="00D85989" w:rsidRDefault="00EF492F" w:rsidP="00EF492F">
      <w:pPr>
        <w:ind w:firstLineChars="200" w:firstLine="405"/>
        <w:rPr>
          <w:szCs w:val="24"/>
        </w:rPr>
      </w:pPr>
      <w:r w:rsidRPr="00D85989">
        <w:rPr>
          <w:rFonts w:hint="eastAsia"/>
          <w:szCs w:val="24"/>
        </w:rPr>
        <w:t>表</w:t>
      </w:r>
      <w:r w:rsidRPr="00D85989">
        <w:rPr>
          <w:szCs w:val="24"/>
        </w:rPr>
        <w:t>3</w:t>
      </w:r>
      <w:r w:rsidRPr="00D85989">
        <w:rPr>
          <w:rFonts w:hint="eastAsia"/>
          <w:szCs w:val="24"/>
        </w:rPr>
        <w:t>中，第（</w:t>
      </w:r>
      <w:r w:rsidRPr="00D85989">
        <w:rPr>
          <w:rFonts w:hint="eastAsia"/>
          <w:szCs w:val="24"/>
        </w:rPr>
        <w:t>1</w:t>
      </w:r>
      <w:r w:rsidRPr="00D85989">
        <w:rPr>
          <w:rFonts w:hint="eastAsia"/>
          <w:szCs w:val="24"/>
        </w:rPr>
        <w:t>）列为未控制控制变量的估计结果，其中金融改革的估计系数为</w:t>
      </w:r>
      <w:r w:rsidRPr="00D85989">
        <w:rPr>
          <w:rFonts w:hint="eastAsia"/>
          <w:szCs w:val="24"/>
        </w:rPr>
        <w:t>0</w:t>
      </w:r>
      <w:r w:rsidRPr="00D85989">
        <w:rPr>
          <w:szCs w:val="24"/>
        </w:rPr>
        <w:t>.3795</w:t>
      </w:r>
      <w:r w:rsidRPr="00D85989">
        <w:rPr>
          <w:rFonts w:hint="eastAsia"/>
          <w:szCs w:val="24"/>
        </w:rPr>
        <w:t>，通过了</w:t>
      </w:r>
      <w:r w:rsidRPr="00D85989">
        <w:rPr>
          <w:rFonts w:hint="eastAsia"/>
          <w:szCs w:val="24"/>
        </w:rPr>
        <w:t>1%</w:t>
      </w:r>
      <w:r w:rsidRPr="00D85989">
        <w:rPr>
          <w:rFonts w:hint="eastAsia"/>
          <w:szCs w:val="24"/>
        </w:rPr>
        <w:t>的显著性检验。这意味着经历金融改革的城市，碳生产率得到了提升。第（</w:t>
      </w:r>
      <w:r w:rsidRPr="00D85989">
        <w:rPr>
          <w:rFonts w:hint="eastAsia"/>
          <w:szCs w:val="24"/>
        </w:rPr>
        <w:t>2</w:t>
      </w:r>
      <w:r w:rsidRPr="00D85989">
        <w:rPr>
          <w:rFonts w:hint="eastAsia"/>
          <w:szCs w:val="24"/>
        </w:rPr>
        <w:t>）列加入了</w:t>
      </w:r>
      <w:r w:rsidRPr="00D85989">
        <w:rPr>
          <w:rFonts w:hint="eastAsia"/>
          <w:szCs w:val="24"/>
        </w:rPr>
        <w:t>STI</w:t>
      </w:r>
      <w:r w:rsidRPr="00D85989">
        <w:rPr>
          <w:szCs w:val="24"/>
        </w:rPr>
        <w:t>R</w:t>
      </w:r>
      <w:r w:rsidRPr="00D85989">
        <w:rPr>
          <w:rFonts w:hint="eastAsia"/>
          <w:szCs w:val="24"/>
        </w:rPr>
        <w:t>PAT</w:t>
      </w:r>
      <w:r w:rsidRPr="00D85989">
        <w:rPr>
          <w:rFonts w:hint="eastAsia"/>
          <w:szCs w:val="24"/>
        </w:rPr>
        <w:t>模型所揭示的影响碳排放的关键因素——城市人口、产业结构和经济发展水平及其平方项。为了控制其他经济因素对本文结论的干扰，进一步在第（</w:t>
      </w:r>
      <w:r w:rsidRPr="00D85989">
        <w:rPr>
          <w:rFonts w:hint="eastAsia"/>
          <w:szCs w:val="24"/>
        </w:rPr>
        <w:t>3</w:t>
      </w:r>
      <w:r w:rsidRPr="00D85989">
        <w:rPr>
          <w:rFonts w:hint="eastAsia"/>
          <w:szCs w:val="24"/>
        </w:rPr>
        <w:t>）列中控制了财政自主权、外商投资和人力资本水平以及环境规制。并且考虑到环境规制与碳生产率可能存在非线性关系（张华和魏晓平，</w:t>
      </w:r>
      <w:r w:rsidRPr="00D85989">
        <w:rPr>
          <w:rFonts w:hint="eastAsia"/>
          <w:szCs w:val="24"/>
        </w:rPr>
        <w:t>2</w:t>
      </w:r>
      <w:r w:rsidRPr="00D85989">
        <w:rPr>
          <w:szCs w:val="24"/>
        </w:rPr>
        <w:t>014</w:t>
      </w:r>
      <w:r w:rsidRPr="00D85989">
        <w:rPr>
          <w:rFonts w:hint="eastAsia"/>
          <w:szCs w:val="24"/>
        </w:rPr>
        <w:t>），同时也控制了环境规制的二次项。由表</w:t>
      </w:r>
      <w:r w:rsidRPr="00D85989">
        <w:rPr>
          <w:szCs w:val="24"/>
        </w:rPr>
        <w:t>3</w:t>
      </w:r>
      <w:r w:rsidRPr="00D85989">
        <w:rPr>
          <w:rFonts w:hint="eastAsia"/>
          <w:szCs w:val="24"/>
        </w:rPr>
        <w:t>第（</w:t>
      </w:r>
      <w:r w:rsidRPr="00D85989">
        <w:rPr>
          <w:rFonts w:hint="eastAsia"/>
          <w:szCs w:val="24"/>
        </w:rPr>
        <w:t>3</w:t>
      </w:r>
      <w:r w:rsidRPr="00D85989">
        <w:rPr>
          <w:rFonts w:hint="eastAsia"/>
          <w:szCs w:val="24"/>
        </w:rPr>
        <w:t>）列汇报的估计结果可知，金融业改革的估计系数为</w:t>
      </w:r>
      <w:r w:rsidRPr="00D85989">
        <w:rPr>
          <w:rFonts w:hint="eastAsia"/>
          <w:szCs w:val="24"/>
        </w:rPr>
        <w:t>0</w:t>
      </w:r>
      <w:r w:rsidRPr="00D85989">
        <w:rPr>
          <w:szCs w:val="24"/>
        </w:rPr>
        <w:t>.1672</w:t>
      </w:r>
      <w:r w:rsidRPr="00D85989">
        <w:rPr>
          <w:rFonts w:hint="eastAsia"/>
          <w:szCs w:val="24"/>
        </w:rPr>
        <w:t>，并且也通过了</w:t>
      </w:r>
      <w:r w:rsidRPr="00D85989">
        <w:rPr>
          <w:rFonts w:hint="eastAsia"/>
          <w:szCs w:val="24"/>
        </w:rPr>
        <w:t>1%</w:t>
      </w:r>
      <w:r w:rsidRPr="00D85989">
        <w:rPr>
          <w:rFonts w:hint="eastAsia"/>
          <w:szCs w:val="24"/>
        </w:rPr>
        <w:t>的显著性检验。即在控制其他因素的情况下，本文结论仍然稳健。同时，为了考察省份之间的差异对本文结论的影响，进一步在第（</w:t>
      </w:r>
      <w:r w:rsidRPr="00D85989">
        <w:rPr>
          <w:rFonts w:hint="eastAsia"/>
          <w:szCs w:val="24"/>
        </w:rPr>
        <w:t>4</w:t>
      </w:r>
      <w:r w:rsidRPr="00D85989">
        <w:rPr>
          <w:rFonts w:hint="eastAsia"/>
          <w:szCs w:val="24"/>
        </w:rPr>
        <w:t>）列中控制了省份年份交互固定效应。估计结果表明，相较于第（</w:t>
      </w:r>
      <w:r w:rsidRPr="00D85989">
        <w:rPr>
          <w:rFonts w:hint="eastAsia"/>
          <w:szCs w:val="24"/>
        </w:rPr>
        <w:t>3</w:t>
      </w:r>
      <w:r w:rsidRPr="00D85989">
        <w:rPr>
          <w:rFonts w:hint="eastAsia"/>
          <w:szCs w:val="24"/>
        </w:rPr>
        <w:t>）列的基准估计结果，仅在系数上有所下降。这一结果表明在排除不同省份间的差异以及省份</w:t>
      </w:r>
      <w:r w:rsidRPr="00D85989">
        <w:rPr>
          <w:rFonts w:hint="eastAsia"/>
          <w:szCs w:val="24"/>
        </w:rPr>
        <w:t>-</w:t>
      </w:r>
      <w:r w:rsidRPr="00D85989">
        <w:rPr>
          <w:rFonts w:hint="eastAsia"/>
          <w:szCs w:val="24"/>
        </w:rPr>
        <w:t>年份维度上的政策冲击对金融改革试验区的政策效应的干扰后，本文的金融改革提升城市碳生产率的结论仍然稳健。综合表</w:t>
      </w:r>
      <w:r w:rsidRPr="00D85989">
        <w:rPr>
          <w:szCs w:val="24"/>
        </w:rPr>
        <w:t>3</w:t>
      </w:r>
      <w:r w:rsidRPr="00D85989">
        <w:rPr>
          <w:rFonts w:hint="eastAsia"/>
          <w:szCs w:val="24"/>
        </w:rPr>
        <w:t>汇报的估计结果，可以初步得出金融业改革提升城市碳生产率的结论。然而，这一结论尚需通过一系列的稳健性检验进行论证。不仅如此，本文也对金融业改革试验区的减排能力进行了反事实估算。在其他条件不变和产出同样的</w:t>
      </w:r>
      <w:r w:rsidRPr="00D85989">
        <w:rPr>
          <w:rFonts w:hint="eastAsia"/>
          <w:szCs w:val="24"/>
        </w:rPr>
        <w:t>G</w:t>
      </w:r>
      <w:r w:rsidRPr="00D85989">
        <w:rPr>
          <w:szCs w:val="24"/>
        </w:rPr>
        <w:t>DP</w:t>
      </w:r>
      <w:r w:rsidRPr="00D85989">
        <w:rPr>
          <w:rFonts w:hint="eastAsia"/>
          <w:szCs w:val="24"/>
        </w:rPr>
        <w:t>总量情形下，金融改革试验区政策从</w:t>
      </w:r>
      <w:r w:rsidRPr="00D85989">
        <w:rPr>
          <w:rFonts w:hint="eastAsia"/>
          <w:szCs w:val="24"/>
        </w:rPr>
        <w:t>2</w:t>
      </w:r>
      <w:r w:rsidRPr="00D85989">
        <w:rPr>
          <w:szCs w:val="24"/>
        </w:rPr>
        <w:t>012</w:t>
      </w:r>
      <w:r w:rsidRPr="00D85989">
        <w:rPr>
          <w:rFonts w:hint="eastAsia"/>
          <w:szCs w:val="24"/>
        </w:rPr>
        <w:t>到</w:t>
      </w:r>
      <w:r w:rsidRPr="00D85989">
        <w:rPr>
          <w:rFonts w:hint="eastAsia"/>
          <w:szCs w:val="24"/>
        </w:rPr>
        <w:t>2</w:t>
      </w:r>
      <w:r w:rsidRPr="00D85989">
        <w:rPr>
          <w:szCs w:val="24"/>
        </w:rPr>
        <w:t>017</w:t>
      </w:r>
      <w:r w:rsidRPr="00D85989">
        <w:rPr>
          <w:rFonts w:hint="eastAsia"/>
          <w:szCs w:val="24"/>
        </w:rPr>
        <w:t>年累计实现了约</w:t>
      </w:r>
      <w:r w:rsidRPr="00D85989">
        <w:rPr>
          <w:szCs w:val="24"/>
        </w:rPr>
        <w:t>959.199</w:t>
      </w:r>
      <w:r w:rsidRPr="00D85989">
        <w:rPr>
          <w:rFonts w:hint="eastAsia"/>
          <w:szCs w:val="24"/>
        </w:rPr>
        <w:t>~</w:t>
      </w:r>
      <w:r w:rsidRPr="00D85989">
        <w:rPr>
          <w:szCs w:val="24"/>
        </w:rPr>
        <w:t>1051.289</w:t>
      </w:r>
      <w:r w:rsidRPr="00D85989">
        <w:rPr>
          <w:rFonts w:hint="eastAsia"/>
          <w:szCs w:val="24"/>
        </w:rPr>
        <w:t>mt</w:t>
      </w:r>
      <w:r w:rsidRPr="00D85989">
        <w:rPr>
          <w:szCs w:val="24"/>
        </w:rPr>
        <w:t>CO</w:t>
      </w:r>
      <w:r w:rsidRPr="00D85989">
        <w:rPr>
          <w:szCs w:val="24"/>
          <w:vertAlign w:val="subscript"/>
        </w:rPr>
        <w:t>2</w:t>
      </w:r>
      <w:r w:rsidRPr="00D85989">
        <w:rPr>
          <w:rFonts w:hint="eastAsia"/>
          <w:szCs w:val="24"/>
        </w:rPr>
        <w:t>的碳减排，约占</w:t>
      </w:r>
      <w:r w:rsidRPr="00D85989">
        <w:rPr>
          <w:rFonts w:hint="eastAsia"/>
          <w:szCs w:val="24"/>
        </w:rPr>
        <w:t>2</w:t>
      </w:r>
      <w:r w:rsidRPr="00D85989">
        <w:rPr>
          <w:szCs w:val="24"/>
        </w:rPr>
        <w:t>012</w:t>
      </w:r>
      <w:r w:rsidRPr="00D85989">
        <w:rPr>
          <w:rFonts w:hint="eastAsia"/>
          <w:szCs w:val="24"/>
        </w:rPr>
        <w:t>~</w:t>
      </w:r>
      <w:r w:rsidRPr="00D85989">
        <w:rPr>
          <w:szCs w:val="24"/>
        </w:rPr>
        <w:t>2017</w:t>
      </w:r>
      <w:r w:rsidRPr="00D85989">
        <w:rPr>
          <w:rFonts w:hint="eastAsia"/>
          <w:szCs w:val="24"/>
        </w:rPr>
        <w:t>年间全国主要城市碳排放总量的</w:t>
      </w:r>
      <w:r w:rsidRPr="00D85989">
        <w:rPr>
          <w:szCs w:val="24"/>
        </w:rPr>
        <w:t>1.8</w:t>
      </w:r>
      <w:r w:rsidRPr="00D85989">
        <w:rPr>
          <w:rFonts w:hint="eastAsia"/>
          <w:szCs w:val="24"/>
        </w:rPr>
        <w:t>~</w:t>
      </w:r>
      <w:r w:rsidRPr="00D85989">
        <w:rPr>
          <w:szCs w:val="24"/>
        </w:rPr>
        <w:t>2</w:t>
      </w:r>
      <w:r w:rsidRPr="00D85989">
        <w:rPr>
          <w:rFonts w:hint="eastAsia"/>
          <w:szCs w:val="24"/>
        </w:rPr>
        <w:t>%</w:t>
      </w:r>
      <w:r w:rsidRPr="00D85989">
        <w:rPr>
          <w:rFonts w:hint="eastAsia"/>
          <w:szCs w:val="24"/>
        </w:rPr>
        <w:t>。</w:t>
      </w:r>
    </w:p>
    <w:p w14:paraId="50C45B38" w14:textId="167B2700" w:rsidR="0016528A" w:rsidRPr="00D85989" w:rsidRDefault="0016528A" w:rsidP="00C8144E">
      <w:pPr>
        <w:pStyle w:val="2"/>
        <w:ind w:firstLine="405"/>
      </w:pPr>
      <w:r w:rsidRPr="00D85989">
        <w:rPr>
          <w:rFonts w:hint="eastAsia"/>
        </w:rPr>
        <w:t>（二）平行趋势检验</w:t>
      </w:r>
      <w:r w:rsidR="00C57146" w:rsidRPr="00D85989">
        <w:rPr>
          <w:rFonts w:hint="eastAsia"/>
        </w:rPr>
        <w:t>与安慰剂检验</w:t>
      </w:r>
    </w:p>
    <w:p w14:paraId="008A1FF4" w14:textId="77777777" w:rsidR="000A4880" w:rsidRPr="00D85989" w:rsidRDefault="000A4880" w:rsidP="00C8144E">
      <w:pPr>
        <w:pStyle w:val="3"/>
        <w:ind w:firstLine="405"/>
      </w:pPr>
      <w:r w:rsidRPr="00D85989">
        <w:rPr>
          <w:rFonts w:hint="eastAsia"/>
        </w:rPr>
        <w:t>1</w:t>
      </w:r>
      <w:r w:rsidRPr="00D85989">
        <w:t>.</w:t>
      </w:r>
      <w:r w:rsidRPr="00D85989">
        <w:rPr>
          <w:rFonts w:hint="eastAsia"/>
        </w:rPr>
        <w:t>平行趋势检验与动态效果识别</w:t>
      </w:r>
    </w:p>
    <w:p w14:paraId="34068BD9" w14:textId="6A128A8D" w:rsidR="00AD0CB8" w:rsidRPr="00D85989" w:rsidRDefault="00AD0CB8" w:rsidP="00F06614">
      <w:pPr>
        <w:ind w:firstLineChars="200" w:firstLine="405"/>
        <w:rPr>
          <w:rFonts w:cs="Times New Roman"/>
          <w:szCs w:val="24"/>
        </w:rPr>
      </w:pPr>
      <w:r w:rsidRPr="00D85989">
        <w:rPr>
          <w:rFonts w:cs="Times New Roman" w:hint="eastAsia"/>
          <w:szCs w:val="24"/>
        </w:rPr>
        <w:t>使用</w:t>
      </w:r>
      <w:r w:rsidRPr="00D85989">
        <w:rPr>
          <w:rFonts w:cs="Times New Roman" w:hint="eastAsia"/>
          <w:szCs w:val="24"/>
        </w:rPr>
        <w:t>DID</w:t>
      </w:r>
      <w:r w:rsidRPr="00D85989">
        <w:rPr>
          <w:rFonts w:cs="Times New Roman" w:hint="eastAsia"/>
          <w:szCs w:val="24"/>
        </w:rPr>
        <w:t>方法的前提条件是满足平行趋势假设，即：</w:t>
      </w:r>
      <w:r w:rsidR="00BC21D9" w:rsidRPr="00D85989">
        <w:rPr>
          <w:rFonts w:cs="Times New Roman" w:hint="eastAsia"/>
          <w:szCs w:val="24"/>
        </w:rPr>
        <w:t>实验</w:t>
      </w:r>
      <w:r w:rsidRPr="00D85989">
        <w:rPr>
          <w:rFonts w:cs="Times New Roman" w:hint="eastAsia"/>
          <w:szCs w:val="24"/>
        </w:rPr>
        <w:t>组和对</w:t>
      </w:r>
      <w:r w:rsidR="00000FFF" w:rsidRPr="00D85989">
        <w:rPr>
          <w:rFonts w:cs="Times New Roman" w:hint="eastAsia"/>
          <w:szCs w:val="24"/>
        </w:rPr>
        <w:t>照</w:t>
      </w:r>
      <w:r w:rsidRPr="00D85989">
        <w:rPr>
          <w:rFonts w:cs="Times New Roman" w:hint="eastAsia"/>
          <w:szCs w:val="24"/>
        </w:rPr>
        <w:t>组在</w:t>
      </w:r>
      <w:r w:rsidR="007522B5" w:rsidRPr="00D85989">
        <w:rPr>
          <w:rFonts w:cs="Times New Roman" w:hint="eastAsia"/>
          <w:szCs w:val="24"/>
        </w:rPr>
        <w:t>成为</w:t>
      </w:r>
      <w:r w:rsidR="00BC21D9" w:rsidRPr="00D85989">
        <w:rPr>
          <w:rFonts w:cs="Times New Roman" w:hint="eastAsia"/>
          <w:szCs w:val="24"/>
        </w:rPr>
        <w:t>金融</w:t>
      </w:r>
      <w:r w:rsidR="007522B5" w:rsidRPr="00D85989">
        <w:rPr>
          <w:rFonts w:cs="Times New Roman" w:hint="eastAsia"/>
          <w:szCs w:val="24"/>
        </w:rPr>
        <w:t>实验改革试验</w:t>
      </w:r>
      <w:r w:rsidR="007522B5" w:rsidRPr="00D85989">
        <w:rPr>
          <w:rFonts w:cs="Times New Roman" w:hint="eastAsia"/>
          <w:szCs w:val="24"/>
        </w:rPr>
        <w:lastRenderedPageBreak/>
        <w:t>区</w:t>
      </w:r>
      <w:r w:rsidRPr="00D85989">
        <w:rPr>
          <w:rFonts w:cs="Times New Roman" w:hint="eastAsia"/>
          <w:szCs w:val="24"/>
        </w:rPr>
        <w:t>前</w:t>
      </w:r>
      <w:r w:rsidR="007522B5" w:rsidRPr="00D85989">
        <w:rPr>
          <w:rFonts w:cs="Times New Roman" w:hint="eastAsia"/>
          <w:szCs w:val="24"/>
        </w:rPr>
        <w:t>城市</w:t>
      </w:r>
      <w:r w:rsidRPr="00D85989">
        <w:rPr>
          <w:rFonts w:cs="Times New Roman" w:hint="eastAsia"/>
          <w:szCs w:val="24"/>
        </w:rPr>
        <w:t>碳</w:t>
      </w:r>
      <w:r w:rsidR="00E44A31" w:rsidRPr="00D85989">
        <w:rPr>
          <w:rFonts w:cs="Times New Roman" w:hint="eastAsia"/>
          <w:szCs w:val="24"/>
        </w:rPr>
        <w:t>生产率</w:t>
      </w:r>
      <w:r w:rsidRPr="00D85989">
        <w:rPr>
          <w:rFonts w:cs="Times New Roman" w:hint="eastAsia"/>
          <w:szCs w:val="24"/>
        </w:rPr>
        <w:t>的变化趋势是一致的。为了检验</w:t>
      </w:r>
      <w:r w:rsidR="007522B5" w:rsidRPr="00D85989">
        <w:rPr>
          <w:rFonts w:cs="Times New Roman" w:hint="eastAsia"/>
          <w:szCs w:val="24"/>
        </w:rPr>
        <w:t>核心</w:t>
      </w:r>
      <w:r w:rsidR="00812069" w:rsidRPr="00D85989">
        <w:rPr>
          <w:rFonts w:cs="Times New Roman" w:hint="eastAsia"/>
          <w:szCs w:val="24"/>
        </w:rPr>
        <w:t>前提</w:t>
      </w:r>
      <w:r w:rsidR="007522B5" w:rsidRPr="00D85989">
        <w:rPr>
          <w:rFonts w:cs="Times New Roman" w:hint="eastAsia"/>
          <w:szCs w:val="24"/>
        </w:rPr>
        <w:t>条件是否成立</w:t>
      </w:r>
      <w:r w:rsidRPr="00D85989">
        <w:rPr>
          <w:rFonts w:cs="Times New Roman" w:hint="eastAsia"/>
          <w:szCs w:val="24"/>
        </w:rPr>
        <w:t>，</w:t>
      </w:r>
      <w:r w:rsidR="007522B5" w:rsidRPr="00D85989">
        <w:rPr>
          <w:rFonts w:cs="Times New Roman" w:hint="eastAsia"/>
          <w:szCs w:val="24"/>
        </w:rPr>
        <w:t>参考</w:t>
      </w:r>
      <w:r w:rsidRPr="00D85989">
        <w:rPr>
          <w:rFonts w:cs="Times New Roman" w:hint="eastAsia"/>
          <w:szCs w:val="24"/>
        </w:rPr>
        <w:t>Li</w:t>
      </w:r>
      <w:r w:rsidR="005925E6" w:rsidRPr="00D85989">
        <w:rPr>
          <w:rFonts w:cs="Times New Roman"/>
          <w:szCs w:val="24"/>
        </w:rPr>
        <w:t xml:space="preserve"> </w:t>
      </w:r>
      <w:r w:rsidR="005925E6" w:rsidRPr="00D85989">
        <w:rPr>
          <w:rFonts w:cs="Times New Roman" w:hint="eastAsia"/>
          <w:szCs w:val="24"/>
        </w:rPr>
        <w:t>et</w:t>
      </w:r>
      <w:r w:rsidR="005925E6" w:rsidRPr="00D85989">
        <w:rPr>
          <w:rFonts w:cs="Times New Roman"/>
          <w:szCs w:val="24"/>
        </w:rPr>
        <w:t xml:space="preserve"> </w:t>
      </w:r>
      <w:r w:rsidR="005925E6" w:rsidRPr="00D85989">
        <w:rPr>
          <w:rFonts w:cs="Times New Roman" w:hint="eastAsia"/>
          <w:szCs w:val="24"/>
        </w:rPr>
        <w:t>al</w:t>
      </w:r>
      <w:r w:rsidR="005925E6" w:rsidRPr="00D85989">
        <w:rPr>
          <w:rFonts w:cs="Times New Roman"/>
          <w:szCs w:val="24"/>
        </w:rPr>
        <w:t>.</w:t>
      </w:r>
      <w:r w:rsidRPr="00D85989">
        <w:rPr>
          <w:rFonts w:cs="Times New Roman" w:hint="eastAsia"/>
          <w:szCs w:val="24"/>
        </w:rPr>
        <w:t>（</w:t>
      </w:r>
      <w:r w:rsidRPr="00D85989">
        <w:rPr>
          <w:rFonts w:cs="Times New Roman" w:hint="eastAsia"/>
          <w:szCs w:val="24"/>
        </w:rPr>
        <w:t>2016</w:t>
      </w:r>
      <w:r w:rsidRPr="00D85989">
        <w:rPr>
          <w:rFonts w:cs="Times New Roman" w:hint="eastAsia"/>
          <w:szCs w:val="24"/>
        </w:rPr>
        <w:t>）的做法，使用反事实的方法检验平行趋势是否成立。一方面，</w:t>
      </w:r>
      <w:r w:rsidR="007522B5" w:rsidRPr="00D85989">
        <w:rPr>
          <w:rFonts w:cs="Times New Roman" w:hint="eastAsia"/>
          <w:szCs w:val="24"/>
        </w:rPr>
        <w:t>将金融改革试验区开始的年份</w:t>
      </w:r>
      <w:r w:rsidRPr="00D85989">
        <w:rPr>
          <w:rFonts w:cs="Times New Roman" w:hint="eastAsia"/>
          <w:szCs w:val="24"/>
        </w:rPr>
        <w:t>提前</w:t>
      </w:r>
      <w:r w:rsidR="007522B5" w:rsidRPr="00D85989">
        <w:rPr>
          <w:rFonts w:cs="Times New Roman"/>
          <w:szCs w:val="24"/>
        </w:rPr>
        <w:t>6</w:t>
      </w:r>
      <w:r w:rsidRPr="00D85989">
        <w:rPr>
          <w:rFonts w:cs="Times New Roman" w:hint="eastAsia"/>
          <w:szCs w:val="24"/>
        </w:rPr>
        <w:t>年，来检验</w:t>
      </w:r>
      <w:r w:rsidR="007522B5" w:rsidRPr="00D85989">
        <w:rPr>
          <w:rFonts w:cs="Times New Roman" w:hint="eastAsia"/>
          <w:szCs w:val="24"/>
        </w:rPr>
        <w:t>改革开始前的</w:t>
      </w:r>
      <w:r w:rsidRPr="00D85989">
        <w:rPr>
          <w:rFonts w:cs="Times New Roman" w:hint="eastAsia"/>
          <w:szCs w:val="24"/>
        </w:rPr>
        <w:t>趋势是否</w:t>
      </w:r>
      <w:r w:rsidR="007522B5" w:rsidRPr="00D85989">
        <w:rPr>
          <w:rFonts w:cs="Times New Roman" w:hint="eastAsia"/>
          <w:szCs w:val="24"/>
        </w:rPr>
        <w:t>相同</w:t>
      </w:r>
      <w:r w:rsidRPr="00D85989">
        <w:rPr>
          <w:rFonts w:cs="Times New Roman" w:hint="eastAsia"/>
          <w:szCs w:val="24"/>
        </w:rPr>
        <w:t>；另一方面，</w:t>
      </w:r>
      <w:r w:rsidR="007522B5" w:rsidRPr="00D85989">
        <w:rPr>
          <w:rFonts w:cs="Times New Roman" w:hint="eastAsia"/>
          <w:szCs w:val="24"/>
        </w:rPr>
        <w:t>本文进一步</w:t>
      </w:r>
      <w:r w:rsidRPr="00D85989">
        <w:rPr>
          <w:rFonts w:cs="Times New Roman" w:hint="eastAsia"/>
          <w:szCs w:val="24"/>
        </w:rPr>
        <w:t>在模型中加入</w:t>
      </w:r>
      <w:bookmarkStart w:id="33" w:name="_Hlk69283243"/>
      <w:r w:rsidR="007522B5" w:rsidRPr="00D85989">
        <w:rPr>
          <w:rFonts w:cs="Times New Roman" w:hint="eastAsia"/>
          <w:szCs w:val="24"/>
        </w:rPr>
        <w:t>金融改革试验区</w:t>
      </w:r>
      <w:bookmarkEnd w:id="33"/>
      <w:r w:rsidRPr="00D85989">
        <w:rPr>
          <w:rFonts w:cs="Times New Roman" w:hint="eastAsia"/>
          <w:szCs w:val="24"/>
        </w:rPr>
        <w:t>的滞后项，</w:t>
      </w:r>
      <w:r w:rsidR="007522B5" w:rsidRPr="00D85989">
        <w:rPr>
          <w:rFonts w:cs="Times New Roman" w:hint="eastAsia"/>
          <w:szCs w:val="24"/>
        </w:rPr>
        <w:t>来</w:t>
      </w:r>
      <w:r w:rsidRPr="00D85989">
        <w:rPr>
          <w:rFonts w:cs="Times New Roman" w:hint="eastAsia"/>
          <w:szCs w:val="24"/>
        </w:rPr>
        <w:t>考察</w:t>
      </w:r>
      <w:r w:rsidR="007522B5" w:rsidRPr="00D85989">
        <w:rPr>
          <w:rFonts w:cs="Times New Roman" w:hint="eastAsia"/>
          <w:szCs w:val="24"/>
        </w:rPr>
        <w:t>金融改革试验区</w:t>
      </w:r>
      <w:r w:rsidRPr="00D85989">
        <w:rPr>
          <w:rFonts w:cs="Times New Roman" w:hint="eastAsia"/>
          <w:szCs w:val="24"/>
        </w:rPr>
        <w:t>对</w:t>
      </w:r>
      <w:r w:rsidR="007522B5" w:rsidRPr="00D85989">
        <w:rPr>
          <w:rFonts w:cs="Times New Roman" w:hint="eastAsia"/>
          <w:szCs w:val="24"/>
        </w:rPr>
        <w:t>城市</w:t>
      </w:r>
      <w:r w:rsidR="00E44A31" w:rsidRPr="00D85989">
        <w:rPr>
          <w:rFonts w:cs="Times New Roman" w:hint="eastAsia"/>
          <w:szCs w:val="24"/>
        </w:rPr>
        <w:t>碳生产率</w:t>
      </w:r>
      <w:r w:rsidRPr="00D85989">
        <w:rPr>
          <w:rFonts w:cs="Times New Roman" w:hint="eastAsia"/>
          <w:szCs w:val="24"/>
        </w:rPr>
        <w:t>的动态效果。</w:t>
      </w:r>
    </w:p>
    <w:p w14:paraId="105FAFE9" w14:textId="256CCD57" w:rsidR="00C463EB" w:rsidRPr="00D85989" w:rsidRDefault="00E44A31" w:rsidP="00B57F7B">
      <w:pPr>
        <w:spacing w:before="120" w:afterLines="50" w:after="178" w:line="240" w:lineRule="auto"/>
        <w:ind w:firstLineChars="200" w:firstLine="405"/>
        <w:rPr>
          <w:rFonts w:cs="Times New Roman"/>
          <w:szCs w:val="21"/>
        </w:rPr>
      </w:pPr>
      <w:r w:rsidRPr="00D85989">
        <w:rPr>
          <w:position w:val="-32"/>
          <w:szCs w:val="21"/>
        </w:rPr>
        <w:object w:dxaOrig="8260" w:dyaOrig="760" w14:anchorId="07C88C23">
          <v:shape id="_x0000_i1055" type="#_x0000_t75" style="width:396.15pt;height:35.5pt" o:ole="">
            <v:imagedata r:id="rId65" o:title=""/>
          </v:shape>
          <o:OLEObject Type="Embed" ProgID="Equation.DSMT4" ShapeID="_x0000_i1055" DrawAspect="Content" ObjectID="_1725862368" r:id="rId66"/>
        </w:object>
      </w:r>
      <w:r w:rsidR="003A2FEA" w:rsidRPr="00D85989">
        <w:rPr>
          <w:szCs w:val="21"/>
        </w:rPr>
        <w:t xml:space="preserve"> </w:t>
      </w:r>
      <w:r w:rsidR="003A2FEA" w:rsidRPr="00D85989">
        <w:rPr>
          <w:rFonts w:hint="eastAsia"/>
          <w:szCs w:val="24"/>
        </w:rPr>
        <w:t>（</w:t>
      </w:r>
      <w:r w:rsidR="0036600A" w:rsidRPr="00D85989">
        <w:rPr>
          <w:szCs w:val="24"/>
        </w:rPr>
        <w:t>5</w:t>
      </w:r>
      <w:r w:rsidR="003A2FEA" w:rsidRPr="00D85989">
        <w:rPr>
          <w:rFonts w:hint="eastAsia"/>
          <w:szCs w:val="24"/>
        </w:rPr>
        <w:t>）</w:t>
      </w:r>
    </w:p>
    <w:p w14:paraId="3E3F1997" w14:textId="73E09460" w:rsidR="005261BD" w:rsidRPr="00D85989" w:rsidRDefault="00E44A31" w:rsidP="00B57F7B">
      <w:pPr>
        <w:snapToGrid w:val="0"/>
        <w:spacing w:beforeLines="50" w:before="178" w:afterLines="50" w:after="178" w:line="240" w:lineRule="auto"/>
        <w:ind w:firstLineChars="200" w:firstLine="405"/>
        <w:rPr>
          <w:szCs w:val="24"/>
        </w:rPr>
      </w:pPr>
      <w:r w:rsidRPr="00D85989">
        <w:rPr>
          <w:position w:val="-32"/>
          <w:szCs w:val="21"/>
        </w:rPr>
        <w:object w:dxaOrig="8400" w:dyaOrig="760" w14:anchorId="474B08CA">
          <v:shape id="_x0000_i1056" type="#_x0000_t75" style="width:401.95pt;height:35.5pt" o:ole="">
            <v:imagedata r:id="rId67" o:title=""/>
          </v:shape>
          <o:OLEObject Type="Embed" ProgID="Equation.DSMT4" ShapeID="_x0000_i1056" DrawAspect="Content" ObjectID="_1725862369" r:id="rId68"/>
        </w:object>
      </w:r>
      <w:r w:rsidR="003A2FEA" w:rsidRPr="00D85989">
        <w:rPr>
          <w:rFonts w:hint="eastAsia"/>
          <w:szCs w:val="24"/>
        </w:rPr>
        <w:t>（</w:t>
      </w:r>
      <w:r w:rsidR="0036600A" w:rsidRPr="00D85989">
        <w:rPr>
          <w:szCs w:val="24"/>
        </w:rPr>
        <w:t>6</w:t>
      </w:r>
      <w:r w:rsidR="003A2FEA" w:rsidRPr="00D85989">
        <w:rPr>
          <w:rFonts w:hint="eastAsia"/>
          <w:szCs w:val="24"/>
        </w:rPr>
        <w:t>）</w:t>
      </w:r>
    </w:p>
    <w:p w14:paraId="55711C70" w14:textId="39A8F7E0" w:rsidR="00E44A31" w:rsidRPr="00D85989" w:rsidRDefault="00E44A31" w:rsidP="00B57F7B">
      <w:pPr>
        <w:snapToGrid w:val="0"/>
        <w:spacing w:beforeLines="50" w:before="178" w:afterLines="50" w:after="178" w:line="240" w:lineRule="auto"/>
        <w:ind w:firstLineChars="200" w:firstLine="405"/>
        <w:rPr>
          <w:szCs w:val="24"/>
        </w:rPr>
      </w:pPr>
      <w:r w:rsidRPr="00D85989">
        <w:rPr>
          <w:position w:val="-32"/>
          <w:szCs w:val="24"/>
        </w:rPr>
        <w:object w:dxaOrig="8080" w:dyaOrig="760" w14:anchorId="71ECAB2F">
          <v:shape id="_x0000_i1057" type="#_x0000_t75" style="width:383.9pt;height:35.5pt" o:ole="">
            <v:imagedata r:id="rId69" o:title=""/>
          </v:shape>
          <o:OLEObject Type="Embed" ProgID="Equation.DSMT4" ShapeID="_x0000_i1057" DrawAspect="Content" ObjectID="_1725862370" r:id="rId70"/>
        </w:object>
      </w:r>
      <w:r w:rsidR="003A2FEA" w:rsidRPr="00D85989">
        <w:rPr>
          <w:szCs w:val="24"/>
        </w:rPr>
        <w:t xml:space="preserve">  </w:t>
      </w:r>
      <w:r w:rsidR="00B57F7B" w:rsidRPr="00D85989">
        <w:rPr>
          <w:szCs w:val="24"/>
        </w:rPr>
        <w:t xml:space="preserve">  </w:t>
      </w:r>
      <w:r w:rsidR="003A2FEA" w:rsidRPr="00D85989">
        <w:rPr>
          <w:rFonts w:hint="eastAsia"/>
          <w:szCs w:val="24"/>
        </w:rPr>
        <w:t>（</w:t>
      </w:r>
      <w:r w:rsidR="0036600A" w:rsidRPr="00D85989">
        <w:rPr>
          <w:szCs w:val="24"/>
        </w:rPr>
        <w:t>7</w:t>
      </w:r>
      <w:r w:rsidR="003A2FEA" w:rsidRPr="00D85989">
        <w:rPr>
          <w:rFonts w:hint="eastAsia"/>
          <w:szCs w:val="24"/>
        </w:rPr>
        <w:t>）</w:t>
      </w:r>
    </w:p>
    <w:p w14:paraId="2EEE26C9" w14:textId="72E9EBBD" w:rsidR="00B57F7B" w:rsidRPr="00D85989" w:rsidRDefault="00B57F7B" w:rsidP="00B57F7B">
      <w:pPr>
        <w:snapToGrid w:val="0"/>
        <w:ind w:firstLineChars="200" w:firstLine="405"/>
        <w:rPr>
          <w:rFonts w:cs="Times New Roman"/>
          <w:szCs w:val="24"/>
        </w:rPr>
      </w:pPr>
      <w:r w:rsidRPr="00D85989">
        <w:rPr>
          <w:rFonts w:cs="Times New Roman"/>
          <w:szCs w:val="24"/>
        </w:rPr>
        <w:t>上式中下标</w:t>
      </w:r>
      <w:r w:rsidRPr="00D85989">
        <w:rPr>
          <w:rFonts w:cs="Times New Roman"/>
          <w:i/>
          <w:iCs/>
          <w:szCs w:val="24"/>
        </w:rPr>
        <w:t>t</w:t>
      </w:r>
      <w:r w:rsidRPr="00D85989">
        <w:rPr>
          <w:rFonts w:cs="Times New Roman"/>
          <w:szCs w:val="24"/>
        </w:rPr>
        <w:t>表示金融改革试验区改革的第</w:t>
      </w:r>
      <w:r w:rsidRPr="00D85989">
        <w:rPr>
          <w:rFonts w:cs="Times New Roman"/>
          <w:i/>
          <w:iCs/>
          <w:szCs w:val="24"/>
        </w:rPr>
        <w:t>t</w:t>
      </w:r>
      <w:r w:rsidRPr="00D85989">
        <w:rPr>
          <w:rFonts w:cs="Times New Roman"/>
          <w:szCs w:val="24"/>
        </w:rPr>
        <w:t>年，取值分别为</w:t>
      </w:r>
      <w:r w:rsidRPr="00D85989">
        <w:rPr>
          <w:rFonts w:cs="Times New Roman"/>
          <w:i/>
          <w:iCs/>
          <w:szCs w:val="24"/>
        </w:rPr>
        <w:t>-6</w:t>
      </w:r>
      <w:r w:rsidRPr="00D85989">
        <w:rPr>
          <w:rFonts w:cs="Times New Roman"/>
          <w:i/>
          <w:iCs/>
          <w:szCs w:val="24"/>
        </w:rPr>
        <w:t>、</w:t>
      </w:r>
      <w:r w:rsidRPr="00D85989">
        <w:rPr>
          <w:rFonts w:cs="Times New Roman"/>
          <w:i/>
          <w:iCs/>
          <w:szCs w:val="24"/>
        </w:rPr>
        <w:t>-5</w:t>
      </w:r>
      <w:r w:rsidRPr="00D85989">
        <w:rPr>
          <w:rFonts w:cs="Times New Roman"/>
          <w:i/>
          <w:iCs/>
          <w:szCs w:val="24"/>
        </w:rPr>
        <w:t>、</w:t>
      </w:r>
      <w:r w:rsidRPr="00D85989">
        <w:rPr>
          <w:rFonts w:cs="Times New Roman"/>
          <w:i/>
          <w:iCs/>
          <w:szCs w:val="24"/>
        </w:rPr>
        <w:t>-4</w:t>
      </w:r>
      <w:r w:rsidRPr="00D85989">
        <w:rPr>
          <w:rFonts w:cs="Times New Roman"/>
          <w:i/>
          <w:iCs/>
          <w:szCs w:val="24"/>
        </w:rPr>
        <w:t>、</w:t>
      </w:r>
      <w:r w:rsidRPr="00D85989">
        <w:rPr>
          <w:rFonts w:cs="Times New Roman"/>
          <w:i/>
          <w:iCs/>
          <w:szCs w:val="24"/>
        </w:rPr>
        <w:t>-3</w:t>
      </w:r>
      <w:r w:rsidRPr="00D85989">
        <w:rPr>
          <w:rFonts w:cs="Times New Roman"/>
          <w:i/>
          <w:iCs/>
          <w:szCs w:val="24"/>
        </w:rPr>
        <w:t>、</w:t>
      </w:r>
      <w:r w:rsidRPr="00D85989">
        <w:rPr>
          <w:rFonts w:cs="Times New Roman"/>
          <w:i/>
          <w:iCs/>
          <w:szCs w:val="24"/>
        </w:rPr>
        <w:t>-2</w:t>
      </w:r>
      <w:r w:rsidRPr="00D85989">
        <w:rPr>
          <w:rFonts w:cs="Times New Roman"/>
          <w:i/>
          <w:iCs/>
          <w:szCs w:val="24"/>
        </w:rPr>
        <w:t>、</w:t>
      </w:r>
      <w:r w:rsidRPr="00D85989">
        <w:rPr>
          <w:rFonts w:cs="Times New Roman"/>
          <w:i/>
          <w:iCs/>
          <w:szCs w:val="24"/>
        </w:rPr>
        <w:t>-1</w:t>
      </w:r>
      <w:r w:rsidRPr="00D85989">
        <w:rPr>
          <w:rFonts w:cs="Times New Roman"/>
          <w:i/>
          <w:iCs/>
          <w:szCs w:val="24"/>
        </w:rPr>
        <w:t>、</w:t>
      </w:r>
      <w:r w:rsidRPr="00D85989">
        <w:rPr>
          <w:rFonts w:cs="Times New Roman"/>
          <w:i/>
          <w:iCs/>
          <w:szCs w:val="24"/>
        </w:rPr>
        <w:t>0</w:t>
      </w:r>
      <w:r w:rsidRPr="00D85989">
        <w:rPr>
          <w:rFonts w:cs="Times New Roman"/>
          <w:i/>
          <w:iCs/>
          <w:szCs w:val="24"/>
        </w:rPr>
        <w:t>、</w:t>
      </w:r>
      <w:r w:rsidRPr="00D85989">
        <w:rPr>
          <w:rFonts w:cs="Times New Roman"/>
          <w:i/>
          <w:iCs/>
          <w:szCs w:val="24"/>
        </w:rPr>
        <w:t>1</w:t>
      </w:r>
      <w:r w:rsidRPr="00D85989">
        <w:rPr>
          <w:rFonts w:cs="Times New Roman"/>
          <w:i/>
          <w:iCs/>
          <w:szCs w:val="24"/>
        </w:rPr>
        <w:t>、</w:t>
      </w:r>
      <w:r w:rsidRPr="00D85989">
        <w:rPr>
          <w:rFonts w:cs="Times New Roman"/>
          <w:i/>
          <w:iCs/>
          <w:szCs w:val="24"/>
        </w:rPr>
        <w:t>2</w:t>
      </w:r>
      <w:r w:rsidRPr="00D85989">
        <w:rPr>
          <w:rFonts w:cs="Times New Roman"/>
          <w:i/>
          <w:iCs/>
          <w:szCs w:val="24"/>
        </w:rPr>
        <w:t>、</w:t>
      </w:r>
      <w:r w:rsidRPr="00D85989">
        <w:rPr>
          <w:rFonts w:cs="Times New Roman"/>
          <w:i/>
          <w:iCs/>
          <w:szCs w:val="24"/>
        </w:rPr>
        <w:t>3</w:t>
      </w:r>
      <w:r w:rsidRPr="00D85989">
        <w:rPr>
          <w:rFonts w:cs="Times New Roman"/>
          <w:i/>
          <w:iCs/>
          <w:szCs w:val="24"/>
        </w:rPr>
        <w:t>、</w:t>
      </w:r>
      <w:r w:rsidRPr="00D85989">
        <w:rPr>
          <w:rFonts w:cs="Times New Roman"/>
          <w:i/>
          <w:iCs/>
          <w:szCs w:val="24"/>
        </w:rPr>
        <w:t>4</w:t>
      </w:r>
      <w:r w:rsidRPr="00D85989">
        <w:rPr>
          <w:rFonts w:cs="Times New Roman"/>
          <w:szCs w:val="24"/>
        </w:rPr>
        <w:t>，负值表示金融改革试验区改革开始前，正值表示金融改革试验区开始后</w:t>
      </w:r>
      <w:r w:rsidRPr="00D85989">
        <w:rPr>
          <w:rFonts w:cs="Times New Roman"/>
          <w:szCs w:val="24"/>
        </w:rPr>
        <w:t>;</w:t>
      </w:r>
      <w:r w:rsidRPr="00D85989">
        <w:rPr>
          <w:rFonts w:cs="Times New Roman"/>
          <w:position w:val="-12"/>
          <w:szCs w:val="24"/>
        </w:rPr>
        <w:object w:dxaOrig="600" w:dyaOrig="360" w14:anchorId="1960A091">
          <v:shape id="_x0000_i1058" type="#_x0000_t75" style="width:30.05pt;height:18.1pt" o:ole="">
            <v:imagedata r:id="rId71" o:title=""/>
          </v:shape>
          <o:OLEObject Type="Embed" ProgID="Equation.DSMT4" ShapeID="_x0000_i1058" DrawAspect="Content" ObjectID="_1725862371" r:id="rId72"/>
        </w:object>
      </w:r>
      <w:r w:rsidRPr="00D85989">
        <w:rPr>
          <w:rFonts w:cs="Times New Roman"/>
          <w:szCs w:val="24"/>
        </w:rPr>
        <w:t>是</w:t>
      </w:r>
      <w:r w:rsidRPr="00D85989">
        <w:rPr>
          <w:rFonts w:cs="Times New Roman" w:hint="eastAsia"/>
          <w:szCs w:val="24"/>
        </w:rPr>
        <w:t>金融改革试验区</w:t>
      </w:r>
      <w:r w:rsidRPr="00D85989">
        <w:rPr>
          <w:rFonts w:cs="Times New Roman"/>
          <w:szCs w:val="24"/>
        </w:rPr>
        <w:t>当年的哑变量；</w:t>
      </w:r>
      <w:r w:rsidRPr="00D85989">
        <w:rPr>
          <w:rFonts w:cs="Times New Roman"/>
          <w:position w:val="-12"/>
          <w:szCs w:val="24"/>
        </w:rPr>
        <w:object w:dxaOrig="620" w:dyaOrig="360" w14:anchorId="2AFCA1A2">
          <v:shape id="_x0000_i1059" type="#_x0000_t75" style="width:30.05pt;height:18.1pt" o:ole="">
            <v:imagedata r:id="rId73" o:title=""/>
          </v:shape>
          <o:OLEObject Type="Embed" ProgID="Equation.DSMT4" ShapeID="_x0000_i1059" DrawAspect="Content" ObjectID="_1725862372" r:id="rId74"/>
        </w:object>
      </w:r>
      <w:r w:rsidRPr="00D85989">
        <w:rPr>
          <w:rFonts w:cs="Times New Roman"/>
          <w:szCs w:val="24"/>
        </w:rPr>
        <w:t>是</w:t>
      </w:r>
      <w:r w:rsidRPr="00D85989">
        <w:rPr>
          <w:rFonts w:cs="Times New Roman" w:hint="eastAsia"/>
          <w:szCs w:val="24"/>
        </w:rPr>
        <w:t>金融改革试验区</w:t>
      </w:r>
      <w:r w:rsidRPr="00D85989">
        <w:rPr>
          <w:rFonts w:cs="Times New Roman"/>
          <w:szCs w:val="24"/>
        </w:rPr>
        <w:t>前第</w:t>
      </w:r>
      <w:r w:rsidRPr="00D85989">
        <w:rPr>
          <w:rFonts w:cs="Times New Roman"/>
          <w:i/>
          <w:iCs/>
          <w:szCs w:val="24"/>
        </w:rPr>
        <w:t>t</w:t>
      </w:r>
      <w:r w:rsidRPr="00D85989">
        <w:rPr>
          <w:rFonts w:cs="Times New Roman"/>
          <w:szCs w:val="24"/>
        </w:rPr>
        <w:t>年的虚拟变量，</w:t>
      </w:r>
      <w:r w:rsidRPr="00D85989">
        <w:rPr>
          <w:rFonts w:cs="Times New Roman"/>
          <w:position w:val="-12"/>
          <w:szCs w:val="24"/>
        </w:rPr>
        <w:object w:dxaOrig="580" w:dyaOrig="360" w14:anchorId="38D19E37">
          <v:shape id="_x0000_i1060" type="#_x0000_t75" style="width:30.05pt;height:18.1pt" o:ole="">
            <v:imagedata r:id="rId75" o:title=""/>
          </v:shape>
          <o:OLEObject Type="Embed" ProgID="Equation.DSMT4" ShapeID="_x0000_i1060" DrawAspect="Content" ObjectID="_1725862373" r:id="rId76"/>
        </w:object>
      </w:r>
      <w:r w:rsidRPr="00D85989">
        <w:rPr>
          <w:rFonts w:cs="Times New Roman"/>
          <w:szCs w:val="24"/>
        </w:rPr>
        <w:t>是</w:t>
      </w:r>
      <w:r w:rsidRPr="00D85989">
        <w:rPr>
          <w:rFonts w:cs="Times New Roman" w:hint="eastAsia"/>
          <w:szCs w:val="24"/>
        </w:rPr>
        <w:t>金融改革试验区</w:t>
      </w:r>
      <w:r w:rsidRPr="00D85989">
        <w:rPr>
          <w:rFonts w:cs="Times New Roman"/>
          <w:szCs w:val="24"/>
        </w:rPr>
        <w:t>后第</w:t>
      </w:r>
      <w:r w:rsidRPr="00D85989">
        <w:rPr>
          <w:rFonts w:cs="Times New Roman"/>
          <w:i/>
          <w:iCs/>
          <w:szCs w:val="24"/>
        </w:rPr>
        <w:t>t</w:t>
      </w:r>
      <w:r w:rsidRPr="00D85989">
        <w:rPr>
          <w:rFonts w:cs="Times New Roman"/>
          <w:szCs w:val="24"/>
        </w:rPr>
        <w:t>年的哑变量；</w:t>
      </w:r>
      <w:r w:rsidRPr="00D85989">
        <w:rPr>
          <w:rFonts w:cs="Times New Roman"/>
          <w:position w:val="-14"/>
          <w:szCs w:val="24"/>
        </w:rPr>
        <w:object w:dxaOrig="720" w:dyaOrig="380" w14:anchorId="5CAF8011">
          <v:shape id="_x0000_i1061" type="#_x0000_t75" style="width:36.5pt;height:18.1pt" o:ole="">
            <v:imagedata r:id="rId77" o:title=""/>
          </v:shape>
          <o:OLEObject Type="Embed" ProgID="Equation.DSMT4" ShapeID="_x0000_i1061" DrawAspect="Content" ObjectID="_1725862374" r:id="rId78"/>
        </w:object>
      </w:r>
      <w:r w:rsidRPr="00D85989">
        <w:rPr>
          <w:rFonts w:cs="Times New Roman"/>
          <w:szCs w:val="24"/>
        </w:rPr>
        <w:t>表示</w:t>
      </w:r>
      <w:r w:rsidRPr="00D85989">
        <w:rPr>
          <w:rFonts w:cs="Times New Roman" w:hint="eastAsia"/>
          <w:szCs w:val="24"/>
        </w:rPr>
        <w:t>金融改革试验区</w:t>
      </w:r>
      <w:r w:rsidRPr="00D85989">
        <w:rPr>
          <w:rFonts w:cs="Times New Roman"/>
          <w:szCs w:val="24"/>
        </w:rPr>
        <w:t>前</w:t>
      </w:r>
      <w:r w:rsidRPr="00D85989">
        <w:rPr>
          <w:rFonts w:cs="Times New Roman"/>
          <w:i/>
          <w:iCs/>
          <w:szCs w:val="24"/>
        </w:rPr>
        <w:t>6</w:t>
      </w:r>
      <w:r w:rsidRPr="00D85989">
        <w:rPr>
          <w:rFonts w:cs="Times New Roman"/>
          <w:szCs w:val="24"/>
        </w:rPr>
        <w:t>年及之前</w:t>
      </w:r>
      <w:r w:rsidRPr="00D85989">
        <w:rPr>
          <w:rFonts w:cs="Times New Roman"/>
          <w:szCs w:val="24"/>
          <w:vertAlign w:val="superscript"/>
        </w:rPr>
        <w:footnoteReference w:id="7"/>
      </w:r>
      <w:r w:rsidRPr="00D85989">
        <w:rPr>
          <w:rFonts w:cs="Times New Roman"/>
          <w:szCs w:val="24"/>
        </w:rPr>
        <w:t>；</w:t>
      </w:r>
      <w:r w:rsidRPr="00D85989">
        <w:rPr>
          <w:rFonts w:cs="Times New Roman"/>
          <w:position w:val="-14"/>
          <w:szCs w:val="24"/>
        </w:rPr>
        <w:object w:dxaOrig="680" w:dyaOrig="380" w14:anchorId="53D0EF15">
          <v:shape id="_x0000_i1062" type="#_x0000_t75" style="width:36.5pt;height:18.1pt" o:ole="">
            <v:imagedata r:id="rId79" o:title=""/>
          </v:shape>
          <o:OLEObject Type="Embed" ProgID="Equation.DSMT4" ShapeID="_x0000_i1062" DrawAspect="Content" ObjectID="_1725862375" r:id="rId80"/>
        </w:object>
      </w:r>
      <w:r w:rsidRPr="00D85989">
        <w:rPr>
          <w:rFonts w:cs="Times New Roman"/>
          <w:szCs w:val="24"/>
        </w:rPr>
        <w:t>表示</w:t>
      </w:r>
      <w:r w:rsidRPr="00D85989">
        <w:rPr>
          <w:rFonts w:cs="Times New Roman" w:hint="eastAsia"/>
          <w:szCs w:val="24"/>
        </w:rPr>
        <w:t>金融改革试验区</w:t>
      </w:r>
      <w:r w:rsidRPr="00D85989">
        <w:rPr>
          <w:rFonts w:cs="Times New Roman"/>
          <w:szCs w:val="24"/>
        </w:rPr>
        <w:t>后第</w:t>
      </w:r>
      <w:r w:rsidRPr="00D85989">
        <w:rPr>
          <w:rFonts w:cs="Times New Roman"/>
          <w:i/>
          <w:iCs/>
          <w:szCs w:val="24"/>
        </w:rPr>
        <w:t>4</w:t>
      </w:r>
      <w:r w:rsidRPr="00D85989">
        <w:rPr>
          <w:rFonts w:cs="Times New Roman"/>
          <w:szCs w:val="24"/>
        </w:rPr>
        <w:t>年及之后。其余变量的含义与取值（</w:t>
      </w:r>
      <w:r w:rsidRPr="00D85989">
        <w:rPr>
          <w:rFonts w:cs="Times New Roman"/>
          <w:szCs w:val="24"/>
        </w:rPr>
        <w:t>1</w:t>
      </w:r>
      <w:r w:rsidRPr="00D85989">
        <w:rPr>
          <w:rFonts w:cs="Times New Roman"/>
          <w:szCs w:val="24"/>
        </w:rPr>
        <w:t>）中一致。需要说明的是式（</w:t>
      </w:r>
      <w:r w:rsidR="0036600A" w:rsidRPr="00D85989">
        <w:rPr>
          <w:rFonts w:cs="Times New Roman"/>
          <w:szCs w:val="24"/>
        </w:rPr>
        <w:t>5</w:t>
      </w:r>
      <w:r w:rsidRPr="00D85989">
        <w:rPr>
          <w:rFonts w:cs="Times New Roman"/>
          <w:szCs w:val="24"/>
        </w:rPr>
        <w:t>）为参考张华和冯烽（</w:t>
      </w:r>
      <w:r w:rsidRPr="00D85989">
        <w:rPr>
          <w:rFonts w:cs="Times New Roman"/>
          <w:szCs w:val="24"/>
        </w:rPr>
        <w:t>2019</w:t>
      </w:r>
      <w:r w:rsidRPr="00D85989">
        <w:rPr>
          <w:rFonts w:cs="Times New Roman"/>
          <w:szCs w:val="24"/>
        </w:rPr>
        <w:t>）做法，以金融改革试验区改革开始前一年为基期进行平行趋势检验的设定方式</w:t>
      </w:r>
      <w:r w:rsidRPr="00D85989">
        <w:rPr>
          <w:rFonts w:cs="Times New Roman" w:hint="eastAsia"/>
          <w:szCs w:val="24"/>
        </w:rPr>
        <w:t>、</w:t>
      </w:r>
      <w:r w:rsidRPr="00D85989">
        <w:rPr>
          <w:rFonts w:cs="Times New Roman"/>
          <w:szCs w:val="24"/>
        </w:rPr>
        <w:t>式（</w:t>
      </w:r>
      <w:r w:rsidR="0036600A" w:rsidRPr="00D85989">
        <w:rPr>
          <w:rFonts w:cs="Times New Roman"/>
          <w:szCs w:val="24"/>
        </w:rPr>
        <w:t>6</w:t>
      </w:r>
      <w:r w:rsidRPr="00D85989">
        <w:rPr>
          <w:rFonts w:cs="Times New Roman"/>
          <w:szCs w:val="24"/>
        </w:rPr>
        <w:t>）参考了史丹和李少林（</w:t>
      </w:r>
      <w:r w:rsidRPr="00D85989">
        <w:rPr>
          <w:rFonts w:cs="Times New Roman"/>
          <w:szCs w:val="24"/>
        </w:rPr>
        <w:t>2020</w:t>
      </w:r>
      <w:r w:rsidRPr="00D85989">
        <w:rPr>
          <w:rFonts w:cs="Times New Roman"/>
          <w:szCs w:val="24"/>
        </w:rPr>
        <w:t>）以及李建明和罗能生（</w:t>
      </w:r>
      <w:r w:rsidRPr="00D85989">
        <w:rPr>
          <w:rFonts w:cs="Times New Roman"/>
          <w:szCs w:val="24"/>
        </w:rPr>
        <w:t>2020</w:t>
      </w:r>
      <w:r w:rsidRPr="00D85989">
        <w:rPr>
          <w:rFonts w:cs="Times New Roman"/>
          <w:szCs w:val="24"/>
        </w:rPr>
        <w:t>）做法以当年为基期进行模型设定</w:t>
      </w:r>
      <w:r w:rsidRPr="00D85989">
        <w:rPr>
          <w:rFonts w:cs="Times New Roman" w:hint="eastAsia"/>
          <w:szCs w:val="24"/>
        </w:rPr>
        <w:t>以及</w:t>
      </w:r>
      <w:r w:rsidRPr="00D85989">
        <w:rPr>
          <w:rFonts w:cs="Times New Roman"/>
          <w:szCs w:val="24"/>
        </w:rPr>
        <w:t>式（</w:t>
      </w:r>
      <w:r w:rsidR="0036600A" w:rsidRPr="00D85989">
        <w:rPr>
          <w:rFonts w:cs="Times New Roman"/>
          <w:szCs w:val="24"/>
        </w:rPr>
        <w:t>7</w:t>
      </w:r>
      <w:r w:rsidRPr="00D85989">
        <w:rPr>
          <w:rFonts w:cs="Times New Roman"/>
          <w:szCs w:val="24"/>
        </w:rPr>
        <w:t>）</w:t>
      </w:r>
      <w:r w:rsidRPr="00D85989">
        <w:rPr>
          <w:rFonts w:cs="Times New Roman" w:hint="eastAsia"/>
          <w:szCs w:val="24"/>
        </w:rPr>
        <w:t>为</w:t>
      </w:r>
      <w:r w:rsidRPr="00D85989">
        <w:rPr>
          <w:rFonts w:cs="Times New Roman"/>
          <w:szCs w:val="24"/>
        </w:rPr>
        <w:t>参考</w:t>
      </w:r>
      <w:r w:rsidRPr="00D85989">
        <w:rPr>
          <w:rFonts w:cs="Times New Roman" w:hint="eastAsia"/>
          <w:szCs w:val="24"/>
        </w:rPr>
        <w:t>沈坤荣和金刚（</w:t>
      </w:r>
      <w:r w:rsidRPr="00D85989">
        <w:rPr>
          <w:rFonts w:cs="Times New Roman" w:hint="eastAsia"/>
          <w:szCs w:val="24"/>
        </w:rPr>
        <w:t>2018</w:t>
      </w:r>
      <w:r w:rsidRPr="00D85989">
        <w:rPr>
          <w:rFonts w:cs="Times New Roman" w:hint="eastAsia"/>
          <w:szCs w:val="24"/>
        </w:rPr>
        <w:t>）做法以样本期开始为基年</w:t>
      </w:r>
      <w:r w:rsidRPr="00D85989">
        <w:rPr>
          <w:rFonts w:cs="Times New Roman"/>
          <w:szCs w:val="24"/>
        </w:rPr>
        <w:t>。在上</w:t>
      </w:r>
      <w:r w:rsidRPr="00D85989">
        <w:rPr>
          <w:rFonts w:cs="Times New Roman" w:hint="eastAsia"/>
          <w:szCs w:val="24"/>
        </w:rPr>
        <w:t>三</w:t>
      </w:r>
      <w:r w:rsidRPr="00D85989">
        <w:rPr>
          <w:rFonts w:cs="Times New Roman"/>
          <w:szCs w:val="24"/>
        </w:rPr>
        <w:t>式中，</w:t>
      </w:r>
      <w:r w:rsidRPr="00D85989">
        <w:rPr>
          <w:rFonts w:cs="Times New Roman"/>
          <w:position w:val="-12"/>
          <w:szCs w:val="24"/>
        </w:rPr>
        <w:object w:dxaOrig="260" w:dyaOrig="360" w14:anchorId="1170C97B">
          <v:shape id="_x0000_i1063" type="#_x0000_t75" style="width:11.95pt;height:18.1pt" o:ole="">
            <v:imagedata r:id="rId81" o:title=""/>
          </v:shape>
          <o:OLEObject Type="Embed" ProgID="Equation.DSMT4" ShapeID="_x0000_i1063" DrawAspect="Content" ObjectID="_1725862376" r:id="rId82"/>
        </w:object>
      </w:r>
      <w:r w:rsidRPr="00D85989">
        <w:rPr>
          <w:rFonts w:cs="Times New Roman"/>
          <w:szCs w:val="24"/>
        </w:rPr>
        <w:t>是本部分关注的重点：金融改革试验区改革开始第</w:t>
      </w:r>
      <w:r w:rsidRPr="00D85989">
        <w:rPr>
          <w:rFonts w:cs="Times New Roman"/>
          <w:szCs w:val="24"/>
        </w:rPr>
        <w:t>t</w:t>
      </w:r>
      <w:r w:rsidRPr="00D85989">
        <w:rPr>
          <w:rFonts w:cs="Times New Roman"/>
          <w:szCs w:val="24"/>
        </w:rPr>
        <w:t>年对城市碳排放的</w:t>
      </w:r>
      <w:r w:rsidRPr="00D85989">
        <w:rPr>
          <w:rFonts w:cs="Times New Roman" w:hint="eastAsia"/>
          <w:szCs w:val="24"/>
        </w:rPr>
        <w:t>影响。</w:t>
      </w:r>
    </w:p>
    <w:p w14:paraId="1AE7A13A" w14:textId="40E31415" w:rsidR="00F84E71" w:rsidRPr="00D85989" w:rsidRDefault="00F84E71" w:rsidP="007626EC">
      <w:pPr>
        <w:spacing w:beforeLines="50" w:before="178" w:line="0" w:lineRule="atLeast"/>
        <w:ind w:firstLineChars="200" w:firstLine="405"/>
        <w:jc w:val="center"/>
        <w:rPr>
          <w:rFonts w:eastAsia="楷体" w:cs="Times New Roman"/>
          <w:szCs w:val="21"/>
        </w:rPr>
      </w:pPr>
      <w:r w:rsidRPr="00D85989">
        <w:rPr>
          <w:rFonts w:eastAsia="楷体" w:cs="Times New Roman"/>
          <w:szCs w:val="21"/>
        </w:rPr>
        <w:t>表</w:t>
      </w:r>
      <w:r w:rsidRPr="00D85989">
        <w:rPr>
          <w:rFonts w:eastAsia="楷体" w:cs="Times New Roman"/>
          <w:szCs w:val="21"/>
        </w:rPr>
        <w:t xml:space="preserve">4 </w:t>
      </w:r>
      <w:r w:rsidRPr="00D85989">
        <w:rPr>
          <w:rFonts w:eastAsia="楷体" w:cs="Times New Roman"/>
          <w:szCs w:val="21"/>
        </w:rPr>
        <w:t>平行趋势检验</w:t>
      </w:r>
    </w:p>
    <w:tbl>
      <w:tblPr>
        <w:tblW w:w="500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633"/>
        <w:gridCol w:w="2071"/>
        <w:gridCol w:w="2071"/>
        <w:gridCol w:w="2069"/>
      </w:tblGrid>
      <w:tr w:rsidR="00D85989" w:rsidRPr="00D85989" w14:paraId="417151D1" w14:textId="77777777" w:rsidTr="00B95443">
        <w:trPr>
          <w:jc w:val="center"/>
        </w:trPr>
        <w:tc>
          <w:tcPr>
            <w:tcW w:w="1488" w:type="pct"/>
            <w:vMerge w:val="restart"/>
            <w:vAlign w:val="center"/>
          </w:tcPr>
          <w:p w14:paraId="4321016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1171" w:type="pct"/>
            <w:vAlign w:val="center"/>
          </w:tcPr>
          <w:p w14:paraId="643F329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1171" w:type="pct"/>
            <w:vAlign w:val="center"/>
          </w:tcPr>
          <w:p w14:paraId="6783CB53"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1170" w:type="pct"/>
            <w:vAlign w:val="center"/>
          </w:tcPr>
          <w:p w14:paraId="461C2983"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r>
      <w:tr w:rsidR="00D85989" w:rsidRPr="00D85989" w14:paraId="09020C17" w14:textId="77777777" w:rsidTr="00B95443">
        <w:trPr>
          <w:jc w:val="center"/>
        </w:trPr>
        <w:tc>
          <w:tcPr>
            <w:tcW w:w="1488" w:type="pct"/>
            <w:vMerge/>
            <w:vAlign w:val="center"/>
          </w:tcPr>
          <w:p w14:paraId="335CA6DA"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p>
        </w:tc>
        <w:tc>
          <w:tcPr>
            <w:tcW w:w="1171" w:type="pct"/>
            <w:vAlign w:val="center"/>
          </w:tcPr>
          <w:p w14:paraId="0479D09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CP</w:t>
            </w:r>
          </w:p>
        </w:tc>
        <w:tc>
          <w:tcPr>
            <w:tcW w:w="1171" w:type="pct"/>
            <w:vAlign w:val="center"/>
          </w:tcPr>
          <w:p w14:paraId="5042F635"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CP</w:t>
            </w:r>
          </w:p>
        </w:tc>
        <w:tc>
          <w:tcPr>
            <w:tcW w:w="1170" w:type="pct"/>
            <w:vAlign w:val="center"/>
          </w:tcPr>
          <w:p w14:paraId="33EC3D8D"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CP</w:t>
            </w:r>
          </w:p>
        </w:tc>
      </w:tr>
      <w:tr w:rsidR="00D85989" w:rsidRPr="00D85989" w14:paraId="04A5EB54" w14:textId="77777777" w:rsidTr="00B95443">
        <w:trPr>
          <w:trHeight w:val="434"/>
          <w:jc w:val="center"/>
        </w:trPr>
        <w:tc>
          <w:tcPr>
            <w:tcW w:w="1488" w:type="pct"/>
            <w:vAlign w:val="center"/>
          </w:tcPr>
          <w:p w14:paraId="2E9674D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金融改革试点六年及以前</w:t>
            </w:r>
          </w:p>
        </w:tc>
        <w:tc>
          <w:tcPr>
            <w:tcW w:w="1171" w:type="pct"/>
            <w:vAlign w:val="center"/>
          </w:tcPr>
          <w:p w14:paraId="5D0E506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0.0320</w:t>
            </w:r>
          </w:p>
          <w:p w14:paraId="09302F08"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(0.0568)</w:t>
            </w:r>
          </w:p>
        </w:tc>
        <w:tc>
          <w:tcPr>
            <w:tcW w:w="1171" w:type="pct"/>
            <w:vAlign w:val="center"/>
          </w:tcPr>
          <w:p w14:paraId="1888F9A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0.0359</w:t>
            </w:r>
          </w:p>
          <w:p w14:paraId="59DF75C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(0.0567)</w:t>
            </w:r>
          </w:p>
        </w:tc>
        <w:tc>
          <w:tcPr>
            <w:tcW w:w="1170" w:type="pct"/>
            <w:vAlign w:val="center"/>
          </w:tcPr>
          <w:p w14:paraId="6CB55C6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w:t>
            </w:r>
          </w:p>
        </w:tc>
      </w:tr>
      <w:tr w:rsidR="00D85989" w:rsidRPr="00D85989" w14:paraId="23327001" w14:textId="77777777" w:rsidTr="00B95443">
        <w:trPr>
          <w:trHeight w:val="434"/>
          <w:jc w:val="center"/>
        </w:trPr>
        <w:tc>
          <w:tcPr>
            <w:tcW w:w="1488" w:type="pct"/>
            <w:vAlign w:val="center"/>
          </w:tcPr>
          <w:p w14:paraId="6C41B32E"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金融改革试点前五年</w:t>
            </w:r>
          </w:p>
        </w:tc>
        <w:tc>
          <w:tcPr>
            <w:tcW w:w="1171" w:type="pct"/>
          </w:tcPr>
          <w:p w14:paraId="2F83D85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0.0352</w:t>
            </w:r>
          </w:p>
          <w:p w14:paraId="70100395"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(0.0585)</w:t>
            </w:r>
          </w:p>
        </w:tc>
        <w:tc>
          <w:tcPr>
            <w:tcW w:w="1171" w:type="pct"/>
          </w:tcPr>
          <w:p w14:paraId="316653E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0.0378</w:t>
            </w:r>
          </w:p>
          <w:p w14:paraId="3DACB62E"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(0.0583)</w:t>
            </w:r>
          </w:p>
        </w:tc>
        <w:tc>
          <w:tcPr>
            <w:tcW w:w="1170" w:type="pct"/>
          </w:tcPr>
          <w:p w14:paraId="25D5DB9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0.0319</w:t>
            </w:r>
          </w:p>
          <w:p w14:paraId="1855809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(0.0582)</w:t>
            </w:r>
          </w:p>
        </w:tc>
      </w:tr>
      <w:tr w:rsidR="00D85989" w:rsidRPr="00D85989" w14:paraId="22D6D255" w14:textId="77777777" w:rsidTr="00B95443">
        <w:trPr>
          <w:trHeight w:val="434"/>
          <w:jc w:val="center"/>
        </w:trPr>
        <w:tc>
          <w:tcPr>
            <w:tcW w:w="1488" w:type="pct"/>
            <w:vAlign w:val="center"/>
          </w:tcPr>
          <w:p w14:paraId="60FF9FB7"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金融改革试点前四年</w:t>
            </w:r>
          </w:p>
        </w:tc>
        <w:tc>
          <w:tcPr>
            <w:tcW w:w="1171" w:type="pct"/>
          </w:tcPr>
          <w:p w14:paraId="499F290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-0.0074</w:t>
            </w:r>
          </w:p>
          <w:p w14:paraId="79F549C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(0.0579)</w:t>
            </w:r>
          </w:p>
        </w:tc>
        <w:tc>
          <w:tcPr>
            <w:tcW w:w="1171" w:type="pct"/>
          </w:tcPr>
          <w:p w14:paraId="521B600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-0.0089</w:t>
            </w:r>
          </w:p>
          <w:p w14:paraId="7F3EFFF8"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(0.0578)</w:t>
            </w:r>
          </w:p>
        </w:tc>
        <w:tc>
          <w:tcPr>
            <w:tcW w:w="1170" w:type="pct"/>
          </w:tcPr>
          <w:p w14:paraId="2EEEC5BB"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-0.0146</w:t>
            </w:r>
          </w:p>
          <w:p w14:paraId="19245B7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(0.0578)</w:t>
            </w:r>
          </w:p>
        </w:tc>
      </w:tr>
      <w:tr w:rsidR="00D85989" w:rsidRPr="00D85989" w14:paraId="0A96E235" w14:textId="77777777" w:rsidTr="00B95443">
        <w:trPr>
          <w:trHeight w:val="434"/>
          <w:jc w:val="center"/>
        </w:trPr>
        <w:tc>
          <w:tcPr>
            <w:tcW w:w="1488" w:type="pct"/>
            <w:vAlign w:val="center"/>
          </w:tcPr>
          <w:p w14:paraId="264FCD63"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金融改革试点前三年</w:t>
            </w:r>
          </w:p>
        </w:tc>
        <w:tc>
          <w:tcPr>
            <w:tcW w:w="1171" w:type="pct"/>
          </w:tcPr>
          <w:p w14:paraId="5E8725E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0.0764</w:t>
            </w:r>
          </w:p>
          <w:p w14:paraId="01C51D8E"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(0.0597)</w:t>
            </w:r>
          </w:p>
        </w:tc>
        <w:tc>
          <w:tcPr>
            <w:tcW w:w="1171" w:type="pct"/>
          </w:tcPr>
          <w:p w14:paraId="020B8AE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0.0711</w:t>
            </w:r>
          </w:p>
          <w:p w14:paraId="0FDBBFB9"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(0.0596)</w:t>
            </w:r>
          </w:p>
        </w:tc>
        <w:tc>
          <w:tcPr>
            <w:tcW w:w="1170" w:type="pct"/>
          </w:tcPr>
          <w:p w14:paraId="7C56C87B"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0.0653</w:t>
            </w:r>
          </w:p>
          <w:p w14:paraId="28561CAD"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(0.0597)</w:t>
            </w:r>
          </w:p>
        </w:tc>
      </w:tr>
      <w:tr w:rsidR="00D85989" w:rsidRPr="00D85989" w14:paraId="0FA81D3F" w14:textId="77777777" w:rsidTr="00B95443">
        <w:trPr>
          <w:trHeight w:val="434"/>
          <w:jc w:val="center"/>
        </w:trPr>
        <w:tc>
          <w:tcPr>
            <w:tcW w:w="1488" w:type="pct"/>
            <w:vAlign w:val="center"/>
          </w:tcPr>
          <w:p w14:paraId="5970B80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金融改革试点前二年</w:t>
            </w:r>
          </w:p>
        </w:tc>
        <w:tc>
          <w:tcPr>
            <w:tcW w:w="1171" w:type="pct"/>
          </w:tcPr>
          <w:p w14:paraId="5452091D"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0.0686</w:t>
            </w:r>
          </w:p>
          <w:p w14:paraId="6A348C6D"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(0.0575)</w:t>
            </w:r>
          </w:p>
        </w:tc>
        <w:tc>
          <w:tcPr>
            <w:tcW w:w="1171" w:type="pct"/>
          </w:tcPr>
          <w:p w14:paraId="7CFC2B3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0.0611</w:t>
            </w:r>
          </w:p>
          <w:p w14:paraId="71126286"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(0.0574)</w:t>
            </w:r>
          </w:p>
        </w:tc>
        <w:tc>
          <w:tcPr>
            <w:tcW w:w="1170" w:type="pct"/>
          </w:tcPr>
          <w:p w14:paraId="695A999A"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0.0555</w:t>
            </w:r>
          </w:p>
          <w:p w14:paraId="53C38A93"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(0.0578)</w:t>
            </w:r>
          </w:p>
        </w:tc>
      </w:tr>
      <w:tr w:rsidR="00D85989" w:rsidRPr="00D85989" w14:paraId="2384CB98" w14:textId="77777777" w:rsidTr="00B95443">
        <w:trPr>
          <w:trHeight w:val="434"/>
          <w:jc w:val="center"/>
        </w:trPr>
        <w:tc>
          <w:tcPr>
            <w:tcW w:w="1488" w:type="pct"/>
            <w:vAlign w:val="center"/>
          </w:tcPr>
          <w:p w14:paraId="3F76A65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金融改革试点前一年</w:t>
            </w:r>
          </w:p>
        </w:tc>
        <w:tc>
          <w:tcPr>
            <w:tcW w:w="1171" w:type="pct"/>
            <w:vAlign w:val="center"/>
          </w:tcPr>
          <w:p w14:paraId="45D7669D"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w:t>
            </w:r>
          </w:p>
        </w:tc>
        <w:tc>
          <w:tcPr>
            <w:tcW w:w="1171" w:type="pct"/>
          </w:tcPr>
          <w:p w14:paraId="7388722B"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0.0744</w:t>
            </w:r>
          </w:p>
          <w:p w14:paraId="5490D35B"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(0.0582)</w:t>
            </w:r>
          </w:p>
        </w:tc>
        <w:tc>
          <w:tcPr>
            <w:tcW w:w="1170" w:type="pct"/>
          </w:tcPr>
          <w:p w14:paraId="53092E16"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0.0690</w:t>
            </w:r>
          </w:p>
          <w:p w14:paraId="2239EEA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(0.0587)</w:t>
            </w:r>
          </w:p>
        </w:tc>
      </w:tr>
      <w:tr w:rsidR="00D85989" w:rsidRPr="00D85989" w14:paraId="610C0CA2" w14:textId="77777777" w:rsidTr="00B95443">
        <w:trPr>
          <w:trHeight w:val="434"/>
          <w:jc w:val="center"/>
        </w:trPr>
        <w:tc>
          <w:tcPr>
            <w:tcW w:w="1488" w:type="pct"/>
            <w:vAlign w:val="center"/>
          </w:tcPr>
          <w:p w14:paraId="38833AAB"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金融改革试点当年</w:t>
            </w:r>
          </w:p>
        </w:tc>
        <w:tc>
          <w:tcPr>
            <w:tcW w:w="1171" w:type="pct"/>
          </w:tcPr>
          <w:p w14:paraId="1D6E91A8"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0.0266</w:t>
            </w:r>
          </w:p>
          <w:p w14:paraId="35D6A436"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(0.0601)</w:t>
            </w:r>
          </w:p>
        </w:tc>
        <w:tc>
          <w:tcPr>
            <w:tcW w:w="1171" w:type="pct"/>
            <w:vAlign w:val="center"/>
          </w:tcPr>
          <w:p w14:paraId="06667EB7"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w:t>
            </w:r>
          </w:p>
        </w:tc>
        <w:tc>
          <w:tcPr>
            <w:tcW w:w="1170" w:type="pct"/>
          </w:tcPr>
          <w:p w14:paraId="2517F6D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0.0012</w:t>
            </w:r>
          </w:p>
          <w:p w14:paraId="23647C9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(0.0608)</w:t>
            </w:r>
          </w:p>
        </w:tc>
      </w:tr>
      <w:tr w:rsidR="00D85989" w:rsidRPr="00D85989" w14:paraId="635165C8" w14:textId="77777777" w:rsidTr="00B95443">
        <w:trPr>
          <w:trHeight w:val="434"/>
          <w:jc w:val="center"/>
        </w:trPr>
        <w:tc>
          <w:tcPr>
            <w:tcW w:w="1488" w:type="pct"/>
            <w:vAlign w:val="center"/>
          </w:tcPr>
          <w:p w14:paraId="264D9F0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金融改革试点后一年</w:t>
            </w:r>
          </w:p>
        </w:tc>
        <w:tc>
          <w:tcPr>
            <w:tcW w:w="1171" w:type="pct"/>
          </w:tcPr>
          <w:p w14:paraId="0AD9E8B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0.1292</w:t>
            </w:r>
            <w:r w:rsidRPr="00D85989">
              <w:rPr>
                <w:rFonts w:cs="Times New Roman"/>
                <w:kern w:val="0"/>
                <w:sz w:val="18"/>
                <w:szCs w:val="18"/>
                <w:vertAlign w:val="superscript"/>
              </w:rPr>
              <w:t>**</w:t>
            </w:r>
          </w:p>
          <w:p w14:paraId="64C292C5"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(0.0596)</w:t>
            </w:r>
          </w:p>
        </w:tc>
        <w:tc>
          <w:tcPr>
            <w:tcW w:w="1171" w:type="pct"/>
          </w:tcPr>
          <w:p w14:paraId="17856FED"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0.1031</w:t>
            </w:r>
            <w:r w:rsidRPr="00D85989">
              <w:rPr>
                <w:rFonts w:cs="Times New Roman"/>
                <w:kern w:val="0"/>
                <w:sz w:val="18"/>
                <w:szCs w:val="18"/>
                <w:vertAlign w:val="superscript"/>
              </w:rPr>
              <w:t>*</w:t>
            </w:r>
          </w:p>
          <w:p w14:paraId="7523A133"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(0.0595)</w:t>
            </w:r>
          </w:p>
        </w:tc>
        <w:tc>
          <w:tcPr>
            <w:tcW w:w="1170" w:type="pct"/>
          </w:tcPr>
          <w:p w14:paraId="72EC140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0.0977</w:t>
            </w:r>
          </w:p>
          <w:p w14:paraId="65C8CC45"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(0.0602)</w:t>
            </w:r>
          </w:p>
        </w:tc>
      </w:tr>
      <w:tr w:rsidR="00D85989" w:rsidRPr="00D85989" w14:paraId="6A31E735" w14:textId="77777777" w:rsidTr="00B95443">
        <w:trPr>
          <w:trHeight w:val="434"/>
          <w:jc w:val="center"/>
        </w:trPr>
        <w:tc>
          <w:tcPr>
            <w:tcW w:w="1488" w:type="pct"/>
            <w:vAlign w:val="center"/>
          </w:tcPr>
          <w:p w14:paraId="44BA870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金融改革试点后二年</w:t>
            </w:r>
          </w:p>
        </w:tc>
        <w:tc>
          <w:tcPr>
            <w:tcW w:w="1171" w:type="pct"/>
          </w:tcPr>
          <w:p w14:paraId="42DA8ABB"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0.2352</w:t>
            </w:r>
            <w:r w:rsidRPr="00D85989">
              <w:rPr>
                <w:rFonts w:cs="Times New Roman"/>
                <w:kern w:val="0"/>
                <w:sz w:val="18"/>
                <w:szCs w:val="18"/>
                <w:vertAlign w:val="superscript"/>
              </w:rPr>
              <w:t>***</w:t>
            </w:r>
          </w:p>
          <w:p w14:paraId="5508FF73"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(0.0695)</w:t>
            </w:r>
          </w:p>
        </w:tc>
        <w:tc>
          <w:tcPr>
            <w:tcW w:w="1171" w:type="pct"/>
          </w:tcPr>
          <w:p w14:paraId="553CBE9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0.2022</w:t>
            </w:r>
            <w:r w:rsidRPr="00D85989">
              <w:rPr>
                <w:rFonts w:cs="Times New Roman"/>
                <w:kern w:val="0"/>
                <w:sz w:val="18"/>
                <w:szCs w:val="18"/>
                <w:vertAlign w:val="superscript"/>
              </w:rPr>
              <w:t>***</w:t>
            </w:r>
          </w:p>
          <w:p w14:paraId="16694CBA"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(0.0696)</w:t>
            </w:r>
          </w:p>
        </w:tc>
        <w:tc>
          <w:tcPr>
            <w:tcW w:w="1170" w:type="pct"/>
          </w:tcPr>
          <w:p w14:paraId="60B13E2E"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0.1966</w:t>
            </w:r>
            <w:r w:rsidRPr="00D85989">
              <w:rPr>
                <w:rFonts w:cs="Times New Roman"/>
                <w:kern w:val="0"/>
                <w:sz w:val="18"/>
                <w:szCs w:val="18"/>
                <w:vertAlign w:val="superscript"/>
              </w:rPr>
              <w:t>***</w:t>
            </w:r>
          </w:p>
          <w:p w14:paraId="0AAB56E9"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(0.0703)</w:t>
            </w:r>
          </w:p>
        </w:tc>
      </w:tr>
      <w:tr w:rsidR="00D85989" w:rsidRPr="00D85989" w14:paraId="269C3600" w14:textId="77777777" w:rsidTr="00B95443">
        <w:trPr>
          <w:trHeight w:val="434"/>
          <w:jc w:val="center"/>
        </w:trPr>
        <w:tc>
          <w:tcPr>
            <w:tcW w:w="1488" w:type="pct"/>
            <w:vAlign w:val="center"/>
          </w:tcPr>
          <w:p w14:paraId="177FCFC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金融改革试点后三年</w:t>
            </w:r>
          </w:p>
        </w:tc>
        <w:tc>
          <w:tcPr>
            <w:tcW w:w="1171" w:type="pct"/>
          </w:tcPr>
          <w:p w14:paraId="1D537C09"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0.2805</w:t>
            </w:r>
            <w:r w:rsidRPr="00D85989">
              <w:rPr>
                <w:rFonts w:cs="Times New Roman"/>
                <w:kern w:val="0"/>
                <w:sz w:val="18"/>
                <w:szCs w:val="18"/>
                <w:vertAlign w:val="superscript"/>
              </w:rPr>
              <w:t>***</w:t>
            </w:r>
          </w:p>
          <w:p w14:paraId="26CA1E38"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(0.0745)</w:t>
            </w:r>
          </w:p>
        </w:tc>
        <w:tc>
          <w:tcPr>
            <w:tcW w:w="1171" w:type="pct"/>
          </w:tcPr>
          <w:p w14:paraId="32F5FF9E"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0.2433</w:t>
            </w:r>
            <w:r w:rsidRPr="00D85989">
              <w:rPr>
                <w:rFonts w:cs="Times New Roman"/>
                <w:kern w:val="0"/>
                <w:sz w:val="18"/>
                <w:szCs w:val="18"/>
                <w:vertAlign w:val="superscript"/>
              </w:rPr>
              <w:t>***</w:t>
            </w:r>
          </w:p>
          <w:p w14:paraId="225C2FD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(0.0744)</w:t>
            </w:r>
          </w:p>
        </w:tc>
        <w:tc>
          <w:tcPr>
            <w:tcW w:w="1170" w:type="pct"/>
          </w:tcPr>
          <w:p w14:paraId="45A4CE2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0.2377</w:t>
            </w:r>
            <w:r w:rsidRPr="00D85989">
              <w:rPr>
                <w:rFonts w:cs="Times New Roman"/>
                <w:kern w:val="0"/>
                <w:sz w:val="18"/>
                <w:szCs w:val="18"/>
                <w:vertAlign w:val="superscript"/>
              </w:rPr>
              <w:t>***</w:t>
            </w:r>
          </w:p>
          <w:p w14:paraId="5E84C59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(0.0752)</w:t>
            </w:r>
          </w:p>
        </w:tc>
      </w:tr>
      <w:tr w:rsidR="00D85989" w:rsidRPr="00D85989" w14:paraId="492C22BF" w14:textId="77777777" w:rsidTr="00B95443">
        <w:trPr>
          <w:trHeight w:val="434"/>
          <w:jc w:val="center"/>
        </w:trPr>
        <w:tc>
          <w:tcPr>
            <w:tcW w:w="1488" w:type="pct"/>
            <w:vAlign w:val="center"/>
          </w:tcPr>
          <w:p w14:paraId="51D06E2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金融改革试点后四年及以后</w:t>
            </w:r>
          </w:p>
        </w:tc>
        <w:tc>
          <w:tcPr>
            <w:tcW w:w="1171" w:type="pct"/>
          </w:tcPr>
          <w:p w14:paraId="441F7576"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1.2492</w:t>
            </w:r>
            <w:r w:rsidRPr="00D85989">
              <w:rPr>
                <w:rFonts w:cs="Times New Roman"/>
                <w:kern w:val="0"/>
                <w:sz w:val="18"/>
                <w:szCs w:val="18"/>
                <w:vertAlign w:val="superscript"/>
              </w:rPr>
              <w:t>***</w:t>
            </w:r>
          </w:p>
          <w:p w14:paraId="05EA03CA"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(0.1418)</w:t>
            </w:r>
          </w:p>
        </w:tc>
        <w:tc>
          <w:tcPr>
            <w:tcW w:w="1171" w:type="pct"/>
          </w:tcPr>
          <w:p w14:paraId="7DA020A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1.2310</w:t>
            </w:r>
            <w:r w:rsidRPr="00D85989">
              <w:rPr>
                <w:rFonts w:cs="Times New Roman"/>
                <w:kern w:val="0"/>
                <w:sz w:val="18"/>
                <w:szCs w:val="18"/>
                <w:vertAlign w:val="superscript"/>
              </w:rPr>
              <w:t>***</w:t>
            </w:r>
          </w:p>
          <w:p w14:paraId="03111FA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(0.1413)</w:t>
            </w:r>
          </w:p>
        </w:tc>
        <w:tc>
          <w:tcPr>
            <w:tcW w:w="1170" w:type="pct"/>
          </w:tcPr>
          <w:p w14:paraId="42F7144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1.2251</w:t>
            </w:r>
            <w:r w:rsidRPr="00D85989">
              <w:rPr>
                <w:rFonts w:cs="Times New Roman"/>
                <w:kern w:val="0"/>
                <w:sz w:val="18"/>
                <w:szCs w:val="18"/>
                <w:vertAlign w:val="superscript"/>
              </w:rPr>
              <w:t>***</w:t>
            </w:r>
          </w:p>
          <w:p w14:paraId="1BD15810"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(0.1416)</w:t>
            </w:r>
          </w:p>
        </w:tc>
      </w:tr>
      <w:tr w:rsidR="00D85989" w:rsidRPr="00D85989" w14:paraId="469F3ADB" w14:textId="77777777" w:rsidTr="00B95443">
        <w:trPr>
          <w:trHeight w:val="434"/>
          <w:jc w:val="center"/>
        </w:trPr>
        <w:tc>
          <w:tcPr>
            <w:tcW w:w="1488" w:type="pct"/>
            <w:vAlign w:val="center"/>
          </w:tcPr>
          <w:p w14:paraId="3D3DD76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常数项</w:t>
            </w:r>
          </w:p>
        </w:tc>
        <w:tc>
          <w:tcPr>
            <w:tcW w:w="1171" w:type="pct"/>
            <w:vAlign w:val="center"/>
          </w:tcPr>
          <w:p w14:paraId="087E228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11.8423</w:t>
            </w:r>
            <w:r w:rsidRPr="00D85989">
              <w:rPr>
                <w:rFonts w:cs="Times New Roman"/>
                <w:kern w:val="0"/>
                <w:sz w:val="18"/>
                <w:szCs w:val="18"/>
                <w:vertAlign w:val="superscript"/>
              </w:rPr>
              <w:t>***</w:t>
            </w:r>
          </w:p>
          <w:p w14:paraId="69FE614A"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(0.9932)</w:t>
            </w:r>
          </w:p>
        </w:tc>
        <w:tc>
          <w:tcPr>
            <w:tcW w:w="1171" w:type="pct"/>
            <w:vAlign w:val="center"/>
          </w:tcPr>
          <w:p w14:paraId="5EE73716"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11.4147</w:t>
            </w:r>
            <w:r w:rsidRPr="00D85989">
              <w:rPr>
                <w:rFonts w:cs="Times New Roman"/>
                <w:kern w:val="0"/>
                <w:sz w:val="18"/>
                <w:szCs w:val="18"/>
                <w:vertAlign w:val="superscript"/>
              </w:rPr>
              <w:t>**</w:t>
            </w:r>
          </w:p>
          <w:p w14:paraId="673933B6"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(4.4609)</w:t>
            </w:r>
          </w:p>
        </w:tc>
        <w:tc>
          <w:tcPr>
            <w:tcW w:w="1170" w:type="pct"/>
            <w:vAlign w:val="center"/>
          </w:tcPr>
          <w:p w14:paraId="1881BC77"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11.4872</w:t>
            </w:r>
            <w:r w:rsidRPr="00D85989">
              <w:rPr>
                <w:rFonts w:cs="Times New Roman"/>
                <w:kern w:val="0"/>
                <w:sz w:val="18"/>
                <w:szCs w:val="18"/>
                <w:vertAlign w:val="superscript"/>
              </w:rPr>
              <w:t>**</w:t>
            </w:r>
          </w:p>
          <w:p w14:paraId="4427D18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(4.4874)</w:t>
            </w:r>
          </w:p>
        </w:tc>
      </w:tr>
      <w:tr w:rsidR="00D85989" w:rsidRPr="00D85989" w14:paraId="3D2B576F" w14:textId="77777777" w:rsidTr="00B95443">
        <w:trPr>
          <w:jc w:val="center"/>
        </w:trPr>
        <w:tc>
          <w:tcPr>
            <w:tcW w:w="1488" w:type="pct"/>
            <w:vAlign w:val="center"/>
          </w:tcPr>
          <w:p w14:paraId="65A1D094"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控制变量</w:t>
            </w:r>
          </w:p>
        </w:tc>
        <w:tc>
          <w:tcPr>
            <w:tcW w:w="1171" w:type="pct"/>
            <w:vAlign w:val="center"/>
          </w:tcPr>
          <w:p w14:paraId="0BCBA29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1171" w:type="pct"/>
            <w:vAlign w:val="center"/>
          </w:tcPr>
          <w:p w14:paraId="1E2A73F9"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1170" w:type="pct"/>
            <w:vAlign w:val="center"/>
          </w:tcPr>
          <w:p w14:paraId="5DAFD280"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183AD930" w14:textId="77777777" w:rsidTr="00B95443">
        <w:trPr>
          <w:jc w:val="center"/>
        </w:trPr>
        <w:tc>
          <w:tcPr>
            <w:tcW w:w="1488" w:type="pct"/>
            <w:vAlign w:val="center"/>
          </w:tcPr>
          <w:p w14:paraId="42C61C7C"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城市固定效应</w:t>
            </w:r>
          </w:p>
        </w:tc>
        <w:tc>
          <w:tcPr>
            <w:tcW w:w="1171" w:type="pct"/>
            <w:vAlign w:val="center"/>
          </w:tcPr>
          <w:p w14:paraId="453F8EB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1171" w:type="pct"/>
            <w:vAlign w:val="center"/>
          </w:tcPr>
          <w:p w14:paraId="32541D17"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1170" w:type="pct"/>
            <w:vAlign w:val="center"/>
          </w:tcPr>
          <w:p w14:paraId="5FECBDD1"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10DC49F1" w14:textId="77777777" w:rsidTr="00B95443">
        <w:trPr>
          <w:jc w:val="center"/>
        </w:trPr>
        <w:tc>
          <w:tcPr>
            <w:tcW w:w="1488" w:type="pct"/>
            <w:vAlign w:val="center"/>
          </w:tcPr>
          <w:p w14:paraId="24AACD3F"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年份固定效应</w:t>
            </w:r>
          </w:p>
        </w:tc>
        <w:tc>
          <w:tcPr>
            <w:tcW w:w="1171" w:type="pct"/>
            <w:vAlign w:val="center"/>
          </w:tcPr>
          <w:p w14:paraId="4790B650"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1171" w:type="pct"/>
            <w:vAlign w:val="center"/>
          </w:tcPr>
          <w:p w14:paraId="15AEFF65"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1170" w:type="pct"/>
            <w:vAlign w:val="center"/>
          </w:tcPr>
          <w:p w14:paraId="7588817B"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2490F5F6" w14:textId="77777777" w:rsidTr="00B95443">
        <w:trPr>
          <w:jc w:val="center"/>
        </w:trPr>
        <w:tc>
          <w:tcPr>
            <w:tcW w:w="1488" w:type="pct"/>
            <w:vAlign w:val="center"/>
          </w:tcPr>
          <w:p w14:paraId="6E0D589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1171" w:type="pct"/>
            <w:vAlign w:val="center"/>
          </w:tcPr>
          <w:p w14:paraId="110BD7D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1171" w:type="pct"/>
            <w:vAlign w:val="center"/>
          </w:tcPr>
          <w:p w14:paraId="0E6353A8"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1170" w:type="pct"/>
            <w:vAlign w:val="center"/>
          </w:tcPr>
          <w:p w14:paraId="138D08A2"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r>
      <w:tr w:rsidR="00D85989" w:rsidRPr="00D85989" w14:paraId="5F73A642" w14:textId="77777777" w:rsidTr="00B95443">
        <w:trPr>
          <w:jc w:val="center"/>
        </w:trPr>
        <w:tc>
          <w:tcPr>
            <w:tcW w:w="1488" w:type="pct"/>
            <w:vAlign w:val="center"/>
          </w:tcPr>
          <w:p w14:paraId="6838A04D"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R</w:t>
            </w:r>
            <w:r w:rsidRPr="00D85989">
              <w:rPr>
                <w:rFonts w:cs="Times New Roman"/>
                <w:kern w:val="0"/>
                <w:sz w:val="18"/>
                <w:szCs w:val="18"/>
                <w:vertAlign w:val="superscript"/>
              </w:rPr>
              <w:t>2</w:t>
            </w:r>
          </w:p>
        </w:tc>
        <w:tc>
          <w:tcPr>
            <w:tcW w:w="1171" w:type="pct"/>
            <w:vAlign w:val="center"/>
          </w:tcPr>
          <w:p w14:paraId="5F6AA42E"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0.8788</w:t>
            </w:r>
          </w:p>
        </w:tc>
        <w:tc>
          <w:tcPr>
            <w:tcW w:w="1171" w:type="pct"/>
            <w:vAlign w:val="center"/>
          </w:tcPr>
          <w:p w14:paraId="19295C5E"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0.8799</w:t>
            </w:r>
          </w:p>
        </w:tc>
        <w:tc>
          <w:tcPr>
            <w:tcW w:w="1170" w:type="pct"/>
            <w:vAlign w:val="center"/>
          </w:tcPr>
          <w:p w14:paraId="62C94BF3" w14:textId="77777777" w:rsidR="00F84E71" w:rsidRPr="00D85989" w:rsidRDefault="00F84E71"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0.8799</w:t>
            </w:r>
          </w:p>
        </w:tc>
      </w:tr>
    </w:tbl>
    <w:p w14:paraId="72BE0AEA" w14:textId="43A119EC" w:rsidR="00F84E71" w:rsidRPr="00D85989" w:rsidRDefault="00F84E71" w:rsidP="00B95443">
      <w:pPr>
        <w:snapToGrid w:val="0"/>
        <w:spacing w:line="240" w:lineRule="auto"/>
        <w:ind w:firstLineChars="200" w:firstLine="285"/>
        <w:rPr>
          <w:rFonts w:cs="Times New Roman"/>
          <w:sz w:val="15"/>
          <w:szCs w:val="15"/>
        </w:rPr>
      </w:pPr>
      <w:r w:rsidRPr="00D85989">
        <w:rPr>
          <w:rFonts w:cs="Times New Roman"/>
          <w:sz w:val="15"/>
          <w:szCs w:val="15"/>
        </w:rPr>
        <w:t>注：上表中第（</w:t>
      </w:r>
      <w:r w:rsidRPr="00D85989">
        <w:rPr>
          <w:rFonts w:cs="Times New Roman"/>
          <w:sz w:val="15"/>
          <w:szCs w:val="15"/>
        </w:rPr>
        <w:t>1</w:t>
      </w:r>
      <w:r w:rsidRPr="00D85989">
        <w:rPr>
          <w:rFonts w:cs="Times New Roman"/>
          <w:sz w:val="15"/>
          <w:szCs w:val="15"/>
        </w:rPr>
        <w:t>）列参考张华和冯烽（</w:t>
      </w:r>
      <w:r w:rsidRPr="00D85989">
        <w:rPr>
          <w:rFonts w:cs="Times New Roman"/>
          <w:sz w:val="15"/>
          <w:szCs w:val="15"/>
        </w:rPr>
        <w:t>2019</w:t>
      </w:r>
      <w:r w:rsidRPr="00D85989">
        <w:rPr>
          <w:rFonts w:cs="Times New Roman"/>
          <w:sz w:val="15"/>
          <w:szCs w:val="15"/>
        </w:rPr>
        <w:t>）做法，以金融改革试点前一年为基期；第（</w:t>
      </w:r>
      <w:r w:rsidRPr="00D85989">
        <w:rPr>
          <w:rFonts w:cs="Times New Roman"/>
          <w:sz w:val="15"/>
          <w:szCs w:val="15"/>
        </w:rPr>
        <w:t>2</w:t>
      </w:r>
      <w:r w:rsidRPr="00D85989">
        <w:rPr>
          <w:rFonts w:cs="Times New Roman"/>
          <w:sz w:val="15"/>
          <w:szCs w:val="15"/>
        </w:rPr>
        <w:t>）列参考史丹和李少林（</w:t>
      </w:r>
      <w:r w:rsidRPr="00D85989">
        <w:rPr>
          <w:rFonts w:cs="Times New Roman"/>
          <w:sz w:val="15"/>
          <w:szCs w:val="15"/>
        </w:rPr>
        <w:t>2020</w:t>
      </w:r>
      <w:r w:rsidRPr="00D85989">
        <w:rPr>
          <w:rFonts w:cs="Times New Roman"/>
          <w:sz w:val="15"/>
          <w:szCs w:val="15"/>
        </w:rPr>
        <w:t>）以及李建明和罗能生（</w:t>
      </w:r>
      <w:r w:rsidRPr="00D85989">
        <w:rPr>
          <w:rFonts w:cs="Times New Roman"/>
          <w:sz w:val="15"/>
          <w:szCs w:val="15"/>
        </w:rPr>
        <w:t>2020</w:t>
      </w:r>
      <w:r w:rsidRPr="00D85989">
        <w:rPr>
          <w:rFonts w:cs="Times New Roman"/>
          <w:sz w:val="15"/>
          <w:szCs w:val="15"/>
        </w:rPr>
        <w:t>）做法以金融改革试点当年为基期；第（</w:t>
      </w:r>
      <w:r w:rsidRPr="00D85989">
        <w:rPr>
          <w:rFonts w:cs="Times New Roman"/>
          <w:sz w:val="15"/>
          <w:szCs w:val="15"/>
        </w:rPr>
        <w:t>3</w:t>
      </w:r>
      <w:r w:rsidRPr="00D85989">
        <w:rPr>
          <w:rFonts w:cs="Times New Roman"/>
          <w:sz w:val="15"/>
          <w:szCs w:val="15"/>
        </w:rPr>
        <w:t>）列参考沈坤荣和金刚（</w:t>
      </w:r>
      <w:r w:rsidRPr="00D85989">
        <w:rPr>
          <w:rFonts w:cs="Times New Roman"/>
          <w:sz w:val="15"/>
          <w:szCs w:val="15"/>
        </w:rPr>
        <w:t>2018</w:t>
      </w:r>
      <w:r w:rsidRPr="00D85989">
        <w:rPr>
          <w:rFonts w:cs="Times New Roman"/>
          <w:sz w:val="15"/>
          <w:szCs w:val="15"/>
        </w:rPr>
        <w:t>）做法以样本期开始为基年，其余同表</w:t>
      </w:r>
      <w:r w:rsidRPr="00D85989">
        <w:rPr>
          <w:rFonts w:cs="Times New Roman"/>
          <w:sz w:val="15"/>
          <w:szCs w:val="15"/>
        </w:rPr>
        <w:t>2</w:t>
      </w:r>
      <w:r w:rsidRPr="00D85989">
        <w:rPr>
          <w:rFonts w:cs="Times New Roman"/>
          <w:sz w:val="15"/>
          <w:szCs w:val="15"/>
        </w:rPr>
        <w:t>。</w:t>
      </w:r>
    </w:p>
    <w:p w14:paraId="51279314" w14:textId="77777777" w:rsidR="00EF492F" w:rsidRPr="00D85989" w:rsidRDefault="00EF492F" w:rsidP="00EF492F">
      <w:pPr>
        <w:ind w:firstLineChars="200" w:firstLine="405"/>
        <w:rPr>
          <w:rFonts w:cs="Times New Roman"/>
          <w:szCs w:val="24"/>
        </w:rPr>
      </w:pPr>
      <w:r w:rsidRPr="00D85989">
        <w:rPr>
          <w:rFonts w:cs="Times New Roman"/>
          <w:szCs w:val="24"/>
        </w:rPr>
        <w:t>表</w:t>
      </w:r>
      <w:r w:rsidRPr="00D85989">
        <w:rPr>
          <w:rFonts w:cs="Times New Roman" w:hint="eastAsia"/>
          <w:szCs w:val="24"/>
        </w:rPr>
        <w:t>4</w:t>
      </w:r>
      <w:r w:rsidRPr="00D85989">
        <w:rPr>
          <w:rFonts w:cs="Times New Roman"/>
          <w:szCs w:val="24"/>
        </w:rPr>
        <w:t>汇报了金融改革试验区碳</w:t>
      </w:r>
      <w:r w:rsidRPr="00D85989">
        <w:rPr>
          <w:rFonts w:cs="Times New Roman" w:hint="eastAsia"/>
          <w:szCs w:val="24"/>
        </w:rPr>
        <w:t>生产率提升</w:t>
      </w:r>
      <w:r w:rsidRPr="00D85989">
        <w:rPr>
          <w:rFonts w:cs="Times New Roman"/>
          <w:szCs w:val="24"/>
        </w:rPr>
        <w:t>效应的反事实和动态效果检验的估计结果。金融改革试验区开始前年份虚拟变量的估计系数均未通</w:t>
      </w:r>
      <w:r w:rsidRPr="00D85989">
        <w:rPr>
          <w:rFonts w:cs="Times New Roman" w:hint="eastAsia"/>
          <w:szCs w:val="24"/>
        </w:rPr>
        <w:t>过</w:t>
      </w:r>
      <w:r w:rsidRPr="00D85989">
        <w:rPr>
          <w:rFonts w:cs="Times New Roman"/>
          <w:szCs w:val="24"/>
        </w:rPr>
        <w:t>10%</w:t>
      </w:r>
      <w:r w:rsidRPr="00D85989">
        <w:rPr>
          <w:rFonts w:cs="Times New Roman"/>
          <w:szCs w:val="24"/>
        </w:rPr>
        <w:t>的显著性检验。这</w:t>
      </w:r>
      <w:r w:rsidRPr="00D85989">
        <w:rPr>
          <w:rFonts w:cs="Times New Roman" w:hint="eastAsia"/>
          <w:szCs w:val="24"/>
        </w:rPr>
        <w:t>表明金融改革试验区</w:t>
      </w:r>
      <w:r w:rsidRPr="00D85989">
        <w:rPr>
          <w:rFonts w:cs="Times New Roman"/>
          <w:szCs w:val="24"/>
        </w:rPr>
        <w:t>满足平行趋势的前提假定</w:t>
      </w:r>
      <w:r w:rsidRPr="00D85989">
        <w:rPr>
          <w:rFonts w:cs="Times New Roman"/>
          <w:szCs w:val="24"/>
        </w:rPr>
        <w:t>——</w:t>
      </w:r>
      <w:r w:rsidRPr="00D85989">
        <w:rPr>
          <w:rFonts w:cs="Times New Roman" w:hint="eastAsia"/>
          <w:szCs w:val="24"/>
        </w:rPr>
        <w:t>改革开始</w:t>
      </w:r>
      <w:r w:rsidRPr="00D85989">
        <w:rPr>
          <w:rFonts w:cs="Times New Roman"/>
          <w:szCs w:val="24"/>
        </w:rPr>
        <w:t>前实验组和对照组的</w:t>
      </w:r>
      <w:r w:rsidRPr="00D85989">
        <w:rPr>
          <w:rFonts w:cs="Times New Roman" w:hint="eastAsia"/>
          <w:szCs w:val="24"/>
        </w:rPr>
        <w:t>城市</w:t>
      </w:r>
      <w:r w:rsidRPr="00D85989">
        <w:rPr>
          <w:rFonts w:cs="Times New Roman"/>
          <w:szCs w:val="24"/>
        </w:rPr>
        <w:t>碳</w:t>
      </w:r>
      <w:r w:rsidRPr="00D85989">
        <w:rPr>
          <w:rFonts w:cs="Times New Roman" w:hint="eastAsia"/>
          <w:szCs w:val="24"/>
        </w:rPr>
        <w:t>生产率的</w:t>
      </w:r>
      <w:r w:rsidRPr="00D85989">
        <w:rPr>
          <w:rFonts w:cs="Times New Roman"/>
          <w:szCs w:val="24"/>
        </w:rPr>
        <w:t>趋势大致相同。因此，本文得到</w:t>
      </w:r>
      <w:r w:rsidRPr="00D85989">
        <w:rPr>
          <w:rFonts w:cs="Times New Roman" w:hint="eastAsia"/>
          <w:szCs w:val="24"/>
        </w:rPr>
        <w:t>金融改革试验区政策提升碳生产率</w:t>
      </w:r>
      <w:r w:rsidRPr="00D85989">
        <w:rPr>
          <w:rFonts w:cs="Times New Roman"/>
          <w:szCs w:val="24"/>
        </w:rPr>
        <w:t>不是事前组间差异的结果；从动态效果的检验的结果来看，</w:t>
      </w:r>
      <w:r w:rsidRPr="00D85989">
        <w:rPr>
          <w:rFonts w:cs="Times New Roman" w:hint="eastAsia"/>
          <w:szCs w:val="24"/>
        </w:rPr>
        <w:t>金融改革试验区开始第二年</w:t>
      </w:r>
      <w:r w:rsidRPr="00D85989">
        <w:rPr>
          <w:rFonts w:cs="Times New Roman"/>
          <w:szCs w:val="24"/>
        </w:rPr>
        <w:t>后的</w:t>
      </w:r>
      <w:r w:rsidRPr="00D85989">
        <w:rPr>
          <w:rFonts w:cs="Times New Roman" w:hint="eastAsia"/>
          <w:szCs w:val="24"/>
        </w:rPr>
        <w:t>哑变量均</w:t>
      </w:r>
      <w:r w:rsidRPr="00D85989">
        <w:rPr>
          <w:rFonts w:cs="Times New Roman"/>
          <w:szCs w:val="24"/>
        </w:rPr>
        <w:t>通过</w:t>
      </w:r>
      <w:r w:rsidRPr="00D85989">
        <w:rPr>
          <w:rFonts w:cs="Times New Roman"/>
          <w:szCs w:val="24"/>
        </w:rPr>
        <w:t>1%</w:t>
      </w:r>
      <w:r w:rsidRPr="00D85989">
        <w:rPr>
          <w:rFonts w:cs="Times New Roman"/>
          <w:szCs w:val="24"/>
        </w:rPr>
        <w:t>的显著性检验</w:t>
      </w:r>
      <w:r w:rsidRPr="00D85989">
        <w:rPr>
          <w:rFonts w:cs="Times New Roman" w:hint="eastAsia"/>
          <w:szCs w:val="24"/>
        </w:rPr>
        <w:t>。在不同的基期设定中，金融改革试点后四年及以后的估计系数均为正并且通过了</w:t>
      </w:r>
      <w:r w:rsidRPr="00D85989">
        <w:rPr>
          <w:rFonts w:cs="Times New Roman" w:hint="eastAsia"/>
          <w:szCs w:val="24"/>
        </w:rPr>
        <w:t>1</w:t>
      </w:r>
      <w:r w:rsidRPr="00D85989">
        <w:rPr>
          <w:rFonts w:cs="Times New Roman"/>
          <w:szCs w:val="24"/>
        </w:rPr>
        <w:t>%</w:t>
      </w:r>
      <w:r w:rsidRPr="00D85989">
        <w:rPr>
          <w:rFonts w:cs="Times New Roman" w:hint="eastAsia"/>
          <w:szCs w:val="24"/>
        </w:rPr>
        <w:t>的显著性检验，这表明金融业改革存在长期的减排效应</w:t>
      </w:r>
      <w:r w:rsidRPr="00D85989">
        <w:rPr>
          <w:rFonts w:cs="Times New Roman"/>
          <w:szCs w:val="24"/>
        </w:rPr>
        <w:t>。</w:t>
      </w:r>
    </w:p>
    <w:p w14:paraId="3E19C00F" w14:textId="50DD587E" w:rsidR="000A4880" w:rsidRPr="00D85989" w:rsidRDefault="000A4880" w:rsidP="00C8144E">
      <w:pPr>
        <w:pStyle w:val="3"/>
        <w:ind w:firstLine="405"/>
      </w:pPr>
      <w:r w:rsidRPr="00D85989">
        <w:rPr>
          <w:rFonts w:hint="eastAsia"/>
        </w:rPr>
        <w:t>2</w:t>
      </w:r>
      <w:r w:rsidRPr="00D85989">
        <w:t>.</w:t>
      </w:r>
      <w:r w:rsidRPr="00D85989">
        <w:rPr>
          <w:rFonts w:hint="eastAsia"/>
        </w:rPr>
        <w:t>安慰剂检验</w:t>
      </w:r>
    </w:p>
    <w:p w14:paraId="5D43E21B" w14:textId="0834AEFE" w:rsidR="002A7896" w:rsidRPr="00D85989" w:rsidRDefault="00FD0D95" w:rsidP="00F06614">
      <w:pPr>
        <w:ind w:firstLineChars="200" w:firstLine="405"/>
        <w:rPr>
          <w:rFonts w:cs="Times New Roman"/>
          <w:szCs w:val="24"/>
        </w:rPr>
      </w:pPr>
      <w:r w:rsidRPr="00D85989">
        <w:rPr>
          <w:rFonts w:cs="Times New Roman" w:hint="eastAsia"/>
          <w:szCs w:val="24"/>
        </w:rPr>
        <w:t>与中国的绝大部分改革政策相同的是，金融改革试验区的改革对象并不是完全随机选择</w:t>
      </w:r>
      <w:r w:rsidR="001A54F0" w:rsidRPr="00D85989">
        <w:rPr>
          <w:rFonts w:cs="Times New Roman" w:hint="eastAsia"/>
          <w:szCs w:val="24"/>
        </w:rPr>
        <w:t>的</w:t>
      </w:r>
      <w:r w:rsidRPr="00D85989">
        <w:rPr>
          <w:rFonts w:cs="Times New Roman" w:hint="eastAsia"/>
          <w:szCs w:val="24"/>
        </w:rPr>
        <w:t>。</w:t>
      </w:r>
      <w:r w:rsidR="001A54F0" w:rsidRPr="00D85989">
        <w:rPr>
          <w:rFonts w:cs="Times New Roman" w:hint="eastAsia"/>
          <w:szCs w:val="24"/>
        </w:rPr>
        <w:t>虽然从相关文件来看，金融改革试验区的选择标准与碳</w:t>
      </w:r>
      <w:r w:rsidR="003A300D" w:rsidRPr="00D85989">
        <w:rPr>
          <w:rFonts w:cs="Times New Roman" w:hint="eastAsia"/>
          <w:szCs w:val="24"/>
        </w:rPr>
        <w:t>生产率的</w:t>
      </w:r>
      <w:r w:rsidR="001A54F0" w:rsidRPr="00D85989">
        <w:rPr>
          <w:rFonts w:cs="Times New Roman" w:hint="eastAsia"/>
          <w:szCs w:val="24"/>
        </w:rPr>
        <w:t>相关性不大，</w:t>
      </w:r>
      <w:r w:rsidR="007765FE" w:rsidRPr="00D85989">
        <w:rPr>
          <w:rFonts w:cs="Times New Roman" w:hint="eastAsia"/>
          <w:szCs w:val="24"/>
        </w:rPr>
        <w:t>但是</w:t>
      </w:r>
      <w:r w:rsidR="001A54F0" w:rsidRPr="00D85989">
        <w:rPr>
          <w:rFonts w:cs="Times New Roman" w:hint="eastAsia"/>
          <w:szCs w:val="24"/>
        </w:rPr>
        <w:t>这种非随机性</w:t>
      </w:r>
      <w:r w:rsidR="007765FE" w:rsidRPr="00D85989">
        <w:rPr>
          <w:rFonts w:cs="Times New Roman" w:hint="eastAsia"/>
          <w:szCs w:val="24"/>
        </w:rPr>
        <w:t>对本文</w:t>
      </w:r>
      <w:r w:rsidR="00FA61F3" w:rsidRPr="00D85989">
        <w:rPr>
          <w:rFonts w:cs="Times New Roman" w:hint="eastAsia"/>
          <w:szCs w:val="24"/>
        </w:rPr>
        <w:t>结论是否存在干扰还需要进行检验。</w:t>
      </w:r>
      <w:r w:rsidR="002A7896" w:rsidRPr="00D85989">
        <w:rPr>
          <w:rFonts w:cs="Times New Roman" w:hint="eastAsia"/>
          <w:szCs w:val="24"/>
        </w:rPr>
        <w:t>另外也存在着本文的结论</w:t>
      </w:r>
      <w:r w:rsidRPr="00D85989">
        <w:rPr>
          <w:rFonts w:cs="Times New Roman" w:hint="eastAsia"/>
          <w:szCs w:val="24"/>
        </w:rPr>
        <w:t>是由城市的异质性导致的，与</w:t>
      </w:r>
      <w:r w:rsidR="002A7896" w:rsidRPr="00D85989">
        <w:rPr>
          <w:rFonts w:cs="Times New Roman" w:hint="eastAsia"/>
          <w:szCs w:val="24"/>
        </w:rPr>
        <w:t>金融试验区改革</w:t>
      </w:r>
      <w:r w:rsidRPr="00D85989">
        <w:rPr>
          <w:rFonts w:cs="Times New Roman" w:hint="eastAsia"/>
          <w:szCs w:val="24"/>
        </w:rPr>
        <w:t>没有任何关联</w:t>
      </w:r>
      <w:r w:rsidRPr="00D85989">
        <w:rPr>
          <w:rFonts w:cs="Times New Roman"/>
          <w:szCs w:val="24"/>
          <w:vertAlign w:val="superscript"/>
        </w:rPr>
        <w:footnoteReference w:id="8"/>
      </w:r>
      <w:r w:rsidRPr="00D85989">
        <w:rPr>
          <w:rFonts w:cs="Times New Roman" w:hint="eastAsia"/>
          <w:szCs w:val="24"/>
        </w:rPr>
        <w:t>。为了排除</w:t>
      </w:r>
      <w:r w:rsidR="002A7896" w:rsidRPr="00D85989">
        <w:rPr>
          <w:rFonts w:cs="Times New Roman" w:hint="eastAsia"/>
          <w:szCs w:val="24"/>
        </w:rPr>
        <w:t>上述两种潜在的干扰因素</w:t>
      </w:r>
      <w:r w:rsidRPr="00D85989">
        <w:rPr>
          <w:rFonts w:cs="Times New Roman" w:hint="eastAsia"/>
          <w:szCs w:val="24"/>
        </w:rPr>
        <w:t>，本文参考</w:t>
      </w:r>
      <w:r w:rsidRPr="00D85989">
        <w:rPr>
          <w:rFonts w:cs="Times New Roman"/>
          <w:szCs w:val="24"/>
        </w:rPr>
        <w:t>Li</w:t>
      </w:r>
      <w:r w:rsidR="009E7AA1" w:rsidRPr="00D85989">
        <w:rPr>
          <w:rFonts w:cs="Times New Roman"/>
          <w:szCs w:val="24"/>
        </w:rPr>
        <w:t xml:space="preserve"> </w:t>
      </w:r>
      <w:r w:rsidR="009E7AA1" w:rsidRPr="00D85989">
        <w:rPr>
          <w:rFonts w:cs="Times New Roman" w:hint="eastAsia"/>
          <w:szCs w:val="24"/>
        </w:rPr>
        <w:t>e</w:t>
      </w:r>
      <w:r w:rsidR="009E7AA1" w:rsidRPr="00D85989">
        <w:rPr>
          <w:rFonts w:cs="Times New Roman"/>
          <w:szCs w:val="24"/>
        </w:rPr>
        <w:t>t al.</w:t>
      </w:r>
      <w:r w:rsidRPr="00D85989">
        <w:rPr>
          <w:rFonts w:cs="Times New Roman" w:hint="eastAsia"/>
          <w:szCs w:val="24"/>
        </w:rPr>
        <w:t>（</w:t>
      </w:r>
      <w:r w:rsidRPr="00D85989">
        <w:rPr>
          <w:rFonts w:cs="Times New Roman" w:hint="eastAsia"/>
          <w:szCs w:val="24"/>
        </w:rPr>
        <w:t>201</w:t>
      </w:r>
      <w:r w:rsidRPr="00D85989">
        <w:rPr>
          <w:rFonts w:cs="Times New Roman"/>
          <w:szCs w:val="24"/>
        </w:rPr>
        <w:t>6</w:t>
      </w:r>
      <w:r w:rsidRPr="00D85989">
        <w:rPr>
          <w:rFonts w:cs="Times New Roman" w:hint="eastAsia"/>
          <w:szCs w:val="24"/>
        </w:rPr>
        <w:t>）和张莉等（</w:t>
      </w:r>
      <w:r w:rsidRPr="00D85989">
        <w:rPr>
          <w:rFonts w:cs="Times New Roman" w:hint="eastAsia"/>
          <w:szCs w:val="24"/>
        </w:rPr>
        <w:t>2</w:t>
      </w:r>
      <w:r w:rsidRPr="00D85989">
        <w:rPr>
          <w:rFonts w:cs="Times New Roman"/>
          <w:szCs w:val="24"/>
        </w:rPr>
        <w:t>018</w:t>
      </w:r>
      <w:r w:rsidRPr="00D85989">
        <w:rPr>
          <w:rFonts w:cs="Times New Roman" w:hint="eastAsia"/>
          <w:szCs w:val="24"/>
        </w:rPr>
        <w:t>）的做法</w:t>
      </w:r>
      <w:r w:rsidR="002A7896" w:rsidRPr="00D85989">
        <w:rPr>
          <w:rFonts w:cs="Times New Roman" w:hint="eastAsia"/>
          <w:szCs w:val="24"/>
        </w:rPr>
        <w:t>进行了重复</w:t>
      </w:r>
      <w:r w:rsidR="002A7896" w:rsidRPr="00D85989">
        <w:rPr>
          <w:rFonts w:cs="Times New Roman" w:hint="eastAsia"/>
          <w:szCs w:val="24"/>
        </w:rPr>
        <w:t>500</w:t>
      </w:r>
      <w:r w:rsidR="002A7896" w:rsidRPr="00D85989">
        <w:rPr>
          <w:rFonts w:cs="Times New Roman" w:hint="eastAsia"/>
          <w:szCs w:val="24"/>
        </w:rPr>
        <w:t>次的安慰剂检验</w:t>
      </w:r>
      <w:r w:rsidRPr="00D85989">
        <w:rPr>
          <w:rFonts w:cs="Times New Roman" w:hint="eastAsia"/>
          <w:szCs w:val="24"/>
        </w:rPr>
        <w:t>，即：随机指定</w:t>
      </w:r>
      <w:r w:rsidR="002A7896" w:rsidRPr="00D85989">
        <w:rPr>
          <w:rFonts w:cs="Times New Roman" w:hint="eastAsia"/>
          <w:szCs w:val="24"/>
        </w:rPr>
        <w:t>金融试验区改革</w:t>
      </w:r>
      <w:r w:rsidRPr="00D85989">
        <w:rPr>
          <w:rFonts w:cs="Times New Roman" w:hint="eastAsia"/>
          <w:szCs w:val="24"/>
        </w:rPr>
        <w:t>的城市，指定的数量与当年</w:t>
      </w:r>
      <w:r w:rsidR="002A7896" w:rsidRPr="00D85989">
        <w:rPr>
          <w:rFonts w:cs="Times New Roman" w:hint="eastAsia"/>
          <w:szCs w:val="24"/>
        </w:rPr>
        <w:t>金融改革试验区</w:t>
      </w:r>
      <w:r w:rsidRPr="00D85989">
        <w:rPr>
          <w:rFonts w:cs="Times New Roman" w:hint="eastAsia"/>
          <w:szCs w:val="24"/>
        </w:rPr>
        <w:t>的增加数量保持一致，再采用本文（</w:t>
      </w:r>
      <w:r w:rsidRPr="00D85989">
        <w:rPr>
          <w:rFonts w:cs="Times New Roman"/>
          <w:szCs w:val="24"/>
        </w:rPr>
        <w:t>1</w:t>
      </w:r>
      <w:r w:rsidRPr="00D85989">
        <w:rPr>
          <w:rFonts w:cs="Times New Roman" w:hint="eastAsia"/>
          <w:szCs w:val="24"/>
        </w:rPr>
        <w:t>）式进行</w:t>
      </w:r>
      <w:r w:rsidR="002A7896" w:rsidRPr="00D85989">
        <w:rPr>
          <w:rFonts w:cs="Times New Roman" w:hint="eastAsia"/>
          <w:szCs w:val="24"/>
        </w:rPr>
        <w:t>估计</w:t>
      </w:r>
      <w:r w:rsidRPr="00D85989">
        <w:rPr>
          <w:rFonts w:cs="Times New Roman" w:hint="eastAsia"/>
          <w:szCs w:val="24"/>
        </w:rPr>
        <w:t>。</w:t>
      </w:r>
      <w:r w:rsidR="003F0E7B" w:rsidRPr="00D85989">
        <w:rPr>
          <w:rFonts w:cs="Times New Roman" w:hint="eastAsia"/>
          <w:szCs w:val="24"/>
        </w:rPr>
        <w:t>由图</w:t>
      </w:r>
      <w:r w:rsidR="003F0E7B" w:rsidRPr="00D85989">
        <w:rPr>
          <w:rFonts w:cs="Times New Roman" w:hint="eastAsia"/>
          <w:szCs w:val="24"/>
        </w:rPr>
        <w:t>1</w:t>
      </w:r>
      <w:r w:rsidR="003F0E7B" w:rsidRPr="00D85989">
        <w:rPr>
          <w:rFonts w:cs="Times New Roman" w:hint="eastAsia"/>
          <w:szCs w:val="24"/>
        </w:rPr>
        <w:t>汇报的估计系数的分布情况可</w:t>
      </w:r>
      <w:r w:rsidR="0036600A" w:rsidRPr="00D85989">
        <w:rPr>
          <w:rFonts w:cs="Times New Roman" w:hint="eastAsia"/>
          <w:szCs w:val="24"/>
        </w:rPr>
        <w:t>知</w:t>
      </w:r>
      <w:r w:rsidR="003F0E7B" w:rsidRPr="00D85989">
        <w:rPr>
          <w:rFonts w:cs="Times New Roman" w:hint="eastAsia"/>
          <w:szCs w:val="24"/>
        </w:rPr>
        <w:t>，基于随机样本估计得到的系数分布在</w:t>
      </w:r>
      <w:r w:rsidR="003F0E7B" w:rsidRPr="00D85989">
        <w:rPr>
          <w:rFonts w:cs="Times New Roman" w:hint="eastAsia"/>
          <w:szCs w:val="24"/>
        </w:rPr>
        <w:t>0</w:t>
      </w:r>
      <w:r w:rsidR="003F0E7B" w:rsidRPr="00D85989">
        <w:rPr>
          <w:rFonts w:cs="Times New Roman" w:hint="eastAsia"/>
          <w:szCs w:val="24"/>
        </w:rPr>
        <w:t>的附近，并且各自的基准回归估计的系数基本独立于该系数分布之外。这表明金融改革试验区的碳</w:t>
      </w:r>
      <w:r w:rsidR="003A300D" w:rsidRPr="00D85989">
        <w:rPr>
          <w:rFonts w:cs="Times New Roman" w:hint="eastAsia"/>
          <w:szCs w:val="24"/>
        </w:rPr>
        <w:t>生产率提升</w:t>
      </w:r>
      <w:r w:rsidR="003F0E7B" w:rsidRPr="00D85989">
        <w:rPr>
          <w:rFonts w:cs="Times New Roman" w:hint="eastAsia"/>
          <w:szCs w:val="24"/>
        </w:rPr>
        <w:t>效应并不是由于常规性的随机因素和不可观测因素导致的。</w:t>
      </w:r>
    </w:p>
    <w:p w14:paraId="736199A3" w14:textId="49367191" w:rsidR="00B55D57" w:rsidRPr="00D85989" w:rsidRDefault="00DB5FFB" w:rsidP="00F06614">
      <w:pPr>
        <w:ind w:firstLineChars="200" w:firstLine="405"/>
        <w:rPr>
          <w:rFonts w:cs="Times New Roman"/>
          <w:szCs w:val="24"/>
        </w:rPr>
      </w:pPr>
      <w:r w:rsidRPr="00D85989">
        <w:rPr>
          <w:noProof/>
        </w:rPr>
        <w:drawing>
          <wp:anchor distT="0" distB="0" distL="114300" distR="114300" simplePos="0" relativeHeight="251658240" behindDoc="1" locked="0" layoutInCell="1" allowOverlap="1" wp14:anchorId="16800271" wp14:editId="284DF5BE">
            <wp:simplePos x="0" y="0"/>
            <wp:positionH relativeFrom="margin">
              <wp:posOffset>869315</wp:posOffset>
            </wp:positionH>
            <wp:positionV relativeFrom="paragraph">
              <wp:posOffset>73025</wp:posOffset>
            </wp:positionV>
            <wp:extent cx="3969317" cy="2088467"/>
            <wp:effectExtent l="0" t="0" r="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83">
                      <a:extLst>
                        <a:ext uri="{28A0092B-C50C-407E-A947-70E740481C1C}">
                          <a14:useLocalDpi xmlns:a14="http://schemas.microsoft.com/office/drawing/2010/main" val="0"/>
                        </a:ext>
                      </a:extLst>
                    </a:blip>
                    <a:srcRect l="2890" b="11753"/>
                    <a:stretch/>
                  </pic:blipFill>
                  <pic:spPr bwMode="auto">
                    <a:xfrm>
                      <a:off x="0" y="0"/>
                      <a:ext cx="3969317" cy="2088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C601B2" w14:textId="7539E5EB" w:rsidR="00D43FC2" w:rsidRPr="00D85989" w:rsidRDefault="00D43FC2"/>
    <w:p w14:paraId="60178F20" w14:textId="5F1A2E81" w:rsidR="00FD0D95" w:rsidRPr="00D85989" w:rsidRDefault="00FD0D95"/>
    <w:p w14:paraId="17349D9D" w14:textId="137D050D" w:rsidR="00FD0D95" w:rsidRPr="00D85989" w:rsidRDefault="00FD0D95"/>
    <w:p w14:paraId="0788DC40" w14:textId="15D04431" w:rsidR="0012696F" w:rsidRPr="00D85989" w:rsidRDefault="0012696F"/>
    <w:p w14:paraId="1317203B" w14:textId="4AA678AB" w:rsidR="000A4880" w:rsidRPr="00D85989" w:rsidRDefault="000A4880"/>
    <w:p w14:paraId="7F68BCB9" w14:textId="77777777" w:rsidR="00992499" w:rsidRPr="00D85989" w:rsidRDefault="00992499"/>
    <w:p w14:paraId="3BF5C50D" w14:textId="5E955ACA" w:rsidR="00AB3471" w:rsidRPr="00D85989" w:rsidRDefault="00AB3471"/>
    <w:p w14:paraId="22C8D3C6" w14:textId="05C71842" w:rsidR="00AB3471" w:rsidRPr="00D85989" w:rsidRDefault="003F0E7B" w:rsidP="00560677">
      <w:pPr>
        <w:spacing w:beforeLines="50" w:before="178" w:afterLines="50" w:after="178"/>
        <w:jc w:val="center"/>
        <w:rPr>
          <w:rFonts w:ascii="黑体" w:eastAsia="黑体" w:hAnsi="黑体"/>
          <w:sz w:val="18"/>
          <w:szCs w:val="18"/>
        </w:rPr>
      </w:pPr>
      <w:r w:rsidRPr="00D85989">
        <w:rPr>
          <w:rFonts w:ascii="黑体" w:eastAsia="黑体" w:hAnsi="黑体" w:hint="eastAsia"/>
          <w:sz w:val="18"/>
          <w:szCs w:val="18"/>
        </w:rPr>
        <w:t xml:space="preserve">图 1 </w:t>
      </w:r>
      <w:r w:rsidR="00176D0E" w:rsidRPr="00D85989">
        <w:rPr>
          <w:rFonts w:ascii="黑体" w:eastAsia="黑体" w:hAnsi="黑体"/>
          <w:sz w:val="18"/>
          <w:szCs w:val="18"/>
        </w:rPr>
        <w:t xml:space="preserve"> </w:t>
      </w:r>
      <w:r w:rsidRPr="00D85989">
        <w:rPr>
          <w:rFonts w:ascii="黑体" w:eastAsia="黑体" w:hAnsi="黑体" w:hint="eastAsia"/>
          <w:sz w:val="18"/>
          <w:szCs w:val="18"/>
        </w:rPr>
        <w:t>金融改革试点安慰</w:t>
      </w:r>
      <w:r w:rsidR="00393B77" w:rsidRPr="00D85989">
        <w:rPr>
          <w:rFonts w:ascii="黑体" w:eastAsia="黑体" w:hAnsi="黑体" w:hint="eastAsia"/>
          <w:sz w:val="18"/>
          <w:szCs w:val="18"/>
        </w:rPr>
        <w:t>剂</w:t>
      </w:r>
      <w:r w:rsidRPr="00D85989">
        <w:rPr>
          <w:rFonts w:ascii="黑体" w:eastAsia="黑体" w:hAnsi="黑体" w:hint="eastAsia"/>
          <w:sz w:val="18"/>
          <w:szCs w:val="18"/>
        </w:rPr>
        <w:t>检验</w:t>
      </w:r>
    </w:p>
    <w:p w14:paraId="00C4E4B6" w14:textId="77777777" w:rsidR="002D0EC7" w:rsidRPr="00D85989" w:rsidRDefault="002D0EC7" w:rsidP="00C8144E">
      <w:pPr>
        <w:pStyle w:val="3"/>
        <w:ind w:firstLine="405"/>
      </w:pPr>
      <w:r w:rsidRPr="00D85989">
        <w:rPr>
          <w:rFonts w:hint="eastAsia"/>
        </w:rPr>
        <w:t>3</w:t>
      </w:r>
      <w:r w:rsidRPr="00D85989">
        <w:t>.</w:t>
      </w:r>
      <w:r w:rsidRPr="00D85989">
        <w:rPr>
          <w:rFonts w:hint="eastAsia"/>
        </w:rPr>
        <w:t>选择问题处理</w:t>
      </w:r>
    </w:p>
    <w:p w14:paraId="08F72D80" w14:textId="77777777" w:rsidR="0036600A" w:rsidRPr="00D85989" w:rsidRDefault="0036600A" w:rsidP="0036600A">
      <w:pPr>
        <w:ind w:firstLineChars="200" w:firstLine="405"/>
        <w:rPr>
          <w:rFonts w:cs="Times New Roman"/>
          <w:szCs w:val="24"/>
        </w:rPr>
      </w:pPr>
      <w:r w:rsidRPr="00D85989">
        <w:rPr>
          <w:rFonts w:cs="Times New Roman" w:hint="eastAsia"/>
          <w:szCs w:val="24"/>
        </w:rPr>
        <w:t>虽然在上文中基本排除了实验组选择非随机性对本文结论的干扰，但是如果改革开始的年份与期初的碳生产率相关，那么改革开始的年份将不再随机。为了避免可能存在的选择性偏误对本文结论产生影响，本文将进一步检验实验组城市被选为金融改革试点的年份是否与样本初期各城市的碳生产率相关。具体地，参考沈坤荣和金刚（</w:t>
      </w:r>
      <w:r w:rsidRPr="00D85989">
        <w:rPr>
          <w:rFonts w:cs="Times New Roman" w:hint="eastAsia"/>
          <w:szCs w:val="24"/>
        </w:rPr>
        <w:t>2</w:t>
      </w:r>
      <w:r w:rsidRPr="00D85989">
        <w:rPr>
          <w:rFonts w:cs="Times New Roman"/>
          <w:szCs w:val="24"/>
        </w:rPr>
        <w:t>018</w:t>
      </w:r>
      <w:r w:rsidRPr="00D85989">
        <w:rPr>
          <w:rFonts w:cs="Times New Roman" w:hint="eastAsia"/>
          <w:szCs w:val="24"/>
        </w:rPr>
        <w:t>）的做法，设定如下方程：</w:t>
      </w:r>
    </w:p>
    <w:p w14:paraId="7AF14F32" w14:textId="284DA05C" w:rsidR="00D235DB" w:rsidRPr="00D85989" w:rsidRDefault="00D235DB" w:rsidP="00B57F7B">
      <w:pPr>
        <w:snapToGrid w:val="0"/>
        <w:spacing w:line="240" w:lineRule="auto"/>
        <w:ind w:firstLineChars="200" w:firstLine="405"/>
        <w:jc w:val="left"/>
        <w:rPr>
          <w:rFonts w:cs="Times New Roman"/>
          <w:szCs w:val="24"/>
        </w:rPr>
      </w:pPr>
      <w:r w:rsidRPr="00D85989">
        <w:rPr>
          <w:position w:val="-12"/>
          <w:szCs w:val="24"/>
        </w:rPr>
        <w:object w:dxaOrig="2760" w:dyaOrig="380" w14:anchorId="2B92C427">
          <v:shape id="_x0000_i1064" type="#_x0000_t75" style="width:137.85pt;height:18.1pt" o:ole="">
            <v:imagedata r:id="rId84" o:title=""/>
          </v:shape>
          <o:OLEObject Type="Embed" ProgID="Equation.DSMT4" ShapeID="_x0000_i1064" DrawAspect="Content" ObjectID="_1725862377" r:id="rId85"/>
        </w:object>
      </w:r>
      <w:r w:rsidRPr="00D85989">
        <w:rPr>
          <w:szCs w:val="24"/>
        </w:rPr>
        <w:t xml:space="preserve">             </w:t>
      </w:r>
      <w:r w:rsidR="00B57F7B" w:rsidRPr="00D85989">
        <w:rPr>
          <w:szCs w:val="24"/>
        </w:rPr>
        <w:t xml:space="preserve">                              </w:t>
      </w:r>
      <w:r w:rsidRPr="00D85989">
        <w:rPr>
          <w:szCs w:val="24"/>
        </w:rPr>
        <w:t xml:space="preserve">        </w:t>
      </w:r>
      <w:r w:rsidRPr="00D85989">
        <w:rPr>
          <w:rFonts w:hint="eastAsia"/>
          <w:szCs w:val="24"/>
        </w:rPr>
        <w:t>（</w:t>
      </w:r>
      <w:r w:rsidRPr="00D85989">
        <w:rPr>
          <w:szCs w:val="24"/>
        </w:rPr>
        <w:t>7</w:t>
      </w:r>
      <w:r w:rsidRPr="00D85989">
        <w:rPr>
          <w:rFonts w:hint="eastAsia"/>
          <w:szCs w:val="24"/>
        </w:rPr>
        <w:t>）</w:t>
      </w:r>
    </w:p>
    <w:p w14:paraId="753351AB" w14:textId="783B87CC" w:rsidR="009E7AA1" w:rsidRPr="00D85989" w:rsidRDefault="00D235DB" w:rsidP="009E7AA1">
      <w:pPr>
        <w:ind w:firstLineChars="200" w:firstLine="405"/>
        <w:rPr>
          <w:rFonts w:cs="Times New Roman"/>
          <w:szCs w:val="24"/>
        </w:rPr>
      </w:pPr>
      <w:r w:rsidRPr="00D85989">
        <w:rPr>
          <w:position w:val="-12"/>
          <w:szCs w:val="24"/>
        </w:rPr>
        <w:object w:dxaOrig="820" w:dyaOrig="380" w14:anchorId="387BD8F8">
          <v:shape id="_x0000_i1065" type="#_x0000_t75" style="width:41.95pt;height:18.1pt" o:ole="">
            <v:imagedata r:id="rId86" o:title=""/>
          </v:shape>
          <o:OLEObject Type="Embed" ProgID="Equation.DSMT4" ShapeID="_x0000_i1065" DrawAspect="Content" ObjectID="_1725862378" r:id="rId87"/>
        </w:object>
      </w:r>
      <w:r w:rsidRPr="00D85989">
        <w:rPr>
          <w:rFonts w:cs="Times New Roman" w:hint="eastAsia"/>
          <w:szCs w:val="24"/>
        </w:rPr>
        <w:t>为城市</w:t>
      </w:r>
      <w:r w:rsidRPr="00D85989">
        <w:rPr>
          <w:position w:val="-6"/>
          <w:szCs w:val="24"/>
        </w:rPr>
        <w:object w:dxaOrig="139" w:dyaOrig="260" w14:anchorId="023F82E8">
          <v:shape id="_x0000_i1066" type="#_x0000_t75" style="width:6.15pt;height:11.95pt" o:ole="">
            <v:imagedata r:id="rId88" o:title=""/>
          </v:shape>
          <o:OLEObject Type="Embed" ProgID="Equation.DSMT4" ShapeID="_x0000_i1066" DrawAspect="Content" ObjectID="_1725862379" r:id="rId89"/>
        </w:object>
      </w:r>
      <w:r w:rsidRPr="00D85989">
        <w:rPr>
          <w:rFonts w:cs="Times New Roman" w:hint="eastAsia"/>
          <w:szCs w:val="24"/>
        </w:rPr>
        <w:t>被选为金融改革试点的年份</w:t>
      </w:r>
      <w:r w:rsidRPr="00D85989">
        <w:rPr>
          <w:rFonts w:cs="Times New Roman"/>
          <w:szCs w:val="24"/>
          <w:vertAlign w:val="superscript"/>
        </w:rPr>
        <w:footnoteReference w:id="9"/>
      </w:r>
      <w:r w:rsidRPr="00D85989">
        <w:rPr>
          <w:rFonts w:cs="Times New Roman" w:hint="eastAsia"/>
          <w:szCs w:val="24"/>
        </w:rPr>
        <w:t>，</w:t>
      </w:r>
      <w:r w:rsidRPr="00D85989">
        <w:rPr>
          <w:position w:val="-12"/>
          <w:szCs w:val="24"/>
        </w:rPr>
        <w:object w:dxaOrig="520" w:dyaOrig="380" w14:anchorId="598DA578">
          <v:shape id="_x0000_i1067" type="#_x0000_t75" style="width:23.9pt;height:18.1pt" o:ole="">
            <v:imagedata r:id="rId90" o:title=""/>
          </v:shape>
          <o:OLEObject Type="Embed" ProgID="Equation.DSMT4" ShapeID="_x0000_i1067" DrawAspect="Content" ObjectID="_1725862380" r:id="rId91"/>
        </w:object>
      </w:r>
      <w:r w:rsidRPr="00D85989">
        <w:rPr>
          <w:rFonts w:cs="Times New Roman" w:hint="eastAsia"/>
          <w:szCs w:val="24"/>
        </w:rPr>
        <w:t>为城市</w:t>
      </w:r>
      <w:r w:rsidRPr="00D85989">
        <w:rPr>
          <w:position w:val="-6"/>
          <w:szCs w:val="24"/>
        </w:rPr>
        <w:object w:dxaOrig="139" w:dyaOrig="260" w14:anchorId="2A11C65D">
          <v:shape id="_x0000_i1068" type="#_x0000_t75" style="width:6.15pt;height:11.95pt" o:ole="">
            <v:imagedata r:id="rId88" o:title=""/>
          </v:shape>
          <o:OLEObject Type="Embed" ProgID="Equation.DSMT4" ShapeID="_x0000_i1068" DrawAspect="Content" ObjectID="_1725862381" r:id="rId92"/>
        </w:object>
      </w:r>
      <w:r w:rsidRPr="00D85989">
        <w:rPr>
          <w:rFonts w:cs="Times New Roman" w:hint="eastAsia"/>
          <w:szCs w:val="24"/>
        </w:rPr>
        <w:t>在</w:t>
      </w:r>
      <w:r w:rsidRPr="00D85989">
        <w:rPr>
          <w:rFonts w:cs="Times New Roman" w:hint="eastAsia"/>
          <w:i/>
          <w:iCs/>
          <w:szCs w:val="24"/>
        </w:rPr>
        <w:t>m</w:t>
      </w:r>
      <w:r w:rsidRPr="00D85989">
        <w:rPr>
          <w:rFonts w:cs="Times New Roman" w:hint="eastAsia"/>
          <w:szCs w:val="24"/>
        </w:rPr>
        <w:t>年的碳排放水平，</w:t>
      </w:r>
      <w:r w:rsidRPr="00D85989">
        <w:rPr>
          <w:position w:val="-12"/>
          <w:szCs w:val="24"/>
        </w:rPr>
        <w:object w:dxaOrig="400" w:dyaOrig="380" w14:anchorId="06F39922">
          <v:shape id="_x0000_i1069" type="#_x0000_t75" style="width:18.1pt;height:18.1pt" o:ole="">
            <v:imagedata r:id="rId93" o:title=""/>
          </v:shape>
          <o:OLEObject Type="Embed" ProgID="Equation.DSMT4" ShapeID="_x0000_i1069" DrawAspect="Content" ObjectID="_1725862382" r:id="rId94"/>
        </w:object>
      </w:r>
      <w:r w:rsidRPr="00D85989">
        <w:rPr>
          <w:rFonts w:cs="Times New Roman" w:hint="eastAsia"/>
          <w:szCs w:val="24"/>
        </w:rPr>
        <w:t>为</w:t>
      </w:r>
      <w:r w:rsidRPr="00D85989">
        <w:rPr>
          <w:rFonts w:cs="Times New Roman" w:hint="eastAsia"/>
          <w:i/>
          <w:iCs/>
          <w:szCs w:val="24"/>
        </w:rPr>
        <w:t>m</w:t>
      </w:r>
      <w:r w:rsidRPr="00D85989">
        <w:rPr>
          <w:rFonts w:cs="Times New Roman" w:hint="eastAsia"/>
          <w:szCs w:val="24"/>
        </w:rPr>
        <w:t>年的控制变量集合，</w:t>
      </w:r>
      <w:r w:rsidRPr="00D85989">
        <w:rPr>
          <w:rFonts w:cs="Times New Roman" w:hint="eastAsia"/>
          <w:i/>
          <w:iCs/>
          <w:szCs w:val="24"/>
        </w:rPr>
        <w:t>m</w:t>
      </w:r>
      <w:r w:rsidRPr="00D85989">
        <w:rPr>
          <w:rFonts w:cs="Times New Roman" w:hint="eastAsia"/>
          <w:szCs w:val="24"/>
        </w:rPr>
        <w:t>分别取</w:t>
      </w:r>
      <w:r w:rsidRPr="00D85989">
        <w:rPr>
          <w:rFonts w:cs="Times New Roman" w:hint="eastAsia"/>
          <w:szCs w:val="24"/>
        </w:rPr>
        <w:t>2</w:t>
      </w:r>
      <w:r w:rsidRPr="00D85989">
        <w:rPr>
          <w:rFonts w:cs="Times New Roman"/>
          <w:szCs w:val="24"/>
        </w:rPr>
        <w:t>003</w:t>
      </w:r>
      <w:r w:rsidRPr="00D85989">
        <w:rPr>
          <w:rFonts w:cs="Times New Roman" w:hint="eastAsia"/>
          <w:szCs w:val="24"/>
        </w:rPr>
        <w:t>年和</w:t>
      </w:r>
      <w:r w:rsidRPr="00D85989">
        <w:rPr>
          <w:rFonts w:cs="Times New Roman" w:hint="eastAsia"/>
          <w:szCs w:val="24"/>
        </w:rPr>
        <w:t>2</w:t>
      </w:r>
      <w:r w:rsidRPr="00D85989">
        <w:rPr>
          <w:rFonts w:cs="Times New Roman"/>
          <w:szCs w:val="24"/>
        </w:rPr>
        <w:t>011</w:t>
      </w:r>
      <w:r w:rsidRPr="00D85989">
        <w:rPr>
          <w:rFonts w:cs="Times New Roman" w:hint="eastAsia"/>
          <w:szCs w:val="24"/>
        </w:rPr>
        <w:t>年值，</w:t>
      </w:r>
      <w:r w:rsidRPr="00D85989">
        <w:rPr>
          <w:position w:val="-12"/>
          <w:szCs w:val="24"/>
        </w:rPr>
        <w:object w:dxaOrig="260" w:dyaOrig="360" w14:anchorId="4A465B6F">
          <v:shape id="_x0000_i1070" type="#_x0000_t75" style="width:11.95pt;height:18.1pt" o:ole="">
            <v:imagedata r:id="rId95" o:title=""/>
          </v:shape>
          <o:OLEObject Type="Embed" ProgID="Equation.DSMT4" ShapeID="_x0000_i1070" DrawAspect="Content" ObjectID="_1725862383" r:id="rId96"/>
        </w:object>
      </w:r>
      <w:r w:rsidRPr="00D85989">
        <w:rPr>
          <w:rFonts w:cs="Times New Roman" w:hint="eastAsia"/>
          <w:szCs w:val="24"/>
        </w:rPr>
        <w:t>为随机误差项。表</w:t>
      </w:r>
      <w:r w:rsidR="00555B05" w:rsidRPr="00D85989">
        <w:rPr>
          <w:rFonts w:cs="Times New Roman"/>
          <w:szCs w:val="24"/>
        </w:rPr>
        <w:t>5</w:t>
      </w:r>
      <w:r w:rsidRPr="00D85989">
        <w:rPr>
          <w:rFonts w:cs="Times New Roman" w:hint="eastAsia"/>
          <w:szCs w:val="24"/>
        </w:rPr>
        <w:t>汇报了选择偏误检验</w:t>
      </w:r>
      <w:r w:rsidR="008E0F77" w:rsidRPr="00D85989">
        <w:rPr>
          <w:rFonts w:cs="Times New Roman" w:hint="eastAsia"/>
          <w:szCs w:val="24"/>
        </w:rPr>
        <w:t>的</w:t>
      </w:r>
      <w:r w:rsidRPr="00D85989">
        <w:rPr>
          <w:rFonts w:cs="Times New Roman" w:hint="eastAsia"/>
          <w:szCs w:val="24"/>
        </w:rPr>
        <w:t>结果。由表</w:t>
      </w:r>
      <w:r w:rsidR="00555B05" w:rsidRPr="00D85989">
        <w:rPr>
          <w:rFonts w:cs="Times New Roman"/>
          <w:szCs w:val="24"/>
        </w:rPr>
        <w:t>5</w:t>
      </w:r>
      <w:r w:rsidRPr="00D85989">
        <w:rPr>
          <w:rFonts w:cs="Times New Roman" w:hint="eastAsia"/>
          <w:szCs w:val="24"/>
        </w:rPr>
        <w:t>汇报的估计结果可知，无论是控制了控制变量，或者省份固定效应，城市碳生产率与金融改革试点的年份之间没有统计上显著关系。</w:t>
      </w:r>
    </w:p>
    <w:p w14:paraId="4CD102D5" w14:textId="77777777" w:rsidR="009E7AA1" w:rsidRPr="00D85989" w:rsidRDefault="009E7AA1" w:rsidP="009E7AA1">
      <w:pPr>
        <w:ind w:firstLineChars="200" w:firstLine="405"/>
        <w:jc w:val="center"/>
        <w:rPr>
          <w:rFonts w:ascii="楷体" w:eastAsia="楷体" w:hAnsi="楷体"/>
          <w:szCs w:val="21"/>
        </w:rPr>
      </w:pPr>
      <w:r w:rsidRPr="00D85989">
        <w:rPr>
          <w:rFonts w:ascii="楷体" w:eastAsia="楷体" w:hAnsi="楷体" w:hint="eastAsia"/>
          <w:szCs w:val="21"/>
        </w:rPr>
        <w:t>表</w:t>
      </w:r>
      <w:r w:rsidRPr="00D85989">
        <w:rPr>
          <w:rFonts w:eastAsia="楷体" w:cs="Times New Roman"/>
          <w:szCs w:val="21"/>
        </w:rPr>
        <w:t>5</w:t>
      </w:r>
      <w:r w:rsidRPr="00D85989">
        <w:rPr>
          <w:rFonts w:ascii="楷体" w:eastAsia="楷体" w:hAnsi="楷体"/>
          <w:szCs w:val="21"/>
        </w:rPr>
        <w:t xml:space="preserve"> 排除</w:t>
      </w:r>
      <w:r w:rsidRPr="00D85989">
        <w:rPr>
          <w:rFonts w:ascii="楷体" w:eastAsia="楷体" w:hAnsi="楷体" w:hint="eastAsia"/>
          <w:szCs w:val="21"/>
        </w:rPr>
        <w:t>试点年份选择问题</w:t>
      </w:r>
      <w:bookmarkStart w:id="34" w:name="_Hlk53819817"/>
    </w:p>
    <w:tbl>
      <w:tblPr>
        <w:tblW w:w="569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647"/>
        <w:gridCol w:w="1052"/>
        <w:gridCol w:w="1052"/>
        <w:gridCol w:w="1052"/>
        <w:gridCol w:w="1052"/>
        <w:gridCol w:w="1052"/>
        <w:gridCol w:w="1052"/>
        <w:gridCol w:w="1053"/>
        <w:gridCol w:w="1052"/>
      </w:tblGrid>
      <w:tr w:rsidR="00D85989" w:rsidRPr="00D85989" w14:paraId="289EE3BA" w14:textId="77777777" w:rsidTr="00DE79AA">
        <w:trPr>
          <w:trHeight w:val="20"/>
          <w:jc w:val="center"/>
        </w:trPr>
        <w:tc>
          <w:tcPr>
            <w:tcW w:w="819" w:type="pct"/>
            <w:vMerge w:val="restart"/>
            <w:vAlign w:val="center"/>
          </w:tcPr>
          <w:p w14:paraId="09668D02"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变量</w:t>
            </w:r>
          </w:p>
        </w:tc>
        <w:tc>
          <w:tcPr>
            <w:tcW w:w="4181" w:type="pct"/>
            <w:gridSpan w:val="8"/>
            <w:vAlign w:val="center"/>
          </w:tcPr>
          <w:p w14:paraId="3E3C4138"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城市</w:t>
            </w:r>
            <w:r w:rsidRPr="00D85989">
              <w:rPr>
                <w:rFonts w:eastAsiaTheme="minorEastAsia" w:cs="Times New Roman" w:hint="eastAsia"/>
                <w:i/>
                <w:iCs/>
                <w:kern w:val="0"/>
                <w:sz w:val="18"/>
                <w:szCs w:val="18"/>
              </w:rPr>
              <w:t>i</w:t>
            </w:r>
            <w:r w:rsidRPr="00D85989">
              <w:rPr>
                <w:rFonts w:eastAsiaTheme="minorEastAsia" w:cs="Times New Roman" w:hint="eastAsia"/>
                <w:kern w:val="0"/>
                <w:sz w:val="18"/>
                <w:szCs w:val="18"/>
              </w:rPr>
              <w:t>被选为金融改革试点的年份</w:t>
            </w:r>
          </w:p>
        </w:tc>
      </w:tr>
      <w:tr w:rsidR="00D85989" w:rsidRPr="00D85989" w14:paraId="4CAE1DBD" w14:textId="77777777" w:rsidTr="00DE79AA">
        <w:trPr>
          <w:trHeight w:val="20"/>
          <w:jc w:val="center"/>
        </w:trPr>
        <w:tc>
          <w:tcPr>
            <w:tcW w:w="819" w:type="pct"/>
            <w:vMerge/>
            <w:vAlign w:val="center"/>
          </w:tcPr>
          <w:p w14:paraId="72931D0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p>
        </w:tc>
        <w:tc>
          <w:tcPr>
            <w:tcW w:w="523" w:type="pct"/>
            <w:vAlign w:val="center"/>
          </w:tcPr>
          <w:p w14:paraId="10CC7F51"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w:t>
            </w:r>
          </w:p>
        </w:tc>
        <w:tc>
          <w:tcPr>
            <w:tcW w:w="523" w:type="pct"/>
            <w:vAlign w:val="center"/>
          </w:tcPr>
          <w:p w14:paraId="103CF2B6"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w:t>
            </w:r>
          </w:p>
        </w:tc>
        <w:tc>
          <w:tcPr>
            <w:tcW w:w="523" w:type="pct"/>
            <w:vAlign w:val="center"/>
          </w:tcPr>
          <w:p w14:paraId="0D37F102"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w:t>
            </w:r>
          </w:p>
        </w:tc>
        <w:tc>
          <w:tcPr>
            <w:tcW w:w="523" w:type="pct"/>
            <w:vAlign w:val="center"/>
          </w:tcPr>
          <w:p w14:paraId="362598BE"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(4)</w:t>
            </w:r>
          </w:p>
        </w:tc>
        <w:tc>
          <w:tcPr>
            <w:tcW w:w="523" w:type="pct"/>
            <w:vAlign w:val="center"/>
          </w:tcPr>
          <w:p w14:paraId="5B6181A5"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(5)</w:t>
            </w:r>
          </w:p>
        </w:tc>
        <w:tc>
          <w:tcPr>
            <w:tcW w:w="523" w:type="pct"/>
            <w:vAlign w:val="center"/>
          </w:tcPr>
          <w:p w14:paraId="46B781DD"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(6)</w:t>
            </w:r>
          </w:p>
        </w:tc>
        <w:tc>
          <w:tcPr>
            <w:tcW w:w="523" w:type="pct"/>
            <w:vAlign w:val="center"/>
          </w:tcPr>
          <w:p w14:paraId="08FDDCD8"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(7)</w:t>
            </w:r>
          </w:p>
        </w:tc>
        <w:tc>
          <w:tcPr>
            <w:tcW w:w="523" w:type="pct"/>
            <w:vAlign w:val="center"/>
          </w:tcPr>
          <w:p w14:paraId="0E0E10FB"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(8)</w:t>
            </w:r>
          </w:p>
        </w:tc>
      </w:tr>
      <w:tr w:rsidR="00D85989" w:rsidRPr="00D85989" w14:paraId="08C0285C" w14:textId="77777777" w:rsidTr="00DE79AA">
        <w:trPr>
          <w:trHeight w:val="20"/>
          <w:jc w:val="center"/>
        </w:trPr>
        <w:tc>
          <w:tcPr>
            <w:tcW w:w="819" w:type="pct"/>
            <w:vMerge/>
            <w:vAlign w:val="center"/>
          </w:tcPr>
          <w:p w14:paraId="4EB7AA1C"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p>
        </w:tc>
        <w:tc>
          <w:tcPr>
            <w:tcW w:w="2091" w:type="pct"/>
            <w:gridSpan w:val="4"/>
            <w:vAlign w:val="center"/>
          </w:tcPr>
          <w:p w14:paraId="7705D4D4"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2</w:t>
            </w:r>
            <w:r w:rsidRPr="00D85989">
              <w:rPr>
                <w:rFonts w:eastAsiaTheme="minorEastAsia" w:cs="Times New Roman"/>
                <w:kern w:val="0"/>
                <w:sz w:val="18"/>
                <w:szCs w:val="18"/>
              </w:rPr>
              <w:t>003</w:t>
            </w:r>
            <w:r w:rsidRPr="00D85989">
              <w:rPr>
                <w:rFonts w:eastAsiaTheme="minorEastAsia" w:cs="Times New Roman" w:hint="eastAsia"/>
                <w:kern w:val="0"/>
                <w:sz w:val="18"/>
                <w:szCs w:val="18"/>
              </w:rPr>
              <w:t>年变量集合</w:t>
            </w:r>
          </w:p>
        </w:tc>
        <w:tc>
          <w:tcPr>
            <w:tcW w:w="2091" w:type="pct"/>
            <w:gridSpan w:val="4"/>
            <w:vAlign w:val="center"/>
          </w:tcPr>
          <w:p w14:paraId="35C2AEFE"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20</w:t>
            </w:r>
            <w:r w:rsidRPr="00D85989">
              <w:rPr>
                <w:rFonts w:eastAsiaTheme="minorEastAsia" w:cs="Times New Roman"/>
                <w:kern w:val="0"/>
                <w:sz w:val="18"/>
                <w:szCs w:val="18"/>
              </w:rPr>
              <w:t>11</w:t>
            </w:r>
            <w:r w:rsidRPr="00D85989">
              <w:rPr>
                <w:rFonts w:eastAsiaTheme="minorEastAsia" w:cs="Times New Roman" w:hint="eastAsia"/>
                <w:kern w:val="0"/>
                <w:sz w:val="18"/>
                <w:szCs w:val="18"/>
              </w:rPr>
              <w:t>年变量集合</w:t>
            </w:r>
          </w:p>
        </w:tc>
      </w:tr>
      <w:tr w:rsidR="00D85989" w:rsidRPr="00D85989" w14:paraId="583D13F9" w14:textId="77777777" w:rsidTr="00DE79AA">
        <w:trPr>
          <w:trHeight w:val="20"/>
          <w:jc w:val="center"/>
        </w:trPr>
        <w:tc>
          <w:tcPr>
            <w:tcW w:w="819" w:type="pct"/>
            <w:vAlign w:val="center"/>
          </w:tcPr>
          <w:p w14:paraId="4ED8FBFB"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c>
          <w:tcPr>
            <w:tcW w:w="523" w:type="pct"/>
            <w:vAlign w:val="center"/>
          </w:tcPr>
          <w:p w14:paraId="7547AC9D"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-0.7675</w:t>
            </w:r>
          </w:p>
          <w:p w14:paraId="59B5FA78"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(0.4958)</w:t>
            </w:r>
          </w:p>
        </w:tc>
        <w:tc>
          <w:tcPr>
            <w:tcW w:w="523" w:type="pct"/>
            <w:vAlign w:val="center"/>
          </w:tcPr>
          <w:p w14:paraId="3556BC1D"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0.4403</w:t>
            </w:r>
          </w:p>
          <w:p w14:paraId="5B7B7B4D"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(0.4086)</w:t>
            </w:r>
          </w:p>
        </w:tc>
        <w:tc>
          <w:tcPr>
            <w:tcW w:w="523" w:type="pct"/>
            <w:vAlign w:val="center"/>
          </w:tcPr>
          <w:p w14:paraId="2B361FDA"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-0.7675</w:t>
            </w:r>
          </w:p>
          <w:p w14:paraId="5670B0BB"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(0.4237)</w:t>
            </w:r>
          </w:p>
        </w:tc>
        <w:tc>
          <w:tcPr>
            <w:tcW w:w="523" w:type="pct"/>
            <w:vAlign w:val="center"/>
          </w:tcPr>
          <w:p w14:paraId="3C38DB2A"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0.4403</w:t>
            </w:r>
          </w:p>
          <w:p w14:paraId="6C3C9CF1"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(0.6485)</w:t>
            </w:r>
          </w:p>
        </w:tc>
        <w:tc>
          <w:tcPr>
            <w:tcW w:w="523" w:type="pct"/>
            <w:vAlign w:val="center"/>
          </w:tcPr>
          <w:p w14:paraId="6C5DBCB7"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-0.3406</w:t>
            </w:r>
          </w:p>
          <w:p w14:paraId="631D995C"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(0.4931)</w:t>
            </w:r>
          </w:p>
        </w:tc>
        <w:tc>
          <w:tcPr>
            <w:tcW w:w="523" w:type="pct"/>
            <w:vAlign w:val="center"/>
          </w:tcPr>
          <w:p w14:paraId="01915962"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0.3357</w:t>
            </w:r>
          </w:p>
          <w:p w14:paraId="401EBADA"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(0.2369)</w:t>
            </w:r>
          </w:p>
        </w:tc>
        <w:tc>
          <w:tcPr>
            <w:tcW w:w="523" w:type="pct"/>
            <w:vAlign w:val="center"/>
          </w:tcPr>
          <w:p w14:paraId="75F30427"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-0.3406</w:t>
            </w:r>
          </w:p>
          <w:p w14:paraId="06F3320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(0.4824)</w:t>
            </w:r>
          </w:p>
        </w:tc>
        <w:tc>
          <w:tcPr>
            <w:tcW w:w="523" w:type="pct"/>
            <w:vAlign w:val="center"/>
          </w:tcPr>
          <w:p w14:paraId="3AD1D7C8"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0.3357</w:t>
            </w:r>
          </w:p>
          <w:p w14:paraId="1F4FECD3"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(0.3438)</w:t>
            </w:r>
          </w:p>
        </w:tc>
      </w:tr>
      <w:tr w:rsidR="00D85989" w:rsidRPr="00D85989" w14:paraId="4FB2B699" w14:textId="77777777" w:rsidTr="00DE79AA">
        <w:trPr>
          <w:trHeight w:val="429"/>
          <w:jc w:val="center"/>
        </w:trPr>
        <w:tc>
          <w:tcPr>
            <w:tcW w:w="819" w:type="pct"/>
            <w:vAlign w:val="center"/>
          </w:tcPr>
          <w:p w14:paraId="3A340F93"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常数项</w:t>
            </w:r>
          </w:p>
        </w:tc>
        <w:tc>
          <w:tcPr>
            <w:tcW w:w="523" w:type="pct"/>
            <w:vAlign w:val="center"/>
          </w:tcPr>
          <w:p w14:paraId="7A464541"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1981.3800</w:t>
            </w:r>
            <w:r w:rsidRPr="00D85989">
              <w:rPr>
                <w:rFonts w:eastAsiaTheme="minorEastAsia" w:cs="Times New Roman"/>
                <w:kern w:val="0"/>
                <w:sz w:val="18"/>
                <w:szCs w:val="18"/>
                <w:vertAlign w:val="superscript"/>
              </w:rPr>
              <w:t>***</w:t>
            </w:r>
          </w:p>
          <w:p w14:paraId="74DBBA0F"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(37.5224)</w:t>
            </w:r>
          </w:p>
        </w:tc>
        <w:tc>
          <w:tcPr>
            <w:tcW w:w="523" w:type="pct"/>
            <w:vAlign w:val="center"/>
          </w:tcPr>
          <w:p w14:paraId="2C7DBD93"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2025.5274</w:t>
            </w:r>
            <w:r w:rsidRPr="00D85989">
              <w:rPr>
                <w:rFonts w:eastAsiaTheme="minorEastAsia" w:cs="Times New Roman"/>
                <w:kern w:val="0"/>
                <w:sz w:val="18"/>
                <w:szCs w:val="18"/>
                <w:vertAlign w:val="superscript"/>
              </w:rPr>
              <w:t>***</w:t>
            </w:r>
          </w:p>
          <w:p w14:paraId="6EDE6812"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(17.0821)</w:t>
            </w:r>
          </w:p>
        </w:tc>
        <w:tc>
          <w:tcPr>
            <w:tcW w:w="523" w:type="pct"/>
            <w:vAlign w:val="center"/>
          </w:tcPr>
          <w:p w14:paraId="654B792A"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1981.3800</w:t>
            </w:r>
            <w:r w:rsidRPr="00D85989">
              <w:rPr>
                <w:rFonts w:eastAsiaTheme="minorEastAsia" w:cs="Times New Roman"/>
                <w:kern w:val="0"/>
                <w:sz w:val="18"/>
                <w:szCs w:val="18"/>
                <w:vertAlign w:val="superscript"/>
              </w:rPr>
              <w:t>***</w:t>
            </w:r>
          </w:p>
          <w:p w14:paraId="1B743F9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(24.7875)</w:t>
            </w:r>
          </w:p>
        </w:tc>
        <w:tc>
          <w:tcPr>
            <w:tcW w:w="523" w:type="pct"/>
            <w:vAlign w:val="center"/>
          </w:tcPr>
          <w:p w14:paraId="55B74217"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2025.5274</w:t>
            </w:r>
            <w:r w:rsidRPr="00D85989">
              <w:rPr>
                <w:rFonts w:eastAsiaTheme="minorEastAsia" w:cs="Times New Roman"/>
                <w:kern w:val="0"/>
                <w:sz w:val="18"/>
                <w:szCs w:val="18"/>
                <w:vertAlign w:val="superscript"/>
              </w:rPr>
              <w:t>***</w:t>
            </w:r>
          </w:p>
          <w:p w14:paraId="726F50D5"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(15.2222)</w:t>
            </w:r>
          </w:p>
        </w:tc>
        <w:tc>
          <w:tcPr>
            <w:tcW w:w="523" w:type="pct"/>
            <w:vAlign w:val="center"/>
          </w:tcPr>
          <w:p w14:paraId="337CEB79"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2003.5450</w:t>
            </w:r>
            <w:r w:rsidRPr="00D85989">
              <w:rPr>
                <w:rFonts w:eastAsiaTheme="minorEastAsia" w:cs="Times New Roman"/>
                <w:kern w:val="0"/>
                <w:sz w:val="18"/>
                <w:szCs w:val="18"/>
                <w:vertAlign w:val="superscript"/>
              </w:rPr>
              <w:t>***</w:t>
            </w:r>
          </w:p>
          <w:p w14:paraId="5A62509B"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(69.8700)</w:t>
            </w:r>
          </w:p>
        </w:tc>
        <w:tc>
          <w:tcPr>
            <w:tcW w:w="523" w:type="pct"/>
            <w:vAlign w:val="center"/>
          </w:tcPr>
          <w:p w14:paraId="08BB276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1885.4915</w:t>
            </w:r>
            <w:r w:rsidRPr="00D85989">
              <w:rPr>
                <w:rFonts w:eastAsiaTheme="minorEastAsia" w:cs="Times New Roman"/>
                <w:kern w:val="0"/>
                <w:sz w:val="18"/>
                <w:szCs w:val="18"/>
                <w:vertAlign w:val="superscript"/>
              </w:rPr>
              <w:t>***</w:t>
            </w:r>
          </w:p>
          <w:p w14:paraId="0EE231EB"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(83.9096)</w:t>
            </w:r>
          </w:p>
        </w:tc>
        <w:tc>
          <w:tcPr>
            <w:tcW w:w="523" w:type="pct"/>
            <w:vAlign w:val="center"/>
          </w:tcPr>
          <w:p w14:paraId="16A1C603"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2003.5450</w:t>
            </w:r>
            <w:r w:rsidRPr="00D85989">
              <w:rPr>
                <w:rFonts w:eastAsiaTheme="minorEastAsia" w:cs="Times New Roman"/>
                <w:kern w:val="0"/>
                <w:sz w:val="18"/>
                <w:szCs w:val="18"/>
                <w:vertAlign w:val="superscript"/>
              </w:rPr>
              <w:t>***</w:t>
            </w:r>
          </w:p>
          <w:p w14:paraId="5736190F"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(120.0878)</w:t>
            </w:r>
          </w:p>
        </w:tc>
        <w:tc>
          <w:tcPr>
            <w:tcW w:w="523" w:type="pct"/>
            <w:vAlign w:val="center"/>
          </w:tcPr>
          <w:p w14:paraId="516C4896"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1885.4915</w:t>
            </w:r>
            <w:r w:rsidRPr="00D85989">
              <w:rPr>
                <w:rFonts w:eastAsiaTheme="minorEastAsia" w:cs="Times New Roman"/>
                <w:kern w:val="0"/>
                <w:sz w:val="18"/>
                <w:szCs w:val="18"/>
                <w:vertAlign w:val="superscript"/>
              </w:rPr>
              <w:t>***</w:t>
            </w:r>
          </w:p>
          <w:p w14:paraId="42299129"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(122.9993)</w:t>
            </w:r>
          </w:p>
        </w:tc>
      </w:tr>
      <w:tr w:rsidR="00D85989" w:rsidRPr="00D85989" w14:paraId="35A498D6" w14:textId="77777777" w:rsidTr="00DE79AA">
        <w:trPr>
          <w:trHeight w:val="20"/>
          <w:jc w:val="center"/>
        </w:trPr>
        <w:tc>
          <w:tcPr>
            <w:tcW w:w="819" w:type="pct"/>
            <w:vAlign w:val="center"/>
          </w:tcPr>
          <w:p w14:paraId="1613EA38"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控制变量</w:t>
            </w:r>
          </w:p>
        </w:tc>
        <w:tc>
          <w:tcPr>
            <w:tcW w:w="523" w:type="pct"/>
            <w:vAlign w:val="center"/>
          </w:tcPr>
          <w:p w14:paraId="150D29A2"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3502E3AD"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4AE523B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5396E77C"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5F3B640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047839AF"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13498E59"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07E6A069"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5D2ABB2D" w14:textId="77777777" w:rsidTr="00DE79AA">
        <w:trPr>
          <w:trHeight w:val="20"/>
          <w:jc w:val="center"/>
        </w:trPr>
        <w:tc>
          <w:tcPr>
            <w:tcW w:w="819" w:type="pct"/>
            <w:vAlign w:val="center"/>
          </w:tcPr>
          <w:p w14:paraId="06882888"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省份固定效应</w:t>
            </w:r>
          </w:p>
        </w:tc>
        <w:tc>
          <w:tcPr>
            <w:tcW w:w="523" w:type="pct"/>
            <w:vAlign w:val="center"/>
          </w:tcPr>
          <w:p w14:paraId="30879444"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NO</w:t>
            </w:r>
          </w:p>
        </w:tc>
        <w:tc>
          <w:tcPr>
            <w:tcW w:w="523" w:type="pct"/>
            <w:vAlign w:val="center"/>
          </w:tcPr>
          <w:p w14:paraId="5C4FCAA5"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7C1E02E4"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NO</w:t>
            </w:r>
          </w:p>
        </w:tc>
        <w:tc>
          <w:tcPr>
            <w:tcW w:w="523" w:type="pct"/>
            <w:vAlign w:val="center"/>
          </w:tcPr>
          <w:p w14:paraId="2661D4B3"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122991D9"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NO</w:t>
            </w:r>
          </w:p>
        </w:tc>
        <w:tc>
          <w:tcPr>
            <w:tcW w:w="523" w:type="pct"/>
            <w:vAlign w:val="center"/>
          </w:tcPr>
          <w:p w14:paraId="5FCCFBDC"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23" w:type="pct"/>
            <w:vAlign w:val="center"/>
          </w:tcPr>
          <w:p w14:paraId="55E71271"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NO</w:t>
            </w:r>
          </w:p>
        </w:tc>
        <w:tc>
          <w:tcPr>
            <w:tcW w:w="523" w:type="pct"/>
            <w:vAlign w:val="center"/>
          </w:tcPr>
          <w:p w14:paraId="1CBB6BFE"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58343304" w14:textId="77777777" w:rsidTr="00DE79AA">
        <w:trPr>
          <w:trHeight w:val="20"/>
          <w:jc w:val="center"/>
        </w:trPr>
        <w:tc>
          <w:tcPr>
            <w:tcW w:w="819" w:type="pct"/>
            <w:vAlign w:val="center"/>
          </w:tcPr>
          <w:p w14:paraId="4B5B8743"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观测值</w:t>
            </w:r>
          </w:p>
        </w:tc>
        <w:tc>
          <w:tcPr>
            <w:tcW w:w="523" w:type="pct"/>
            <w:vAlign w:val="center"/>
          </w:tcPr>
          <w:p w14:paraId="1160EDFC"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c>
          <w:tcPr>
            <w:tcW w:w="523" w:type="pct"/>
            <w:vAlign w:val="center"/>
          </w:tcPr>
          <w:p w14:paraId="4E968B74"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c>
          <w:tcPr>
            <w:tcW w:w="523" w:type="pct"/>
            <w:vAlign w:val="center"/>
          </w:tcPr>
          <w:p w14:paraId="0070AFBF"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c>
          <w:tcPr>
            <w:tcW w:w="523" w:type="pct"/>
            <w:vAlign w:val="center"/>
          </w:tcPr>
          <w:p w14:paraId="7E12D44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c>
          <w:tcPr>
            <w:tcW w:w="523" w:type="pct"/>
            <w:vAlign w:val="center"/>
          </w:tcPr>
          <w:p w14:paraId="33659F5A"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c>
          <w:tcPr>
            <w:tcW w:w="523" w:type="pct"/>
            <w:vAlign w:val="center"/>
          </w:tcPr>
          <w:p w14:paraId="5C9F07B3"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c>
          <w:tcPr>
            <w:tcW w:w="523" w:type="pct"/>
            <w:vAlign w:val="center"/>
          </w:tcPr>
          <w:p w14:paraId="5BF74D38"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c>
          <w:tcPr>
            <w:tcW w:w="523" w:type="pct"/>
            <w:vAlign w:val="center"/>
          </w:tcPr>
          <w:p w14:paraId="395A4C77"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36</w:t>
            </w:r>
          </w:p>
        </w:tc>
      </w:tr>
      <w:tr w:rsidR="00D85989" w:rsidRPr="00D85989" w14:paraId="0E12ED6F" w14:textId="77777777" w:rsidTr="00DE79AA">
        <w:trPr>
          <w:trHeight w:val="20"/>
          <w:jc w:val="center"/>
        </w:trPr>
        <w:tc>
          <w:tcPr>
            <w:tcW w:w="819" w:type="pct"/>
            <w:vAlign w:val="center"/>
          </w:tcPr>
          <w:p w14:paraId="65960CB9"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vertAlign w:val="superscript"/>
              </w:rPr>
            </w:pPr>
            <w:r w:rsidRPr="00D85989">
              <w:rPr>
                <w:rFonts w:eastAsiaTheme="minorEastAsia" w:cs="Times New Roman"/>
                <w:kern w:val="0"/>
                <w:sz w:val="18"/>
                <w:szCs w:val="18"/>
              </w:rPr>
              <w:t>R</w:t>
            </w:r>
            <w:r w:rsidRPr="00D85989">
              <w:rPr>
                <w:rFonts w:eastAsiaTheme="minorEastAsia" w:cs="Times New Roman"/>
                <w:kern w:val="0"/>
                <w:sz w:val="18"/>
                <w:szCs w:val="18"/>
                <w:vertAlign w:val="superscript"/>
              </w:rPr>
              <w:t>2</w:t>
            </w:r>
          </w:p>
        </w:tc>
        <w:tc>
          <w:tcPr>
            <w:tcW w:w="523" w:type="pct"/>
            <w:vAlign w:val="center"/>
          </w:tcPr>
          <w:p w14:paraId="4873011B"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0.4876</w:t>
            </w:r>
          </w:p>
        </w:tc>
        <w:tc>
          <w:tcPr>
            <w:tcW w:w="523" w:type="pct"/>
            <w:vAlign w:val="center"/>
          </w:tcPr>
          <w:p w14:paraId="7EFE31DC"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0.9028</w:t>
            </w:r>
          </w:p>
        </w:tc>
        <w:tc>
          <w:tcPr>
            <w:tcW w:w="523" w:type="pct"/>
            <w:vAlign w:val="center"/>
          </w:tcPr>
          <w:p w14:paraId="78CBC8F1"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0.4876</w:t>
            </w:r>
          </w:p>
        </w:tc>
        <w:tc>
          <w:tcPr>
            <w:tcW w:w="523" w:type="pct"/>
            <w:vAlign w:val="center"/>
          </w:tcPr>
          <w:p w14:paraId="3CE8C7DA"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0.9028</w:t>
            </w:r>
          </w:p>
        </w:tc>
        <w:tc>
          <w:tcPr>
            <w:tcW w:w="523" w:type="pct"/>
            <w:vAlign w:val="center"/>
          </w:tcPr>
          <w:p w14:paraId="4947CB3D"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0.3675</w:t>
            </w:r>
          </w:p>
        </w:tc>
        <w:tc>
          <w:tcPr>
            <w:tcW w:w="523" w:type="pct"/>
            <w:vAlign w:val="center"/>
          </w:tcPr>
          <w:p w14:paraId="624CC337"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0.9338</w:t>
            </w:r>
          </w:p>
        </w:tc>
        <w:tc>
          <w:tcPr>
            <w:tcW w:w="523" w:type="pct"/>
            <w:vAlign w:val="center"/>
          </w:tcPr>
          <w:p w14:paraId="35EA0FF0"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0.3675</w:t>
            </w:r>
          </w:p>
        </w:tc>
        <w:tc>
          <w:tcPr>
            <w:tcW w:w="523" w:type="pct"/>
            <w:vAlign w:val="center"/>
          </w:tcPr>
          <w:p w14:paraId="6F7246CC" w14:textId="77777777" w:rsidR="009E7AA1" w:rsidRPr="00D85989" w:rsidRDefault="009E7AA1" w:rsidP="00DE79AA">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0.9338</w:t>
            </w:r>
          </w:p>
        </w:tc>
      </w:tr>
    </w:tbl>
    <w:p w14:paraId="072B6F67" w14:textId="77777777" w:rsidR="009E7AA1" w:rsidRPr="00D85989" w:rsidRDefault="009E7AA1" w:rsidP="009E7AA1">
      <w:pPr>
        <w:snapToGrid w:val="0"/>
        <w:spacing w:line="240" w:lineRule="auto"/>
        <w:ind w:firstLineChars="200" w:firstLine="285"/>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显著性水平，第（</w:t>
      </w:r>
      <w:r w:rsidRPr="00D85989">
        <w:rPr>
          <w:rFonts w:hint="eastAsia"/>
          <w:sz w:val="15"/>
          <w:szCs w:val="15"/>
        </w:rPr>
        <w:t>1</w:t>
      </w:r>
      <w:r w:rsidRPr="00D85989">
        <w:rPr>
          <w:rFonts w:hint="eastAsia"/>
          <w:sz w:val="15"/>
          <w:szCs w:val="15"/>
        </w:rPr>
        <w:t>）、（</w:t>
      </w:r>
      <w:r w:rsidRPr="00D85989">
        <w:rPr>
          <w:rFonts w:hint="eastAsia"/>
          <w:sz w:val="15"/>
          <w:szCs w:val="15"/>
        </w:rPr>
        <w:t>2</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6</w:t>
      </w:r>
      <w:r w:rsidRPr="00D85989">
        <w:rPr>
          <w:rFonts w:hint="eastAsia"/>
          <w:sz w:val="15"/>
          <w:szCs w:val="15"/>
        </w:rPr>
        <w:t>）列括号内汇报的是对异方差稳健的标准误</w:t>
      </w:r>
      <w:bookmarkEnd w:id="34"/>
      <w:r w:rsidRPr="00D85989">
        <w:rPr>
          <w:rFonts w:hint="eastAsia"/>
          <w:sz w:val="15"/>
          <w:szCs w:val="15"/>
        </w:rPr>
        <w:t>，第（</w:t>
      </w:r>
      <w:r w:rsidRPr="00D85989">
        <w:rPr>
          <w:sz w:val="15"/>
          <w:szCs w:val="15"/>
        </w:rPr>
        <w:t>3</w:t>
      </w:r>
      <w:r w:rsidRPr="00D85989">
        <w:rPr>
          <w:rFonts w:hint="eastAsia"/>
          <w:sz w:val="15"/>
          <w:szCs w:val="15"/>
        </w:rPr>
        <w:t>）、（</w:t>
      </w:r>
      <w:r w:rsidRPr="00D85989">
        <w:rPr>
          <w:sz w:val="15"/>
          <w:szCs w:val="15"/>
        </w:rPr>
        <w:t>4</w:t>
      </w:r>
      <w:r w:rsidRPr="00D85989">
        <w:rPr>
          <w:rFonts w:hint="eastAsia"/>
          <w:sz w:val="15"/>
          <w:szCs w:val="15"/>
        </w:rPr>
        <w:t>）、（</w:t>
      </w:r>
      <w:r w:rsidRPr="00D85989">
        <w:rPr>
          <w:rFonts w:hint="eastAsia"/>
          <w:sz w:val="15"/>
          <w:szCs w:val="15"/>
        </w:rPr>
        <w:t>7</w:t>
      </w:r>
      <w:r w:rsidRPr="00D85989">
        <w:rPr>
          <w:rFonts w:hint="eastAsia"/>
          <w:sz w:val="15"/>
          <w:szCs w:val="15"/>
        </w:rPr>
        <w:t>）和（</w:t>
      </w:r>
      <w:r w:rsidRPr="00D85989">
        <w:rPr>
          <w:rFonts w:hint="eastAsia"/>
          <w:sz w:val="15"/>
          <w:szCs w:val="15"/>
        </w:rPr>
        <w:t>8</w:t>
      </w:r>
      <w:r w:rsidRPr="00D85989">
        <w:rPr>
          <w:rFonts w:hint="eastAsia"/>
          <w:sz w:val="15"/>
          <w:szCs w:val="15"/>
        </w:rPr>
        <w:t>）汇报的是聚类到省份的标准误。</w:t>
      </w:r>
    </w:p>
    <w:p w14:paraId="305FA431" w14:textId="7236A55D" w:rsidR="0016528A" w:rsidRPr="00D85989" w:rsidRDefault="0016528A" w:rsidP="00C8144E">
      <w:pPr>
        <w:pStyle w:val="2"/>
        <w:ind w:firstLine="405"/>
      </w:pPr>
      <w:r w:rsidRPr="00D85989">
        <w:rPr>
          <w:rFonts w:hint="eastAsia"/>
        </w:rPr>
        <w:t>（三）稳健性检验</w:t>
      </w:r>
    </w:p>
    <w:p w14:paraId="7F8FB5AB" w14:textId="4A42B8D9" w:rsidR="00AC5B01" w:rsidRPr="00D85989" w:rsidRDefault="00F4103A" w:rsidP="00F4103A">
      <w:pPr>
        <w:ind w:firstLineChars="200" w:firstLine="405"/>
        <w:rPr>
          <w:rFonts w:cs="Times New Roman"/>
          <w:szCs w:val="24"/>
        </w:rPr>
      </w:pPr>
      <w:r w:rsidRPr="00D85989">
        <w:rPr>
          <w:rFonts w:cs="Times New Roman" w:hint="eastAsia"/>
          <w:szCs w:val="24"/>
        </w:rPr>
        <w:t>为了</w:t>
      </w:r>
      <w:r w:rsidR="00EF45B2" w:rsidRPr="00D85989">
        <w:rPr>
          <w:rFonts w:cs="Times New Roman" w:hint="eastAsia"/>
          <w:szCs w:val="24"/>
        </w:rPr>
        <w:t>排除相关干扰因素，</w:t>
      </w:r>
      <w:r w:rsidRPr="00D85989">
        <w:rPr>
          <w:rFonts w:cs="Times New Roman" w:hint="eastAsia"/>
          <w:szCs w:val="24"/>
        </w:rPr>
        <w:t>进一步检验金融改革试点的</w:t>
      </w:r>
      <w:r w:rsidR="00EF45B2" w:rsidRPr="00D85989">
        <w:rPr>
          <w:rFonts w:cs="Times New Roman" w:hint="eastAsia"/>
          <w:szCs w:val="24"/>
        </w:rPr>
        <w:t>提升碳生产率效应的稳健性</w:t>
      </w:r>
      <w:r w:rsidRPr="00D85989">
        <w:rPr>
          <w:rFonts w:cs="Times New Roman" w:hint="eastAsia"/>
          <w:szCs w:val="24"/>
        </w:rPr>
        <w:t>，本文从</w:t>
      </w:r>
      <w:r w:rsidR="00EF45B2" w:rsidRPr="00D85989">
        <w:rPr>
          <w:rFonts w:cs="Times New Roman" w:hint="eastAsia"/>
          <w:szCs w:val="24"/>
        </w:rPr>
        <w:t>控制组选择</w:t>
      </w:r>
      <w:r w:rsidRPr="00D85989">
        <w:rPr>
          <w:rFonts w:cs="Times New Roman" w:hint="eastAsia"/>
          <w:szCs w:val="24"/>
        </w:rPr>
        <w:t>、代理变量</w:t>
      </w:r>
      <w:r w:rsidR="00EF45B2" w:rsidRPr="00D85989">
        <w:rPr>
          <w:rFonts w:cs="Times New Roman" w:hint="eastAsia"/>
          <w:szCs w:val="24"/>
        </w:rPr>
        <w:t>选取</w:t>
      </w:r>
      <w:r w:rsidR="00F35140" w:rsidRPr="00D85989">
        <w:rPr>
          <w:rFonts w:cs="Times New Roman" w:hint="eastAsia"/>
          <w:szCs w:val="24"/>
        </w:rPr>
        <w:t>、</w:t>
      </w:r>
      <w:r w:rsidR="004461CC" w:rsidRPr="00D85989">
        <w:rPr>
          <w:rFonts w:cs="Times New Roman" w:hint="eastAsia"/>
          <w:szCs w:val="24"/>
        </w:rPr>
        <w:t>样本异质性以及模型设定</w:t>
      </w:r>
      <w:r w:rsidR="00F35140" w:rsidRPr="00D85989">
        <w:rPr>
          <w:rFonts w:cs="Times New Roman" w:hint="eastAsia"/>
          <w:szCs w:val="24"/>
        </w:rPr>
        <w:t>和</w:t>
      </w:r>
      <w:r w:rsidR="004461CC" w:rsidRPr="00D85989">
        <w:rPr>
          <w:rFonts w:cs="Times New Roman" w:hint="eastAsia"/>
          <w:szCs w:val="24"/>
        </w:rPr>
        <w:t>干扰政策四</w:t>
      </w:r>
      <w:r w:rsidRPr="00D85989">
        <w:rPr>
          <w:rFonts w:cs="Times New Roman" w:hint="eastAsia"/>
          <w:szCs w:val="24"/>
        </w:rPr>
        <w:t>个方面进一步考察估计结果的稳健性。</w:t>
      </w:r>
    </w:p>
    <w:p w14:paraId="06595CE5" w14:textId="77777777" w:rsidR="00B57F7B" w:rsidRPr="00D85989" w:rsidRDefault="00B57F7B" w:rsidP="00B57F7B">
      <w:pPr>
        <w:ind w:firstLineChars="200" w:firstLine="405"/>
        <w:rPr>
          <w:rFonts w:cs="Times New Roman"/>
          <w:szCs w:val="24"/>
        </w:rPr>
      </w:pPr>
    </w:p>
    <w:p w14:paraId="2D4D6CFF" w14:textId="14FC86BA" w:rsidR="00B57F7B" w:rsidRPr="00D85989" w:rsidRDefault="00B57F7B" w:rsidP="00571A16">
      <w:pPr>
        <w:spacing w:line="240" w:lineRule="atLeast"/>
        <w:ind w:firstLineChars="200" w:firstLine="405"/>
        <w:jc w:val="center"/>
        <w:rPr>
          <w:rFonts w:eastAsia="楷体" w:cs="Times New Roman"/>
          <w:szCs w:val="21"/>
        </w:rPr>
      </w:pPr>
      <w:r w:rsidRPr="00D85989">
        <w:rPr>
          <w:rFonts w:eastAsia="楷体" w:cs="Times New Roman"/>
          <w:szCs w:val="21"/>
        </w:rPr>
        <w:t>表</w:t>
      </w:r>
      <w:r w:rsidRPr="00D85989">
        <w:rPr>
          <w:rFonts w:eastAsia="楷体" w:cs="Times New Roman"/>
          <w:szCs w:val="21"/>
        </w:rPr>
        <w:t>6</w:t>
      </w:r>
      <w:r w:rsidR="00571A16" w:rsidRPr="00D85989">
        <w:rPr>
          <w:rFonts w:eastAsia="楷体" w:cs="Times New Roman"/>
          <w:szCs w:val="21"/>
        </w:rPr>
        <w:t xml:space="preserve"> </w:t>
      </w:r>
      <w:r w:rsidRPr="00D85989">
        <w:rPr>
          <w:rFonts w:eastAsia="楷体" w:cs="Times New Roman"/>
          <w:szCs w:val="21"/>
        </w:rPr>
        <w:t>稳健性检验</w:t>
      </w:r>
      <w:r w:rsidRPr="00D85989">
        <w:rPr>
          <w:rFonts w:eastAsia="楷体" w:cs="Times New Roman"/>
          <w:szCs w:val="21"/>
        </w:rPr>
        <w:t xml:space="preserve"> Ⅰ</w:t>
      </w:r>
    </w:p>
    <w:tbl>
      <w:tblPr>
        <w:tblW w:w="5124" w:type="pct"/>
        <w:jc w:val="center"/>
        <w:tblBorders>
          <w:top w:val="single" w:sz="8" w:space="0" w:color="auto"/>
          <w:bottom w:val="single" w:sz="8"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76"/>
        <w:gridCol w:w="1207"/>
        <w:gridCol w:w="1209"/>
        <w:gridCol w:w="1057"/>
        <w:gridCol w:w="1055"/>
        <w:gridCol w:w="1055"/>
        <w:gridCol w:w="1358"/>
        <w:gridCol w:w="1046"/>
      </w:tblGrid>
      <w:tr w:rsidR="00D85989" w:rsidRPr="00D85989" w14:paraId="650B0FBC" w14:textId="77777777" w:rsidTr="00B30A18">
        <w:trPr>
          <w:jc w:val="center"/>
        </w:trPr>
        <w:tc>
          <w:tcPr>
            <w:tcW w:w="594" w:type="pct"/>
            <w:vMerge w:val="restart"/>
            <w:vAlign w:val="center"/>
          </w:tcPr>
          <w:p w14:paraId="0E5B4822"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666" w:type="pct"/>
            <w:vAlign w:val="center"/>
          </w:tcPr>
          <w:p w14:paraId="72F8DE38" w14:textId="123169BF"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667" w:type="pct"/>
            <w:vAlign w:val="center"/>
          </w:tcPr>
          <w:p w14:paraId="5072090C" w14:textId="35682E10"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583" w:type="pct"/>
            <w:vAlign w:val="center"/>
          </w:tcPr>
          <w:p w14:paraId="41D1F131" w14:textId="5B4DB60C"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582" w:type="pct"/>
            <w:vAlign w:val="center"/>
          </w:tcPr>
          <w:p w14:paraId="2E1ECADB" w14:textId="7A3AF2D8"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582" w:type="pct"/>
            <w:vAlign w:val="center"/>
          </w:tcPr>
          <w:p w14:paraId="6E58F62B" w14:textId="4198FF75"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749" w:type="pct"/>
            <w:vAlign w:val="center"/>
          </w:tcPr>
          <w:p w14:paraId="65E8BBD1" w14:textId="2B585212"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c>
          <w:tcPr>
            <w:tcW w:w="578" w:type="pct"/>
            <w:vAlign w:val="center"/>
          </w:tcPr>
          <w:p w14:paraId="2C7A25DB" w14:textId="2432F50C"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w:t>
            </w:r>
          </w:p>
        </w:tc>
      </w:tr>
      <w:tr w:rsidR="00D85989" w:rsidRPr="00D85989" w14:paraId="78B8688E" w14:textId="77777777" w:rsidTr="00B30A18">
        <w:trPr>
          <w:jc w:val="center"/>
        </w:trPr>
        <w:tc>
          <w:tcPr>
            <w:tcW w:w="594" w:type="pct"/>
            <w:vMerge/>
            <w:vAlign w:val="center"/>
          </w:tcPr>
          <w:p w14:paraId="74677C94"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p>
        </w:tc>
        <w:tc>
          <w:tcPr>
            <w:tcW w:w="666" w:type="pct"/>
            <w:vAlign w:val="center"/>
          </w:tcPr>
          <w:p w14:paraId="06655A9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剔除周边城市</w:t>
            </w:r>
          </w:p>
        </w:tc>
        <w:tc>
          <w:tcPr>
            <w:tcW w:w="667" w:type="pct"/>
            <w:vAlign w:val="center"/>
          </w:tcPr>
          <w:p w14:paraId="7951FC3E"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仅保留</w:t>
            </w:r>
            <w:r w:rsidRPr="00D85989">
              <w:rPr>
                <w:rFonts w:cs="Times New Roman" w:hint="eastAsia"/>
                <w:kern w:val="0"/>
                <w:sz w:val="18"/>
                <w:szCs w:val="18"/>
              </w:rPr>
              <w:t>2</w:t>
            </w:r>
            <w:r w:rsidRPr="00D85989">
              <w:rPr>
                <w:rFonts w:cs="Times New Roman"/>
                <w:kern w:val="0"/>
                <w:sz w:val="18"/>
                <w:szCs w:val="18"/>
              </w:rPr>
              <w:t>017</w:t>
            </w:r>
            <w:r w:rsidRPr="00D85989">
              <w:rPr>
                <w:rFonts w:cs="Times New Roman" w:hint="eastAsia"/>
                <w:kern w:val="0"/>
                <w:sz w:val="18"/>
                <w:szCs w:val="18"/>
              </w:rPr>
              <w:t>年后实施金融改革的城市为控制组</w:t>
            </w:r>
          </w:p>
        </w:tc>
        <w:tc>
          <w:tcPr>
            <w:tcW w:w="583" w:type="pct"/>
            <w:vAlign w:val="center"/>
          </w:tcPr>
          <w:p w14:paraId="5946E279"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合成控制法</w:t>
            </w:r>
          </w:p>
        </w:tc>
        <w:tc>
          <w:tcPr>
            <w:tcW w:w="582" w:type="pct"/>
            <w:vAlign w:val="center"/>
          </w:tcPr>
          <w:p w14:paraId="0F6B3113"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两端各缩尾</w:t>
            </w:r>
            <w:r w:rsidRPr="00D85989">
              <w:rPr>
                <w:rFonts w:cs="Times New Roman" w:hint="eastAsia"/>
                <w:kern w:val="0"/>
                <w:sz w:val="18"/>
                <w:szCs w:val="18"/>
              </w:rPr>
              <w:t>2</w:t>
            </w:r>
            <w:r w:rsidRPr="00D85989">
              <w:rPr>
                <w:rFonts w:cs="Times New Roman"/>
                <w:kern w:val="0"/>
                <w:sz w:val="18"/>
                <w:szCs w:val="18"/>
              </w:rPr>
              <w:t>.5</w:t>
            </w:r>
            <w:r w:rsidRPr="00D85989">
              <w:rPr>
                <w:rFonts w:cs="Times New Roman" w:hint="eastAsia"/>
                <w:kern w:val="0"/>
                <w:sz w:val="18"/>
                <w:szCs w:val="18"/>
              </w:rPr>
              <w:t>%</w:t>
            </w:r>
          </w:p>
        </w:tc>
        <w:tc>
          <w:tcPr>
            <w:tcW w:w="582" w:type="pct"/>
            <w:vAlign w:val="center"/>
          </w:tcPr>
          <w:p w14:paraId="1E4655B5"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省份碳排放按照</w:t>
            </w:r>
            <w:r w:rsidRPr="00D85989">
              <w:rPr>
                <w:rFonts w:cs="Times New Roman" w:hint="eastAsia"/>
                <w:kern w:val="0"/>
                <w:sz w:val="18"/>
                <w:szCs w:val="18"/>
              </w:rPr>
              <w:t>G</w:t>
            </w:r>
            <w:r w:rsidRPr="00D85989">
              <w:rPr>
                <w:rFonts w:cs="Times New Roman"/>
                <w:kern w:val="0"/>
                <w:sz w:val="18"/>
                <w:szCs w:val="18"/>
              </w:rPr>
              <w:t>DP</w:t>
            </w:r>
            <w:r w:rsidRPr="00D85989">
              <w:rPr>
                <w:rFonts w:cs="Times New Roman" w:hint="eastAsia"/>
                <w:kern w:val="0"/>
                <w:sz w:val="18"/>
                <w:szCs w:val="18"/>
              </w:rPr>
              <w:t>分解</w:t>
            </w:r>
          </w:p>
        </w:tc>
        <w:tc>
          <w:tcPr>
            <w:tcW w:w="749" w:type="pct"/>
            <w:vAlign w:val="center"/>
          </w:tcPr>
          <w:p w14:paraId="0B52D640"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省份碳排放按照人口分解</w:t>
            </w:r>
          </w:p>
        </w:tc>
        <w:tc>
          <w:tcPr>
            <w:tcW w:w="578" w:type="pct"/>
            <w:vAlign w:val="center"/>
          </w:tcPr>
          <w:p w14:paraId="03F21265"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聚类到省份和年份</w:t>
            </w:r>
          </w:p>
        </w:tc>
      </w:tr>
      <w:tr w:rsidR="00D85989" w:rsidRPr="00D85989" w14:paraId="7657A094" w14:textId="77777777" w:rsidTr="00B30A18">
        <w:trPr>
          <w:trHeight w:val="434"/>
          <w:jc w:val="center"/>
        </w:trPr>
        <w:tc>
          <w:tcPr>
            <w:tcW w:w="594" w:type="pct"/>
            <w:vAlign w:val="center"/>
          </w:tcPr>
          <w:p w14:paraId="559014CF"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lastRenderedPageBreak/>
              <w:t>金融改革</w:t>
            </w:r>
          </w:p>
        </w:tc>
        <w:tc>
          <w:tcPr>
            <w:tcW w:w="666" w:type="pct"/>
            <w:vAlign w:val="center"/>
          </w:tcPr>
          <w:p w14:paraId="64A6FC5A"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0.1408</w:t>
            </w:r>
            <w:r w:rsidRPr="00D85989">
              <w:rPr>
                <w:rFonts w:cs="Times New Roman"/>
                <w:kern w:val="0"/>
                <w:sz w:val="18"/>
                <w:szCs w:val="18"/>
                <w:vertAlign w:val="superscript"/>
              </w:rPr>
              <w:t>***</w:t>
            </w:r>
          </w:p>
          <w:p w14:paraId="752BED06"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(0.0559)</w:t>
            </w:r>
          </w:p>
        </w:tc>
        <w:tc>
          <w:tcPr>
            <w:tcW w:w="667" w:type="pct"/>
            <w:vAlign w:val="center"/>
          </w:tcPr>
          <w:p w14:paraId="3130F857"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0.1486</w:t>
            </w:r>
            <w:r w:rsidRPr="00D85989">
              <w:rPr>
                <w:rFonts w:cs="Times New Roman"/>
                <w:kern w:val="0"/>
                <w:sz w:val="18"/>
                <w:szCs w:val="18"/>
                <w:vertAlign w:val="superscript"/>
              </w:rPr>
              <w:t>***</w:t>
            </w:r>
          </w:p>
          <w:p w14:paraId="3EB3F081"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(0.0554)</w:t>
            </w:r>
          </w:p>
        </w:tc>
        <w:tc>
          <w:tcPr>
            <w:tcW w:w="583" w:type="pct"/>
            <w:vAlign w:val="center"/>
          </w:tcPr>
          <w:p w14:paraId="181E68F8"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0.1419</w:t>
            </w:r>
            <w:r w:rsidRPr="00D85989">
              <w:rPr>
                <w:rFonts w:cs="Times New Roman"/>
                <w:kern w:val="0"/>
                <w:sz w:val="18"/>
                <w:szCs w:val="18"/>
                <w:vertAlign w:val="superscript"/>
              </w:rPr>
              <w:t>**</w:t>
            </w:r>
          </w:p>
          <w:p w14:paraId="61ADBF58"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(0.0693)</w:t>
            </w:r>
          </w:p>
        </w:tc>
        <w:tc>
          <w:tcPr>
            <w:tcW w:w="582" w:type="pct"/>
            <w:vAlign w:val="center"/>
          </w:tcPr>
          <w:p w14:paraId="61927739"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0.0852</w:t>
            </w:r>
            <w:r w:rsidRPr="00D85989">
              <w:rPr>
                <w:rFonts w:cs="Times New Roman"/>
                <w:kern w:val="0"/>
                <w:sz w:val="18"/>
                <w:szCs w:val="18"/>
                <w:vertAlign w:val="superscript"/>
              </w:rPr>
              <w:t>***</w:t>
            </w:r>
          </w:p>
          <w:p w14:paraId="4AF4A0E5"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(0.0243)</w:t>
            </w:r>
          </w:p>
        </w:tc>
        <w:tc>
          <w:tcPr>
            <w:tcW w:w="582" w:type="pct"/>
            <w:vAlign w:val="center"/>
          </w:tcPr>
          <w:p w14:paraId="25CD4D35"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0.3111</w:t>
            </w:r>
            <w:r w:rsidRPr="00D85989">
              <w:rPr>
                <w:rFonts w:cs="Times New Roman"/>
                <w:kern w:val="0"/>
                <w:sz w:val="18"/>
                <w:szCs w:val="18"/>
                <w:vertAlign w:val="superscript"/>
              </w:rPr>
              <w:t>***</w:t>
            </w:r>
          </w:p>
          <w:p w14:paraId="50179FD4"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(0.0814)</w:t>
            </w:r>
          </w:p>
        </w:tc>
        <w:tc>
          <w:tcPr>
            <w:tcW w:w="749" w:type="pct"/>
            <w:vAlign w:val="center"/>
          </w:tcPr>
          <w:p w14:paraId="355B5CFC"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0.3141</w:t>
            </w:r>
            <w:r w:rsidRPr="00D85989">
              <w:rPr>
                <w:rFonts w:cs="Times New Roman"/>
                <w:kern w:val="0"/>
                <w:sz w:val="18"/>
                <w:szCs w:val="18"/>
                <w:vertAlign w:val="superscript"/>
              </w:rPr>
              <w:t>***</w:t>
            </w:r>
          </w:p>
          <w:p w14:paraId="0D0B08A4"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(0.0429)</w:t>
            </w:r>
          </w:p>
        </w:tc>
        <w:tc>
          <w:tcPr>
            <w:tcW w:w="578" w:type="pct"/>
            <w:vAlign w:val="center"/>
          </w:tcPr>
          <w:p w14:paraId="7B572DE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0.1672</w:t>
            </w:r>
            <w:r w:rsidRPr="00D85989">
              <w:rPr>
                <w:rFonts w:cs="Times New Roman"/>
                <w:kern w:val="0"/>
                <w:sz w:val="18"/>
                <w:szCs w:val="18"/>
                <w:vertAlign w:val="superscript"/>
              </w:rPr>
              <w:t>***</w:t>
            </w:r>
          </w:p>
          <w:p w14:paraId="5A89DFB2"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(0.0553)</w:t>
            </w:r>
          </w:p>
        </w:tc>
      </w:tr>
      <w:tr w:rsidR="00D85989" w:rsidRPr="00D85989" w14:paraId="2CFEEB8C" w14:textId="77777777" w:rsidTr="00B30A18">
        <w:trPr>
          <w:trHeight w:val="434"/>
          <w:jc w:val="center"/>
        </w:trPr>
        <w:tc>
          <w:tcPr>
            <w:tcW w:w="594" w:type="pct"/>
            <w:vAlign w:val="center"/>
          </w:tcPr>
          <w:p w14:paraId="1AB843B5"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常数项</w:t>
            </w:r>
          </w:p>
        </w:tc>
        <w:tc>
          <w:tcPr>
            <w:tcW w:w="666" w:type="pct"/>
            <w:vAlign w:val="center"/>
          </w:tcPr>
          <w:p w14:paraId="38562428"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12.4192</w:t>
            </w:r>
            <w:r w:rsidRPr="00D85989">
              <w:rPr>
                <w:rFonts w:cs="Times New Roman"/>
                <w:kern w:val="0"/>
                <w:sz w:val="18"/>
                <w:szCs w:val="18"/>
                <w:vertAlign w:val="superscript"/>
              </w:rPr>
              <w:t>***</w:t>
            </w:r>
          </w:p>
          <w:p w14:paraId="5BB5D61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(3.1939)</w:t>
            </w:r>
          </w:p>
        </w:tc>
        <w:tc>
          <w:tcPr>
            <w:tcW w:w="667" w:type="pct"/>
            <w:vAlign w:val="center"/>
          </w:tcPr>
          <w:p w14:paraId="69E41097"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29.0582</w:t>
            </w:r>
            <w:r w:rsidRPr="00D85989">
              <w:rPr>
                <w:rFonts w:cs="Times New Roman"/>
                <w:kern w:val="0"/>
                <w:sz w:val="18"/>
                <w:szCs w:val="18"/>
                <w:vertAlign w:val="superscript"/>
              </w:rPr>
              <w:t>***</w:t>
            </w:r>
          </w:p>
          <w:p w14:paraId="6D5D6CEF"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(6.6565)</w:t>
            </w:r>
          </w:p>
        </w:tc>
        <w:tc>
          <w:tcPr>
            <w:tcW w:w="583" w:type="pct"/>
            <w:vAlign w:val="center"/>
          </w:tcPr>
          <w:p w14:paraId="3429053C"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1.0559</w:t>
            </w:r>
            <w:r w:rsidRPr="00D85989">
              <w:rPr>
                <w:rFonts w:cs="Times New Roman"/>
                <w:kern w:val="0"/>
                <w:sz w:val="18"/>
                <w:szCs w:val="18"/>
                <w:vertAlign w:val="superscript"/>
              </w:rPr>
              <w:t>***</w:t>
            </w:r>
          </w:p>
          <w:p w14:paraId="24BAA4BE"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(0.0185)</w:t>
            </w:r>
          </w:p>
        </w:tc>
        <w:tc>
          <w:tcPr>
            <w:tcW w:w="582" w:type="pct"/>
            <w:vAlign w:val="center"/>
          </w:tcPr>
          <w:p w14:paraId="274ECD9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1.5404</w:t>
            </w:r>
            <w:r w:rsidRPr="00D85989">
              <w:rPr>
                <w:rFonts w:cs="Times New Roman"/>
                <w:kern w:val="0"/>
                <w:sz w:val="18"/>
                <w:szCs w:val="18"/>
                <w:vertAlign w:val="superscript"/>
              </w:rPr>
              <w:t>***</w:t>
            </w:r>
          </w:p>
          <w:p w14:paraId="1532C98B"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(0.5519)</w:t>
            </w:r>
          </w:p>
        </w:tc>
        <w:tc>
          <w:tcPr>
            <w:tcW w:w="582" w:type="pct"/>
            <w:vAlign w:val="center"/>
          </w:tcPr>
          <w:p w14:paraId="586A943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-0.6671</w:t>
            </w:r>
          </w:p>
          <w:p w14:paraId="0BC5D196"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(0.9711)</w:t>
            </w:r>
          </w:p>
        </w:tc>
        <w:tc>
          <w:tcPr>
            <w:tcW w:w="749" w:type="pct"/>
            <w:vAlign w:val="center"/>
          </w:tcPr>
          <w:p w14:paraId="3F0630C6"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4.3028</w:t>
            </w:r>
            <w:r w:rsidRPr="00D85989">
              <w:rPr>
                <w:rFonts w:cs="Times New Roman"/>
                <w:kern w:val="0"/>
                <w:sz w:val="18"/>
                <w:szCs w:val="18"/>
                <w:vertAlign w:val="superscript"/>
              </w:rPr>
              <w:t>***</w:t>
            </w:r>
          </w:p>
          <w:p w14:paraId="6B89E821"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(1.6296)</w:t>
            </w:r>
          </w:p>
        </w:tc>
        <w:tc>
          <w:tcPr>
            <w:tcW w:w="578" w:type="pct"/>
            <w:vAlign w:val="center"/>
          </w:tcPr>
          <w:p w14:paraId="249B2FC7"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12.0687</w:t>
            </w:r>
            <w:r w:rsidRPr="00D85989">
              <w:rPr>
                <w:rFonts w:cs="Times New Roman"/>
                <w:kern w:val="0"/>
                <w:sz w:val="18"/>
                <w:szCs w:val="18"/>
                <w:vertAlign w:val="superscript"/>
              </w:rPr>
              <w:t>***</w:t>
            </w:r>
          </w:p>
          <w:p w14:paraId="7084AD72"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(2.9964)</w:t>
            </w:r>
          </w:p>
        </w:tc>
      </w:tr>
      <w:tr w:rsidR="00D85989" w:rsidRPr="00D85989" w14:paraId="5A739521" w14:textId="77777777" w:rsidTr="00B30A18">
        <w:trPr>
          <w:jc w:val="center"/>
        </w:trPr>
        <w:tc>
          <w:tcPr>
            <w:tcW w:w="594" w:type="pct"/>
            <w:vAlign w:val="center"/>
          </w:tcPr>
          <w:p w14:paraId="4A9F1A86"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控制变量</w:t>
            </w:r>
          </w:p>
        </w:tc>
        <w:tc>
          <w:tcPr>
            <w:tcW w:w="666" w:type="pct"/>
            <w:vAlign w:val="center"/>
          </w:tcPr>
          <w:p w14:paraId="580CD1F7"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7" w:type="pct"/>
            <w:vAlign w:val="center"/>
          </w:tcPr>
          <w:p w14:paraId="7EDFDCD9"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3" w:type="pct"/>
            <w:vAlign w:val="center"/>
          </w:tcPr>
          <w:p w14:paraId="6D287527"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2" w:type="pct"/>
            <w:vAlign w:val="center"/>
          </w:tcPr>
          <w:p w14:paraId="442350FA"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2" w:type="pct"/>
            <w:vAlign w:val="center"/>
          </w:tcPr>
          <w:p w14:paraId="19E671BF"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49" w:type="pct"/>
            <w:vAlign w:val="center"/>
          </w:tcPr>
          <w:p w14:paraId="38A66795"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78" w:type="pct"/>
            <w:vAlign w:val="center"/>
          </w:tcPr>
          <w:p w14:paraId="62E085A2"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14F2D401" w14:textId="77777777" w:rsidTr="00B30A18">
        <w:trPr>
          <w:jc w:val="center"/>
        </w:trPr>
        <w:tc>
          <w:tcPr>
            <w:tcW w:w="594" w:type="pct"/>
            <w:vAlign w:val="center"/>
          </w:tcPr>
          <w:p w14:paraId="1F2D07CE"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城市效应</w:t>
            </w:r>
          </w:p>
        </w:tc>
        <w:tc>
          <w:tcPr>
            <w:tcW w:w="666" w:type="pct"/>
            <w:vAlign w:val="center"/>
          </w:tcPr>
          <w:p w14:paraId="512044BC"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7" w:type="pct"/>
            <w:vAlign w:val="center"/>
          </w:tcPr>
          <w:p w14:paraId="5DF9D09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3" w:type="pct"/>
            <w:vAlign w:val="center"/>
          </w:tcPr>
          <w:p w14:paraId="53C4FB97"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2" w:type="pct"/>
            <w:vAlign w:val="center"/>
          </w:tcPr>
          <w:p w14:paraId="46F4A08E"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2" w:type="pct"/>
            <w:vAlign w:val="center"/>
          </w:tcPr>
          <w:p w14:paraId="31C0331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49" w:type="pct"/>
            <w:vAlign w:val="center"/>
          </w:tcPr>
          <w:p w14:paraId="3575BCF9"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78" w:type="pct"/>
            <w:vAlign w:val="center"/>
          </w:tcPr>
          <w:p w14:paraId="00DF6358"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4872786B" w14:textId="77777777" w:rsidTr="00B30A18">
        <w:trPr>
          <w:jc w:val="center"/>
        </w:trPr>
        <w:tc>
          <w:tcPr>
            <w:tcW w:w="594" w:type="pct"/>
            <w:vAlign w:val="center"/>
          </w:tcPr>
          <w:p w14:paraId="42BBE436"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年份效应</w:t>
            </w:r>
          </w:p>
        </w:tc>
        <w:tc>
          <w:tcPr>
            <w:tcW w:w="666" w:type="pct"/>
            <w:vAlign w:val="center"/>
          </w:tcPr>
          <w:p w14:paraId="0CEE1831"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7" w:type="pct"/>
            <w:vAlign w:val="center"/>
          </w:tcPr>
          <w:p w14:paraId="2522BAA9"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3" w:type="pct"/>
            <w:vAlign w:val="center"/>
          </w:tcPr>
          <w:p w14:paraId="405FBB56"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2" w:type="pct"/>
            <w:vAlign w:val="center"/>
          </w:tcPr>
          <w:p w14:paraId="33A2B932"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82" w:type="pct"/>
            <w:vAlign w:val="center"/>
          </w:tcPr>
          <w:p w14:paraId="04A77CAC"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49" w:type="pct"/>
            <w:vAlign w:val="center"/>
          </w:tcPr>
          <w:p w14:paraId="28668D3B"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78" w:type="pct"/>
            <w:vAlign w:val="center"/>
          </w:tcPr>
          <w:p w14:paraId="0144D380"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3F308B62" w14:textId="77777777" w:rsidTr="00B30A18">
        <w:trPr>
          <w:jc w:val="center"/>
        </w:trPr>
        <w:tc>
          <w:tcPr>
            <w:tcW w:w="594" w:type="pct"/>
            <w:vAlign w:val="center"/>
          </w:tcPr>
          <w:p w14:paraId="6A826D12"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666" w:type="pct"/>
            <w:vAlign w:val="center"/>
          </w:tcPr>
          <w:p w14:paraId="166E1587"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2585</w:t>
            </w:r>
          </w:p>
        </w:tc>
        <w:tc>
          <w:tcPr>
            <w:tcW w:w="667" w:type="pct"/>
            <w:vAlign w:val="center"/>
          </w:tcPr>
          <w:p w14:paraId="183C8928"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1010</w:t>
            </w:r>
          </w:p>
        </w:tc>
        <w:tc>
          <w:tcPr>
            <w:tcW w:w="583" w:type="pct"/>
            <w:vAlign w:val="center"/>
          </w:tcPr>
          <w:p w14:paraId="656674FB"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1080</w:t>
            </w:r>
          </w:p>
        </w:tc>
        <w:tc>
          <w:tcPr>
            <w:tcW w:w="582" w:type="pct"/>
            <w:vAlign w:val="center"/>
          </w:tcPr>
          <w:p w14:paraId="26A2BCE4"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582" w:type="pct"/>
            <w:vAlign w:val="center"/>
          </w:tcPr>
          <w:p w14:paraId="4C354C65"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3549</w:t>
            </w:r>
          </w:p>
        </w:tc>
        <w:tc>
          <w:tcPr>
            <w:tcW w:w="749" w:type="pct"/>
            <w:vAlign w:val="center"/>
          </w:tcPr>
          <w:p w14:paraId="33C0A92A"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3549</w:t>
            </w:r>
          </w:p>
        </w:tc>
        <w:tc>
          <w:tcPr>
            <w:tcW w:w="578" w:type="pct"/>
            <w:vAlign w:val="center"/>
          </w:tcPr>
          <w:p w14:paraId="01268E5F"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r>
      <w:tr w:rsidR="00D85989" w:rsidRPr="00D85989" w14:paraId="000E7E69" w14:textId="77777777" w:rsidTr="00B30A18">
        <w:trPr>
          <w:jc w:val="center"/>
        </w:trPr>
        <w:tc>
          <w:tcPr>
            <w:tcW w:w="594" w:type="pct"/>
            <w:vAlign w:val="center"/>
          </w:tcPr>
          <w:p w14:paraId="44600346" w14:textId="77777777" w:rsidR="00F8040C" w:rsidRPr="00D85989" w:rsidRDefault="00F8040C" w:rsidP="00B57F7B">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666" w:type="pct"/>
            <w:vAlign w:val="center"/>
          </w:tcPr>
          <w:p w14:paraId="784C5916"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0.8703</w:t>
            </w:r>
          </w:p>
        </w:tc>
        <w:tc>
          <w:tcPr>
            <w:tcW w:w="667" w:type="pct"/>
            <w:vAlign w:val="center"/>
          </w:tcPr>
          <w:p w14:paraId="24028C84"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0.9143</w:t>
            </w:r>
          </w:p>
        </w:tc>
        <w:tc>
          <w:tcPr>
            <w:tcW w:w="583" w:type="pct"/>
            <w:vAlign w:val="center"/>
          </w:tcPr>
          <w:p w14:paraId="10D5709C"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0.8749</w:t>
            </w:r>
          </w:p>
        </w:tc>
        <w:tc>
          <w:tcPr>
            <w:tcW w:w="582" w:type="pct"/>
            <w:vAlign w:val="center"/>
          </w:tcPr>
          <w:p w14:paraId="674DBD2D"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0.9307</w:t>
            </w:r>
          </w:p>
        </w:tc>
        <w:tc>
          <w:tcPr>
            <w:tcW w:w="582" w:type="pct"/>
            <w:vAlign w:val="center"/>
          </w:tcPr>
          <w:p w14:paraId="2C5F6381"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0.8694</w:t>
            </w:r>
          </w:p>
        </w:tc>
        <w:tc>
          <w:tcPr>
            <w:tcW w:w="749" w:type="pct"/>
            <w:vAlign w:val="center"/>
          </w:tcPr>
          <w:p w14:paraId="627924E0"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0.9586</w:t>
            </w:r>
          </w:p>
        </w:tc>
        <w:tc>
          <w:tcPr>
            <w:tcW w:w="578" w:type="pct"/>
            <w:vAlign w:val="center"/>
          </w:tcPr>
          <w:p w14:paraId="5C889D7C" w14:textId="77777777" w:rsidR="00F8040C" w:rsidRPr="00D85989" w:rsidRDefault="00F8040C" w:rsidP="00B57F7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0.8763</w:t>
            </w:r>
          </w:p>
        </w:tc>
      </w:tr>
    </w:tbl>
    <w:p w14:paraId="471425E3" w14:textId="77777777" w:rsidR="00B57F7B" w:rsidRPr="00D85989" w:rsidRDefault="00B57F7B" w:rsidP="00B57F7B">
      <w:pPr>
        <w:snapToGrid w:val="0"/>
        <w:spacing w:line="240" w:lineRule="auto"/>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显著性水平，若无特殊说明括号内汇报的是聚类到城市年份的标准误。</w:t>
      </w:r>
    </w:p>
    <w:p w14:paraId="6AFE4197" w14:textId="77777777" w:rsidR="00B57F7B" w:rsidRPr="00D85989" w:rsidRDefault="00B57F7B" w:rsidP="00B57F7B">
      <w:pPr>
        <w:snapToGrid w:val="0"/>
        <w:rPr>
          <w:sz w:val="18"/>
          <w:szCs w:val="18"/>
        </w:rPr>
      </w:pPr>
    </w:p>
    <w:p w14:paraId="71836FE5" w14:textId="77777777" w:rsidR="00972ADD" w:rsidRPr="00D85989" w:rsidRDefault="00972ADD" w:rsidP="000737BE">
      <w:pPr>
        <w:pStyle w:val="3"/>
        <w:ind w:firstLine="405"/>
      </w:pPr>
      <w:r w:rsidRPr="00D85989">
        <w:t>1.</w:t>
      </w:r>
      <w:r w:rsidRPr="00D85989">
        <w:t>排除</w:t>
      </w:r>
      <w:r w:rsidRPr="00D85989">
        <w:rPr>
          <w:rFonts w:hint="eastAsia"/>
        </w:rPr>
        <w:t>控制组选择性问题</w:t>
      </w:r>
    </w:p>
    <w:p w14:paraId="09442DCC" w14:textId="77777777" w:rsidR="00F06614" w:rsidRPr="00D85989" w:rsidRDefault="00F06614" w:rsidP="00F06614">
      <w:pPr>
        <w:ind w:firstLineChars="200" w:firstLine="405"/>
        <w:rPr>
          <w:szCs w:val="21"/>
        </w:rPr>
        <w:sectPr w:rsidR="00F06614" w:rsidRPr="00D85989" w:rsidSect="0080485A">
          <w:headerReference w:type="even" r:id="rId97"/>
          <w:headerReference w:type="default" r:id="rId98"/>
          <w:footnotePr>
            <w:numFmt w:val="decimalEnclosedCircleChinese"/>
            <w:numRestart w:val="eachPage"/>
          </w:footnotePr>
          <w:pgSz w:w="11906" w:h="16838" w:code="9"/>
          <w:pgMar w:top="2041" w:right="1531" w:bottom="1701" w:left="1531" w:header="851" w:footer="992" w:gutter="0"/>
          <w:cols w:space="425"/>
          <w:docGrid w:type="linesAndChars" w:linePitch="357" w:charSpace="-1489"/>
        </w:sectPr>
      </w:pPr>
    </w:p>
    <w:p w14:paraId="0F7E994D" w14:textId="24F1D9A5" w:rsidR="00D235DB" w:rsidRPr="00D85989" w:rsidRDefault="00D235DB" w:rsidP="000737BE">
      <w:pPr>
        <w:ind w:firstLineChars="200" w:firstLine="420"/>
        <w:rPr>
          <w:rFonts w:cs="Times New Roman"/>
          <w:szCs w:val="24"/>
        </w:rPr>
      </w:pPr>
      <w:r w:rsidRPr="00D85989">
        <w:rPr>
          <w:rFonts w:hint="eastAsia"/>
          <w:szCs w:val="24"/>
        </w:rPr>
        <w:t>虽然在上文中已经证实处理组城市和控制组城市满足共同趋势假设，然而在政策实际实施时候难免会对周边的城市产生影响。为了排除政策潜在的外溢（或者虹吸）效应对本文结论稳健性的干扰，从删除潜在受影响的控制组和使用合成控制法</w:t>
      </w:r>
      <w:r w:rsidR="008E0F77" w:rsidRPr="00D85989">
        <w:rPr>
          <w:rFonts w:hint="eastAsia"/>
          <w:szCs w:val="24"/>
        </w:rPr>
        <w:t>两个方面</w:t>
      </w:r>
      <w:r w:rsidRPr="00D85989">
        <w:rPr>
          <w:rFonts w:hint="eastAsia"/>
          <w:szCs w:val="24"/>
        </w:rPr>
        <w:t>进行稳健性</w:t>
      </w:r>
      <w:r w:rsidR="008E0F77" w:rsidRPr="00D85989">
        <w:rPr>
          <w:rFonts w:hint="eastAsia"/>
          <w:szCs w:val="24"/>
        </w:rPr>
        <w:t>检验</w:t>
      </w:r>
      <w:r w:rsidRPr="00D85989">
        <w:rPr>
          <w:rFonts w:hint="eastAsia"/>
          <w:szCs w:val="24"/>
        </w:rPr>
        <w:t>。</w:t>
      </w:r>
      <w:r w:rsidR="00DE2488" w:rsidRPr="00D85989">
        <w:rPr>
          <w:rFonts w:hint="eastAsia"/>
          <w:szCs w:val="24"/>
        </w:rPr>
        <w:t>一方面</w:t>
      </w:r>
      <w:r w:rsidRPr="00D85989">
        <w:rPr>
          <w:rFonts w:hint="eastAsia"/>
          <w:szCs w:val="24"/>
        </w:rPr>
        <w:t>，考虑到政策可能对邻近城市产生影响，在控制组中剔除了与实验组相接临的城市，估计结果汇报于表</w:t>
      </w:r>
      <w:r w:rsidR="00555B05" w:rsidRPr="00D85989">
        <w:rPr>
          <w:szCs w:val="24"/>
        </w:rPr>
        <w:t>6</w:t>
      </w:r>
      <w:r w:rsidRPr="00D85989">
        <w:rPr>
          <w:rFonts w:hint="eastAsia"/>
          <w:szCs w:val="24"/>
        </w:rPr>
        <w:t>第（</w:t>
      </w:r>
      <w:r w:rsidR="00DE2488" w:rsidRPr="00D85989">
        <w:rPr>
          <w:szCs w:val="24"/>
        </w:rPr>
        <w:t>1</w:t>
      </w:r>
      <w:r w:rsidRPr="00D85989">
        <w:rPr>
          <w:rFonts w:hint="eastAsia"/>
          <w:szCs w:val="24"/>
        </w:rPr>
        <w:t>）列；另一方面，限于本文数据期的限制，本文仅仅讨论的是</w:t>
      </w:r>
      <w:r w:rsidRPr="00D85989">
        <w:rPr>
          <w:rFonts w:hint="eastAsia"/>
          <w:szCs w:val="24"/>
        </w:rPr>
        <w:t>2</w:t>
      </w:r>
      <w:r w:rsidRPr="00D85989">
        <w:rPr>
          <w:szCs w:val="24"/>
        </w:rPr>
        <w:t>017</w:t>
      </w:r>
      <w:r w:rsidRPr="00D85989">
        <w:rPr>
          <w:rFonts w:hint="eastAsia"/>
          <w:szCs w:val="24"/>
        </w:rPr>
        <w:t>年前的政策。为了排除控制组的差异</w:t>
      </w:r>
      <w:r w:rsidR="007B206A" w:rsidRPr="00D85989">
        <w:rPr>
          <w:rFonts w:hint="eastAsia"/>
          <w:szCs w:val="24"/>
        </w:rPr>
        <w:t>的影响</w:t>
      </w:r>
      <w:r w:rsidRPr="00D85989">
        <w:rPr>
          <w:rFonts w:hint="eastAsia"/>
          <w:szCs w:val="24"/>
        </w:rPr>
        <w:t>，在表</w:t>
      </w:r>
      <w:r w:rsidR="00555B05" w:rsidRPr="00D85989">
        <w:rPr>
          <w:szCs w:val="24"/>
        </w:rPr>
        <w:t>6</w:t>
      </w:r>
      <w:r w:rsidRPr="00D85989">
        <w:rPr>
          <w:rFonts w:hint="eastAsia"/>
          <w:szCs w:val="24"/>
        </w:rPr>
        <w:t>第（</w:t>
      </w:r>
      <w:r w:rsidR="00DE2488" w:rsidRPr="00D85989">
        <w:rPr>
          <w:szCs w:val="24"/>
        </w:rPr>
        <w:t>2</w:t>
      </w:r>
      <w:r w:rsidRPr="00D85989">
        <w:rPr>
          <w:rFonts w:hint="eastAsia"/>
          <w:szCs w:val="24"/>
        </w:rPr>
        <w:t>）列的估计中将</w:t>
      </w:r>
      <w:r w:rsidRPr="00D85989">
        <w:rPr>
          <w:rFonts w:hint="eastAsia"/>
          <w:szCs w:val="24"/>
        </w:rPr>
        <w:t>2</w:t>
      </w:r>
      <w:r w:rsidRPr="00D85989">
        <w:rPr>
          <w:szCs w:val="24"/>
        </w:rPr>
        <w:t>017</w:t>
      </w:r>
      <w:r w:rsidRPr="00D85989">
        <w:rPr>
          <w:rFonts w:hint="eastAsia"/>
          <w:szCs w:val="24"/>
        </w:rPr>
        <w:t>到</w:t>
      </w:r>
      <w:r w:rsidRPr="00D85989">
        <w:rPr>
          <w:rFonts w:hint="eastAsia"/>
          <w:szCs w:val="24"/>
        </w:rPr>
        <w:t>2</w:t>
      </w:r>
      <w:r w:rsidRPr="00D85989">
        <w:rPr>
          <w:szCs w:val="24"/>
        </w:rPr>
        <w:t>020</w:t>
      </w:r>
      <w:r w:rsidRPr="00D85989">
        <w:rPr>
          <w:szCs w:val="24"/>
        </w:rPr>
        <w:t>年被选为金融改革试验区的城市作为</w:t>
      </w:r>
      <w:r w:rsidRPr="00D85989">
        <w:rPr>
          <w:rFonts w:hint="eastAsia"/>
          <w:szCs w:val="24"/>
        </w:rPr>
        <w:t>控制</w:t>
      </w:r>
      <w:r w:rsidRPr="00D85989">
        <w:rPr>
          <w:szCs w:val="24"/>
        </w:rPr>
        <w:t>组。</w:t>
      </w:r>
      <w:r w:rsidRPr="00D85989">
        <w:rPr>
          <w:rFonts w:hint="eastAsia"/>
          <w:szCs w:val="24"/>
        </w:rPr>
        <w:t>表</w:t>
      </w:r>
      <w:r w:rsidR="00555B05" w:rsidRPr="00D85989">
        <w:rPr>
          <w:szCs w:val="24"/>
        </w:rPr>
        <w:t>6</w:t>
      </w:r>
      <w:r w:rsidRPr="00D85989">
        <w:rPr>
          <w:rFonts w:hint="eastAsia"/>
          <w:szCs w:val="24"/>
        </w:rPr>
        <w:t>第（</w:t>
      </w:r>
      <w:r w:rsidR="00DE2488" w:rsidRPr="00D85989">
        <w:rPr>
          <w:szCs w:val="24"/>
        </w:rPr>
        <w:t>1</w:t>
      </w:r>
      <w:r w:rsidRPr="00D85989">
        <w:rPr>
          <w:rFonts w:hint="eastAsia"/>
          <w:szCs w:val="24"/>
        </w:rPr>
        <w:t>）和（</w:t>
      </w:r>
      <w:r w:rsidR="00DE2488" w:rsidRPr="00D85989">
        <w:rPr>
          <w:szCs w:val="24"/>
        </w:rPr>
        <w:t>2</w:t>
      </w:r>
      <w:r w:rsidRPr="00D85989">
        <w:rPr>
          <w:rFonts w:hint="eastAsia"/>
          <w:szCs w:val="24"/>
        </w:rPr>
        <w:t>）列的估计结果表明，在考虑控制组选择问题后，本文的结论仍然稳健。为了</w:t>
      </w:r>
      <w:r w:rsidR="007B206A" w:rsidRPr="00D85989">
        <w:rPr>
          <w:rFonts w:hint="eastAsia"/>
          <w:szCs w:val="24"/>
        </w:rPr>
        <w:t>克服潜在的控制组差异问题</w:t>
      </w:r>
      <w:r w:rsidRPr="00D85989">
        <w:rPr>
          <w:rFonts w:hint="eastAsia"/>
          <w:szCs w:val="24"/>
        </w:rPr>
        <w:t>，</w:t>
      </w:r>
      <w:r w:rsidR="007B206A" w:rsidRPr="00D85989">
        <w:rPr>
          <w:rFonts w:hint="eastAsia"/>
          <w:szCs w:val="24"/>
        </w:rPr>
        <w:t>本文</w:t>
      </w:r>
      <w:r w:rsidRPr="00D85989">
        <w:rPr>
          <w:rFonts w:hint="eastAsia"/>
          <w:szCs w:val="24"/>
        </w:rPr>
        <w:t>将控制变量作为协变量，使用合成控制法从未推行金融业改革的城市中为每个金融改革城市生成一个虚拟的控制组，并进行配对</w:t>
      </w:r>
      <w:r w:rsidRPr="00D85989">
        <w:rPr>
          <w:rFonts w:hint="eastAsia"/>
          <w:szCs w:val="24"/>
        </w:rPr>
        <w:t>DID</w:t>
      </w:r>
      <w:r w:rsidRPr="00D85989">
        <w:rPr>
          <w:rFonts w:hint="eastAsia"/>
          <w:szCs w:val="24"/>
        </w:rPr>
        <w:t>估计。表</w:t>
      </w:r>
      <w:r w:rsidR="00555B05" w:rsidRPr="00D85989">
        <w:rPr>
          <w:szCs w:val="24"/>
        </w:rPr>
        <w:t>6</w:t>
      </w:r>
      <w:r w:rsidRPr="00D85989">
        <w:rPr>
          <w:rFonts w:hint="eastAsia"/>
          <w:szCs w:val="24"/>
        </w:rPr>
        <w:t>第（</w:t>
      </w:r>
      <w:r w:rsidR="00DE2488" w:rsidRPr="00D85989">
        <w:rPr>
          <w:szCs w:val="24"/>
        </w:rPr>
        <w:t>3</w:t>
      </w:r>
      <w:r w:rsidRPr="00D85989">
        <w:rPr>
          <w:rFonts w:hint="eastAsia"/>
          <w:szCs w:val="24"/>
        </w:rPr>
        <w:t>）列汇报</w:t>
      </w:r>
      <w:r w:rsidR="0006260F" w:rsidRPr="00D85989">
        <w:rPr>
          <w:rFonts w:hint="eastAsia"/>
          <w:szCs w:val="24"/>
        </w:rPr>
        <w:t>了</w:t>
      </w:r>
      <w:r w:rsidRPr="00D85989">
        <w:rPr>
          <w:rFonts w:hint="eastAsia"/>
          <w:szCs w:val="24"/>
        </w:rPr>
        <w:t>基于合成控制法控制组的估计结果，其与基准回归基本一致。综上所述，在考虑</w:t>
      </w:r>
      <w:r w:rsidRPr="00D85989">
        <w:rPr>
          <w:rFonts w:cs="Times New Roman" w:hint="eastAsia"/>
          <w:szCs w:val="24"/>
        </w:rPr>
        <w:t>控制组选择性问题后本文的结论仍然稳健。</w:t>
      </w:r>
    </w:p>
    <w:p w14:paraId="576229FB" w14:textId="5C8A3313" w:rsidR="00850FD7" w:rsidRPr="00D85989" w:rsidRDefault="006D0A21" w:rsidP="00C8144E">
      <w:pPr>
        <w:pStyle w:val="3"/>
        <w:ind w:firstLine="420"/>
      </w:pPr>
      <w:r w:rsidRPr="00D85989">
        <w:t>2.</w:t>
      </w:r>
      <w:bookmarkStart w:id="35" w:name="_Hlk90490463"/>
      <w:r w:rsidRPr="00D85989">
        <w:rPr>
          <w:rFonts w:hint="eastAsia"/>
        </w:rPr>
        <w:t>考虑代理变量选择问题</w:t>
      </w:r>
      <w:bookmarkEnd w:id="35"/>
    </w:p>
    <w:p w14:paraId="3CD65517" w14:textId="4595E533" w:rsidR="00083177" w:rsidRPr="00D85989" w:rsidRDefault="00306048" w:rsidP="00F06614">
      <w:pPr>
        <w:ind w:firstLineChars="200" w:firstLine="420"/>
        <w:rPr>
          <w:rFonts w:cs="Times New Roman"/>
          <w:szCs w:val="24"/>
        </w:rPr>
      </w:pPr>
      <w:r w:rsidRPr="00D85989">
        <w:rPr>
          <w:rFonts w:cs="Times New Roman" w:hint="eastAsia"/>
          <w:szCs w:val="24"/>
        </w:rPr>
        <w:t>为了排除代理变量选择对本文结论的干扰，本部分从被解释变量和核心解释变量两个方面进行稳健性检验。</w:t>
      </w:r>
      <w:r w:rsidR="00E86863" w:rsidRPr="00D85989">
        <w:rPr>
          <w:rFonts w:cs="Times New Roman" w:hint="eastAsia"/>
          <w:szCs w:val="24"/>
        </w:rPr>
        <w:t>在</w:t>
      </w:r>
      <w:r w:rsidR="00F442B6" w:rsidRPr="00D85989">
        <w:rPr>
          <w:rFonts w:cs="Times New Roman" w:hint="eastAsia"/>
          <w:szCs w:val="24"/>
        </w:rPr>
        <w:t>被解释变量的</w:t>
      </w:r>
      <w:r w:rsidR="00E86863" w:rsidRPr="00D85989">
        <w:rPr>
          <w:rFonts w:cs="Times New Roman" w:hint="eastAsia"/>
          <w:szCs w:val="24"/>
        </w:rPr>
        <w:t>稳健性</w:t>
      </w:r>
      <w:r w:rsidR="00F442B6" w:rsidRPr="00D85989">
        <w:rPr>
          <w:rFonts w:cs="Times New Roman" w:hint="eastAsia"/>
          <w:szCs w:val="24"/>
        </w:rPr>
        <w:t>上，</w:t>
      </w:r>
      <w:r w:rsidR="00E86863" w:rsidRPr="00D85989">
        <w:rPr>
          <w:rFonts w:cs="Times New Roman" w:hint="eastAsia"/>
          <w:szCs w:val="24"/>
        </w:rPr>
        <w:t>一方面为了排除奇异值的影响，</w:t>
      </w:r>
      <w:r w:rsidR="00A4739A" w:rsidRPr="00D85989">
        <w:rPr>
          <w:rFonts w:cs="Times New Roman" w:hint="eastAsia"/>
          <w:szCs w:val="24"/>
        </w:rPr>
        <w:t>对碳生产率数据两端各缩尾</w:t>
      </w:r>
      <w:r w:rsidR="00A4739A" w:rsidRPr="00D85989">
        <w:rPr>
          <w:rFonts w:cs="Times New Roman" w:hint="eastAsia"/>
          <w:szCs w:val="24"/>
        </w:rPr>
        <w:t>2</w:t>
      </w:r>
      <w:r w:rsidR="00A4739A" w:rsidRPr="00D85989">
        <w:rPr>
          <w:rFonts w:cs="Times New Roman"/>
          <w:szCs w:val="24"/>
        </w:rPr>
        <w:t>.5</w:t>
      </w:r>
      <w:r w:rsidR="00A4739A" w:rsidRPr="00D85989">
        <w:rPr>
          <w:rFonts w:cs="Times New Roman" w:hint="eastAsia"/>
          <w:szCs w:val="24"/>
        </w:rPr>
        <w:t>%</w:t>
      </w:r>
      <w:r w:rsidR="00A4739A" w:rsidRPr="00D85989">
        <w:rPr>
          <w:rFonts w:cs="Times New Roman" w:hint="eastAsia"/>
          <w:szCs w:val="24"/>
        </w:rPr>
        <w:t>重新进行估计。</w:t>
      </w:r>
      <w:r w:rsidR="0052603C" w:rsidRPr="00D85989">
        <w:rPr>
          <w:rFonts w:cs="Times New Roman" w:hint="eastAsia"/>
          <w:szCs w:val="24"/>
        </w:rPr>
        <w:t>汇报于表</w:t>
      </w:r>
      <w:r w:rsidR="00F46CB0" w:rsidRPr="00D85989">
        <w:rPr>
          <w:rFonts w:cs="Times New Roman"/>
          <w:szCs w:val="24"/>
        </w:rPr>
        <w:t>6</w:t>
      </w:r>
      <w:r w:rsidR="0052603C" w:rsidRPr="00D85989">
        <w:rPr>
          <w:rFonts w:cs="Times New Roman" w:hint="eastAsia"/>
          <w:szCs w:val="24"/>
        </w:rPr>
        <w:t>第（</w:t>
      </w:r>
      <w:r w:rsidR="00DE2488" w:rsidRPr="00D85989">
        <w:rPr>
          <w:rFonts w:cs="Times New Roman"/>
          <w:szCs w:val="24"/>
        </w:rPr>
        <w:t>4</w:t>
      </w:r>
      <w:r w:rsidR="0052603C" w:rsidRPr="00D85989">
        <w:rPr>
          <w:rFonts w:cs="Times New Roman" w:hint="eastAsia"/>
          <w:szCs w:val="24"/>
        </w:rPr>
        <w:t>）列的估计结果表明，在考虑潜在的奇异值问题后，本文的结论仍然成立；另一方面，</w:t>
      </w:r>
      <w:r w:rsidR="00F442B6" w:rsidRPr="00D85989">
        <w:rPr>
          <w:rFonts w:cs="Times New Roman" w:hint="eastAsia"/>
          <w:szCs w:val="24"/>
        </w:rPr>
        <w:t>使用现有研究中广泛使用的中国碳排放数据库（</w:t>
      </w:r>
      <w:r w:rsidR="00F442B6" w:rsidRPr="00D85989">
        <w:rPr>
          <w:rFonts w:cs="Times New Roman" w:hint="eastAsia"/>
          <w:szCs w:val="24"/>
        </w:rPr>
        <w:t>CEADs</w:t>
      </w:r>
      <w:r w:rsidR="00F442B6" w:rsidRPr="00D85989">
        <w:rPr>
          <w:rFonts w:cs="Times New Roman" w:hint="eastAsia"/>
          <w:szCs w:val="24"/>
        </w:rPr>
        <w:t>）数据（余壮雄等，</w:t>
      </w:r>
      <w:r w:rsidR="00F442B6" w:rsidRPr="00D85989">
        <w:rPr>
          <w:rFonts w:cs="Times New Roman" w:hint="eastAsia"/>
          <w:szCs w:val="24"/>
        </w:rPr>
        <w:t>2</w:t>
      </w:r>
      <w:r w:rsidR="00F442B6" w:rsidRPr="00D85989">
        <w:rPr>
          <w:rFonts w:cs="Times New Roman"/>
          <w:szCs w:val="24"/>
        </w:rPr>
        <w:t>020</w:t>
      </w:r>
      <w:r w:rsidR="00F442B6" w:rsidRPr="00D85989">
        <w:rPr>
          <w:rFonts w:cs="Times New Roman" w:hint="eastAsia"/>
          <w:szCs w:val="24"/>
        </w:rPr>
        <w:t>）分别按照</w:t>
      </w:r>
      <w:r w:rsidR="00F442B6" w:rsidRPr="00D85989">
        <w:rPr>
          <w:rFonts w:cs="Times New Roman" w:hint="eastAsia"/>
          <w:szCs w:val="24"/>
        </w:rPr>
        <w:t>G</w:t>
      </w:r>
      <w:r w:rsidR="00F442B6" w:rsidRPr="00D85989">
        <w:rPr>
          <w:rFonts w:cs="Times New Roman"/>
          <w:szCs w:val="24"/>
        </w:rPr>
        <w:t>DP</w:t>
      </w:r>
      <w:r w:rsidR="00F442B6" w:rsidRPr="00D85989">
        <w:rPr>
          <w:rFonts w:cs="Times New Roman" w:hint="eastAsia"/>
          <w:szCs w:val="24"/>
        </w:rPr>
        <w:t>和人口作为份额分解到地级市层面，然后计算碳生产率</w:t>
      </w:r>
      <w:r w:rsidR="00E86863" w:rsidRPr="00D85989">
        <w:rPr>
          <w:rFonts w:cs="Times New Roman" w:hint="eastAsia"/>
          <w:szCs w:val="24"/>
        </w:rPr>
        <w:t>。表</w:t>
      </w:r>
      <w:r w:rsidR="00F46CB0" w:rsidRPr="00D85989">
        <w:rPr>
          <w:rFonts w:cs="Times New Roman"/>
          <w:szCs w:val="24"/>
        </w:rPr>
        <w:t>6</w:t>
      </w:r>
      <w:r w:rsidR="00E86863" w:rsidRPr="00D85989">
        <w:rPr>
          <w:rFonts w:cs="Times New Roman" w:hint="eastAsia"/>
          <w:szCs w:val="24"/>
        </w:rPr>
        <w:t>第（</w:t>
      </w:r>
      <w:r w:rsidR="00DE2488" w:rsidRPr="00D85989">
        <w:rPr>
          <w:rFonts w:cs="Times New Roman"/>
          <w:szCs w:val="24"/>
        </w:rPr>
        <w:t>5</w:t>
      </w:r>
      <w:r w:rsidR="00E86863" w:rsidRPr="00D85989">
        <w:rPr>
          <w:rFonts w:cs="Times New Roman" w:hint="eastAsia"/>
          <w:szCs w:val="24"/>
        </w:rPr>
        <w:t>）和（</w:t>
      </w:r>
      <w:r w:rsidR="00DE2488" w:rsidRPr="00D85989">
        <w:rPr>
          <w:rFonts w:cs="Times New Roman"/>
          <w:szCs w:val="24"/>
        </w:rPr>
        <w:t>6</w:t>
      </w:r>
      <w:r w:rsidR="00E86863" w:rsidRPr="00D85989">
        <w:rPr>
          <w:rFonts w:cs="Times New Roman" w:hint="eastAsia"/>
          <w:szCs w:val="24"/>
        </w:rPr>
        <w:t>）列汇报了使用省份数据分解计算碳生产率的估计结果，其与基准回归的结果基本一致。另外，为了</w:t>
      </w:r>
      <w:r w:rsidR="0052603C" w:rsidRPr="00D85989">
        <w:rPr>
          <w:rFonts w:cs="Times New Roman" w:hint="eastAsia"/>
          <w:szCs w:val="24"/>
        </w:rPr>
        <w:t>排除标准误聚类问题</w:t>
      </w:r>
      <w:r w:rsidR="007B206A" w:rsidRPr="00D85989">
        <w:rPr>
          <w:rFonts w:cs="Times New Roman" w:hint="eastAsia"/>
          <w:szCs w:val="24"/>
        </w:rPr>
        <w:t>的干扰</w:t>
      </w:r>
      <w:r w:rsidR="0052603C" w:rsidRPr="00D85989">
        <w:rPr>
          <w:rFonts w:cs="Times New Roman" w:hint="eastAsia"/>
          <w:szCs w:val="24"/>
        </w:rPr>
        <w:t>，在表</w:t>
      </w:r>
      <w:r w:rsidR="00D63C12" w:rsidRPr="00D85989">
        <w:rPr>
          <w:rFonts w:cs="Times New Roman"/>
          <w:szCs w:val="24"/>
        </w:rPr>
        <w:t>6</w:t>
      </w:r>
      <w:r w:rsidR="0052603C" w:rsidRPr="00D85989">
        <w:rPr>
          <w:rFonts w:cs="Times New Roman" w:hint="eastAsia"/>
          <w:szCs w:val="24"/>
        </w:rPr>
        <w:t>的第（</w:t>
      </w:r>
      <w:r w:rsidR="00DE2488" w:rsidRPr="00D85989">
        <w:rPr>
          <w:rFonts w:cs="Times New Roman"/>
          <w:szCs w:val="24"/>
        </w:rPr>
        <w:t>7</w:t>
      </w:r>
      <w:r w:rsidR="0052603C" w:rsidRPr="00D85989">
        <w:rPr>
          <w:rFonts w:cs="Times New Roman" w:hint="eastAsia"/>
          <w:szCs w:val="24"/>
        </w:rPr>
        <w:t>）列也汇报了将标准误聚类到省份和年份的估计结果，虽然标准误有所增加，但显著性与基准估计结果相一致。</w:t>
      </w:r>
      <w:r w:rsidR="007B206A" w:rsidRPr="00D85989">
        <w:rPr>
          <w:rFonts w:cs="Times New Roman" w:hint="eastAsia"/>
          <w:szCs w:val="24"/>
        </w:rPr>
        <w:t>为了排除</w:t>
      </w:r>
      <w:r w:rsidR="0052603C" w:rsidRPr="00D85989">
        <w:rPr>
          <w:rFonts w:cs="Times New Roman" w:hint="eastAsia"/>
          <w:szCs w:val="24"/>
        </w:rPr>
        <w:t>解释变量测度问题</w:t>
      </w:r>
      <w:r w:rsidR="007B206A" w:rsidRPr="00D85989">
        <w:rPr>
          <w:rFonts w:cs="Times New Roman" w:hint="eastAsia"/>
          <w:szCs w:val="24"/>
        </w:rPr>
        <w:t>的干扰</w:t>
      </w:r>
      <w:r w:rsidR="0052603C" w:rsidRPr="00D85989">
        <w:rPr>
          <w:rFonts w:cs="Times New Roman" w:hint="eastAsia"/>
          <w:szCs w:val="24"/>
        </w:rPr>
        <w:t>，</w:t>
      </w:r>
      <w:r w:rsidR="007B206A" w:rsidRPr="00D85989">
        <w:rPr>
          <w:rFonts w:cs="Times New Roman" w:hint="eastAsia"/>
          <w:szCs w:val="24"/>
        </w:rPr>
        <w:t>本文</w:t>
      </w:r>
      <w:r w:rsidR="0052603C" w:rsidRPr="00D85989">
        <w:rPr>
          <w:rFonts w:cs="Times New Roman" w:hint="eastAsia"/>
          <w:szCs w:val="24"/>
        </w:rPr>
        <w:t>更换了</w:t>
      </w:r>
      <w:r w:rsidR="004461CC" w:rsidRPr="00D85989">
        <w:rPr>
          <w:rFonts w:cs="Times New Roman" w:hint="eastAsia"/>
          <w:szCs w:val="24"/>
        </w:rPr>
        <w:t>金融改革试点的赋值方式。</w:t>
      </w:r>
      <w:r w:rsidR="0052603C" w:rsidRPr="00D85989">
        <w:rPr>
          <w:rFonts w:cs="Times New Roman" w:hint="eastAsia"/>
          <w:szCs w:val="24"/>
        </w:rPr>
        <w:t>在基准回归中金融改革变量的设定为</w:t>
      </w:r>
      <w:r w:rsidR="004461CC" w:rsidRPr="00D85989">
        <w:rPr>
          <w:rFonts w:cs="Times New Roman" w:hint="eastAsia"/>
          <w:szCs w:val="24"/>
        </w:rPr>
        <w:t>：金融改革试点</w:t>
      </w:r>
      <w:r w:rsidR="0052603C" w:rsidRPr="00D85989">
        <w:rPr>
          <w:rFonts w:cs="Times New Roman" w:hint="eastAsia"/>
          <w:szCs w:val="24"/>
        </w:rPr>
        <w:t>文件发布在</w:t>
      </w:r>
      <w:r w:rsidR="00BD66E3" w:rsidRPr="00D85989">
        <w:rPr>
          <w:rFonts w:cs="Times New Roman"/>
          <w:szCs w:val="24"/>
        </w:rPr>
        <w:t>7</w:t>
      </w:r>
      <w:r w:rsidR="0052603C" w:rsidRPr="00D85989">
        <w:rPr>
          <w:rFonts w:cs="Times New Roman" w:hint="eastAsia"/>
          <w:szCs w:val="24"/>
        </w:rPr>
        <w:t>月</w:t>
      </w:r>
      <w:r w:rsidR="0052603C" w:rsidRPr="00D85989">
        <w:rPr>
          <w:rFonts w:cs="Times New Roman" w:hint="eastAsia"/>
          <w:szCs w:val="24"/>
        </w:rPr>
        <w:t>1</w:t>
      </w:r>
      <w:r w:rsidR="0052603C" w:rsidRPr="00D85989">
        <w:rPr>
          <w:rFonts w:cs="Times New Roman" w:hint="eastAsia"/>
          <w:szCs w:val="24"/>
        </w:rPr>
        <w:t>日后视为在下一年开始。</w:t>
      </w:r>
      <w:r w:rsidR="004461CC" w:rsidRPr="00D85989">
        <w:rPr>
          <w:rFonts w:cs="Times New Roman" w:hint="eastAsia"/>
          <w:szCs w:val="24"/>
        </w:rPr>
        <w:t>在本部分稳健性检验中设定为政策颁布的当年重新进行估计。表</w:t>
      </w:r>
      <w:r w:rsidR="00D63C12" w:rsidRPr="00D85989">
        <w:rPr>
          <w:rFonts w:cs="Times New Roman"/>
          <w:szCs w:val="24"/>
        </w:rPr>
        <w:t>7</w:t>
      </w:r>
      <w:r w:rsidR="004461CC" w:rsidRPr="00D85989">
        <w:rPr>
          <w:rFonts w:cs="Times New Roman" w:hint="eastAsia"/>
          <w:szCs w:val="24"/>
        </w:rPr>
        <w:t>第（</w:t>
      </w:r>
      <w:r w:rsidR="004461CC" w:rsidRPr="00D85989">
        <w:rPr>
          <w:rFonts w:cs="Times New Roman" w:hint="eastAsia"/>
          <w:szCs w:val="24"/>
        </w:rPr>
        <w:t>1</w:t>
      </w:r>
      <w:r w:rsidR="004461CC" w:rsidRPr="00D85989">
        <w:rPr>
          <w:rFonts w:cs="Times New Roman" w:hint="eastAsia"/>
          <w:szCs w:val="24"/>
        </w:rPr>
        <w:t>）列汇报了更换金融改革试点赋值方式的估计结果，与基准回归的估计系数基本一致。综上所述，在考</w:t>
      </w:r>
      <w:r w:rsidR="004461CC" w:rsidRPr="00D85989">
        <w:rPr>
          <w:rFonts w:cs="Times New Roman" w:hint="eastAsia"/>
          <w:szCs w:val="24"/>
        </w:rPr>
        <w:lastRenderedPageBreak/>
        <w:t>虑代理变量的选择问题后本文的结论仍然稳健。</w:t>
      </w:r>
    </w:p>
    <w:p w14:paraId="108B476C" w14:textId="44DB0D30" w:rsidR="004461CC" w:rsidRPr="00D85989" w:rsidRDefault="004461CC" w:rsidP="00C8144E">
      <w:pPr>
        <w:pStyle w:val="3"/>
        <w:ind w:firstLine="420"/>
      </w:pPr>
      <w:r w:rsidRPr="00D85989">
        <w:t>3.</w:t>
      </w:r>
      <w:r w:rsidRPr="00D85989">
        <w:rPr>
          <w:rFonts w:hint="eastAsia"/>
        </w:rPr>
        <w:t>排除样本异质性以及模型设定的干扰</w:t>
      </w:r>
    </w:p>
    <w:p w14:paraId="3A528DD2" w14:textId="03D2A476" w:rsidR="0051080D" w:rsidRPr="00D85989" w:rsidRDefault="00635DE4" w:rsidP="00E533BF">
      <w:pPr>
        <w:ind w:firstLineChars="200" w:firstLine="420"/>
        <w:rPr>
          <w:rFonts w:cs="Times New Roman"/>
          <w:szCs w:val="21"/>
        </w:rPr>
      </w:pPr>
      <w:r w:rsidRPr="00D85989">
        <w:rPr>
          <w:rFonts w:cs="Times New Roman" w:hint="eastAsia"/>
          <w:szCs w:val="21"/>
        </w:rPr>
        <w:t>为了避免潜在的样本异质性对</w:t>
      </w:r>
      <w:r w:rsidR="00B14EA4" w:rsidRPr="00D85989">
        <w:rPr>
          <w:rFonts w:cs="Times New Roman" w:hint="eastAsia"/>
          <w:szCs w:val="21"/>
        </w:rPr>
        <w:t>研究</w:t>
      </w:r>
      <w:r w:rsidRPr="00D85989">
        <w:rPr>
          <w:rFonts w:cs="Times New Roman" w:hint="eastAsia"/>
          <w:szCs w:val="21"/>
        </w:rPr>
        <w:t>结论的影响</w:t>
      </w:r>
      <w:r w:rsidR="002731F8" w:rsidRPr="00D85989">
        <w:rPr>
          <w:rFonts w:cs="Times New Roman" w:hint="eastAsia"/>
          <w:szCs w:val="21"/>
        </w:rPr>
        <w:t>，</w:t>
      </w:r>
      <w:r w:rsidR="00B14EA4" w:rsidRPr="00D85989">
        <w:rPr>
          <w:rFonts w:cs="Times New Roman" w:hint="eastAsia"/>
          <w:szCs w:val="21"/>
        </w:rPr>
        <w:t>本部分</w:t>
      </w:r>
      <w:r w:rsidR="002731F8" w:rsidRPr="00D85989">
        <w:rPr>
          <w:rFonts w:cs="Times New Roman" w:hint="eastAsia"/>
          <w:szCs w:val="21"/>
        </w:rPr>
        <w:t>从剔除</w:t>
      </w:r>
      <w:r w:rsidR="0083367E" w:rsidRPr="00D85989">
        <w:rPr>
          <w:rFonts w:cs="Times New Roman" w:hint="eastAsia"/>
          <w:szCs w:val="21"/>
        </w:rPr>
        <w:t>潜在</w:t>
      </w:r>
      <w:r w:rsidR="00B14EA4" w:rsidRPr="00D85989">
        <w:rPr>
          <w:rFonts w:cs="Times New Roman" w:hint="eastAsia"/>
          <w:szCs w:val="21"/>
        </w:rPr>
        <w:t>异质</w:t>
      </w:r>
      <w:r w:rsidR="002731F8" w:rsidRPr="00D85989">
        <w:rPr>
          <w:rFonts w:cs="Times New Roman" w:hint="eastAsia"/>
          <w:szCs w:val="21"/>
        </w:rPr>
        <w:t>性样本、控制初始特征和控制城市特征随时间变化三个方面进行</w:t>
      </w:r>
      <w:r w:rsidR="00B14EA4" w:rsidRPr="00D85989">
        <w:rPr>
          <w:rFonts w:cs="Times New Roman" w:hint="eastAsia"/>
          <w:szCs w:val="21"/>
        </w:rPr>
        <w:t>稳健性</w:t>
      </w:r>
      <w:r w:rsidR="002731F8" w:rsidRPr="00D85989">
        <w:rPr>
          <w:rFonts w:cs="Times New Roman" w:hint="eastAsia"/>
          <w:szCs w:val="21"/>
        </w:rPr>
        <w:t>检验。</w:t>
      </w:r>
      <w:r w:rsidR="005B499B" w:rsidRPr="00D85989">
        <w:rPr>
          <w:rFonts w:cs="Times New Roman" w:hint="eastAsia"/>
          <w:szCs w:val="21"/>
        </w:rPr>
        <w:t>首先，</w:t>
      </w:r>
      <w:r w:rsidR="0083367E" w:rsidRPr="00D85989">
        <w:rPr>
          <w:rFonts w:cs="Times New Roman" w:hint="eastAsia"/>
          <w:szCs w:val="21"/>
        </w:rPr>
        <w:t>在剔除潜在异致性样本上</w:t>
      </w:r>
      <w:r w:rsidR="005B499B" w:rsidRPr="00D85989">
        <w:rPr>
          <w:rFonts w:cs="Times New Roman" w:hint="eastAsia"/>
          <w:szCs w:val="21"/>
        </w:rPr>
        <w:t>。</w:t>
      </w:r>
      <w:r w:rsidR="002731F8" w:rsidRPr="00D85989">
        <w:rPr>
          <w:rFonts w:cs="Times New Roman" w:hint="eastAsia"/>
          <w:szCs w:val="21"/>
        </w:rPr>
        <w:t>其一，</w:t>
      </w:r>
      <w:r w:rsidR="00223F29" w:rsidRPr="00D85989">
        <w:rPr>
          <w:rFonts w:cs="Times New Roman" w:hint="eastAsia"/>
          <w:szCs w:val="21"/>
        </w:rPr>
        <w:t>剔除样本中省会和副省级城市的样本。省会和副省级城市在财政资金供给、交通地位、行政权力以及创业环境和教育环境的条件与普通地级市有着较大的差异（江艇等，</w:t>
      </w:r>
      <w:r w:rsidR="00223F29" w:rsidRPr="00D85989">
        <w:rPr>
          <w:rFonts w:cs="Times New Roman" w:hint="eastAsia"/>
          <w:szCs w:val="21"/>
        </w:rPr>
        <w:t>2</w:t>
      </w:r>
      <w:r w:rsidR="00223F29" w:rsidRPr="00D85989">
        <w:rPr>
          <w:rFonts w:cs="Times New Roman"/>
          <w:szCs w:val="21"/>
        </w:rPr>
        <w:t>018</w:t>
      </w:r>
      <w:r w:rsidR="00223F29" w:rsidRPr="00D85989">
        <w:rPr>
          <w:rFonts w:cs="Times New Roman" w:hint="eastAsia"/>
          <w:szCs w:val="21"/>
        </w:rPr>
        <w:t>）。如果是这些差异导致了碳生产率的提升，本文的结论将不再成立。为了排除这一问题的影响，将省会和副省级城市从样本中剔除。表</w:t>
      </w:r>
      <w:r w:rsidR="00D63C12" w:rsidRPr="00D85989">
        <w:rPr>
          <w:rFonts w:cs="Times New Roman"/>
          <w:szCs w:val="21"/>
        </w:rPr>
        <w:t>7</w:t>
      </w:r>
      <w:r w:rsidR="00223F29" w:rsidRPr="00D85989">
        <w:rPr>
          <w:rFonts w:cs="Times New Roman" w:hint="eastAsia"/>
          <w:szCs w:val="21"/>
        </w:rPr>
        <w:t>第（</w:t>
      </w:r>
      <w:r w:rsidR="00223F29" w:rsidRPr="00D85989">
        <w:rPr>
          <w:rFonts w:cs="Times New Roman" w:hint="eastAsia"/>
          <w:szCs w:val="21"/>
        </w:rPr>
        <w:t>2</w:t>
      </w:r>
      <w:r w:rsidR="00223F29" w:rsidRPr="00D85989">
        <w:rPr>
          <w:rFonts w:cs="Times New Roman" w:hint="eastAsia"/>
          <w:szCs w:val="21"/>
        </w:rPr>
        <w:t>）列汇报了剔除省会和副省级城市的估计结果，其与基准回归的结果基本一致</w:t>
      </w:r>
      <w:r w:rsidR="0037791C" w:rsidRPr="00D85989">
        <w:rPr>
          <w:rFonts w:cs="Times New Roman" w:hint="eastAsia"/>
          <w:szCs w:val="21"/>
        </w:rPr>
        <w:t>。</w:t>
      </w:r>
      <w:r w:rsidR="00223F29" w:rsidRPr="00D85989">
        <w:rPr>
          <w:rFonts w:cs="Times New Roman" w:hint="eastAsia"/>
          <w:szCs w:val="21"/>
        </w:rPr>
        <w:t>其二，虽然</w:t>
      </w:r>
      <w:r w:rsidR="001A0DB6" w:rsidRPr="00D85989">
        <w:rPr>
          <w:rFonts w:cs="Times New Roman" w:hint="eastAsia"/>
          <w:szCs w:val="21"/>
        </w:rPr>
        <w:t>本所涉及的金融改革没有涉及到绿色金融改革，但也有其他本文未控制的因素影响</w:t>
      </w:r>
      <w:r w:rsidR="006874BF" w:rsidRPr="00D85989">
        <w:rPr>
          <w:rFonts w:cs="Times New Roman" w:hint="eastAsia"/>
          <w:szCs w:val="21"/>
        </w:rPr>
        <w:t>金融改革试点</w:t>
      </w:r>
      <w:r w:rsidR="001A0DB6" w:rsidRPr="00D85989">
        <w:rPr>
          <w:rFonts w:cs="Times New Roman" w:hint="eastAsia"/>
          <w:szCs w:val="21"/>
        </w:rPr>
        <w:t>城市绩效的担忧。</w:t>
      </w:r>
      <w:r w:rsidR="006874BF" w:rsidRPr="00D85989">
        <w:rPr>
          <w:rFonts w:cs="Times New Roman" w:hint="eastAsia"/>
          <w:szCs w:val="21"/>
        </w:rPr>
        <w:t>为了排除这些前定不可观测因素的干扰，一方面剔除了试点政策开始</w:t>
      </w:r>
      <w:r w:rsidR="00CC30C5" w:rsidRPr="00D85989">
        <w:rPr>
          <w:rFonts w:cs="Times New Roman" w:hint="eastAsia"/>
          <w:szCs w:val="21"/>
        </w:rPr>
        <w:t>前三年</w:t>
      </w:r>
      <w:r w:rsidR="006874BF" w:rsidRPr="00D85989">
        <w:rPr>
          <w:rFonts w:cs="Times New Roman" w:hint="eastAsia"/>
          <w:szCs w:val="21"/>
        </w:rPr>
        <w:t>所有城市的数据</w:t>
      </w:r>
      <w:r w:rsidR="00CC30C5" w:rsidRPr="00D85989">
        <w:rPr>
          <w:rFonts w:cs="Times New Roman" w:hint="eastAsia"/>
          <w:szCs w:val="21"/>
        </w:rPr>
        <w:t>，估计结果汇报于表</w:t>
      </w:r>
      <w:r w:rsidR="00D63C12" w:rsidRPr="00D85989">
        <w:rPr>
          <w:rFonts w:cs="Times New Roman"/>
          <w:szCs w:val="21"/>
        </w:rPr>
        <w:t>7</w:t>
      </w:r>
      <w:r w:rsidR="00CC30C5" w:rsidRPr="00D85989">
        <w:rPr>
          <w:rFonts w:cs="Times New Roman" w:hint="eastAsia"/>
          <w:szCs w:val="21"/>
        </w:rPr>
        <w:t>的第（</w:t>
      </w:r>
      <w:r w:rsidR="00CC30C5" w:rsidRPr="00D85989">
        <w:rPr>
          <w:rFonts w:cs="Times New Roman" w:hint="eastAsia"/>
          <w:szCs w:val="21"/>
        </w:rPr>
        <w:t>3</w:t>
      </w:r>
      <w:r w:rsidR="00CC30C5" w:rsidRPr="00D85989">
        <w:rPr>
          <w:rFonts w:cs="Times New Roman" w:hint="eastAsia"/>
          <w:szCs w:val="21"/>
        </w:rPr>
        <w:t>）列</w:t>
      </w:r>
      <w:r w:rsidR="002047EA" w:rsidRPr="00D85989">
        <w:rPr>
          <w:rFonts w:cs="Times New Roman" w:hint="eastAsia"/>
          <w:szCs w:val="21"/>
        </w:rPr>
        <w:t>，其</w:t>
      </w:r>
      <w:r w:rsidR="00CC30C5" w:rsidRPr="00D85989">
        <w:rPr>
          <w:rFonts w:cs="Times New Roman" w:hint="eastAsia"/>
          <w:szCs w:val="21"/>
        </w:rPr>
        <w:t>与基准回归基本一致。</w:t>
      </w:r>
      <w:r w:rsidR="0051080D" w:rsidRPr="00D85989">
        <w:rPr>
          <w:rFonts w:cs="Times New Roman" w:hint="eastAsia"/>
          <w:szCs w:val="21"/>
        </w:rPr>
        <w:t>其三</w:t>
      </w:r>
      <w:r w:rsidR="00CC30C5" w:rsidRPr="00D85989">
        <w:rPr>
          <w:rFonts w:cs="Times New Roman" w:hint="eastAsia"/>
          <w:szCs w:val="21"/>
        </w:rPr>
        <w:t>，剔除了实验组城市开始实行政策前</w:t>
      </w:r>
      <w:r w:rsidR="002047EA" w:rsidRPr="00D85989">
        <w:rPr>
          <w:rFonts w:cs="Times New Roman" w:hint="eastAsia"/>
          <w:szCs w:val="21"/>
        </w:rPr>
        <w:t>三年的数据。考虑到</w:t>
      </w:r>
      <w:r w:rsidR="0051080D" w:rsidRPr="00D85989">
        <w:rPr>
          <w:rFonts w:cs="Times New Roman" w:hint="eastAsia"/>
          <w:szCs w:val="21"/>
        </w:rPr>
        <w:t>金融业改革</w:t>
      </w:r>
      <w:r w:rsidR="002047EA" w:rsidRPr="00D85989">
        <w:rPr>
          <w:rFonts w:cs="Times New Roman" w:hint="eastAsia"/>
          <w:szCs w:val="21"/>
        </w:rPr>
        <w:t>试点的选择可能与城市前期相关情况相关，剔除了实验组城市开始实行政策前三年的数据重新进行估计，表</w:t>
      </w:r>
      <w:r w:rsidR="00D63C12" w:rsidRPr="00D85989">
        <w:rPr>
          <w:rFonts w:cs="Times New Roman"/>
          <w:szCs w:val="21"/>
        </w:rPr>
        <w:t>7</w:t>
      </w:r>
      <w:r w:rsidR="002047EA" w:rsidRPr="00D85989">
        <w:rPr>
          <w:rFonts w:cs="Times New Roman" w:hint="eastAsia"/>
          <w:szCs w:val="21"/>
        </w:rPr>
        <w:t>第（</w:t>
      </w:r>
      <w:r w:rsidR="002047EA" w:rsidRPr="00D85989">
        <w:rPr>
          <w:rFonts w:cs="Times New Roman" w:hint="eastAsia"/>
          <w:szCs w:val="21"/>
        </w:rPr>
        <w:t>4</w:t>
      </w:r>
      <w:r w:rsidR="002047EA" w:rsidRPr="00D85989">
        <w:rPr>
          <w:rFonts w:cs="Times New Roman" w:hint="eastAsia"/>
          <w:szCs w:val="21"/>
        </w:rPr>
        <w:t>）列汇报的估计结果表明这种</w:t>
      </w:r>
      <w:r w:rsidR="00150694" w:rsidRPr="00D85989">
        <w:rPr>
          <w:rFonts w:cs="Times New Roman" w:hint="eastAsia"/>
          <w:szCs w:val="21"/>
        </w:rPr>
        <w:t>潜在的因素对本文结论的稳健性干扰较低。</w:t>
      </w:r>
      <w:r w:rsidR="0051080D" w:rsidRPr="00D85989">
        <w:rPr>
          <w:rFonts w:cs="Times New Roman" w:hint="eastAsia"/>
          <w:szCs w:val="21"/>
        </w:rPr>
        <w:t>其四，</w:t>
      </w:r>
      <w:r w:rsidR="002C32C4" w:rsidRPr="00D85989">
        <w:rPr>
          <w:rFonts w:cs="Times New Roman" w:hint="eastAsia"/>
          <w:szCs w:val="21"/>
        </w:rPr>
        <w:t>为了进一步排除实验组异质性的影响，参考毛其淋（</w:t>
      </w:r>
      <w:r w:rsidR="002C32C4" w:rsidRPr="00D85989">
        <w:rPr>
          <w:rFonts w:cs="Times New Roman" w:hint="eastAsia"/>
          <w:szCs w:val="21"/>
        </w:rPr>
        <w:t>2</w:t>
      </w:r>
      <w:r w:rsidR="002C32C4" w:rsidRPr="00D85989">
        <w:rPr>
          <w:rFonts w:cs="Times New Roman"/>
          <w:szCs w:val="21"/>
        </w:rPr>
        <w:t>020</w:t>
      </w:r>
      <w:r w:rsidR="002C32C4" w:rsidRPr="00D85989">
        <w:rPr>
          <w:rFonts w:cs="Times New Roman" w:hint="eastAsia"/>
          <w:szCs w:val="21"/>
        </w:rPr>
        <w:t>）的做法使用两期</w:t>
      </w:r>
      <w:r w:rsidR="002C32C4" w:rsidRPr="00D85989">
        <w:rPr>
          <w:rFonts w:cs="Times New Roman" w:hint="eastAsia"/>
          <w:szCs w:val="21"/>
        </w:rPr>
        <w:t>D</w:t>
      </w:r>
      <w:r w:rsidR="002C32C4" w:rsidRPr="00D85989">
        <w:rPr>
          <w:rFonts w:cs="Times New Roman"/>
          <w:szCs w:val="21"/>
        </w:rPr>
        <w:t>ID</w:t>
      </w:r>
      <w:r w:rsidR="002C32C4" w:rsidRPr="00D85989">
        <w:rPr>
          <w:rFonts w:cs="Times New Roman" w:hint="eastAsia"/>
          <w:szCs w:val="21"/>
        </w:rPr>
        <w:t>方法进行估计，结果汇报于表</w:t>
      </w:r>
      <w:r w:rsidR="00D63C12" w:rsidRPr="00D85989">
        <w:rPr>
          <w:rFonts w:cs="Times New Roman"/>
          <w:szCs w:val="21"/>
        </w:rPr>
        <w:t>7</w:t>
      </w:r>
      <w:r w:rsidR="002C32C4" w:rsidRPr="00D85989">
        <w:rPr>
          <w:rFonts w:cs="Times New Roman" w:hint="eastAsia"/>
          <w:szCs w:val="21"/>
        </w:rPr>
        <w:t>的第（</w:t>
      </w:r>
      <w:r w:rsidR="002C32C4" w:rsidRPr="00D85989">
        <w:rPr>
          <w:rFonts w:cs="Times New Roman" w:hint="eastAsia"/>
          <w:szCs w:val="21"/>
        </w:rPr>
        <w:t>5</w:t>
      </w:r>
      <w:r w:rsidR="002C32C4" w:rsidRPr="00D85989">
        <w:rPr>
          <w:rFonts w:cs="Times New Roman" w:hint="eastAsia"/>
          <w:szCs w:val="21"/>
        </w:rPr>
        <w:t>）列</w:t>
      </w:r>
      <w:r w:rsidR="00327C9A" w:rsidRPr="00D85989">
        <w:rPr>
          <w:rFonts w:cs="Times New Roman" w:hint="eastAsia"/>
          <w:szCs w:val="21"/>
        </w:rPr>
        <w:t>。</w:t>
      </w:r>
      <w:r w:rsidR="00E533BF" w:rsidRPr="00D85989">
        <w:rPr>
          <w:rFonts w:cs="Times New Roman" w:hint="eastAsia"/>
          <w:szCs w:val="21"/>
        </w:rPr>
        <w:t>估计结果表明在考虑潜在的序列相关问题后，本文的结论仍然稳健。</w:t>
      </w:r>
    </w:p>
    <w:p w14:paraId="14761B4F" w14:textId="4DB54AD5" w:rsidR="00B82838" w:rsidRPr="00D85989" w:rsidRDefault="00B82838" w:rsidP="00571A16">
      <w:pPr>
        <w:snapToGrid w:val="0"/>
        <w:spacing w:line="0" w:lineRule="atLeast"/>
        <w:ind w:firstLineChars="200" w:firstLine="420"/>
        <w:jc w:val="center"/>
        <w:rPr>
          <w:rFonts w:eastAsia="楷体" w:cs="Times New Roman"/>
          <w:szCs w:val="21"/>
        </w:rPr>
      </w:pPr>
      <w:r w:rsidRPr="00D85989">
        <w:rPr>
          <w:rFonts w:eastAsia="楷体" w:cs="Times New Roman"/>
          <w:szCs w:val="21"/>
        </w:rPr>
        <w:t>表</w:t>
      </w:r>
      <w:r w:rsidR="00D63C12" w:rsidRPr="00D85989">
        <w:rPr>
          <w:rFonts w:eastAsia="楷体" w:cs="Times New Roman"/>
          <w:szCs w:val="21"/>
        </w:rPr>
        <w:t>7</w:t>
      </w:r>
      <w:r w:rsidR="00571A16" w:rsidRPr="00D85989">
        <w:rPr>
          <w:rFonts w:eastAsia="楷体" w:cs="Times New Roman"/>
          <w:szCs w:val="21"/>
        </w:rPr>
        <w:t xml:space="preserve"> </w:t>
      </w:r>
      <w:r w:rsidRPr="00D85989">
        <w:rPr>
          <w:rFonts w:eastAsia="楷体" w:cs="Times New Roman"/>
          <w:szCs w:val="21"/>
        </w:rPr>
        <w:t>稳健性检验</w:t>
      </w:r>
      <w:r w:rsidRPr="00D85989">
        <w:rPr>
          <w:rFonts w:eastAsia="楷体" w:cs="Times New Roman"/>
          <w:szCs w:val="21"/>
        </w:rPr>
        <w:t xml:space="preserve"> Ⅱ</w:t>
      </w:r>
    </w:p>
    <w:tbl>
      <w:tblPr>
        <w:tblW w:w="6636" w:type="pct"/>
        <w:jc w:val="center"/>
        <w:tblBorders>
          <w:top w:val="single" w:sz="8" w:space="0" w:color="auto"/>
          <w:bottom w:val="single" w:sz="12"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302"/>
        <w:gridCol w:w="1014"/>
        <w:gridCol w:w="948"/>
        <w:gridCol w:w="948"/>
        <w:gridCol w:w="948"/>
        <w:gridCol w:w="948"/>
        <w:gridCol w:w="948"/>
        <w:gridCol w:w="992"/>
        <w:gridCol w:w="992"/>
        <w:gridCol w:w="992"/>
        <w:gridCol w:w="992"/>
      </w:tblGrid>
      <w:tr w:rsidR="00D85989" w:rsidRPr="00D85989" w14:paraId="74BE21DF" w14:textId="77777777" w:rsidTr="003F59E7">
        <w:trPr>
          <w:jc w:val="center"/>
        </w:trPr>
        <w:tc>
          <w:tcPr>
            <w:tcW w:w="1302" w:type="dxa"/>
            <w:vMerge w:val="restart"/>
            <w:vAlign w:val="center"/>
          </w:tcPr>
          <w:p w14:paraId="1202668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1014" w:type="dxa"/>
            <w:vAlign w:val="center"/>
          </w:tcPr>
          <w:p w14:paraId="01238E0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948" w:type="dxa"/>
            <w:vAlign w:val="center"/>
          </w:tcPr>
          <w:p w14:paraId="5EDCE8A9" w14:textId="6827ED52"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948" w:type="dxa"/>
            <w:vAlign w:val="center"/>
          </w:tcPr>
          <w:p w14:paraId="4F67DA3E" w14:textId="1D74F192"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948" w:type="dxa"/>
            <w:vAlign w:val="center"/>
          </w:tcPr>
          <w:p w14:paraId="5E2C4CC5" w14:textId="5E77D5D9"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948" w:type="dxa"/>
            <w:vAlign w:val="center"/>
          </w:tcPr>
          <w:p w14:paraId="21A4F181" w14:textId="1770474C"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948" w:type="dxa"/>
            <w:vAlign w:val="center"/>
          </w:tcPr>
          <w:p w14:paraId="4C0B6ABE" w14:textId="4E5F4E8A"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c>
          <w:tcPr>
            <w:tcW w:w="992" w:type="dxa"/>
            <w:vAlign w:val="center"/>
          </w:tcPr>
          <w:p w14:paraId="6D0AE592" w14:textId="06D77683"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w:t>
            </w:r>
          </w:p>
        </w:tc>
        <w:tc>
          <w:tcPr>
            <w:tcW w:w="992" w:type="dxa"/>
            <w:vAlign w:val="center"/>
          </w:tcPr>
          <w:p w14:paraId="56160295" w14:textId="403F879F"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w:t>
            </w:r>
          </w:p>
        </w:tc>
        <w:tc>
          <w:tcPr>
            <w:tcW w:w="992" w:type="dxa"/>
            <w:vAlign w:val="center"/>
          </w:tcPr>
          <w:p w14:paraId="5B196FB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w:t>
            </w:r>
          </w:p>
        </w:tc>
        <w:tc>
          <w:tcPr>
            <w:tcW w:w="992" w:type="dxa"/>
            <w:vAlign w:val="center"/>
          </w:tcPr>
          <w:p w14:paraId="79DED5D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w:t>
            </w:r>
          </w:p>
        </w:tc>
      </w:tr>
      <w:tr w:rsidR="00D85989" w:rsidRPr="00D85989" w14:paraId="3731948F" w14:textId="77777777" w:rsidTr="003F59E7">
        <w:trPr>
          <w:jc w:val="center"/>
        </w:trPr>
        <w:tc>
          <w:tcPr>
            <w:tcW w:w="1302" w:type="dxa"/>
            <w:vMerge/>
            <w:vAlign w:val="center"/>
          </w:tcPr>
          <w:p w14:paraId="3D264B9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1014" w:type="dxa"/>
            <w:vAlign w:val="center"/>
          </w:tcPr>
          <w:p w14:paraId="012EC92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金融改革试点发生在当年</w:t>
            </w:r>
          </w:p>
        </w:tc>
        <w:tc>
          <w:tcPr>
            <w:tcW w:w="948" w:type="dxa"/>
            <w:vAlign w:val="center"/>
          </w:tcPr>
          <w:p w14:paraId="500591D1" w14:textId="19CEA1C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剔除省会及和副省级城市</w:t>
            </w:r>
          </w:p>
        </w:tc>
        <w:tc>
          <w:tcPr>
            <w:tcW w:w="948" w:type="dxa"/>
            <w:vAlign w:val="center"/>
          </w:tcPr>
          <w:p w14:paraId="1F9512E4" w14:textId="7D2288E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剔除试点政策开始前三年的数据</w:t>
            </w:r>
          </w:p>
        </w:tc>
        <w:tc>
          <w:tcPr>
            <w:tcW w:w="948" w:type="dxa"/>
            <w:vAlign w:val="center"/>
          </w:tcPr>
          <w:p w14:paraId="35027977" w14:textId="30EA22A4"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剔除试点城市开始前三年的数据</w:t>
            </w:r>
          </w:p>
        </w:tc>
        <w:tc>
          <w:tcPr>
            <w:tcW w:w="948" w:type="dxa"/>
            <w:vAlign w:val="center"/>
          </w:tcPr>
          <w:p w14:paraId="3A37CFCA" w14:textId="2036CAB4"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两期</w:t>
            </w:r>
            <w:r w:rsidRPr="00D85989">
              <w:rPr>
                <w:rFonts w:cs="Times New Roman" w:hint="eastAsia"/>
                <w:kern w:val="0"/>
                <w:sz w:val="18"/>
                <w:szCs w:val="18"/>
              </w:rPr>
              <w:t>DID</w:t>
            </w:r>
            <w:r w:rsidRPr="00D85989">
              <w:rPr>
                <w:rFonts w:cs="Times New Roman" w:hint="eastAsia"/>
                <w:kern w:val="0"/>
                <w:sz w:val="18"/>
                <w:szCs w:val="18"/>
              </w:rPr>
              <w:t>：参考</w:t>
            </w:r>
            <w:r w:rsidR="002C32C4" w:rsidRPr="00D85989">
              <w:rPr>
                <w:rFonts w:cs="Times New Roman" w:hint="eastAsia"/>
                <w:kern w:val="0"/>
                <w:sz w:val="18"/>
                <w:szCs w:val="18"/>
              </w:rPr>
              <w:t>毛其淋</w:t>
            </w:r>
            <w:r w:rsidRPr="00D85989">
              <w:rPr>
                <w:rFonts w:cs="Times New Roman" w:hint="eastAsia"/>
                <w:kern w:val="0"/>
                <w:sz w:val="18"/>
                <w:szCs w:val="18"/>
              </w:rPr>
              <w:t>（</w:t>
            </w:r>
            <w:r w:rsidRPr="00D85989">
              <w:rPr>
                <w:rFonts w:cs="Times New Roman" w:hint="eastAsia"/>
                <w:kern w:val="0"/>
                <w:sz w:val="18"/>
                <w:szCs w:val="18"/>
              </w:rPr>
              <w:t>20</w:t>
            </w:r>
            <w:r w:rsidR="002C32C4" w:rsidRPr="00D85989">
              <w:rPr>
                <w:rFonts w:cs="Times New Roman"/>
                <w:kern w:val="0"/>
                <w:sz w:val="18"/>
                <w:szCs w:val="18"/>
              </w:rPr>
              <w:t>20</w:t>
            </w:r>
            <w:r w:rsidRPr="00D85989">
              <w:rPr>
                <w:rFonts w:cs="Times New Roman" w:hint="eastAsia"/>
                <w:kern w:val="0"/>
                <w:sz w:val="18"/>
                <w:szCs w:val="18"/>
              </w:rPr>
              <w:t>）</w:t>
            </w:r>
          </w:p>
        </w:tc>
        <w:tc>
          <w:tcPr>
            <w:tcW w:w="948" w:type="dxa"/>
            <w:vAlign w:val="center"/>
          </w:tcPr>
          <w:p w14:paraId="7AE6D8B1" w14:textId="4FD1AF1D"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控制基期碳</w:t>
            </w:r>
            <w:r w:rsidRPr="00D85989">
              <w:rPr>
                <w:rFonts w:cs="Times New Roman" w:hint="eastAsia"/>
                <w:kern w:val="0"/>
                <w:sz w:val="18"/>
                <w:szCs w:val="18"/>
              </w:rPr>
              <w:t>生产率</w:t>
            </w:r>
            <w:r w:rsidRPr="00D85989">
              <w:rPr>
                <w:rFonts w:cs="Times New Roman"/>
                <w:kern w:val="0"/>
                <w:sz w:val="18"/>
                <w:szCs w:val="18"/>
              </w:rPr>
              <w:t>（</w:t>
            </w:r>
            <w:r w:rsidRPr="00D85989">
              <w:rPr>
                <w:rFonts w:cs="Times New Roman"/>
                <w:kern w:val="0"/>
                <w:sz w:val="18"/>
                <w:szCs w:val="18"/>
              </w:rPr>
              <w:t>2003</w:t>
            </w:r>
            <w:r w:rsidRPr="00D85989">
              <w:rPr>
                <w:rFonts w:cs="Times New Roman"/>
                <w:kern w:val="0"/>
                <w:sz w:val="18"/>
                <w:szCs w:val="18"/>
              </w:rPr>
              <w:t>）</w:t>
            </w:r>
          </w:p>
        </w:tc>
        <w:tc>
          <w:tcPr>
            <w:tcW w:w="992" w:type="dxa"/>
            <w:vAlign w:val="center"/>
          </w:tcPr>
          <w:p w14:paraId="0513F91D"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控制基期碳生产率</w:t>
            </w:r>
            <w:r w:rsidRPr="00D85989">
              <w:rPr>
                <w:rFonts w:cs="Times New Roman"/>
                <w:kern w:val="0"/>
                <w:sz w:val="18"/>
                <w:szCs w:val="18"/>
              </w:rPr>
              <w:t>（</w:t>
            </w:r>
            <w:r w:rsidRPr="00D85989">
              <w:rPr>
                <w:rFonts w:cs="Times New Roman"/>
                <w:kern w:val="0"/>
                <w:sz w:val="18"/>
                <w:szCs w:val="18"/>
              </w:rPr>
              <w:t>2011</w:t>
            </w:r>
            <w:r w:rsidRPr="00D85989">
              <w:rPr>
                <w:rFonts w:cs="Times New Roman"/>
                <w:kern w:val="0"/>
                <w:sz w:val="18"/>
                <w:szCs w:val="18"/>
              </w:rPr>
              <w:t>）</w:t>
            </w:r>
          </w:p>
        </w:tc>
        <w:tc>
          <w:tcPr>
            <w:tcW w:w="992" w:type="dxa"/>
            <w:vAlign w:val="center"/>
          </w:tcPr>
          <w:p w14:paraId="6A48817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控制城市特征随时间变化</w:t>
            </w:r>
          </w:p>
        </w:tc>
        <w:tc>
          <w:tcPr>
            <w:tcW w:w="992" w:type="dxa"/>
            <w:vAlign w:val="center"/>
          </w:tcPr>
          <w:p w14:paraId="14EF941D"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控制变量滞后一期</w:t>
            </w:r>
          </w:p>
        </w:tc>
        <w:tc>
          <w:tcPr>
            <w:tcW w:w="992" w:type="dxa"/>
            <w:vAlign w:val="center"/>
          </w:tcPr>
          <w:p w14:paraId="4611E2AB"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增加额外的控制变量</w:t>
            </w:r>
          </w:p>
        </w:tc>
      </w:tr>
      <w:tr w:rsidR="00D85989" w:rsidRPr="00D85989" w14:paraId="16A7DFD9" w14:textId="77777777" w:rsidTr="003F59E7">
        <w:trPr>
          <w:trHeight w:val="434"/>
          <w:jc w:val="center"/>
        </w:trPr>
        <w:tc>
          <w:tcPr>
            <w:tcW w:w="1302" w:type="dxa"/>
            <w:vAlign w:val="center"/>
          </w:tcPr>
          <w:p w14:paraId="041D150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w:t>
            </w:r>
          </w:p>
        </w:tc>
        <w:tc>
          <w:tcPr>
            <w:tcW w:w="1014" w:type="dxa"/>
            <w:vAlign w:val="center"/>
          </w:tcPr>
          <w:p w14:paraId="6ABBA62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0.1512</w:t>
            </w:r>
            <w:r w:rsidRPr="00D85989">
              <w:rPr>
                <w:rFonts w:cs="Times New Roman"/>
                <w:kern w:val="0"/>
                <w:sz w:val="18"/>
                <w:szCs w:val="18"/>
                <w:vertAlign w:val="superscript"/>
              </w:rPr>
              <w:t>***</w:t>
            </w:r>
          </w:p>
          <w:p w14:paraId="3BE1D107"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(0.0458)</w:t>
            </w:r>
          </w:p>
        </w:tc>
        <w:tc>
          <w:tcPr>
            <w:tcW w:w="948" w:type="dxa"/>
            <w:vAlign w:val="center"/>
          </w:tcPr>
          <w:p w14:paraId="272026C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0.1848</w:t>
            </w:r>
            <w:r w:rsidRPr="00D85989">
              <w:rPr>
                <w:rFonts w:cs="Times New Roman"/>
                <w:kern w:val="0"/>
                <w:sz w:val="18"/>
                <w:szCs w:val="18"/>
                <w:vertAlign w:val="superscript"/>
              </w:rPr>
              <w:t>***</w:t>
            </w:r>
          </w:p>
          <w:p w14:paraId="2B0EA5D4" w14:textId="177C8CF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(0.0698)</w:t>
            </w:r>
          </w:p>
        </w:tc>
        <w:tc>
          <w:tcPr>
            <w:tcW w:w="948" w:type="dxa"/>
            <w:vAlign w:val="center"/>
          </w:tcPr>
          <w:p w14:paraId="213FADA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0.1661</w:t>
            </w:r>
            <w:r w:rsidRPr="00D85989">
              <w:rPr>
                <w:rFonts w:cs="Times New Roman"/>
                <w:kern w:val="0"/>
                <w:sz w:val="18"/>
                <w:szCs w:val="18"/>
                <w:vertAlign w:val="superscript"/>
              </w:rPr>
              <w:t>***</w:t>
            </w:r>
          </w:p>
          <w:p w14:paraId="38E8C114" w14:textId="22F55208"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(0.0587)</w:t>
            </w:r>
          </w:p>
        </w:tc>
        <w:tc>
          <w:tcPr>
            <w:tcW w:w="948" w:type="dxa"/>
            <w:vAlign w:val="center"/>
          </w:tcPr>
          <w:p w14:paraId="3858D48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0.1856</w:t>
            </w:r>
            <w:r w:rsidRPr="00D85989">
              <w:rPr>
                <w:rFonts w:cs="Times New Roman"/>
                <w:kern w:val="0"/>
                <w:sz w:val="18"/>
                <w:szCs w:val="18"/>
                <w:vertAlign w:val="superscript"/>
              </w:rPr>
              <w:t>***</w:t>
            </w:r>
          </w:p>
          <w:p w14:paraId="5443F38E" w14:textId="42DCF2F0"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(0.0608)</w:t>
            </w:r>
          </w:p>
        </w:tc>
        <w:tc>
          <w:tcPr>
            <w:tcW w:w="948" w:type="dxa"/>
            <w:vAlign w:val="center"/>
          </w:tcPr>
          <w:p w14:paraId="48D1B74F"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0.1180</w:t>
            </w:r>
            <w:r w:rsidRPr="00D85989">
              <w:rPr>
                <w:rFonts w:cs="Times New Roman"/>
                <w:kern w:val="0"/>
                <w:sz w:val="18"/>
                <w:szCs w:val="18"/>
                <w:vertAlign w:val="superscript"/>
              </w:rPr>
              <w:t>**</w:t>
            </w:r>
          </w:p>
          <w:p w14:paraId="3B31E40D" w14:textId="307222FF"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(0.0574)</w:t>
            </w:r>
          </w:p>
        </w:tc>
        <w:tc>
          <w:tcPr>
            <w:tcW w:w="948" w:type="dxa"/>
            <w:vAlign w:val="center"/>
          </w:tcPr>
          <w:p w14:paraId="611CCF7C" w14:textId="0A2B5393"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0.1853</w:t>
            </w:r>
            <w:r w:rsidRPr="00D85989">
              <w:rPr>
                <w:rFonts w:cs="Times New Roman"/>
                <w:kern w:val="0"/>
                <w:sz w:val="18"/>
                <w:szCs w:val="18"/>
                <w:vertAlign w:val="superscript"/>
              </w:rPr>
              <w:t>***</w:t>
            </w:r>
          </w:p>
          <w:p w14:paraId="2950AF0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(0.0575)</w:t>
            </w:r>
          </w:p>
        </w:tc>
        <w:tc>
          <w:tcPr>
            <w:tcW w:w="992" w:type="dxa"/>
            <w:vAlign w:val="center"/>
          </w:tcPr>
          <w:p w14:paraId="17565C8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0.1817</w:t>
            </w:r>
            <w:r w:rsidRPr="00D85989">
              <w:rPr>
                <w:rFonts w:cs="Times New Roman"/>
                <w:kern w:val="0"/>
                <w:sz w:val="18"/>
                <w:szCs w:val="18"/>
                <w:vertAlign w:val="superscript"/>
              </w:rPr>
              <w:t>***</w:t>
            </w:r>
          </w:p>
          <w:p w14:paraId="6727A1F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(0.0575)</w:t>
            </w:r>
          </w:p>
        </w:tc>
        <w:tc>
          <w:tcPr>
            <w:tcW w:w="992" w:type="dxa"/>
            <w:vAlign w:val="center"/>
          </w:tcPr>
          <w:p w14:paraId="767D908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0.1262</w:t>
            </w:r>
            <w:r w:rsidRPr="00D85989">
              <w:rPr>
                <w:rFonts w:cs="Times New Roman"/>
                <w:kern w:val="0"/>
                <w:sz w:val="18"/>
                <w:szCs w:val="18"/>
                <w:vertAlign w:val="superscript"/>
              </w:rPr>
              <w:t>**</w:t>
            </w:r>
          </w:p>
          <w:p w14:paraId="4A1E0799"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(0.0583)</w:t>
            </w:r>
          </w:p>
        </w:tc>
        <w:tc>
          <w:tcPr>
            <w:tcW w:w="992" w:type="dxa"/>
            <w:vAlign w:val="center"/>
          </w:tcPr>
          <w:p w14:paraId="7F03A70B"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0.1925</w:t>
            </w:r>
            <w:r w:rsidRPr="00D85989">
              <w:rPr>
                <w:rFonts w:cs="Times New Roman"/>
                <w:kern w:val="0"/>
                <w:sz w:val="18"/>
                <w:szCs w:val="18"/>
                <w:vertAlign w:val="superscript"/>
              </w:rPr>
              <w:t>***</w:t>
            </w:r>
          </w:p>
          <w:p w14:paraId="4A2C47AF"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(0.0539)</w:t>
            </w:r>
          </w:p>
        </w:tc>
        <w:tc>
          <w:tcPr>
            <w:tcW w:w="992" w:type="dxa"/>
            <w:vAlign w:val="center"/>
          </w:tcPr>
          <w:p w14:paraId="1FC6D3A0" w14:textId="25B66EAC"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r w:rsidR="008F5F2A" w:rsidRPr="00D85989">
              <w:rPr>
                <w:rFonts w:cs="Times New Roman"/>
                <w:kern w:val="0"/>
                <w:sz w:val="18"/>
                <w:szCs w:val="18"/>
              </w:rPr>
              <w:t>.1539</w:t>
            </w:r>
            <w:r w:rsidRPr="00D85989">
              <w:rPr>
                <w:rFonts w:cs="Times New Roman"/>
                <w:kern w:val="0"/>
                <w:sz w:val="18"/>
                <w:szCs w:val="18"/>
                <w:vertAlign w:val="superscript"/>
              </w:rPr>
              <w:t>***</w:t>
            </w:r>
          </w:p>
          <w:p w14:paraId="29B16CCE" w14:textId="09C9482F"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r w:rsidR="008F5F2A" w:rsidRPr="00D85989">
              <w:rPr>
                <w:rFonts w:cs="Times New Roman"/>
                <w:kern w:val="0"/>
                <w:sz w:val="18"/>
                <w:szCs w:val="18"/>
              </w:rPr>
              <w:t>.0568</w:t>
            </w:r>
            <w:r w:rsidRPr="00D85989">
              <w:rPr>
                <w:rFonts w:cs="Times New Roman"/>
                <w:kern w:val="0"/>
                <w:sz w:val="18"/>
                <w:szCs w:val="18"/>
              </w:rPr>
              <w:t>)</w:t>
            </w:r>
          </w:p>
        </w:tc>
      </w:tr>
      <w:tr w:rsidR="00D85989" w:rsidRPr="00D85989" w14:paraId="3EFD1D8A" w14:textId="77777777" w:rsidTr="003F59E7">
        <w:trPr>
          <w:trHeight w:val="434"/>
          <w:jc w:val="center"/>
        </w:trPr>
        <w:tc>
          <w:tcPr>
            <w:tcW w:w="1302" w:type="dxa"/>
            <w:vAlign w:val="center"/>
          </w:tcPr>
          <w:p w14:paraId="41434679"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企业平均利润</w:t>
            </w:r>
          </w:p>
        </w:tc>
        <w:tc>
          <w:tcPr>
            <w:tcW w:w="1014" w:type="dxa"/>
            <w:vAlign w:val="center"/>
          </w:tcPr>
          <w:p w14:paraId="4CF3641A"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527289E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2BADA6CB"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3FE47B3C"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0D9B025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3054129C" w14:textId="0406A2AA"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245ACA5B"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4A11DD2D"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74BC351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734D6927" w14:textId="0311CE1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r w:rsidR="008F5F2A" w:rsidRPr="00D85989">
              <w:rPr>
                <w:rFonts w:cs="Times New Roman"/>
                <w:kern w:val="0"/>
                <w:sz w:val="18"/>
                <w:szCs w:val="18"/>
              </w:rPr>
              <w:t>.0110</w:t>
            </w:r>
          </w:p>
          <w:p w14:paraId="7BC7E730" w14:textId="4B1D1E33"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r w:rsidR="008F5F2A" w:rsidRPr="00D85989">
              <w:rPr>
                <w:rFonts w:cs="Times New Roman"/>
                <w:kern w:val="0"/>
                <w:sz w:val="18"/>
                <w:szCs w:val="18"/>
              </w:rPr>
              <w:t>.0080</w:t>
            </w:r>
            <w:r w:rsidRPr="00D85989">
              <w:rPr>
                <w:rFonts w:cs="Times New Roman"/>
                <w:kern w:val="0"/>
                <w:sz w:val="18"/>
                <w:szCs w:val="18"/>
              </w:rPr>
              <w:t>)</w:t>
            </w:r>
          </w:p>
        </w:tc>
      </w:tr>
      <w:tr w:rsidR="00D85989" w:rsidRPr="00D85989" w14:paraId="0FA72365" w14:textId="77777777" w:rsidTr="003F59E7">
        <w:trPr>
          <w:trHeight w:val="434"/>
          <w:jc w:val="center"/>
        </w:trPr>
        <w:tc>
          <w:tcPr>
            <w:tcW w:w="1302" w:type="dxa"/>
            <w:vAlign w:val="center"/>
          </w:tcPr>
          <w:p w14:paraId="0F630FC7" w14:textId="57172787" w:rsidR="002731F8" w:rsidRPr="00D85989" w:rsidRDefault="008F5F2A"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人均藏书量</w:t>
            </w:r>
          </w:p>
        </w:tc>
        <w:tc>
          <w:tcPr>
            <w:tcW w:w="1014" w:type="dxa"/>
            <w:vAlign w:val="center"/>
          </w:tcPr>
          <w:p w14:paraId="6660F43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6775342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4CC7BD2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25B17BA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0AC7A41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30851721" w14:textId="0EB682E1"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7CD51537"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159BE31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32E8860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1D6A4EC7" w14:textId="49413A56" w:rsidR="002731F8" w:rsidRPr="00D85989" w:rsidRDefault="008F5F2A"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0.0005</w:t>
            </w:r>
          </w:p>
          <w:p w14:paraId="125CDD6C" w14:textId="71EC7C0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w:t>
            </w:r>
            <w:r w:rsidR="008F5F2A" w:rsidRPr="00D85989">
              <w:rPr>
                <w:rFonts w:cs="Times New Roman"/>
                <w:kern w:val="0"/>
                <w:sz w:val="18"/>
                <w:szCs w:val="18"/>
              </w:rPr>
              <w:t>004</w:t>
            </w:r>
            <w:r w:rsidRPr="00D85989">
              <w:rPr>
                <w:rFonts w:cs="Times New Roman"/>
                <w:kern w:val="0"/>
                <w:sz w:val="18"/>
                <w:szCs w:val="18"/>
              </w:rPr>
              <w:t>)</w:t>
            </w:r>
          </w:p>
        </w:tc>
      </w:tr>
      <w:tr w:rsidR="00D85989" w:rsidRPr="00D85989" w14:paraId="65A4E8AE" w14:textId="77777777" w:rsidTr="003F59E7">
        <w:trPr>
          <w:trHeight w:val="434"/>
          <w:jc w:val="center"/>
        </w:trPr>
        <w:tc>
          <w:tcPr>
            <w:tcW w:w="1302" w:type="dxa"/>
            <w:vAlign w:val="center"/>
          </w:tcPr>
          <w:p w14:paraId="1A05A526" w14:textId="0606C96E" w:rsidR="002731F8" w:rsidRPr="00D85989" w:rsidRDefault="008F5F2A"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人均医生数</w:t>
            </w:r>
          </w:p>
        </w:tc>
        <w:tc>
          <w:tcPr>
            <w:tcW w:w="1014" w:type="dxa"/>
            <w:vAlign w:val="center"/>
          </w:tcPr>
          <w:p w14:paraId="659D52E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1EE51B1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5C7BCE47"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14A55FB3"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1277ABB3"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5F827FA5" w14:textId="27EEE298"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2C67D65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269611E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057E62E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3CD615D4" w14:textId="7C102E51" w:rsidR="008F5F2A" w:rsidRPr="00D85989" w:rsidRDefault="008F5F2A"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0.0007</w:t>
            </w:r>
          </w:p>
          <w:p w14:paraId="2011CAFC" w14:textId="5524B125"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w:t>
            </w:r>
            <w:r w:rsidR="008F5F2A" w:rsidRPr="00D85989">
              <w:rPr>
                <w:rFonts w:cs="Times New Roman"/>
                <w:kern w:val="0"/>
                <w:sz w:val="18"/>
                <w:szCs w:val="18"/>
              </w:rPr>
              <w:t>019</w:t>
            </w:r>
            <w:r w:rsidRPr="00D85989">
              <w:rPr>
                <w:rFonts w:cs="Times New Roman"/>
                <w:kern w:val="0"/>
                <w:sz w:val="18"/>
                <w:szCs w:val="18"/>
              </w:rPr>
              <w:t>)</w:t>
            </w:r>
          </w:p>
        </w:tc>
      </w:tr>
      <w:tr w:rsidR="00D85989" w:rsidRPr="00D85989" w14:paraId="7E825C51" w14:textId="77777777" w:rsidTr="003F59E7">
        <w:trPr>
          <w:trHeight w:val="434"/>
          <w:jc w:val="center"/>
        </w:trPr>
        <w:tc>
          <w:tcPr>
            <w:tcW w:w="1302" w:type="dxa"/>
            <w:vAlign w:val="center"/>
          </w:tcPr>
          <w:p w14:paraId="027F51D4" w14:textId="6D19DFD8"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绿地面积</w:t>
            </w:r>
            <w:r w:rsidR="00F01679" w:rsidRPr="00D85989">
              <w:rPr>
                <w:rFonts w:cs="Times New Roman" w:hint="eastAsia"/>
                <w:kern w:val="0"/>
                <w:sz w:val="18"/>
                <w:szCs w:val="18"/>
              </w:rPr>
              <w:t>比重</w:t>
            </w:r>
          </w:p>
        </w:tc>
        <w:tc>
          <w:tcPr>
            <w:tcW w:w="1014" w:type="dxa"/>
            <w:vAlign w:val="center"/>
          </w:tcPr>
          <w:p w14:paraId="6972D3BB"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673B9D4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0488697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0042DE6A"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47BEB31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48" w:type="dxa"/>
            <w:vAlign w:val="center"/>
          </w:tcPr>
          <w:p w14:paraId="7531A318" w14:textId="1402BAA3"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0C4AD1B9"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2D5C5F6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10055CFC"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p>
        </w:tc>
        <w:tc>
          <w:tcPr>
            <w:tcW w:w="992" w:type="dxa"/>
            <w:vAlign w:val="center"/>
          </w:tcPr>
          <w:p w14:paraId="43F4B24A" w14:textId="77777777" w:rsidR="008F5F2A" w:rsidRPr="00D85989" w:rsidRDefault="008F5F2A"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0.0137</w:t>
            </w:r>
          </w:p>
          <w:p w14:paraId="279E49CF" w14:textId="55B3AEB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r w:rsidR="008F5F2A" w:rsidRPr="00D85989">
              <w:rPr>
                <w:rFonts w:cs="Times New Roman"/>
                <w:kern w:val="0"/>
                <w:sz w:val="18"/>
                <w:szCs w:val="18"/>
              </w:rPr>
              <w:t>.0104</w:t>
            </w:r>
            <w:r w:rsidRPr="00D85989">
              <w:rPr>
                <w:rFonts w:cs="Times New Roman"/>
                <w:kern w:val="0"/>
                <w:sz w:val="18"/>
                <w:szCs w:val="18"/>
              </w:rPr>
              <w:t>)</w:t>
            </w:r>
          </w:p>
        </w:tc>
      </w:tr>
      <w:tr w:rsidR="00D85989" w:rsidRPr="00D85989" w14:paraId="20D2431D" w14:textId="77777777" w:rsidTr="003F59E7">
        <w:trPr>
          <w:trHeight w:val="434"/>
          <w:jc w:val="center"/>
        </w:trPr>
        <w:tc>
          <w:tcPr>
            <w:tcW w:w="1302" w:type="dxa"/>
            <w:vAlign w:val="center"/>
          </w:tcPr>
          <w:p w14:paraId="16E7AF60" w14:textId="3D65828E" w:rsidR="008F5F2A" w:rsidRPr="00D85989" w:rsidRDefault="008F5F2A" w:rsidP="008F5F2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互联网发展</w:t>
            </w:r>
          </w:p>
        </w:tc>
        <w:tc>
          <w:tcPr>
            <w:tcW w:w="1014" w:type="dxa"/>
            <w:vAlign w:val="center"/>
          </w:tcPr>
          <w:p w14:paraId="513FAB39"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12989023"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01DE4DCF"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485BAF6D"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0065CF68"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5CD274FD"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10DEEE33"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5364C5AF"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5C00BC64"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7189E89E" w14:textId="3B59611C" w:rsidR="008F5F2A" w:rsidRPr="00D85989" w:rsidRDefault="008F5F2A" w:rsidP="008F5F2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-0.1858</w:t>
            </w:r>
            <w:r w:rsidRPr="00D85989">
              <w:rPr>
                <w:rFonts w:cs="Times New Roman"/>
                <w:kern w:val="0"/>
                <w:sz w:val="18"/>
                <w:szCs w:val="18"/>
                <w:vertAlign w:val="superscript"/>
              </w:rPr>
              <w:t>***</w:t>
            </w:r>
          </w:p>
          <w:p w14:paraId="23481ECC" w14:textId="1595C1AE" w:rsidR="008F5F2A" w:rsidRPr="00D85989" w:rsidRDefault="008F5F2A" w:rsidP="008F5F2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(0.0587)</w:t>
            </w:r>
          </w:p>
        </w:tc>
      </w:tr>
      <w:tr w:rsidR="00D85989" w:rsidRPr="00D85989" w14:paraId="30B7F57B" w14:textId="77777777" w:rsidTr="003F59E7">
        <w:trPr>
          <w:trHeight w:val="434"/>
          <w:jc w:val="center"/>
        </w:trPr>
        <w:tc>
          <w:tcPr>
            <w:tcW w:w="1302" w:type="dxa"/>
            <w:vAlign w:val="center"/>
          </w:tcPr>
          <w:p w14:paraId="60C7B387" w14:textId="27584905" w:rsidR="008F5F2A" w:rsidRPr="00D85989" w:rsidRDefault="008F5F2A" w:rsidP="008F5F2A">
            <w:pPr>
              <w:autoSpaceDE w:val="0"/>
              <w:autoSpaceDN w:val="0"/>
              <w:adjustRightInd w:val="0"/>
              <w:spacing w:line="0" w:lineRule="atLeast"/>
              <w:jc w:val="center"/>
              <w:rPr>
                <w:rFonts w:cs="Times New Roman"/>
                <w:kern w:val="0"/>
                <w:sz w:val="18"/>
                <w:szCs w:val="18"/>
                <w:vertAlign w:val="superscript"/>
              </w:rPr>
            </w:pPr>
            <w:r w:rsidRPr="00D85989">
              <w:rPr>
                <w:rFonts w:cs="Times New Roman" w:hint="eastAsia"/>
                <w:kern w:val="0"/>
                <w:sz w:val="18"/>
                <w:szCs w:val="18"/>
              </w:rPr>
              <w:t>互联网发展</w:t>
            </w:r>
            <w:r w:rsidRPr="00D85989">
              <w:rPr>
                <w:rFonts w:cs="Times New Roman" w:hint="eastAsia"/>
                <w:kern w:val="0"/>
                <w:sz w:val="18"/>
                <w:szCs w:val="18"/>
                <w:vertAlign w:val="superscript"/>
              </w:rPr>
              <w:t>2</w:t>
            </w:r>
          </w:p>
        </w:tc>
        <w:tc>
          <w:tcPr>
            <w:tcW w:w="1014" w:type="dxa"/>
            <w:vAlign w:val="center"/>
          </w:tcPr>
          <w:p w14:paraId="683F197C"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57C18E60"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377FDB08"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3F0299CC"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61D3036B"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48" w:type="dxa"/>
            <w:vAlign w:val="center"/>
          </w:tcPr>
          <w:p w14:paraId="773717AE"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17945910"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31296F30"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1D9B5D01" w14:textId="77777777" w:rsidR="008F5F2A" w:rsidRPr="00D85989" w:rsidRDefault="008F5F2A" w:rsidP="008F5F2A">
            <w:pPr>
              <w:autoSpaceDE w:val="0"/>
              <w:autoSpaceDN w:val="0"/>
              <w:adjustRightInd w:val="0"/>
              <w:spacing w:line="0" w:lineRule="atLeast"/>
              <w:jc w:val="center"/>
              <w:rPr>
                <w:rFonts w:cs="Times New Roman"/>
                <w:kern w:val="0"/>
                <w:sz w:val="18"/>
                <w:szCs w:val="18"/>
              </w:rPr>
            </w:pPr>
          </w:p>
        </w:tc>
        <w:tc>
          <w:tcPr>
            <w:tcW w:w="992" w:type="dxa"/>
            <w:vAlign w:val="center"/>
          </w:tcPr>
          <w:p w14:paraId="74977F01" w14:textId="3B5DF2E7" w:rsidR="008F5F2A" w:rsidRPr="00D85989" w:rsidRDefault="008F5F2A" w:rsidP="008F5F2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-0.0157</w:t>
            </w:r>
            <w:r w:rsidRPr="00D85989">
              <w:rPr>
                <w:rFonts w:cs="Times New Roman"/>
                <w:kern w:val="0"/>
                <w:sz w:val="18"/>
                <w:szCs w:val="18"/>
                <w:vertAlign w:val="superscript"/>
              </w:rPr>
              <w:t>**</w:t>
            </w:r>
          </w:p>
          <w:p w14:paraId="6C4BBDA9" w14:textId="78D91740" w:rsidR="008F5F2A" w:rsidRPr="00D85989" w:rsidRDefault="008F5F2A" w:rsidP="008F5F2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(0.0061)</w:t>
            </w:r>
          </w:p>
        </w:tc>
      </w:tr>
      <w:tr w:rsidR="00D85989" w:rsidRPr="00D85989" w14:paraId="01C50529" w14:textId="77777777" w:rsidTr="003F59E7">
        <w:trPr>
          <w:trHeight w:val="434"/>
          <w:jc w:val="center"/>
        </w:trPr>
        <w:tc>
          <w:tcPr>
            <w:tcW w:w="1302" w:type="dxa"/>
            <w:vAlign w:val="center"/>
          </w:tcPr>
          <w:p w14:paraId="6A1C929F"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常数项</w:t>
            </w:r>
          </w:p>
        </w:tc>
        <w:tc>
          <w:tcPr>
            <w:tcW w:w="1014" w:type="dxa"/>
            <w:vAlign w:val="center"/>
          </w:tcPr>
          <w:p w14:paraId="6531E00F"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12.0970</w:t>
            </w:r>
            <w:r w:rsidRPr="00D85989">
              <w:rPr>
                <w:rFonts w:cs="Times New Roman"/>
                <w:kern w:val="0"/>
                <w:sz w:val="18"/>
                <w:szCs w:val="18"/>
                <w:vertAlign w:val="superscript"/>
              </w:rPr>
              <w:t>***</w:t>
            </w:r>
          </w:p>
          <w:p w14:paraId="456D9AC8"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(2.7262)</w:t>
            </w:r>
          </w:p>
        </w:tc>
        <w:tc>
          <w:tcPr>
            <w:tcW w:w="948" w:type="dxa"/>
            <w:vAlign w:val="center"/>
          </w:tcPr>
          <w:p w14:paraId="2037BB9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12.5087</w:t>
            </w:r>
            <w:r w:rsidRPr="00D85989">
              <w:rPr>
                <w:rFonts w:cs="Times New Roman"/>
                <w:kern w:val="0"/>
                <w:sz w:val="18"/>
                <w:szCs w:val="18"/>
                <w:vertAlign w:val="superscript"/>
              </w:rPr>
              <w:t>***</w:t>
            </w:r>
          </w:p>
          <w:p w14:paraId="2CB79603" w14:textId="15235E2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(3.1328)</w:t>
            </w:r>
          </w:p>
        </w:tc>
        <w:tc>
          <w:tcPr>
            <w:tcW w:w="948" w:type="dxa"/>
            <w:vAlign w:val="center"/>
          </w:tcPr>
          <w:p w14:paraId="3160C31F"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12.6612</w:t>
            </w:r>
            <w:r w:rsidRPr="00D85989">
              <w:rPr>
                <w:rFonts w:cs="Times New Roman"/>
                <w:kern w:val="0"/>
                <w:sz w:val="18"/>
                <w:szCs w:val="18"/>
                <w:vertAlign w:val="superscript"/>
              </w:rPr>
              <w:t>***</w:t>
            </w:r>
          </w:p>
          <w:p w14:paraId="66416DEB" w14:textId="682A3F3F"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(2.9552)</w:t>
            </w:r>
          </w:p>
        </w:tc>
        <w:tc>
          <w:tcPr>
            <w:tcW w:w="948" w:type="dxa"/>
            <w:vAlign w:val="center"/>
          </w:tcPr>
          <w:p w14:paraId="37C93C9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11.8931</w:t>
            </w:r>
            <w:r w:rsidRPr="00D85989">
              <w:rPr>
                <w:rFonts w:cs="Times New Roman"/>
                <w:kern w:val="0"/>
                <w:sz w:val="18"/>
                <w:szCs w:val="18"/>
                <w:vertAlign w:val="superscript"/>
              </w:rPr>
              <w:t>***</w:t>
            </w:r>
          </w:p>
          <w:p w14:paraId="7722BA51" w14:textId="3E2530A3"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(2.7474)</w:t>
            </w:r>
          </w:p>
        </w:tc>
        <w:tc>
          <w:tcPr>
            <w:tcW w:w="948" w:type="dxa"/>
            <w:vAlign w:val="center"/>
          </w:tcPr>
          <w:p w14:paraId="25B56D8D"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10.2302</w:t>
            </w:r>
            <w:r w:rsidRPr="00D85989">
              <w:rPr>
                <w:rFonts w:cs="Times New Roman"/>
                <w:kern w:val="0"/>
                <w:sz w:val="18"/>
                <w:szCs w:val="18"/>
                <w:vertAlign w:val="superscript"/>
              </w:rPr>
              <w:t>***</w:t>
            </w:r>
          </w:p>
          <w:p w14:paraId="62EA984C" w14:textId="3C3876B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(2.2584)</w:t>
            </w:r>
          </w:p>
        </w:tc>
        <w:tc>
          <w:tcPr>
            <w:tcW w:w="948" w:type="dxa"/>
            <w:vAlign w:val="center"/>
          </w:tcPr>
          <w:p w14:paraId="18D7C3C0" w14:textId="79E86153"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28.4050</w:t>
            </w:r>
            <w:r w:rsidRPr="00D85989">
              <w:rPr>
                <w:rFonts w:cs="Times New Roman"/>
                <w:kern w:val="0"/>
                <w:sz w:val="18"/>
                <w:szCs w:val="18"/>
                <w:vertAlign w:val="superscript"/>
              </w:rPr>
              <w:t>***</w:t>
            </w:r>
          </w:p>
          <w:p w14:paraId="287D4F1B"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(5.9873)</w:t>
            </w:r>
          </w:p>
        </w:tc>
        <w:tc>
          <w:tcPr>
            <w:tcW w:w="992" w:type="dxa"/>
            <w:vAlign w:val="center"/>
          </w:tcPr>
          <w:p w14:paraId="6A5074A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31.4584</w:t>
            </w:r>
            <w:r w:rsidRPr="00D85989">
              <w:rPr>
                <w:rFonts w:cs="Times New Roman"/>
                <w:kern w:val="0"/>
                <w:sz w:val="18"/>
                <w:szCs w:val="18"/>
                <w:vertAlign w:val="superscript"/>
              </w:rPr>
              <w:t>***</w:t>
            </w:r>
          </w:p>
          <w:p w14:paraId="2B99280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(6.3455)</w:t>
            </w:r>
          </w:p>
        </w:tc>
        <w:tc>
          <w:tcPr>
            <w:tcW w:w="992" w:type="dxa"/>
            <w:vAlign w:val="center"/>
          </w:tcPr>
          <w:p w14:paraId="2DA269B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26.5531</w:t>
            </w:r>
          </w:p>
          <w:p w14:paraId="4ABD858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(18.8257)</w:t>
            </w:r>
          </w:p>
        </w:tc>
        <w:tc>
          <w:tcPr>
            <w:tcW w:w="992" w:type="dxa"/>
            <w:vAlign w:val="center"/>
          </w:tcPr>
          <w:p w14:paraId="7E8CB5A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10.9786</w:t>
            </w:r>
            <w:r w:rsidRPr="00D85989">
              <w:rPr>
                <w:rFonts w:cs="Times New Roman"/>
                <w:kern w:val="0"/>
                <w:sz w:val="18"/>
                <w:szCs w:val="18"/>
                <w:vertAlign w:val="superscript"/>
              </w:rPr>
              <w:t>***</w:t>
            </w:r>
          </w:p>
          <w:p w14:paraId="7720CFB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(2.6267)</w:t>
            </w:r>
          </w:p>
        </w:tc>
        <w:tc>
          <w:tcPr>
            <w:tcW w:w="992" w:type="dxa"/>
            <w:vAlign w:val="center"/>
          </w:tcPr>
          <w:p w14:paraId="40CD3416" w14:textId="35358901" w:rsidR="002731F8" w:rsidRPr="00D85989" w:rsidRDefault="008F5F2A"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11.2802</w:t>
            </w:r>
            <w:r w:rsidR="002731F8" w:rsidRPr="00D85989">
              <w:rPr>
                <w:rFonts w:cs="Times New Roman"/>
                <w:kern w:val="0"/>
                <w:sz w:val="18"/>
                <w:szCs w:val="18"/>
                <w:vertAlign w:val="superscript"/>
              </w:rPr>
              <w:t>***</w:t>
            </w:r>
          </w:p>
          <w:p w14:paraId="1B540809" w14:textId="7685C289"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w:t>
            </w:r>
            <w:r w:rsidR="008F5F2A" w:rsidRPr="00D85989">
              <w:rPr>
                <w:rFonts w:cs="Times New Roman"/>
                <w:kern w:val="0"/>
                <w:sz w:val="18"/>
                <w:szCs w:val="18"/>
              </w:rPr>
              <w:t>2.6046</w:t>
            </w:r>
            <w:r w:rsidRPr="00D85989">
              <w:rPr>
                <w:rFonts w:cs="Times New Roman"/>
                <w:kern w:val="0"/>
                <w:sz w:val="18"/>
                <w:szCs w:val="18"/>
              </w:rPr>
              <w:t>)</w:t>
            </w:r>
          </w:p>
        </w:tc>
      </w:tr>
      <w:tr w:rsidR="00D85989" w:rsidRPr="00D85989" w14:paraId="332790A6" w14:textId="77777777" w:rsidTr="003F59E7">
        <w:trPr>
          <w:jc w:val="center"/>
        </w:trPr>
        <w:tc>
          <w:tcPr>
            <w:tcW w:w="1302" w:type="dxa"/>
            <w:vAlign w:val="center"/>
          </w:tcPr>
          <w:p w14:paraId="7E6398BC"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基期碳</w:t>
            </w:r>
            <w:r w:rsidRPr="00D85989">
              <w:rPr>
                <w:rFonts w:cs="Times New Roman" w:hint="eastAsia"/>
                <w:kern w:val="0"/>
                <w:sz w:val="18"/>
                <w:szCs w:val="18"/>
              </w:rPr>
              <w:t>生产率</w:t>
            </w:r>
          </w:p>
        </w:tc>
        <w:tc>
          <w:tcPr>
            <w:tcW w:w="1014" w:type="dxa"/>
            <w:vAlign w:val="center"/>
          </w:tcPr>
          <w:p w14:paraId="4DE74FE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948" w:type="dxa"/>
            <w:vAlign w:val="center"/>
          </w:tcPr>
          <w:p w14:paraId="757DFD2B" w14:textId="08DED12A"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948" w:type="dxa"/>
            <w:vAlign w:val="center"/>
          </w:tcPr>
          <w:p w14:paraId="2122FDD8" w14:textId="33C7AC44"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948" w:type="dxa"/>
            <w:vAlign w:val="center"/>
          </w:tcPr>
          <w:p w14:paraId="5670FA1F" w14:textId="0E287862"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948" w:type="dxa"/>
            <w:vAlign w:val="center"/>
          </w:tcPr>
          <w:p w14:paraId="54B35CCA" w14:textId="5D2E2E2E"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948" w:type="dxa"/>
            <w:vAlign w:val="center"/>
          </w:tcPr>
          <w:p w14:paraId="3DF0EED1" w14:textId="5CE19238"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5F068D9C"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197370AB"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992" w:type="dxa"/>
            <w:vAlign w:val="center"/>
          </w:tcPr>
          <w:p w14:paraId="2B37749A"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992" w:type="dxa"/>
            <w:vAlign w:val="center"/>
          </w:tcPr>
          <w:p w14:paraId="0980F44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r>
      <w:tr w:rsidR="00D85989" w:rsidRPr="00D85989" w14:paraId="26926FE9" w14:textId="77777777" w:rsidTr="003F59E7">
        <w:trPr>
          <w:jc w:val="center"/>
        </w:trPr>
        <w:tc>
          <w:tcPr>
            <w:tcW w:w="1302" w:type="dxa"/>
            <w:vAlign w:val="center"/>
          </w:tcPr>
          <w:p w14:paraId="0FE4EFC6"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控制变量</w:t>
            </w:r>
          </w:p>
        </w:tc>
        <w:tc>
          <w:tcPr>
            <w:tcW w:w="1014" w:type="dxa"/>
            <w:vAlign w:val="center"/>
          </w:tcPr>
          <w:p w14:paraId="5CCF2CA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5963F1A9" w14:textId="670ADC12"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5555B215" w14:textId="419F0C9C"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539DC018" w14:textId="0DB3A1AE"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6E97ACB5" w14:textId="4FAE784C"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12F03B6A" w14:textId="7FFB812E"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25240EF3"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735E5804"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6FB0B9CD"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69D4DF96"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0C7F302A" w14:textId="77777777" w:rsidTr="003F59E7">
        <w:trPr>
          <w:jc w:val="center"/>
        </w:trPr>
        <w:tc>
          <w:tcPr>
            <w:tcW w:w="1302" w:type="dxa"/>
            <w:vAlign w:val="center"/>
          </w:tcPr>
          <w:p w14:paraId="5ADBFF2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城市效应</w:t>
            </w:r>
          </w:p>
        </w:tc>
        <w:tc>
          <w:tcPr>
            <w:tcW w:w="1014" w:type="dxa"/>
            <w:vAlign w:val="center"/>
          </w:tcPr>
          <w:p w14:paraId="44D78BC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69272B8E" w14:textId="26A99800"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42551F13" w14:textId="3F4E3DFE"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5695E82E" w14:textId="37AD1270"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0CE4809F" w14:textId="7349D06D"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1C191AC5" w14:textId="4BC9844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0A24BF2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3EC4F40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6ED0D5B6"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5CA3A1B3"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2C69C3BF" w14:textId="77777777" w:rsidTr="003F59E7">
        <w:trPr>
          <w:jc w:val="center"/>
        </w:trPr>
        <w:tc>
          <w:tcPr>
            <w:tcW w:w="1302" w:type="dxa"/>
            <w:vAlign w:val="center"/>
          </w:tcPr>
          <w:p w14:paraId="06677076"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1014" w:type="dxa"/>
            <w:vAlign w:val="center"/>
          </w:tcPr>
          <w:p w14:paraId="495210F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19054EF5" w14:textId="5338FC55"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1EF8E6D9" w14:textId="05A93260"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4DBCC39C" w14:textId="46FE3EA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35F71934" w14:textId="71CDD71C"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8" w:type="dxa"/>
            <w:vAlign w:val="center"/>
          </w:tcPr>
          <w:p w14:paraId="6C62CDF7" w14:textId="35270BA9"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258479F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6646B3B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6498A850"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92" w:type="dxa"/>
            <w:vAlign w:val="center"/>
          </w:tcPr>
          <w:p w14:paraId="4F7DE93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4296BEE5" w14:textId="77777777" w:rsidTr="003F59E7">
        <w:trPr>
          <w:jc w:val="center"/>
        </w:trPr>
        <w:tc>
          <w:tcPr>
            <w:tcW w:w="1302" w:type="dxa"/>
            <w:vAlign w:val="center"/>
          </w:tcPr>
          <w:p w14:paraId="70873027"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1014" w:type="dxa"/>
            <w:vAlign w:val="center"/>
          </w:tcPr>
          <w:p w14:paraId="0D4F4A19"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948" w:type="dxa"/>
            <w:vAlign w:val="center"/>
          </w:tcPr>
          <w:p w14:paraId="181E0BDA" w14:textId="4C353BE5"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3339</w:t>
            </w:r>
          </w:p>
        </w:tc>
        <w:tc>
          <w:tcPr>
            <w:tcW w:w="948" w:type="dxa"/>
            <w:vAlign w:val="center"/>
          </w:tcPr>
          <w:p w14:paraId="3B7EAFD7" w14:textId="22B57158"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3009</w:t>
            </w:r>
          </w:p>
        </w:tc>
        <w:tc>
          <w:tcPr>
            <w:tcW w:w="948" w:type="dxa"/>
            <w:vAlign w:val="center"/>
          </w:tcPr>
          <w:p w14:paraId="062C8BD9" w14:textId="25CA020E"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3662</w:t>
            </w:r>
          </w:p>
        </w:tc>
        <w:tc>
          <w:tcPr>
            <w:tcW w:w="948" w:type="dxa"/>
            <w:vAlign w:val="center"/>
          </w:tcPr>
          <w:p w14:paraId="737583C0" w14:textId="00C25492"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3662</w:t>
            </w:r>
          </w:p>
        </w:tc>
        <w:tc>
          <w:tcPr>
            <w:tcW w:w="948" w:type="dxa"/>
            <w:vAlign w:val="center"/>
          </w:tcPr>
          <w:p w14:paraId="35DA535C" w14:textId="638EAC51"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992" w:type="dxa"/>
            <w:vAlign w:val="center"/>
          </w:tcPr>
          <w:p w14:paraId="13BCC5B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992" w:type="dxa"/>
            <w:vAlign w:val="center"/>
          </w:tcPr>
          <w:p w14:paraId="4BF8E5E6"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992" w:type="dxa"/>
            <w:vAlign w:val="center"/>
          </w:tcPr>
          <w:p w14:paraId="22766F5E"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3547</w:t>
            </w:r>
          </w:p>
        </w:tc>
        <w:tc>
          <w:tcPr>
            <w:tcW w:w="992" w:type="dxa"/>
            <w:vAlign w:val="center"/>
          </w:tcPr>
          <w:p w14:paraId="349B3D98" w14:textId="339EAE13"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361</w:t>
            </w:r>
            <w:r w:rsidR="008F5F2A" w:rsidRPr="00D85989">
              <w:rPr>
                <w:rFonts w:cs="Times New Roman"/>
                <w:kern w:val="0"/>
                <w:sz w:val="18"/>
                <w:szCs w:val="18"/>
              </w:rPr>
              <w:t>9</w:t>
            </w:r>
          </w:p>
        </w:tc>
      </w:tr>
      <w:tr w:rsidR="00D85989" w:rsidRPr="00D85989" w14:paraId="1354067C" w14:textId="77777777" w:rsidTr="003F59E7">
        <w:trPr>
          <w:jc w:val="center"/>
        </w:trPr>
        <w:tc>
          <w:tcPr>
            <w:tcW w:w="1302" w:type="dxa"/>
            <w:vAlign w:val="center"/>
          </w:tcPr>
          <w:p w14:paraId="2C262664" w14:textId="77777777" w:rsidR="002731F8" w:rsidRPr="00D85989" w:rsidRDefault="002731F8" w:rsidP="002731F8">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1014" w:type="dxa"/>
            <w:vAlign w:val="center"/>
          </w:tcPr>
          <w:p w14:paraId="4E9BA3F1"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0.8762</w:t>
            </w:r>
          </w:p>
        </w:tc>
        <w:tc>
          <w:tcPr>
            <w:tcW w:w="948" w:type="dxa"/>
            <w:vAlign w:val="center"/>
          </w:tcPr>
          <w:p w14:paraId="0B734854" w14:textId="31479310"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0.8785</w:t>
            </w:r>
          </w:p>
        </w:tc>
        <w:tc>
          <w:tcPr>
            <w:tcW w:w="948" w:type="dxa"/>
            <w:vAlign w:val="center"/>
          </w:tcPr>
          <w:p w14:paraId="21122783" w14:textId="51BD98B2"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0.8643</w:t>
            </w:r>
          </w:p>
        </w:tc>
        <w:tc>
          <w:tcPr>
            <w:tcW w:w="948" w:type="dxa"/>
            <w:vAlign w:val="center"/>
          </w:tcPr>
          <w:p w14:paraId="5082908D" w14:textId="7197B4AF"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0.8686</w:t>
            </w:r>
          </w:p>
        </w:tc>
        <w:tc>
          <w:tcPr>
            <w:tcW w:w="948" w:type="dxa"/>
            <w:vAlign w:val="center"/>
          </w:tcPr>
          <w:p w14:paraId="53D5E01B" w14:textId="3A332135"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0.8875</w:t>
            </w:r>
          </w:p>
        </w:tc>
        <w:tc>
          <w:tcPr>
            <w:tcW w:w="948" w:type="dxa"/>
            <w:vAlign w:val="center"/>
          </w:tcPr>
          <w:p w14:paraId="43ED37AE" w14:textId="7E4C6544"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0.8774</w:t>
            </w:r>
          </w:p>
        </w:tc>
        <w:tc>
          <w:tcPr>
            <w:tcW w:w="992" w:type="dxa"/>
            <w:vAlign w:val="center"/>
          </w:tcPr>
          <w:p w14:paraId="7E7DF3F6"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0.8778</w:t>
            </w:r>
          </w:p>
        </w:tc>
        <w:tc>
          <w:tcPr>
            <w:tcW w:w="992" w:type="dxa"/>
            <w:vAlign w:val="center"/>
          </w:tcPr>
          <w:p w14:paraId="410517D5"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0.8769</w:t>
            </w:r>
          </w:p>
        </w:tc>
        <w:tc>
          <w:tcPr>
            <w:tcW w:w="992" w:type="dxa"/>
            <w:vAlign w:val="center"/>
          </w:tcPr>
          <w:p w14:paraId="35EE7172" w14:textId="7777777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0.8832</w:t>
            </w:r>
          </w:p>
        </w:tc>
        <w:tc>
          <w:tcPr>
            <w:tcW w:w="992" w:type="dxa"/>
            <w:vAlign w:val="center"/>
          </w:tcPr>
          <w:p w14:paraId="1782E33B" w14:textId="341F9A97" w:rsidR="002731F8" w:rsidRPr="00D85989" w:rsidRDefault="002731F8" w:rsidP="002731F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w:t>
            </w:r>
            <w:r w:rsidR="008F5F2A" w:rsidRPr="00D85989">
              <w:rPr>
                <w:rFonts w:cs="Times New Roman"/>
                <w:kern w:val="0"/>
                <w:sz w:val="18"/>
                <w:szCs w:val="18"/>
              </w:rPr>
              <w:t>82</w:t>
            </w:r>
          </w:p>
        </w:tc>
      </w:tr>
    </w:tbl>
    <w:p w14:paraId="1989716E" w14:textId="77777777" w:rsidR="00B82838" w:rsidRPr="00D85989" w:rsidRDefault="00B82838" w:rsidP="009258BC">
      <w:pPr>
        <w:snapToGrid w:val="0"/>
        <w:spacing w:line="240" w:lineRule="auto"/>
        <w:rPr>
          <w:sz w:val="15"/>
          <w:szCs w:val="15"/>
        </w:rPr>
      </w:pPr>
      <w:bookmarkStart w:id="36" w:name="_Hlk70599484"/>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显著性水平，括号内汇报的聚类到城市年份的标准误。</w:t>
      </w:r>
    </w:p>
    <w:bookmarkEnd w:id="36"/>
    <w:p w14:paraId="2A5A3307" w14:textId="61809FE8" w:rsidR="0024294F" w:rsidRPr="00D85989" w:rsidRDefault="0024294F" w:rsidP="0024294F">
      <w:pPr>
        <w:ind w:firstLineChars="200" w:firstLine="420"/>
        <w:rPr>
          <w:rFonts w:cs="Times New Roman"/>
          <w:szCs w:val="21"/>
        </w:rPr>
      </w:pPr>
      <w:r w:rsidRPr="00D85989">
        <w:rPr>
          <w:rFonts w:cs="Times New Roman" w:hint="eastAsia"/>
          <w:szCs w:val="21"/>
        </w:rPr>
        <w:t>其次，为了排除初始特征的差异对本文结论的影响，进一步考虑基期碳生产率差异的影</w:t>
      </w:r>
      <w:r w:rsidRPr="00D85989">
        <w:rPr>
          <w:rFonts w:cs="Times New Roman" w:hint="eastAsia"/>
          <w:szCs w:val="21"/>
        </w:rPr>
        <w:lastRenderedPageBreak/>
        <w:t>响。为了避免城市碳生产率的初始特征导致推行金融实验改革的城市和未推行金融实验改革的城市不可比的可能性，本文进一步将</w:t>
      </w:r>
      <w:r w:rsidRPr="00D85989">
        <w:rPr>
          <w:rFonts w:cs="Times New Roman" w:hint="eastAsia"/>
          <w:szCs w:val="21"/>
        </w:rPr>
        <w:t>200</w:t>
      </w:r>
      <w:r w:rsidRPr="00D85989">
        <w:rPr>
          <w:rFonts w:cs="Times New Roman"/>
          <w:szCs w:val="21"/>
        </w:rPr>
        <w:t>3</w:t>
      </w:r>
      <w:r w:rsidRPr="00D85989">
        <w:rPr>
          <w:rFonts w:cs="Times New Roman" w:hint="eastAsia"/>
          <w:szCs w:val="21"/>
        </w:rPr>
        <w:t>年和</w:t>
      </w:r>
      <w:r w:rsidRPr="00D85989">
        <w:rPr>
          <w:rFonts w:cs="Times New Roman" w:hint="eastAsia"/>
          <w:szCs w:val="21"/>
        </w:rPr>
        <w:t>2</w:t>
      </w:r>
      <w:r w:rsidRPr="00D85989">
        <w:rPr>
          <w:rFonts w:cs="Times New Roman"/>
          <w:szCs w:val="21"/>
        </w:rPr>
        <w:t>011</w:t>
      </w:r>
      <w:r w:rsidRPr="00D85989">
        <w:rPr>
          <w:rFonts w:cs="Times New Roman" w:hint="eastAsia"/>
          <w:szCs w:val="21"/>
        </w:rPr>
        <w:t>年的碳生产率与时间趋势项相乘，纳入式（</w:t>
      </w:r>
      <w:r w:rsidRPr="00D85989">
        <w:rPr>
          <w:rFonts w:cs="Times New Roman" w:hint="eastAsia"/>
          <w:szCs w:val="21"/>
        </w:rPr>
        <w:t>1</w:t>
      </w:r>
      <w:r w:rsidRPr="00D85989">
        <w:rPr>
          <w:rFonts w:cs="Times New Roman" w:hint="eastAsia"/>
          <w:szCs w:val="21"/>
        </w:rPr>
        <w:t>）中进行估计，表</w:t>
      </w:r>
      <w:r w:rsidRPr="00D85989">
        <w:rPr>
          <w:rFonts w:cs="Times New Roman"/>
          <w:szCs w:val="21"/>
        </w:rPr>
        <w:t>7</w:t>
      </w:r>
      <w:r w:rsidRPr="00D85989">
        <w:rPr>
          <w:rFonts w:cs="Times New Roman" w:hint="eastAsia"/>
          <w:szCs w:val="21"/>
        </w:rPr>
        <w:t>第（</w:t>
      </w:r>
      <w:r w:rsidRPr="00D85989">
        <w:rPr>
          <w:rFonts w:cs="Times New Roman" w:hint="eastAsia"/>
          <w:szCs w:val="21"/>
        </w:rPr>
        <w:t>6</w:t>
      </w:r>
      <w:r w:rsidRPr="00D85989">
        <w:rPr>
          <w:rFonts w:cs="Times New Roman" w:hint="eastAsia"/>
          <w:szCs w:val="21"/>
        </w:rPr>
        <w:t>）和（</w:t>
      </w:r>
      <w:r w:rsidRPr="00D85989">
        <w:rPr>
          <w:rFonts w:cs="Times New Roman" w:hint="eastAsia"/>
          <w:szCs w:val="21"/>
        </w:rPr>
        <w:t>7</w:t>
      </w:r>
      <w:r w:rsidRPr="00D85989">
        <w:rPr>
          <w:rFonts w:cs="Times New Roman" w:hint="eastAsia"/>
          <w:szCs w:val="21"/>
        </w:rPr>
        <w:t>）列分别汇报了控制以</w:t>
      </w:r>
      <w:r w:rsidRPr="00D85989">
        <w:rPr>
          <w:rFonts w:cs="Times New Roman" w:hint="eastAsia"/>
          <w:szCs w:val="21"/>
        </w:rPr>
        <w:t>2</w:t>
      </w:r>
      <w:r w:rsidRPr="00D85989">
        <w:rPr>
          <w:rFonts w:cs="Times New Roman"/>
          <w:szCs w:val="21"/>
        </w:rPr>
        <w:t>003</w:t>
      </w:r>
      <w:r w:rsidRPr="00D85989">
        <w:rPr>
          <w:rFonts w:cs="Times New Roman" w:hint="eastAsia"/>
          <w:szCs w:val="21"/>
        </w:rPr>
        <w:t>年和</w:t>
      </w:r>
      <w:r w:rsidRPr="00D85989">
        <w:rPr>
          <w:rFonts w:cs="Times New Roman" w:hint="eastAsia"/>
          <w:szCs w:val="21"/>
        </w:rPr>
        <w:t>2</w:t>
      </w:r>
      <w:r w:rsidRPr="00D85989">
        <w:rPr>
          <w:rFonts w:cs="Times New Roman"/>
          <w:szCs w:val="21"/>
        </w:rPr>
        <w:t>011</w:t>
      </w:r>
      <w:r w:rsidRPr="00D85989">
        <w:rPr>
          <w:rFonts w:cs="Times New Roman" w:hint="eastAsia"/>
          <w:szCs w:val="21"/>
        </w:rPr>
        <w:t>年为基准的碳生产率的估计结果。从汇报的估计结果可以看出在基期碳生产率的差异对本文结论的影响不大。</w:t>
      </w:r>
    </w:p>
    <w:p w14:paraId="61645793" w14:textId="77777777" w:rsidR="0024294F" w:rsidRPr="00D85989" w:rsidRDefault="0024294F" w:rsidP="0024294F">
      <w:pPr>
        <w:ind w:firstLineChars="200" w:firstLine="420"/>
        <w:rPr>
          <w:rFonts w:cs="Times New Roman"/>
          <w:szCs w:val="21"/>
        </w:rPr>
      </w:pPr>
      <w:r w:rsidRPr="00D85989">
        <w:rPr>
          <w:rFonts w:cs="Times New Roman" w:hint="eastAsia"/>
          <w:szCs w:val="21"/>
        </w:rPr>
        <w:t>最后，也考虑城市位置特征的影响。考虑到城市层面特征可能影响金融改革试点的选择（尤其在贸易改革试验区的选择上）。因此，在这一稳健性检验中控制部分城市特征随时间变动影响，即在回归方程中纳入经纬度与城市时间趋势项的交互项重新进行估计。表</w:t>
      </w:r>
      <w:r w:rsidRPr="00D85989">
        <w:rPr>
          <w:rFonts w:cs="Times New Roman"/>
          <w:szCs w:val="21"/>
        </w:rPr>
        <w:t>7</w:t>
      </w:r>
      <w:r w:rsidRPr="00D85989">
        <w:rPr>
          <w:rFonts w:cs="Times New Roman" w:hint="eastAsia"/>
          <w:szCs w:val="21"/>
        </w:rPr>
        <w:t>第（</w:t>
      </w:r>
      <w:r w:rsidRPr="00D85989">
        <w:rPr>
          <w:rFonts w:cs="Times New Roman" w:hint="eastAsia"/>
          <w:szCs w:val="21"/>
        </w:rPr>
        <w:t>8</w:t>
      </w:r>
      <w:r w:rsidRPr="00D85989">
        <w:rPr>
          <w:rFonts w:cs="Times New Roman" w:hint="eastAsia"/>
          <w:szCs w:val="21"/>
        </w:rPr>
        <w:t>）列汇报的稳健性检验的结果表明在控制城市特征随时间变化的影响后，本文的结论仍然稳健。</w:t>
      </w:r>
    </w:p>
    <w:p w14:paraId="233F9712" w14:textId="04966BE4" w:rsidR="008F5F2A" w:rsidRPr="00D85989" w:rsidRDefault="008F5F2A" w:rsidP="008F5F2A">
      <w:pPr>
        <w:ind w:firstLineChars="200" w:firstLine="420"/>
        <w:rPr>
          <w:rFonts w:cs="Times New Roman"/>
          <w:szCs w:val="21"/>
        </w:rPr>
      </w:pPr>
      <w:r w:rsidRPr="00D85989">
        <w:rPr>
          <w:rFonts w:cs="Times New Roman" w:hint="eastAsia"/>
          <w:szCs w:val="21"/>
        </w:rPr>
        <w:t>另外，也存在模型设定问题对本文结论稳健性产生干扰的担忧。为了排除这一问题，一方面</w:t>
      </w:r>
      <w:bookmarkStart w:id="37" w:name="_Hlk72172222"/>
      <w:r w:rsidRPr="00D85989">
        <w:rPr>
          <w:rFonts w:cs="Times New Roman" w:hint="eastAsia"/>
          <w:szCs w:val="21"/>
        </w:rPr>
        <w:t>参考沈坤荣和金刚（</w:t>
      </w:r>
      <w:r w:rsidRPr="00D85989">
        <w:rPr>
          <w:rFonts w:cs="Times New Roman" w:hint="eastAsia"/>
          <w:szCs w:val="21"/>
        </w:rPr>
        <w:t>2</w:t>
      </w:r>
      <w:r w:rsidRPr="00D85989">
        <w:rPr>
          <w:rFonts w:cs="Times New Roman"/>
          <w:szCs w:val="21"/>
        </w:rPr>
        <w:t>017</w:t>
      </w:r>
      <w:r w:rsidRPr="00D85989">
        <w:rPr>
          <w:rFonts w:cs="Times New Roman" w:hint="eastAsia"/>
          <w:szCs w:val="21"/>
        </w:rPr>
        <w:t>）的</w:t>
      </w:r>
      <w:r w:rsidR="006E2AAD" w:rsidRPr="00D85989">
        <w:rPr>
          <w:rFonts w:cs="Times New Roman" w:hint="eastAsia"/>
          <w:szCs w:val="21"/>
        </w:rPr>
        <w:t>做</w:t>
      </w:r>
      <w:r w:rsidRPr="00D85989">
        <w:rPr>
          <w:rFonts w:cs="Times New Roman" w:hint="eastAsia"/>
          <w:szCs w:val="21"/>
        </w:rPr>
        <w:t>法将控制变量滞后一期重新估计</w:t>
      </w:r>
      <w:bookmarkEnd w:id="37"/>
      <w:r w:rsidRPr="00D85989">
        <w:rPr>
          <w:rFonts w:cs="Times New Roman" w:hint="eastAsia"/>
          <w:szCs w:val="21"/>
        </w:rPr>
        <w:t>，估计结果汇报于表</w:t>
      </w:r>
      <w:r w:rsidR="00D63C12" w:rsidRPr="00D85989">
        <w:rPr>
          <w:rFonts w:cs="Times New Roman"/>
          <w:szCs w:val="21"/>
        </w:rPr>
        <w:t>7</w:t>
      </w:r>
      <w:r w:rsidRPr="00D85989">
        <w:rPr>
          <w:rFonts w:cs="Times New Roman" w:hint="eastAsia"/>
          <w:szCs w:val="21"/>
        </w:rPr>
        <w:t>的第（</w:t>
      </w:r>
      <w:r w:rsidRPr="00D85989">
        <w:rPr>
          <w:rFonts w:cs="Times New Roman" w:hint="eastAsia"/>
          <w:szCs w:val="21"/>
        </w:rPr>
        <w:t>9</w:t>
      </w:r>
      <w:r w:rsidRPr="00D85989">
        <w:rPr>
          <w:rFonts w:cs="Times New Roman" w:hint="eastAsia"/>
          <w:szCs w:val="21"/>
        </w:rPr>
        <w:t>）列；另一方面，在基准模型的基础上纳入公共服务、企业平均利润、互联网发展水平及其</w:t>
      </w:r>
      <w:r w:rsidR="001D1A69" w:rsidRPr="00D85989">
        <w:rPr>
          <w:rFonts w:cs="Times New Roman" w:hint="eastAsia"/>
          <w:szCs w:val="21"/>
        </w:rPr>
        <w:t>二次</w:t>
      </w:r>
      <w:r w:rsidRPr="00D85989">
        <w:rPr>
          <w:rFonts w:cs="Times New Roman" w:hint="eastAsia"/>
          <w:szCs w:val="21"/>
        </w:rPr>
        <w:t>项，</w:t>
      </w:r>
      <w:r w:rsidR="005D2AAE" w:rsidRPr="00D85989">
        <w:rPr>
          <w:rFonts w:cs="Times New Roman" w:hint="eastAsia"/>
          <w:szCs w:val="21"/>
        </w:rPr>
        <w:t>控制企业发展水平、公共服务和新技术</w:t>
      </w:r>
      <w:r w:rsidR="0024294F" w:rsidRPr="00D85989">
        <w:rPr>
          <w:rFonts w:cs="Times New Roman" w:hint="eastAsia"/>
          <w:szCs w:val="21"/>
        </w:rPr>
        <w:t>、</w:t>
      </w:r>
      <w:r w:rsidR="005D2AAE" w:rsidRPr="00D85989">
        <w:rPr>
          <w:rFonts w:cs="Times New Roman" w:hint="eastAsia"/>
          <w:szCs w:val="21"/>
        </w:rPr>
        <w:t>新业态对碳生产率的影响（</w:t>
      </w:r>
      <w:r w:rsidR="005D2AAE" w:rsidRPr="00D85989">
        <w:rPr>
          <w:rFonts w:hint="eastAsia"/>
          <w:szCs w:val="21"/>
        </w:rPr>
        <w:t>傅京燕和张春军，</w:t>
      </w:r>
      <w:r w:rsidR="005D2AAE" w:rsidRPr="00D85989">
        <w:rPr>
          <w:rFonts w:hint="eastAsia"/>
          <w:szCs w:val="21"/>
        </w:rPr>
        <w:t>2</w:t>
      </w:r>
      <w:r w:rsidR="005D2AAE" w:rsidRPr="00D85989">
        <w:rPr>
          <w:szCs w:val="21"/>
        </w:rPr>
        <w:t>014</w:t>
      </w:r>
      <w:r w:rsidR="005D2AAE" w:rsidRPr="00D85989">
        <w:rPr>
          <w:rFonts w:hint="eastAsia"/>
          <w:szCs w:val="21"/>
        </w:rPr>
        <w:t>；李锴和齐绍洲，</w:t>
      </w:r>
      <w:r w:rsidR="005D2AAE" w:rsidRPr="00D85989">
        <w:rPr>
          <w:rFonts w:hint="eastAsia"/>
          <w:szCs w:val="21"/>
        </w:rPr>
        <w:t>2</w:t>
      </w:r>
      <w:r w:rsidR="005D2AAE" w:rsidRPr="00D85989">
        <w:rPr>
          <w:szCs w:val="21"/>
        </w:rPr>
        <w:t>011</w:t>
      </w:r>
      <w:r w:rsidR="005D2AAE" w:rsidRPr="00D85989">
        <w:rPr>
          <w:rFonts w:cs="Times New Roman" w:hint="eastAsia"/>
          <w:szCs w:val="21"/>
        </w:rPr>
        <w:t>）</w:t>
      </w:r>
      <w:r w:rsidR="00F54F9C" w:rsidRPr="00D85989">
        <w:rPr>
          <w:rFonts w:cs="Times New Roman" w:hint="eastAsia"/>
          <w:szCs w:val="21"/>
        </w:rPr>
        <w:t>。</w:t>
      </w:r>
      <w:r w:rsidR="005D2AAE" w:rsidRPr="00D85989">
        <w:rPr>
          <w:rFonts w:cs="Times New Roman" w:hint="eastAsia"/>
          <w:szCs w:val="21"/>
        </w:rPr>
        <w:t>具体而言使用企业平均利润（万元</w:t>
      </w:r>
      <w:r w:rsidR="005D2AAE" w:rsidRPr="00D85989">
        <w:rPr>
          <w:rFonts w:cs="Times New Roman"/>
          <w:szCs w:val="21"/>
        </w:rPr>
        <w:t>/</w:t>
      </w:r>
      <w:r w:rsidR="005D2AAE" w:rsidRPr="00D85989">
        <w:rPr>
          <w:rFonts w:cs="Times New Roman" w:hint="eastAsia"/>
          <w:szCs w:val="21"/>
        </w:rPr>
        <w:t>家）、人均图书馆藏书量（本</w:t>
      </w:r>
      <w:r w:rsidR="005D2AAE" w:rsidRPr="00D85989">
        <w:rPr>
          <w:rFonts w:cs="Times New Roman" w:hint="eastAsia"/>
          <w:szCs w:val="21"/>
        </w:rPr>
        <w:t>/</w:t>
      </w:r>
      <w:r w:rsidR="005D2AAE" w:rsidRPr="00D85989">
        <w:rPr>
          <w:rFonts w:cs="Times New Roman" w:hint="eastAsia"/>
          <w:szCs w:val="21"/>
        </w:rPr>
        <w:t>万人）、万人医生数、市辖区绿地面积比重、互联网发展（万人互联网用户数）及其</w:t>
      </w:r>
      <w:r w:rsidR="0024294F" w:rsidRPr="00D85989">
        <w:rPr>
          <w:rFonts w:cs="Times New Roman" w:hint="eastAsia"/>
          <w:szCs w:val="21"/>
        </w:rPr>
        <w:t>二次</w:t>
      </w:r>
      <w:r w:rsidR="005D2AAE" w:rsidRPr="00D85989">
        <w:rPr>
          <w:rFonts w:cs="Times New Roman" w:hint="eastAsia"/>
          <w:szCs w:val="21"/>
        </w:rPr>
        <w:t>项</w:t>
      </w:r>
      <w:r w:rsidR="001D1A69" w:rsidRPr="00D85989">
        <w:rPr>
          <w:rFonts w:cs="Times New Roman" w:hint="eastAsia"/>
          <w:szCs w:val="21"/>
        </w:rPr>
        <w:t>来</w:t>
      </w:r>
      <w:r w:rsidRPr="00D85989">
        <w:rPr>
          <w:rFonts w:cs="Times New Roman" w:hint="eastAsia"/>
          <w:szCs w:val="21"/>
        </w:rPr>
        <w:t>同时考察潜在的遗漏变量和</w:t>
      </w:r>
      <w:r w:rsidR="00AC2C50" w:rsidRPr="00D85989">
        <w:rPr>
          <w:rFonts w:cs="Times New Roman" w:hint="eastAsia"/>
          <w:szCs w:val="21"/>
        </w:rPr>
        <w:t>模型设定</w:t>
      </w:r>
      <w:r w:rsidR="005D2AAE" w:rsidRPr="00D85989">
        <w:rPr>
          <w:rFonts w:cs="Times New Roman" w:hint="eastAsia"/>
          <w:szCs w:val="21"/>
        </w:rPr>
        <w:t>问题</w:t>
      </w:r>
      <w:r w:rsidR="00AC2C50" w:rsidRPr="00D85989">
        <w:rPr>
          <w:rFonts w:cs="Times New Roman" w:hint="eastAsia"/>
          <w:szCs w:val="21"/>
        </w:rPr>
        <w:t>的影响。从表</w:t>
      </w:r>
      <w:r w:rsidR="00D63C12" w:rsidRPr="00D85989">
        <w:rPr>
          <w:rFonts w:cs="Times New Roman"/>
          <w:szCs w:val="21"/>
        </w:rPr>
        <w:t>7</w:t>
      </w:r>
      <w:r w:rsidR="00AC2C50" w:rsidRPr="00D85989">
        <w:rPr>
          <w:rFonts w:cs="Times New Roman" w:hint="eastAsia"/>
          <w:szCs w:val="21"/>
        </w:rPr>
        <w:t>最后两列汇报的</w:t>
      </w:r>
      <w:r w:rsidR="005D2AAE" w:rsidRPr="00D85989">
        <w:rPr>
          <w:rFonts w:cs="Times New Roman" w:hint="eastAsia"/>
          <w:szCs w:val="21"/>
        </w:rPr>
        <w:t>估计结果来看，一方面模型设定问题对本文结论的影响不大，这表现在估计系数和标准误与基准回归大致相同；另一方面，在遗漏变量问题上，表</w:t>
      </w:r>
      <w:r w:rsidR="00D63C12" w:rsidRPr="00D85989">
        <w:rPr>
          <w:rFonts w:cs="Times New Roman"/>
          <w:szCs w:val="21"/>
        </w:rPr>
        <w:t>7</w:t>
      </w:r>
      <w:r w:rsidR="005D2AAE" w:rsidRPr="00D85989">
        <w:rPr>
          <w:rFonts w:cs="Times New Roman" w:hint="eastAsia"/>
          <w:szCs w:val="21"/>
        </w:rPr>
        <w:t>第（</w:t>
      </w:r>
      <w:r w:rsidR="005D2AAE" w:rsidRPr="00D85989">
        <w:rPr>
          <w:rFonts w:cs="Times New Roman" w:hint="eastAsia"/>
          <w:szCs w:val="21"/>
        </w:rPr>
        <w:t>1</w:t>
      </w:r>
      <w:r w:rsidR="005D2AAE" w:rsidRPr="00D85989">
        <w:rPr>
          <w:rFonts w:cs="Times New Roman"/>
          <w:szCs w:val="21"/>
        </w:rPr>
        <w:t>0</w:t>
      </w:r>
      <w:r w:rsidR="005D2AAE" w:rsidRPr="00D85989">
        <w:rPr>
          <w:rFonts w:cs="Times New Roman" w:hint="eastAsia"/>
          <w:szCs w:val="21"/>
        </w:rPr>
        <w:t>）列的估计结果</w:t>
      </w:r>
      <w:r w:rsidR="00A8496C" w:rsidRPr="00D85989">
        <w:rPr>
          <w:rFonts w:cs="Times New Roman" w:hint="eastAsia"/>
          <w:szCs w:val="21"/>
        </w:rPr>
        <w:t>显示</w:t>
      </w:r>
      <w:r w:rsidR="005D2AAE" w:rsidRPr="00D85989">
        <w:rPr>
          <w:rFonts w:cs="Times New Roman" w:hint="eastAsia"/>
          <w:szCs w:val="21"/>
        </w:rPr>
        <w:t>虽然估计系数从</w:t>
      </w:r>
      <w:r w:rsidR="005D2AAE" w:rsidRPr="00D85989">
        <w:rPr>
          <w:rFonts w:cs="Times New Roman"/>
          <w:szCs w:val="21"/>
        </w:rPr>
        <w:t>0.1672</w:t>
      </w:r>
      <w:r w:rsidR="005D2AAE" w:rsidRPr="00D85989">
        <w:rPr>
          <w:rFonts w:cs="Times New Roman" w:hint="eastAsia"/>
          <w:szCs w:val="21"/>
        </w:rPr>
        <w:t>下降到</w:t>
      </w:r>
      <w:r w:rsidR="005D2AAE" w:rsidRPr="00D85989">
        <w:rPr>
          <w:rFonts w:cs="Times New Roman"/>
          <w:szCs w:val="21"/>
        </w:rPr>
        <w:t>0.1539</w:t>
      </w:r>
      <w:r w:rsidR="005D2AAE" w:rsidRPr="00D85989">
        <w:rPr>
          <w:rFonts w:cs="Times New Roman" w:hint="eastAsia"/>
          <w:szCs w:val="21"/>
        </w:rPr>
        <w:t>，但估计系数仍然通过了</w:t>
      </w:r>
      <w:r w:rsidR="005D2AAE" w:rsidRPr="00D85989">
        <w:rPr>
          <w:rFonts w:cs="Times New Roman" w:hint="eastAsia"/>
          <w:szCs w:val="21"/>
        </w:rPr>
        <w:t>1%</w:t>
      </w:r>
      <w:r w:rsidR="005D2AAE" w:rsidRPr="00D85989">
        <w:rPr>
          <w:rFonts w:cs="Times New Roman" w:hint="eastAsia"/>
          <w:szCs w:val="21"/>
        </w:rPr>
        <w:t>的显著性检验。表</w:t>
      </w:r>
      <w:r w:rsidR="00D63C12" w:rsidRPr="00D85989">
        <w:rPr>
          <w:rFonts w:cs="Times New Roman" w:hint="eastAsia"/>
          <w:szCs w:val="21"/>
        </w:rPr>
        <w:t>7</w:t>
      </w:r>
      <w:r w:rsidR="005D2AAE" w:rsidRPr="00D85989">
        <w:rPr>
          <w:rFonts w:cs="Times New Roman" w:hint="eastAsia"/>
          <w:szCs w:val="21"/>
        </w:rPr>
        <w:t>后两列的估计系数表明在考虑模型设定问题和遗漏变量问题后，本文的结论仍然成立。</w:t>
      </w:r>
    </w:p>
    <w:p w14:paraId="2ADB8D11" w14:textId="408E70CF" w:rsidR="005D2AAE" w:rsidRPr="00D85989" w:rsidRDefault="005D2AAE" w:rsidP="00C8144E">
      <w:pPr>
        <w:pStyle w:val="3"/>
        <w:ind w:firstLine="420"/>
      </w:pPr>
      <w:r w:rsidRPr="00D85989">
        <w:t>4.</w:t>
      </w:r>
      <w:r w:rsidRPr="00D85989">
        <w:rPr>
          <w:rFonts w:hint="eastAsia"/>
        </w:rPr>
        <w:t>排除干扰政策</w:t>
      </w:r>
    </w:p>
    <w:p w14:paraId="4DB5E6F0" w14:textId="33445690" w:rsidR="00A63D37" w:rsidRPr="00D85989" w:rsidRDefault="00A63D37" w:rsidP="00A63D37">
      <w:pPr>
        <w:ind w:firstLineChars="200" w:firstLine="420"/>
        <w:rPr>
          <w:rFonts w:ascii="宋体" w:hAnsi="宋体" w:cs="Times New Roman"/>
          <w:szCs w:val="21"/>
        </w:rPr>
      </w:pPr>
      <w:r w:rsidRPr="00D85989">
        <w:rPr>
          <w:rFonts w:ascii="宋体" w:hAnsi="宋体" w:cs="Times New Roman" w:hint="eastAsia"/>
          <w:szCs w:val="21"/>
        </w:rPr>
        <w:t>为了排除干扰政策的影响，从而</w:t>
      </w:r>
      <w:r w:rsidR="00640EE0" w:rsidRPr="00D85989">
        <w:rPr>
          <w:rFonts w:ascii="宋体" w:hAnsi="宋体" w:cs="Times New Roman" w:hint="eastAsia"/>
          <w:szCs w:val="21"/>
        </w:rPr>
        <w:t>“干净”地</w:t>
      </w:r>
      <w:r w:rsidRPr="00D85989">
        <w:rPr>
          <w:rFonts w:ascii="宋体" w:hAnsi="宋体" w:cs="Times New Roman" w:hint="eastAsia"/>
          <w:szCs w:val="21"/>
        </w:rPr>
        <w:t>识别金融改革试验区对碳生产率的提升效应，本文从金融改革试验区相关政策和碳减排政策两个方面排除相关政</w:t>
      </w:r>
      <w:r w:rsidRPr="00D85989">
        <w:rPr>
          <w:rFonts w:cs="Times New Roman"/>
          <w:szCs w:val="21"/>
        </w:rPr>
        <w:t>策的干扰。事实上，本文在主回归中选取的金融改革试验区政策并没有包括农村（普惠）金融改革。虽然农村普惠金融改革的目标是推动农业发展，与本文关注的碳生产率的相关性较弱。</w:t>
      </w:r>
      <w:r w:rsidR="00640EE0" w:rsidRPr="00D85989">
        <w:rPr>
          <w:rFonts w:cs="Times New Roman" w:hint="eastAsia"/>
          <w:szCs w:val="21"/>
        </w:rPr>
        <w:t>然而</w:t>
      </w:r>
      <w:r w:rsidRPr="00D85989">
        <w:rPr>
          <w:rFonts w:cs="Times New Roman"/>
          <w:szCs w:val="21"/>
        </w:rPr>
        <w:t>，农村金融改革</w:t>
      </w:r>
      <w:r w:rsidR="00640EE0" w:rsidRPr="00D85989">
        <w:rPr>
          <w:rFonts w:cs="Times New Roman"/>
          <w:szCs w:val="21"/>
        </w:rPr>
        <w:t>作为在脱贫攻坚的关键时期金融业改革的重要方向</w:t>
      </w:r>
      <w:r w:rsidR="00640EE0" w:rsidRPr="00D85989">
        <w:rPr>
          <w:rFonts w:cs="Times New Roman" w:hint="eastAsia"/>
          <w:szCs w:val="21"/>
        </w:rPr>
        <w:t>，</w:t>
      </w:r>
      <w:r w:rsidRPr="00D85989">
        <w:rPr>
          <w:rFonts w:cs="Times New Roman"/>
          <w:szCs w:val="21"/>
        </w:rPr>
        <w:t>也可能导致金融改革政策更倾向于农村和农民</w:t>
      </w:r>
      <w:r w:rsidR="00640EE0" w:rsidRPr="00D85989">
        <w:rPr>
          <w:rFonts w:cs="Times New Roman"/>
          <w:szCs w:val="21"/>
        </w:rPr>
        <w:t>（傅秋子和黄益平，</w:t>
      </w:r>
      <w:r w:rsidR="00640EE0" w:rsidRPr="00D85989">
        <w:rPr>
          <w:rFonts w:cs="Times New Roman"/>
          <w:szCs w:val="21"/>
        </w:rPr>
        <w:t>2018</w:t>
      </w:r>
      <w:r w:rsidR="00640EE0" w:rsidRPr="00D85989">
        <w:rPr>
          <w:rFonts w:cs="Times New Roman"/>
          <w:szCs w:val="21"/>
        </w:rPr>
        <w:t>）</w:t>
      </w:r>
      <w:r w:rsidRPr="00D85989">
        <w:rPr>
          <w:rFonts w:cs="Times New Roman"/>
          <w:szCs w:val="21"/>
        </w:rPr>
        <w:t>，从而影响本文关注的三类政策的执行力度和效果。为了排除上述可能性的干扰，使用如下两个策略排除这一因素的影响。一方面</w:t>
      </w:r>
      <w:r w:rsidR="00640EE0" w:rsidRPr="00D85989">
        <w:rPr>
          <w:rFonts w:cs="Times New Roman" w:hint="eastAsia"/>
          <w:szCs w:val="21"/>
        </w:rPr>
        <w:t>，</w:t>
      </w:r>
      <w:r w:rsidRPr="00D85989">
        <w:rPr>
          <w:rFonts w:cs="Times New Roman"/>
          <w:szCs w:val="21"/>
        </w:rPr>
        <w:t>将样本中实施了或所属县的农村金融改革的城市予以剔除；另一方面</w:t>
      </w:r>
      <w:r w:rsidR="00640EE0" w:rsidRPr="00D85989">
        <w:rPr>
          <w:rFonts w:cs="Times New Roman" w:hint="eastAsia"/>
          <w:szCs w:val="21"/>
        </w:rPr>
        <w:t>，</w:t>
      </w:r>
      <w:r w:rsidRPr="00D85989">
        <w:rPr>
          <w:rFonts w:cs="Times New Roman"/>
          <w:szCs w:val="21"/>
        </w:rPr>
        <w:t>按照农村金融改革的推行时间生成新的政策变量，在基准估计模</w:t>
      </w:r>
      <w:r w:rsidRPr="00D85989">
        <w:rPr>
          <w:rFonts w:ascii="宋体" w:hAnsi="宋体" w:cs="Times New Roman" w:hint="eastAsia"/>
          <w:szCs w:val="21"/>
        </w:rPr>
        <w:t>型的基础上予以控制。</w:t>
      </w:r>
      <w:r w:rsidRPr="00D85989">
        <w:rPr>
          <w:rFonts w:cs="Times New Roman"/>
          <w:szCs w:val="21"/>
        </w:rPr>
        <w:t>表</w:t>
      </w:r>
      <w:r w:rsidRPr="00D85989">
        <w:rPr>
          <w:rFonts w:cs="Times New Roman"/>
          <w:szCs w:val="21"/>
        </w:rPr>
        <w:t>8</w:t>
      </w:r>
      <w:r w:rsidRPr="00D85989">
        <w:rPr>
          <w:rFonts w:cs="Times New Roman"/>
          <w:szCs w:val="21"/>
        </w:rPr>
        <w:t>的前两</w:t>
      </w:r>
      <w:r w:rsidRPr="00D85989">
        <w:rPr>
          <w:rFonts w:ascii="宋体" w:hAnsi="宋体" w:cs="Times New Roman" w:hint="eastAsia"/>
          <w:szCs w:val="21"/>
        </w:rPr>
        <w:t>列汇报了排除农村金融改革的估计结果，估计结果表明在考虑农村金融改革后本文的结论仍然稳健。</w:t>
      </w:r>
    </w:p>
    <w:p w14:paraId="55AB1232" w14:textId="544374EF" w:rsidR="00590A3E" w:rsidRPr="00D85989" w:rsidRDefault="00590A3E" w:rsidP="00FF6AF3">
      <w:pPr>
        <w:snapToGrid w:val="0"/>
        <w:spacing w:line="240" w:lineRule="auto"/>
        <w:ind w:firstLineChars="200" w:firstLine="420"/>
        <w:jc w:val="center"/>
        <w:rPr>
          <w:rFonts w:eastAsia="楷体" w:cs="Times New Roman"/>
          <w:szCs w:val="21"/>
        </w:rPr>
      </w:pPr>
      <w:bookmarkStart w:id="38" w:name="_Hlk69839180"/>
      <w:r w:rsidRPr="00D85989">
        <w:rPr>
          <w:rFonts w:eastAsia="楷体" w:cs="Times New Roman"/>
          <w:szCs w:val="21"/>
        </w:rPr>
        <w:t>表</w:t>
      </w:r>
      <w:r w:rsidR="00D63C12" w:rsidRPr="00D85989">
        <w:rPr>
          <w:rFonts w:eastAsia="楷体" w:cs="Times New Roman"/>
          <w:szCs w:val="21"/>
        </w:rPr>
        <w:t>8</w:t>
      </w:r>
      <w:r w:rsidRPr="00D85989">
        <w:rPr>
          <w:rFonts w:eastAsia="楷体" w:cs="Times New Roman"/>
          <w:szCs w:val="21"/>
        </w:rPr>
        <w:t xml:space="preserve"> </w:t>
      </w:r>
      <w:r w:rsidRPr="00D85989">
        <w:rPr>
          <w:rFonts w:eastAsia="楷体" w:cs="Times New Roman"/>
          <w:szCs w:val="21"/>
        </w:rPr>
        <w:t>稳健性检验</w:t>
      </w:r>
      <w:r w:rsidRPr="00D85989">
        <w:rPr>
          <w:rFonts w:eastAsia="楷体" w:cs="Times New Roman"/>
          <w:szCs w:val="21"/>
        </w:rPr>
        <w:t xml:space="preserve"> Ⅲ</w:t>
      </w:r>
      <w:bookmarkEnd w:id="38"/>
    </w:p>
    <w:tbl>
      <w:tblPr>
        <w:tblW w:w="512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550"/>
        <w:gridCol w:w="1002"/>
        <w:gridCol w:w="1053"/>
        <w:gridCol w:w="1357"/>
        <w:gridCol w:w="1135"/>
        <w:gridCol w:w="1277"/>
        <w:gridCol w:w="1131"/>
      </w:tblGrid>
      <w:tr w:rsidR="00D85989" w:rsidRPr="00D85989" w14:paraId="6D242FC0" w14:textId="77777777" w:rsidTr="009258BC">
        <w:trPr>
          <w:jc w:val="center"/>
        </w:trPr>
        <w:tc>
          <w:tcPr>
            <w:tcW w:w="911" w:type="pct"/>
            <w:vMerge w:val="restart"/>
            <w:vAlign w:val="center"/>
          </w:tcPr>
          <w:p w14:paraId="1EE5FEA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589" w:type="pct"/>
            <w:vAlign w:val="center"/>
          </w:tcPr>
          <w:p w14:paraId="786620A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619" w:type="pct"/>
            <w:vAlign w:val="center"/>
          </w:tcPr>
          <w:p w14:paraId="00FEBEE6"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798" w:type="pct"/>
            <w:vAlign w:val="center"/>
          </w:tcPr>
          <w:p w14:paraId="47EE1B27"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667" w:type="pct"/>
            <w:vAlign w:val="center"/>
          </w:tcPr>
          <w:p w14:paraId="1494775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751" w:type="pct"/>
            <w:vAlign w:val="center"/>
          </w:tcPr>
          <w:p w14:paraId="1EB3378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665" w:type="pct"/>
            <w:vAlign w:val="center"/>
          </w:tcPr>
          <w:p w14:paraId="5C66C1C3"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r>
      <w:tr w:rsidR="00D85989" w:rsidRPr="00D85989" w14:paraId="4114B882" w14:textId="77777777" w:rsidTr="009258BC">
        <w:trPr>
          <w:jc w:val="center"/>
        </w:trPr>
        <w:tc>
          <w:tcPr>
            <w:tcW w:w="911" w:type="pct"/>
            <w:vMerge/>
            <w:vAlign w:val="center"/>
          </w:tcPr>
          <w:p w14:paraId="2048D7C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1208" w:type="pct"/>
            <w:gridSpan w:val="2"/>
            <w:vAlign w:val="center"/>
          </w:tcPr>
          <w:p w14:paraId="2589DC75"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干扰政策：农村普惠金融改革</w:t>
            </w:r>
          </w:p>
        </w:tc>
        <w:tc>
          <w:tcPr>
            <w:tcW w:w="798" w:type="pct"/>
            <w:vAlign w:val="center"/>
          </w:tcPr>
          <w:p w14:paraId="34DB4A13"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干扰政策：碳排放交易权</w:t>
            </w:r>
          </w:p>
        </w:tc>
        <w:tc>
          <w:tcPr>
            <w:tcW w:w="667" w:type="pct"/>
            <w:vAlign w:val="center"/>
          </w:tcPr>
          <w:p w14:paraId="5BB57F03"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干扰政策：低碳城市</w:t>
            </w:r>
          </w:p>
        </w:tc>
        <w:tc>
          <w:tcPr>
            <w:tcW w:w="751" w:type="pct"/>
            <w:vAlign w:val="center"/>
          </w:tcPr>
          <w:p w14:paraId="5CD67433"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干扰政策：环境信息公开</w:t>
            </w:r>
          </w:p>
        </w:tc>
        <w:tc>
          <w:tcPr>
            <w:tcW w:w="665" w:type="pct"/>
            <w:vAlign w:val="center"/>
          </w:tcPr>
          <w:p w14:paraId="2A34A7C3"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干扰政策：创新城市</w:t>
            </w:r>
          </w:p>
        </w:tc>
      </w:tr>
      <w:tr w:rsidR="00D85989" w:rsidRPr="00D85989" w14:paraId="00AF068B" w14:textId="77777777" w:rsidTr="009258BC">
        <w:trPr>
          <w:trHeight w:val="434"/>
          <w:jc w:val="center"/>
        </w:trPr>
        <w:tc>
          <w:tcPr>
            <w:tcW w:w="911" w:type="pct"/>
            <w:vAlign w:val="center"/>
          </w:tcPr>
          <w:p w14:paraId="52F736C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金融改革</w:t>
            </w:r>
          </w:p>
        </w:tc>
        <w:tc>
          <w:tcPr>
            <w:tcW w:w="589" w:type="pct"/>
            <w:vAlign w:val="center"/>
          </w:tcPr>
          <w:p w14:paraId="70FE660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0.1454</w:t>
            </w:r>
            <w:r w:rsidRPr="00D85989">
              <w:rPr>
                <w:rFonts w:cs="Times New Roman"/>
                <w:kern w:val="0"/>
                <w:sz w:val="18"/>
                <w:szCs w:val="18"/>
                <w:vertAlign w:val="superscript"/>
              </w:rPr>
              <w:t>***</w:t>
            </w:r>
          </w:p>
          <w:p w14:paraId="6A9D420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(0.0608)</w:t>
            </w:r>
          </w:p>
        </w:tc>
        <w:tc>
          <w:tcPr>
            <w:tcW w:w="619" w:type="pct"/>
            <w:vAlign w:val="center"/>
          </w:tcPr>
          <w:p w14:paraId="2DFA1F5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0.1671</w:t>
            </w:r>
            <w:r w:rsidRPr="00D85989">
              <w:rPr>
                <w:rFonts w:cs="Times New Roman"/>
                <w:kern w:val="0"/>
                <w:sz w:val="18"/>
                <w:szCs w:val="18"/>
                <w:vertAlign w:val="superscript"/>
              </w:rPr>
              <w:t>***</w:t>
            </w:r>
          </w:p>
          <w:p w14:paraId="6F922E6A"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(0.0567)</w:t>
            </w:r>
          </w:p>
        </w:tc>
        <w:tc>
          <w:tcPr>
            <w:tcW w:w="798" w:type="pct"/>
            <w:vAlign w:val="center"/>
          </w:tcPr>
          <w:p w14:paraId="560B8D7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0.1265</w:t>
            </w:r>
            <w:r w:rsidRPr="00D85989">
              <w:rPr>
                <w:rFonts w:cs="Times New Roman"/>
                <w:kern w:val="0"/>
                <w:sz w:val="18"/>
                <w:szCs w:val="18"/>
                <w:vertAlign w:val="superscript"/>
              </w:rPr>
              <w:t>***</w:t>
            </w:r>
          </w:p>
          <w:p w14:paraId="143F234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(0.5131)</w:t>
            </w:r>
          </w:p>
        </w:tc>
        <w:tc>
          <w:tcPr>
            <w:tcW w:w="667" w:type="pct"/>
            <w:vAlign w:val="center"/>
          </w:tcPr>
          <w:p w14:paraId="5538A60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0.1532</w:t>
            </w:r>
            <w:r w:rsidRPr="00D85989">
              <w:rPr>
                <w:rFonts w:cs="Times New Roman"/>
                <w:kern w:val="0"/>
                <w:sz w:val="18"/>
                <w:szCs w:val="18"/>
                <w:vertAlign w:val="superscript"/>
              </w:rPr>
              <w:t>***</w:t>
            </w:r>
          </w:p>
          <w:p w14:paraId="7946D2A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(0.0552)</w:t>
            </w:r>
          </w:p>
        </w:tc>
        <w:tc>
          <w:tcPr>
            <w:tcW w:w="751" w:type="pct"/>
            <w:vAlign w:val="center"/>
          </w:tcPr>
          <w:p w14:paraId="2D0B5423"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0.1664</w:t>
            </w:r>
            <w:r w:rsidRPr="00D85989">
              <w:rPr>
                <w:rFonts w:cs="Times New Roman"/>
                <w:kern w:val="0"/>
                <w:sz w:val="18"/>
                <w:szCs w:val="18"/>
                <w:vertAlign w:val="superscript"/>
              </w:rPr>
              <w:t>***</w:t>
            </w:r>
          </w:p>
          <w:p w14:paraId="26A7A10D"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(0.0562)</w:t>
            </w:r>
          </w:p>
        </w:tc>
        <w:tc>
          <w:tcPr>
            <w:tcW w:w="665" w:type="pct"/>
            <w:vAlign w:val="center"/>
          </w:tcPr>
          <w:p w14:paraId="07DA3D8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0.1973</w:t>
            </w:r>
            <w:r w:rsidRPr="00D85989">
              <w:rPr>
                <w:rFonts w:cs="Times New Roman"/>
                <w:kern w:val="0"/>
                <w:sz w:val="18"/>
                <w:szCs w:val="18"/>
                <w:vertAlign w:val="superscript"/>
              </w:rPr>
              <w:t>***</w:t>
            </w:r>
          </w:p>
          <w:p w14:paraId="5A761FC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(0.0563)</w:t>
            </w:r>
          </w:p>
        </w:tc>
      </w:tr>
      <w:tr w:rsidR="00D85989" w:rsidRPr="00D85989" w14:paraId="65B37015" w14:textId="77777777" w:rsidTr="009258BC">
        <w:trPr>
          <w:trHeight w:val="434"/>
          <w:jc w:val="center"/>
        </w:trPr>
        <w:tc>
          <w:tcPr>
            <w:tcW w:w="911" w:type="pct"/>
            <w:vAlign w:val="center"/>
          </w:tcPr>
          <w:p w14:paraId="559ABAC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农村金融改革</w:t>
            </w:r>
          </w:p>
        </w:tc>
        <w:tc>
          <w:tcPr>
            <w:tcW w:w="589" w:type="pct"/>
            <w:vAlign w:val="center"/>
          </w:tcPr>
          <w:p w14:paraId="2BFBDAD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19" w:type="pct"/>
            <w:vAlign w:val="center"/>
          </w:tcPr>
          <w:p w14:paraId="7807C6D7"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-0.0042</w:t>
            </w:r>
            <w:r w:rsidRPr="00D85989">
              <w:rPr>
                <w:rFonts w:cs="Times New Roman"/>
                <w:kern w:val="0"/>
                <w:sz w:val="18"/>
                <w:szCs w:val="18"/>
                <w:vertAlign w:val="superscript"/>
              </w:rPr>
              <w:t>***</w:t>
            </w:r>
          </w:p>
          <w:p w14:paraId="5D642AA7"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(0.0344)</w:t>
            </w:r>
          </w:p>
        </w:tc>
        <w:tc>
          <w:tcPr>
            <w:tcW w:w="798" w:type="pct"/>
            <w:vAlign w:val="center"/>
          </w:tcPr>
          <w:p w14:paraId="66C52EF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7" w:type="pct"/>
            <w:vAlign w:val="center"/>
          </w:tcPr>
          <w:p w14:paraId="35A6D16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51" w:type="pct"/>
            <w:vAlign w:val="center"/>
          </w:tcPr>
          <w:p w14:paraId="5BBD48C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5" w:type="pct"/>
            <w:vAlign w:val="center"/>
          </w:tcPr>
          <w:p w14:paraId="079E79CD"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r>
      <w:tr w:rsidR="00D85989" w:rsidRPr="00D85989" w14:paraId="0DAE9520" w14:textId="77777777" w:rsidTr="009258BC">
        <w:trPr>
          <w:trHeight w:val="434"/>
          <w:jc w:val="center"/>
        </w:trPr>
        <w:tc>
          <w:tcPr>
            <w:tcW w:w="911" w:type="pct"/>
            <w:vAlign w:val="center"/>
          </w:tcPr>
          <w:p w14:paraId="2FDFC1D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碳排放交易权</w:t>
            </w:r>
          </w:p>
        </w:tc>
        <w:tc>
          <w:tcPr>
            <w:tcW w:w="589" w:type="pct"/>
            <w:vAlign w:val="center"/>
          </w:tcPr>
          <w:p w14:paraId="361BA095"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19" w:type="pct"/>
            <w:vAlign w:val="center"/>
          </w:tcPr>
          <w:p w14:paraId="5CEC414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98" w:type="pct"/>
            <w:vAlign w:val="center"/>
          </w:tcPr>
          <w:p w14:paraId="6E922A9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0.1592</w:t>
            </w:r>
            <w:r w:rsidRPr="00D85989">
              <w:rPr>
                <w:rFonts w:cs="Times New Roman"/>
                <w:kern w:val="0"/>
                <w:sz w:val="18"/>
                <w:szCs w:val="18"/>
                <w:vertAlign w:val="superscript"/>
              </w:rPr>
              <w:t>***</w:t>
            </w:r>
          </w:p>
          <w:p w14:paraId="7879F51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(0.0367)</w:t>
            </w:r>
          </w:p>
        </w:tc>
        <w:tc>
          <w:tcPr>
            <w:tcW w:w="667" w:type="pct"/>
            <w:vAlign w:val="center"/>
          </w:tcPr>
          <w:p w14:paraId="79BB8F2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51" w:type="pct"/>
            <w:vAlign w:val="center"/>
          </w:tcPr>
          <w:p w14:paraId="2B7090E2"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5" w:type="pct"/>
            <w:vAlign w:val="center"/>
          </w:tcPr>
          <w:p w14:paraId="1872F85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r>
      <w:tr w:rsidR="00D85989" w:rsidRPr="00D85989" w14:paraId="38BDDE47" w14:textId="77777777" w:rsidTr="009258BC">
        <w:trPr>
          <w:trHeight w:val="434"/>
          <w:jc w:val="center"/>
        </w:trPr>
        <w:tc>
          <w:tcPr>
            <w:tcW w:w="911" w:type="pct"/>
            <w:vAlign w:val="center"/>
          </w:tcPr>
          <w:p w14:paraId="7D9BACD6"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低碳城市</w:t>
            </w:r>
          </w:p>
        </w:tc>
        <w:tc>
          <w:tcPr>
            <w:tcW w:w="589" w:type="pct"/>
            <w:vAlign w:val="center"/>
          </w:tcPr>
          <w:p w14:paraId="5842812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19" w:type="pct"/>
            <w:vAlign w:val="center"/>
          </w:tcPr>
          <w:p w14:paraId="0A60C4B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98" w:type="pct"/>
            <w:vAlign w:val="center"/>
          </w:tcPr>
          <w:p w14:paraId="3D66EE9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7" w:type="pct"/>
            <w:vAlign w:val="center"/>
          </w:tcPr>
          <w:p w14:paraId="30DB7EA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0.0772</w:t>
            </w:r>
            <w:r w:rsidRPr="00D85989">
              <w:rPr>
                <w:rFonts w:cs="Times New Roman"/>
                <w:kern w:val="0"/>
                <w:sz w:val="18"/>
                <w:szCs w:val="18"/>
                <w:vertAlign w:val="superscript"/>
              </w:rPr>
              <w:t>***</w:t>
            </w:r>
          </w:p>
          <w:p w14:paraId="6F96B32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(0.0208)</w:t>
            </w:r>
          </w:p>
        </w:tc>
        <w:tc>
          <w:tcPr>
            <w:tcW w:w="751" w:type="pct"/>
            <w:vAlign w:val="center"/>
          </w:tcPr>
          <w:p w14:paraId="0364650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5" w:type="pct"/>
            <w:vAlign w:val="center"/>
          </w:tcPr>
          <w:p w14:paraId="3D852A8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r>
      <w:tr w:rsidR="00D85989" w:rsidRPr="00D85989" w14:paraId="21D64019" w14:textId="77777777" w:rsidTr="009258BC">
        <w:trPr>
          <w:trHeight w:val="434"/>
          <w:jc w:val="center"/>
        </w:trPr>
        <w:tc>
          <w:tcPr>
            <w:tcW w:w="911" w:type="pct"/>
            <w:vAlign w:val="center"/>
          </w:tcPr>
          <w:p w14:paraId="6705241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环境信息公开</w:t>
            </w:r>
          </w:p>
        </w:tc>
        <w:tc>
          <w:tcPr>
            <w:tcW w:w="589" w:type="pct"/>
            <w:vAlign w:val="center"/>
          </w:tcPr>
          <w:p w14:paraId="4B460EB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19" w:type="pct"/>
            <w:vAlign w:val="center"/>
          </w:tcPr>
          <w:p w14:paraId="59B09C69"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98" w:type="pct"/>
            <w:vAlign w:val="center"/>
          </w:tcPr>
          <w:p w14:paraId="676D5EF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7" w:type="pct"/>
            <w:vAlign w:val="center"/>
          </w:tcPr>
          <w:p w14:paraId="69E1A02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51" w:type="pct"/>
            <w:vAlign w:val="center"/>
          </w:tcPr>
          <w:p w14:paraId="0FCA7B6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0.0872</w:t>
            </w:r>
            <w:r w:rsidRPr="00D85989">
              <w:rPr>
                <w:rFonts w:cs="Times New Roman"/>
                <w:kern w:val="0"/>
                <w:sz w:val="18"/>
                <w:szCs w:val="18"/>
                <w:vertAlign w:val="superscript"/>
              </w:rPr>
              <w:t>***</w:t>
            </w:r>
          </w:p>
          <w:p w14:paraId="65EDA3F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(0.0217)</w:t>
            </w:r>
          </w:p>
        </w:tc>
        <w:tc>
          <w:tcPr>
            <w:tcW w:w="665" w:type="pct"/>
            <w:vAlign w:val="center"/>
          </w:tcPr>
          <w:p w14:paraId="68B9253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r>
      <w:tr w:rsidR="00D85989" w:rsidRPr="00D85989" w14:paraId="61E15D70" w14:textId="77777777" w:rsidTr="009258BC">
        <w:trPr>
          <w:trHeight w:val="434"/>
          <w:jc w:val="center"/>
        </w:trPr>
        <w:tc>
          <w:tcPr>
            <w:tcW w:w="911" w:type="pct"/>
            <w:vAlign w:val="center"/>
          </w:tcPr>
          <w:p w14:paraId="3365B5A2"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创新城市</w:t>
            </w:r>
          </w:p>
        </w:tc>
        <w:tc>
          <w:tcPr>
            <w:tcW w:w="589" w:type="pct"/>
            <w:vAlign w:val="center"/>
          </w:tcPr>
          <w:p w14:paraId="5FF5C45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19" w:type="pct"/>
            <w:vAlign w:val="center"/>
          </w:tcPr>
          <w:p w14:paraId="727947AA"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98" w:type="pct"/>
            <w:vAlign w:val="center"/>
          </w:tcPr>
          <w:p w14:paraId="31BF48B5"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7" w:type="pct"/>
            <w:vAlign w:val="center"/>
          </w:tcPr>
          <w:p w14:paraId="12551CA7"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751" w:type="pct"/>
            <w:vAlign w:val="center"/>
          </w:tcPr>
          <w:p w14:paraId="6638DE6D"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p>
        </w:tc>
        <w:tc>
          <w:tcPr>
            <w:tcW w:w="665" w:type="pct"/>
            <w:vAlign w:val="center"/>
          </w:tcPr>
          <w:p w14:paraId="2EB9D86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0.2584</w:t>
            </w:r>
            <w:r w:rsidRPr="00D85989">
              <w:rPr>
                <w:rFonts w:cs="Times New Roman"/>
                <w:kern w:val="0"/>
                <w:sz w:val="18"/>
                <w:szCs w:val="18"/>
                <w:vertAlign w:val="superscript"/>
              </w:rPr>
              <w:t>***</w:t>
            </w:r>
          </w:p>
          <w:p w14:paraId="2AB0F630"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(0.0439)</w:t>
            </w:r>
          </w:p>
        </w:tc>
      </w:tr>
      <w:tr w:rsidR="00D85989" w:rsidRPr="00D85989" w14:paraId="7E625EB1" w14:textId="77777777" w:rsidTr="009258BC">
        <w:trPr>
          <w:trHeight w:val="434"/>
          <w:jc w:val="center"/>
        </w:trPr>
        <w:tc>
          <w:tcPr>
            <w:tcW w:w="911" w:type="pct"/>
            <w:vAlign w:val="center"/>
          </w:tcPr>
          <w:p w14:paraId="1DCA6EE7"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常数项</w:t>
            </w:r>
          </w:p>
        </w:tc>
        <w:tc>
          <w:tcPr>
            <w:tcW w:w="589" w:type="pct"/>
            <w:vAlign w:val="center"/>
          </w:tcPr>
          <w:p w14:paraId="7A0D45E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12.4410</w:t>
            </w:r>
            <w:r w:rsidRPr="00D85989">
              <w:rPr>
                <w:rFonts w:cs="Times New Roman"/>
                <w:kern w:val="0"/>
                <w:sz w:val="18"/>
                <w:szCs w:val="18"/>
                <w:vertAlign w:val="superscript"/>
              </w:rPr>
              <w:t>***</w:t>
            </w:r>
          </w:p>
          <w:p w14:paraId="6A3F41F3"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(3.0180)</w:t>
            </w:r>
          </w:p>
        </w:tc>
        <w:tc>
          <w:tcPr>
            <w:tcW w:w="619" w:type="pct"/>
            <w:vAlign w:val="center"/>
          </w:tcPr>
          <w:p w14:paraId="17D1E68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12.0644</w:t>
            </w:r>
            <w:r w:rsidRPr="00D85989">
              <w:rPr>
                <w:rFonts w:cs="Times New Roman"/>
                <w:kern w:val="0"/>
                <w:sz w:val="18"/>
                <w:szCs w:val="18"/>
                <w:vertAlign w:val="superscript"/>
              </w:rPr>
              <w:t>***</w:t>
            </w:r>
          </w:p>
          <w:p w14:paraId="6A850442"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(2.7246)</w:t>
            </w:r>
          </w:p>
        </w:tc>
        <w:tc>
          <w:tcPr>
            <w:tcW w:w="798" w:type="pct"/>
            <w:vAlign w:val="center"/>
          </w:tcPr>
          <w:p w14:paraId="0C013B8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11.9312</w:t>
            </w:r>
            <w:r w:rsidRPr="00D85989">
              <w:rPr>
                <w:rFonts w:cs="Times New Roman"/>
                <w:kern w:val="0"/>
                <w:sz w:val="18"/>
                <w:szCs w:val="18"/>
                <w:vertAlign w:val="superscript"/>
              </w:rPr>
              <w:t>***</w:t>
            </w:r>
          </w:p>
          <w:p w14:paraId="26569FCA"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(2.6689)</w:t>
            </w:r>
          </w:p>
        </w:tc>
        <w:tc>
          <w:tcPr>
            <w:tcW w:w="667" w:type="pct"/>
            <w:vAlign w:val="center"/>
          </w:tcPr>
          <w:p w14:paraId="643CBCC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12.1000</w:t>
            </w:r>
            <w:r w:rsidRPr="00D85989">
              <w:rPr>
                <w:rFonts w:cs="Times New Roman"/>
                <w:kern w:val="0"/>
                <w:sz w:val="18"/>
                <w:szCs w:val="18"/>
                <w:vertAlign w:val="superscript"/>
              </w:rPr>
              <w:t>***</w:t>
            </w:r>
          </w:p>
          <w:p w14:paraId="0922370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(2.7048)</w:t>
            </w:r>
          </w:p>
        </w:tc>
        <w:tc>
          <w:tcPr>
            <w:tcW w:w="751" w:type="pct"/>
            <w:vAlign w:val="center"/>
          </w:tcPr>
          <w:p w14:paraId="00A66F4D"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11.0397</w:t>
            </w:r>
            <w:r w:rsidRPr="00D85989">
              <w:rPr>
                <w:rFonts w:cs="Times New Roman"/>
                <w:kern w:val="0"/>
                <w:sz w:val="18"/>
                <w:szCs w:val="18"/>
                <w:vertAlign w:val="superscript"/>
              </w:rPr>
              <w:t>***</w:t>
            </w:r>
          </w:p>
          <w:p w14:paraId="0C088955"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(2.6312)</w:t>
            </w:r>
          </w:p>
        </w:tc>
        <w:tc>
          <w:tcPr>
            <w:tcW w:w="665" w:type="pct"/>
            <w:vAlign w:val="center"/>
          </w:tcPr>
          <w:p w14:paraId="3E8949BD"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9.9956</w:t>
            </w:r>
            <w:r w:rsidRPr="00D85989">
              <w:rPr>
                <w:rFonts w:cs="Times New Roman"/>
                <w:kern w:val="0"/>
                <w:sz w:val="18"/>
                <w:szCs w:val="18"/>
                <w:vertAlign w:val="superscript"/>
              </w:rPr>
              <w:t>***</w:t>
            </w:r>
          </w:p>
          <w:p w14:paraId="33DE9E0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(2.4903)</w:t>
            </w:r>
          </w:p>
        </w:tc>
      </w:tr>
      <w:tr w:rsidR="00D85989" w:rsidRPr="00D85989" w14:paraId="515A67EF" w14:textId="77777777" w:rsidTr="009258BC">
        <w:trPr>
          <w:jc w:val="center"/>
        </w:trPr>
        <w:tc>
          <w:tcPr>
            <w:tcW w:w="911" w:type="pct"/>
            <w:vAlign w:val="center"/>
          </w:tcPr>
          <w:p w14:paraId="1ED7A3D0"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控制变量</w:t>
            </w:r>
          </w:p>
        </w:tc>
        <w:tc>
          <w:tcPr>
            <w:tcW w:w="589" w:type="pct"/>
            <w:vAlign w:val="center"/>
          </w:tcPr>
          <w:p w14:paraId="51B4319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19" w:type="pct"/>
            <w:vAlign w:val="center"/>
          </w:tcPr>
          <w:p w14:paraId="08E01FB7"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98" w:type="pct"/>
            <w:vAlign w:val="center"/>
          </w:tcPr>
          <w:p w14:paraId="192D747E"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7" w:type="pct"/>
            <w:vAlign w:val="center"/>
          </w:tcPr>
          <w:p w14:paraId="7FDAC469"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06ADEAA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5" w:type="pct"/>
            <w:vAlign w:val="center"/>
          </w:tcPr>
          <w:p w14:paraId="590FE1E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0994BA5A" w14:textId="77777777" w:rsidTr="009258BC">
        <w:trPr>
          <w:jc w:val="center"/>
        </w:trPr>
        <w:tc>
          <w:tcPr>
            <w:tcW w:w="911" w:type="pct"/>
            <w:vAlign w:val="center"/>
          </w:tcPr>
          <w:p w14:paraId="14520FD2"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城市效应</w:t>
            </w:r>
          </w:p>
        </w:tc>
        <w:tc>
          <w:tcPr>
            <w:tcW w:w="589" w:type="pct"/>
            <w:vAlign w:val="center"/>
          </w:tcPr>
          <w:p w14:paraId="2B35B685"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19" w:type="pct"/>
            <w:vAlign w:val="center"/>
          </w:tcPr>
          <w:p w14:paraId="46A7CDE1"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98" w:type="pct"/>
            <w:vAlign w:val="center"/>
          </w:tcPr>
          <w:p w14:paraId="2E92081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7" w:type="pct"/>
            <w:vAlign w:val="center"/>
          </w:tcPr>
          <w:p w14:paraId="334DC5B5"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49A678A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5" w:type="pct"/>
            <w:vAlign w:val="center"/>
          </w:tcPr>
          <w:p w14:paraId="1270B9CD"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07712A16" w14:textId="77777777" w:rsidTr="009258BC">
        <w:trPr>
          <w:jc w:val="center"/>
        </w:trPr>
        <w:tc>
          <w:tcPr>
            <w:tcW w:w="911" w:type="pct"/>
            <w:vAlign w:val="center"/>
          </w:tcPr>
          <w:p w14:paraId="29BDD01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589" w:type="pct"/>
            <w:vAlign w:val="center"/>
          </w:tcPr>
          <w:p w14:paraId="71E58B99"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19" w:type="pct"/>
            <w:vAlign w:val="center"/>
          </w:tcPr>
          <w:p w14:paraId="0E296D16"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98" w:type="pct"/>
            <w:vAlign w:val="center"/>
          </w:tcPr>
          <w:p w14:paraId="664AAC3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7" w:type="pct"/>
            <w:vAlign w:val="center"/>
          </w:tcPr>
          <w:p w14:paraId="59BEE31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0B1C0E3B"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65" w:type="pct"/>
            <w:vAlign w:val="center"/>
          </w:tcPr>
          <w:p w14:paraId="4E5AAB79"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79BBDD7A" w14:textId="77777777" w:rsidTr="009258BC">
        <w:trPr>
          <w:jc w:val="center"/>
        </w:trPr>
        <w:tc>
          <w:tcPr>
            <w:tcW w:w="911" w:type="pct"/>
            <w:vAlign w:val="center"/>
          </w:tcPr>
          <w:p w14:paraId="1B683B67"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589" w:type="pct"/>
            <w:vAlign w:val="center"/>
          </w:tcPr>
          <w:p w14:paraId="08BB94BF"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3152</w:t>
            </w:r>
          </w:p>
        </w:tc>
        <w:tc>
          <w:tcPr>
            <w:tcW w:w="619" w:type="pct"/>
            <w:vAlign w:val="center"/>
          </w:tcPr>
          <w:p w14:paraId="1F460AF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798" w:type="pct"/>
            <w:vAlign w:val="center"/>
          </w:tcPr>
          <w:p w14:paraId="5D1EE285"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667" w:type="pct"/>
            <w:vAlign w:val="center"/>
          </w:tcPr>
          <w:p w14:paraId="04E4E4C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751" w:type="pct"/>
            <w:vAlign w:val="center"/>
          </w:tcPr>
          <w:p w14:paraId="5C2985AD"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665" w:type="pct"/>
            <w:vAlign w:val="center"/>
          </w:tcPr>
          <w:p w14:paraId="3FFA2074"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r>
      <w:tr w:rsidR="00D85989" w:rsidRPr="00D85989" w14:paraId="3B7D396B" w14:textId="77777777" w:rsidTr="009258BC">
        <w:trPr>
          <w:jc w:val="center"/>
        </w:trPr>
        <w:tc>
          <w:tcPr>
            <w:tcW w:w="911" w:type="pct"/>
            <w:vAlign w:val="center"/>
          </w:tcPr>
          <w:p w14:paraId="372C7B45" w14:textId="77777777" w:rsidR="00590A3E" w:rsidRPr="00D85989" w:rsidRDefault="00590A3E" w:rsidP="00C5430B">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589" w:type="pct"/>
            <w:vAlign w:val="center"/>
          </w:tcPr>
          <w:p w14:paraId="4081D9E9"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0.8748</w:t>
            </w:r>
          </w:p>
        </w:tc>
        <w:tc>
          <w:tcPr>
            <w:tcW w:w="619" w:type="pct"/>
            <w:vAlign w:val="center"/>
          </w:tcPr>
          <w:p w14:paraId="5091A34C"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0.8763</w:t>
            </w:r>
          </w:p>
        </w:tc>
        <w:tc>
          <w:tcPr>
            <w:tcW w:w="798" w:type="pct"/>
            <w:vAlign w:val="center"/>
          </w:tcPr>
          <w:p w14:paraId="7E328AC6"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0.8771</w:t>
            </w:r>
          </w:p>
        </w:tc>
        <w:tc>
          <w:tcPr>
            <w:tcW w:w="667" w:type="pct"/>
            <w:vAlign w:val="center"/>
          </w:tcPr>
          <w:p w14:paraId="7402CAE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0.8768</w:t>
            </w:r>
          </w:p>
        </w:tc>
        <w:tc>
          <w:tcPr>
            <w:tcW w:w="751" w:type="pct"/>
            <w:vAlign w:val="center"/>
          </w:tcPr>
          <w:p w14:paraId="2A2F2596"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0.8768</w:t>
            </w:r>
          </w:p>
        </w:tc>
        <w:tc>
          <w:tcPr>
            <w:tcW w:w="665" w:type="pct"/>
            <w:vAlign w:val="center"/>
          </w:tcPr>
          <w:p w14:paraId="6DC1B658" w14:textId="77777777" w:rsidR="00590A3E" w:rsidRPr="00D85989" w:rsidRDefault="00590A3E" w:rsidP="00C5430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0.8794</w:t>
            </w:r>
          </w:p>
        </w:tc>
      </w:tr>
    </w:tbl>
    <w:p w14:paraId="4E1083A1" w14:textId="77777777" w:rsidR="00590A3E" w:rsidRPr="00D85989" w:rsidRDefault="00590A3E" w:rsidP="009258BC">
      <w:pPr>
        <w:snapToGrid w:val="0"/>
        <w:spacing w:line="240" w:lineRule="auto"/>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显著性水平，括号内汇报的聚类到城市年份的标准误。</w:t>
      </w:r>
    </w:p>
    <w:p w14:paraId="4A8E9930" w14:textId="77777777" w:rsidR="0024294F" w:rsidRPr="00D85989" w:rsidRDefault="0024294F" w:rsidP="0024294F">
      <w:pPr>
        <w:ind w:firstLineChars="200" w:firstLine="420"/>
        <w:rPr>
          <w:rFonts w:ascii="宋体" w:hAnsi="宋体" w:cs="Times New Roman"/>
          <w:szCs w:val="21"/>
        </w:rPr>
      </w:pPr>
    </w:p>
    <w:p w14:paraId="20896986" w14:textId="1133DED7" w:rsidR="00B82838" w:rsidRPr="00D85989" w:rsidRDefault="00E54583" w:rsidP="00E54583">
      <w:pPr>
        <w:ind w:firstLineChars="200" w:firstLine="420"/>
        <w:rPr>
          <w:rFonts w:cs="Times New Roman"/>
          <w:szCs w:val="21"/>
        </w:rPr>
      </w:pPr>
      <w:r w:rsidRPr="00D85989">
        <w:rPr>
          <w:rFonts w:cs="Times New Roman" w:hint="eastAsia"/>
          <w:szCs w:val="21"/>
        </w:rPr>
        <w:t>本文结论最大的挑战来</w:t>
      </w:r>
      <w:r w:rsidR="0010767E" w:rsidRPr="00D85989">
        <w:rPr>
          <w:rFonts w:cs="Times New Roman" w:hint="eastAsia"/>
          <w:szCs w:val="21"/>
        </w:rPr>
        <w:t>自</w:t>
      </w:r>
      <w:r w:rsidRPr="00D85989">
        <w:rPr>
          <w:rFonts w:cs="Times New Roman" w:hint="eastAsia"/>
          <w:szCs w:val="21"/>
        </w:rPr>
        <w:t>碳减排政策。从现有政策来看，较为直接相关</w:t>
      </w:r>
      <w:r w:rsidR="0000415E" w:rsidRPr="00D85989">
        <w:rPr>
          <w:rFonts w:cs="Times New Roman" w:hint="eastAsia"/>
          <w:szCs w:val="21"/>
        </w:rPr>
        <w:t>的</w:t>
      </w:r>
      <w:r w:rsidRPr="00D85989">
        <w:rPr>
          <w:rFonts w:cs="Times New Roman" w:hint="eastAsia"/>
          <w:szCs w:val="21"/>
        </w:rPr>
        <w:t>是自</w:t>
      </w:r>
      <w:r w:rsidRPr="00D85989">
        <w:rPr>
          <w:rFonts w:cs="Times New Roman" w:hint="eastAsia"/>
          <w:szCs w:val="21"/>
        </w:rPr>
        <w:t>2010</w:t>
      </w:r>
      <w:r w:rsidRPr="00D85989">
        <w:rPr>
          <w:rFonts w:cs="Times New Roman" w:hint="eastAsia"/>
          <w:szCs w:val="21"/>
        </w:rPr>
        <w:t>年开始的低碳城市建设和</w:t>
      </w:r>
      <w:r w:rsidRPr="00D85989">
        <w:rPr>
          <w:rFonts w:cs="Times New Roman" w:hint="eastAsia"/>
          <w:szCs w:val="21"/>
        </w:rPr>
        <w:t>2013</w:t>
      </w:r>
      <w:r w:rsidRPr="00D85989">
        <w:rPr>
          <w:rFonts w:cs="Times New Roman" w:hint="eastAsia"/>
          <w:szCs w:val="21"/>
        </w:rPr>
        <w:t>年开始的碳排放交易试点两个碳减排政策（宋弘等，</w:t>
      </w:r>
      <w:r w:rsidRPr="00D85989">
        <w:rPr>
          <w:rFonts w:cs="Times New Roman" w:hint="eastAsia"/>
          <w:szCs w:val="21"/>
        </w:rPr>
        <w:t>2019</w:t>
      </w:r>
      <w:r w:rsidRPr="00D85989">
        <w:rPr>
          <w:rFonts w:cs="Times New Roman" w:hint="eastAsia"/>
          <w:szCs w:val="21"/>
        </w:rPr>
        <w:t>；范丹等，</w:t>
      </w:r>
      <w:r w:rsidRPr="00D85989">
        <w:rPr>
          <w:rFonts w:cs="Times New Roman" w:hint="eastAsia"/>
          <w:szCs w:val="21"/>
        </w:rPr>
        <w:t>2017</w:t>
      </w:r>
      <w:r w:rsidRPr="00D85989">
        <w:rPr>
          <w:rFonts w:cs="Times New Roman" w:hint="eastAsia"/>
          <w:szCs w:val="21"/>
        </w:rPr>
        <w:t>）。并且有研究表明环境信息公开和创新型城市建设也起到了间接碳减排的作用（张华和冯烽，</w:t>
      </w:r>
      <w:r w:rsidRPr="00D85989">
        <w:rPr>
          <w:rFonts w:cs="Times New Roman" w:hint="eastAsia"/>
          <w:szCs w:val="21"/>
        </w:rPr>
        <w:t>2</w:t>
      </w:r>
      <w:r w:rsidRPr="00D85989">
        <w:rPr>
          <w:rFonts w:cs="Times New Roman"/>
          <w:szCs w:val="21"/>
        </w:rPr>
        <w:t>020</w:t>
      </w:r>
      <w:r w:rsidRPr="00D85989">
        <w:rPr>
          <w:rFonts w:cs="Times New Roman" w:hint="eastAsia"/>
          <w:szCs w:val="21"/>
        </w:rPr>
        <w:t>；张华和丰超，</w:t>
      </w:r>
      <w:r w:rsidRPr="00D85989">
        <w:rPr>
          <w:rFonts w:cs="Times New Roman" w:hint="eastAsia"/>
          <w:szCs w:val="21"/>
        </w:rPr>
        <w:t>2</w:t>
      </w:r>
      <w:r w:rsidRPr="00D85989">
        <w:rPr>
          <w:rFonts w:cs="Times New Roman"/>
          <w:szCs w:val="21"/>
        </w:rPr>
        <w:t>021</w:t>
      </w:r>
      <w:r w:rsidRPr="00D85989">
        <w:rPr>
          <w:rFonts w:cs="Times New Roman" w:hint="eastAsia"/>
          <w:szCs w:val="21"/>
        </w:rPr>
        <w:t>）。如果本文呈现的结论是由上述几个政策叠加造成的，而不是金融改革试验区政策造成的，那么本文的结论不再成立。为了排除上述四个环境政策的干扰，本文分别控制了碳排放交易权、低碳城市、环境信息公开和创新型城市的哑变量重新进行估计，估计结果分别汇报于表</w:t>
      </w:r>
      <w:r w:rsidR="00D63C12" w:rsidRPr="00D85989">
        <w:rPr>
          <w:rFonts w:cs="Times New Roman"/>
          <w:szCs w:val="21"/>
        </w:rPr>
        <w:t>8</w:t>
      </w:r>
      <w:r w:rsidRPr="00D85989">
        <w:rPr>
          <w:rFonts w:cs="Times New Roman" w:hint="eastAsia"/>
          <w:szCs w:val="21"/>
        </w:rPr>
        <w:t>的第（</w:t>
      </w:r>
      <w:r w:rsidRPr="00D85989">
        <w:rPr>
          <w:rFonts w:cs="Times New Roman" w:hint="eastAsia"/>
          <w:szCs w:val="21"/>
        </w:rPr>
        <w:t>3</w:t>
      </w:r>
      <w:r w:rsidRPr="00D85989">
        <w:rPr>
          <w:rFonts w:cs="Times New Roman" w:hint="eastAsia"/>
          <w:szCs w:val="21"/>
        </w:rPr>
        <w:t>）、（</w:t>
      </w:r>
      <w:r w:rsidRPr="00D85989">
        <w:rPr>
          <w:rFonts w:cs="Times New Roman" w:hint="eastAsia"/>
          <w:szCs w:val="21"/>
        </w:rPr>
        <w:t>4</w:t>
      </w:r>
      <w:r w:rsidRPr="00D85989">
        <w:rPr>
          <w:rFonts w:cs="Times New Roman" w:hint="eastAsia"/>
          <w:szCs w:val="21"/>
        </w:rPr>
        <w:t>）、（</w:t>
      </w:r>
      <w:r w:rsidRPr="00D85989">
        <w:rPr>
          <w:rFonts w:cs="Times New Roman" w:hint="eastAsia"/>
          <w:szCs w:val="21"/>
        </w:rPr>
        <w:t>5</w:t>
      </w:r>
      <w:r w:rsidRPr="00D85989">
        <w:rPr>
          <w:rFonts w:cs="Times New Roman" w:hint="eastAsia"/>
          <w:szCs w:val="21"/>
        </w:rPr>
        <w:t>）和（</w:t>
      </w:r>
      <w:r w:rsidRPr="00D85989">
        <w:rPr>
          <w:rFonts w:cs="Times New Roman" w:hint="eastAsia"/>
          <w:szCs w:val="21"/>
        </w:rPr>
        <w:t>6</w:t>
      </w:r>
      <w:r w:rsidRPr="00D85989">
        <w:rPr>
          <w:rFonts w:cs="Times New Roman" w:hint="eastAsia"/>
          <w:szCs w:val="21"/>
        </w:rPr>
        <w:t>）列</w:t>
      </w:r>
      <w:r w:rsidR="00393BED" w:rsidRPr="00D85989">
        <w:rPr>
          <w:rFonts w:cs="Times New Roman" w:hint="eastAsia"/>
          <w:szCs w:val="21"/>
        </w:rPr>
        <w:t>中。表</w:t>
      </w:r>
      <w:r w:rsidR="00D63C12" w:rsidRPr="00D85989">
        <w:rPr>
          <w:rFonts w:cs="Times New Roman"/>
          <w:szCs w:val="21"/>
        </w:rPr>
        <w:t>8</w:t>
      </w:r>
      <w:r w:rsidR="00393BED" w:rsidRPr="00D85989">
        <w:rPr>
          <w:rFonts w:cs="Times New Roman" w:hint="eastAsia"/>
          <w:szCs w:val="21"/>
        </w:rPr>
        <w:t>后四列的估计结果表明在分别考虑四个干扰政策后本文的结论仍然成立。</w:t>
      </w:r>
    </w:p>
    <w:p w14:paraId="653ABDB7" w14:textId="307F2963" w:rsidR="00393BED" w:rsidRPr="00D85989" w:rsidRDefault="00393BED" w:rsidP="00C8144E">
      <w:pPr>
        <w:pStyle w:val="2"/>
        <w:ind w:firstLine="420"/>
      </w:pPr>
      <w:r w:rsidRPr="00D85989">
        <w:rPr>
          <w:rFonts w:hint="eastAsia"/>
        </w:rPr>
        <w:t>（四）内生性问题</w:t>
      </w:r>
    </w:p>
    <w:p w14:paraId="0FEF2EB4" w14:textId="5140A7FA" w:rsidR="009461D8" w:rsidRPr="00D85989" w:rsidRDefault="00A9638F" w:rsidP="00A95426">
      <w:pPr>
        <w:ind w:firstLineChars="200" w:firstLine="420"/>
        <w:rPr>
          <w:rFonts w:cs="Times New Roman"/>
          <w:szCs w:val="21"/>
        </w:rPr>
      </w:pPr>
      <w:r w:rsidRPr="00D85989">
        <w:rPr>
          <w:rFonts w:cs="Times New Roman" w:hint="eastAsia"/>
          <w:szCs w:val="21"/>
        </w:rPr>
        <w:t>虽然</w:t>
      </w:r>
      <w:r w:rsidR="008E2370" w:rsidRPr="00D85989">
        <w:rPr>
          <w:rFonts w:cs="Times New Roman" w:hint="eastAsia"/>
          <w:szCs w:val="21"/>
        </w:rPr>
        <w:t>在</w:t>
      </w:r>
      <w:r w:rsidRPr="00D85989">
        <w:rPr>
          <w:rFonts w:cs="Times New Roman" w:hint="eastAsia"/>
          <w:szCs w:val="21"/>
        </w:rPr>
        <w:t>上文</w:t>
      </w:r>
      <w:r w:rsidR="008E2370" w:rsidRPr="00D85989">
        <w:rPr>
          <w:rFonts w:cs="Times New Roman" w:hint="eastAsia"/>
          <w:szCs w:val="21"/>
        </w:rPr>
        <w:t>中</w:t>
      </w:r>
      <w:r w:rsidRPr="00D85989">
        <w:rPr>
          <w:rFonts w:cs="Times New Roman" w:hint="eastAsia"/>
          <w:szCs w:val="21"/>
        </w:rPr>
        <w:t>进行了一系列稳健性检验，但是仍然存在内生性问题影响本文结论的担忧。</w:t>
      </w:r>
      <w:r w:rsidR="006A23F8" w:rsidRPr="00D85989">
        <w:rPr>
          <w:rFonts w:cs="Times New Roman" w:hint="eastAsia"/>
          <w:szCs w:val="21"/>
        </w:rPr>
        <w:t>一方面</w:t>
      </w:r>
      <w:r w:rsidR="002B42BA" w:rsidRPr="00D85989">
        <w:rPr>
          <w:rFonts w:cs="Times New Roman" w:hint="eastAsia"/>
          <w:szCs w:val="21"/>
        </w:rPr>
        <w:t>，</w:t>
      </w:r>
      <w:r w:rsidR="0000415E" w:rsidRPr="00D85989">
        <w:rPr>
          <w:rFonts w:cs="Times New Roman" w:hint="eastAsia"/>
          <w:szCs w:val="21"/>
        </w:rPr>
        <w:t>虽然</w:t>
      </w:r>
      <w:r w:rsidR="002B42BA" w:rsidRPr="00D85989">
        <w:rPr>
          <w:rFonts w:cs="Times New Roman" w:hint="eastAsia"/>
          <w:szCs w:val="21"/>
        </w:rPr>
        <w:t>本文选择的金融改革试验区试点并不包含绿色金融改革试验区，即本文选取的政策目标与碳生产率无关，</w:t>
      </w:r>
      <w:r w:rsidR="0000415E" w:rsidRPr="00D85989">
        <w:rPr>
          <w:rFonts w:cs="Times New Roman" w:hint="eastAsia"/>
          <w:szCs w:val="21"/>
        </w:rPr>
        <w:t>但是各类</w:t>
      </w:r>
      <w:r w:rsidR="002B42BA" w:rsidRPr="00D85989">
        <w:rPr>
          <w:rFonts w:cs="Times New Roman" w:hint="eastAsia"/>
          <w:szCs w:val="21"/>
        </w:rPr>
        <w:t>金融改革试点</w:t>
      </w:r>
      <w:r w:rsidR="0000415E" w:rsidRPr="00D85989">
        <w:rPr>
          <w:rFonts w:cs="Times New Roman" w:hint="eastAsia"/>
          <w:szCs w:val="21"/>
        </w:rPr>
        <w:t>在</w:t>
      </w:r>
      <w:r w:rsidR="002B42BA" w:rsidRPr="00D85989">
        <w:rPr>
          <w:rFonts w:cs="Times New Roman" w:hint="eastAsia"/>
          <w:szCs w:val="21"/>
        </w:rPr>
        <w:t>选择</w:t>
      </w:r>
      <w:r w:rsidR="00EF492F" w:rsidRPr="00D85989">
        <w:rPr>
          <w:rFonts w:cs="Times New Roman" w:hint="eastAsia"/>
          <w:szCs w:val="21"/>
        </w:rPr>
        <w:t>也参考了当地制度条件、产业结构等间接影响碳排放的因素。因此，金融改革试验区试点选择</w:t>
      </w:r>
      <w:r w:rsidR="002B42BA" w:rsidRPr="00D85989">
        <w:rPr>
          <w:rFonts w:cs="Times New Roman" w:hint="eastAsia"/>
          <w:szCs w:val="21"/>
        </w:rPr>
        <w:t>并不随机。例如，青岛财富管理金融综合改革试验区设立是因为青岛已经建立了适合财富管理发展的金融监管体制，出台了一系列扶持金融业发展的政策措施</w:t>
      </w:r>
      <w:r w:rsidR="006A23F8" w:rsidRPr="00D85989">
        <w:rPr>
          <w:rFonts w:cs="Times New Roman" w:hint="eastAsia"/>
          <w:szCs w:val="21"/>
        </w:rPr>
        <w:t>；另一方面，虽然在稳健性检验中进一步控制了</w:t>
      </w:r>
      <w:r w:rsidR="006A23F8" w:rsidRPr="00D85989">
        <w:rPr>
          <w:rFonts w:cs="Times New Roman" w:hint="eastAsia"/>
          <w:szCs w:val="21"/>
        </w:rPr>
        <w:t>5</w:t>
      </w:r>
      <w:r w:rsidR="006A23F8" w:rsidRPr="00D85989">
        <w:rPr>
          <w:rFonts w:cs="Times New Roman" w:hint="eastAsia"/>
          <w:szCs w:val="21"/>
        </w:rPr>
        <w:t>个额外的控制变量，但是不免有遗漏其他变量的担忧。</w:t>
      </w:r>
      <w:r w:rsidR="002B42BA" w:rsidRPr="00D85989">
        <w:rPr>
          <w:rFonts w:cs="Times New Roman" w:hint="eastAsia"/>
          <w:szCs w:val="21"/>
        </w:rPr>
        <w:t>并且现有研究也表明，碳生产率与全要素生产率类似，会受到上一期生产率的影响（刘习平等，</w:t>
      </w:r>
      <w:r w:rsidR="002B42BA" w:rsidRPr="00D85989">
        <w:rPr>
          <w:rFonts w:cs="Times New Roman" w:hint="eastAsia"/>
          <w:szCs w:val="21"/>
        </w:rPr>
        <w:t>2</w:t>
      </w:r>
      <w:r w:rsidR="002B42BA" w:rsidRPr="00D85989">
        <w:rPr>
          <w:rFonts w:cs="Times New Roman"/>
          <w:szCs w:val="21"/>
        </w:rPr>
        <w:t>017</w:t>
      </w:r>
      <w:r w:rsidR="002B42BA" w:rsidRPr="00D85989">
        <w:rPr>
          <w:rFonts w:cs="Times New Roman" w:hint="eastAsia"/>
          <w:szCs w:val="21"/>
        </w:rPr>
        <w:t>），这一问题是在基准回归中没有考虑到的</w:t>
      </w:r>
      <w:r w:rsidRPr="00D85989">
        <w:rPr>
          <w:rFonts w:cs="Times New Roman" w:hint="eastAsia"/>
          <w:szCs w:val="21"/>
        </w:rPr>
        <w:t>。为了排除</w:t>
      </w:r>
      <w:r w:rsidR="008617D6" w:rsidRPr="00D85989">
        <w:rPr>
          <w:rFonts w:cs="Times New Roman" w:hint="eastAsia"/>
          <w:szCs w:val="21"/>
        </w:rPr>
        <w:t>上述问题对于本文结论的干扰，在下文中分别使用</w:t>
      </w:r>
      <w:r w:rsidR="008617D6" w:rsidRPr="00D85989">
        <w:rPr>
          <w:rFonts w:cs="Times New Roman" w:hint="eastAsia"/>
          <w:szCs w:val="21"/>
        </w:rPr>
        <w:t>P</w:t>
      </w:r>
      <w:r w:rsidR="008617D6" w:rsidRPr="00D85989">
        <w:rPr>
          <w:rFonts w:cs="Times New Roman"/>
          <w:szCs w:val="21"/>
        </w:rPr>
        <w:t>SM-DID</w:t>
      </w:r>
      <w:r w:rsidR="008617D6" w:rsidRPr="00D85989">
        <w:rPr>
          <w:rFonts w:cs="Times New Roman" w:hint="eastAsia"/>
          <w:szCs w:val="21"/>
        </w:rPr>
        <w:t>和工具变量</w:t>
      </w:r>
      <w:r w:rsidR="00065054" w:rsidRPr="00D85989">
        <w:rPr>
          <w:rFonts w:cs="Times New Roman" w:hint="eastAsia"/>
          <w:szCs w:val="21"/>
        </w:rPr>
        <w:t>估计</w:t>
      </w:r>
      <w:r w:rsidR="008617D6" w:rsidRPr="00D85989">
        <w:rPr>
          <w:rFonts w:cs="Times New Roman" w:hint="eastAsia"/>
          <w:szCs w:val="21"/>
        </w:rPr>
        <w:t>排除潜在内生性问题的干扰。</w:t>
      </w:r>
    </w:p>
    <w:p w14:paraId="7B84136A" w14:textId="22223AA8" w:rsidR="00F21F64" w:rsidRPr="00D85989" w:rsidRDefault="00F21F64" w:rsidP="00F21F64">
      <w:pPr>
        <w:pStyle w:val="3"/>
        <w:ind w:firstLine="420"/>
      </w:pPr>
      <w:r w:rsidRPr="00D85989">
        <w:rPr>
          <w:rFonts w:hint="eastAsia"/>
        </w:rPr>
        <w:t>1</w:t>
      </w:r>
      <w:r w:rsidRPr="00D85989">
        <w:t>.PSM-DID</w:t>
      </w:r>
    </w:p>
    <w:p w14:paraId="50502934" w14:textId="32602FE4" w:rsidR="007E012A" w:rsidRPr="00D85989" w:rsidRDefault="00DE2488" w:rsidP="00A95426">
      <w:pPr>
        <w:ind w:firstLineChars="200" w:firstLine="420"/>
        <w:rPr>
          <w:rFonts w:cs="Times New Roman"/>
          <w:szCs w:val="21"/>
        </w:rPr>
      </w:pPr>
      <w:r w:rsidRPr="00D85989">
        <w:rPr>
          <w:rFonts w:hint="eastAsia"/>
          <w:szCs w:val="24"/>
        </w:rPr>
        <w:t>首先，分别使用二阶卡尺近邻匹配（</w:t>
      </w:r>
      <w:r w:rsidRPr="00D85989">
        <w:rPr>
          <w:rFonts w:hint="eastAsia"/>
          <w:szCs w:val="24"/>
        </w:rPr>
        <w:t>1:</w:t>
      </w:r>
      <w:r w:rsidRPr="00D85989">
        <w:rPr>
          <w:szCs w:val="24"/>
        </w:rPr>
        <w:t>4</w:t>
      </w:r>
      <w:r w:rsidRPr="00D85989">
        <w:rPr>
          <w:rFonts w:hint="eastAsia"/>
          <w:szCs w:val="24"/>
        </w:rPr>
        <w:t>匹配）和核匹配的方法，使用基准回归中控制变量作为匹配的协变量进行匹配，对匹配后的处理组和实验组使用</w:t>
      </w:r>
      <w:r w:rsidRPr="00D85989">
        <w:rPr>
          <w:rFonts w:hint="eastAsia"/>
          <w:szCs w:val="24"/>
        </w:rPr>
        <w:t>DID</w:t>
      </w:r>
      <w:r w:rsidRPr="00D85989">
        <w:rPr>
          <w:rFonts w:hint="eastAsia"/>
          <w:szCs w:val="24"/>
        </w:rPr>
        <w:t>方法即式（</w:t>
      </w:r>
      <w:r w:rsidRPr="00D85989">
        <w:rPr>
          <w:rFonts w:hint="eastAsia"/>
          <w:szCs w:val="24"/>
        </w:rPr>
        <w:t>1</w:t>
      </w:r>
      <w:r w:rsidRPr="00D85989">
        <w:rPr>
          <w:rFonts w:hint="eastAsia"/>
          <w:szCs w:val="24"/>
        </w:rPr>
        <w:t>）进行</w:t>
      </w:r>
      <w:r w:rsidRPr="00D85989">
        <w:rPr>
          <w:rFonts w:hint="eastAsia"/>
          <w:szCs w:val="24"/>
        </w:rPr>
        <w:lastRenderedPageBreak/>
        <w:t>估计。由表</w:t>
      </w:r>
      <w:r w:rsidR="002B42BA" w:rsidRPr="00D85989">
        <w:rPr>
          <w:szCs w:val="24"/>
        </w:rPr>
        <w:t>9</w:t>
      </w:r>
      <w:r w:rsidRPr="00D85989">
        <w:rPr>
          <w:rFonts w:hint="eastAsia"/>
          <w:szCs w:val="24"/>
        </w:rPr>
        <w:t>的第（</w:t>
      </w:r>
      <w:r w:rsidRPr="00D85989">
        <w:rPr>
          <w:rFonts w:hint="eastAsia"/>
          <w:szCs w:val="24"/>
        </w:rPr>
        <w:t>1</w:t>
      </w:r>
      <w:r w:rsidRPr="00D85989">
        <w:rPr>
          <w:rFonts w:hint="eastAsia"/>
          <w:szCs w:val="24"/>
        </w:rPr>
        <w:t>）和（</w:t>
      </w:r>
      <w:r w:rsidRPr="00D85989">
        <w:rPr>
          <w:szCs w:val="24"/>
        </w:rPr>
        <w:t>2</w:t>
      </w:r>
      <w:r w:rsidRPr="00D85989">
        <w:rPr>
          <w:rFonts w:hint="eastAsia"/>
          <w:szCs w:val="24"/>
        </w:rPr>
        <w:t>）列汇报的估计结果</w:t>
      </w:r>
      <w:r w:rsidR="00E17534" w:rsidRPr="00D85989">
        <w:rPr>
          <w:rFonts w:hint="eastAsia"/>
          <w:szCs w:val="24"/>
        </w:rPr>
        <w:t>与基准估计的结果基本一致</w:t>
      </w:r>
      <w:r w:rsidRPr="00D85989">
        <w:rPr>
          <w:rStyle w:val="a9"/>
          <w:szCs w:val="24"/>
        </w:rPr>
        <w:footnoteReference w:id="10"/>
      </w:r>
      <w:r w:rsidRPr="00D85989">
        <w:rPr>
          <w:rFonts w:hint="eastAsia"/>
          <w:szCs w:val="24"/>
        </w:rPr>
        <w:t>，</w:t>
      </w:r>
      <w:r w:rsidR="00E17534" w:rsidRPr="00D85989">
        <w:rPr>
          <w:rFonts w:hint="eastAsia"/>
          <w:szCs w:val="24"/>
        </w:rPr>
        <w:t>这表明</w:t>
      </w:r>
      <w:r w:rsidRPr="00D85989">
        <w:rPr>
          <w:rFonts w:hint="eastAsia"/>
          <w:szCs w:val="24"/>
        </w:rPr>
        <w:t>选择性偏误等不可观测因素对本文的研究结论干扰较小。</w:t>
      </w:r>
      <w:r w:rsidR="008617D6" w:rsidRPr="00D85989">
        <w:rPr>
          <w:rFonts w:hint="eastAsia"/>
          <w:szCs w:val="24"/>
        </w:rPr>
        <w:t>其次，</w:t>
      </w:r>
      <w:r w:rsidR="00E17534" w:rsidRPr="00D85989">
        <w:rPr>
          <w:rFonts w:hint="eastAsia"/>
          <w:szCs w:val="24"/>
        </w:rPr>
        <w:t>为了</w:t>
      </w:r>
      <w:r w:rsidR="008617D6" w:rsidRPr="00D85989">
        <w:rPr>
          <w:rFonts w:hint="eastAsia"/>
          <w:szCs w:val="24"/>
        </w:rPr>
        <w:t>进一步排除城市环境考核差异</w:t>
      </w:r>
      <w:r w:rsidR="00EC37EA" w:rsidRPr="00D85989">
        <w:rPr>
          <w:rFonts w:hint="eastAsia"/>
          <w:szCs w:val="24"/>
        </w:rPr>
        <w:t>对于试点选择</w:t>
      </w:r>
      <w:r w:rsidR="008617D6" w:rsidRPr="00D85989">
        <w:rPr>
          <w:rFonts w:hint="eastAsia"/>
          <w:szCs w:val="24"/>
        </w:rPr>
        <w:t>的影响，</w:t>
      </w:r>
      <w:r w:rsidR="00626E7A" w:rsidRPr="00D85989">
        <w:rPr>
          <w:rFonts w:hint="eastAsia"/>
          <w:szCs w:val="24"/>
        </w:rPr>
        <w:t>仅</w:t>
      </w:r>
      <w:r w:rsidR="008617D6" w:rsidRPr="00D85989">
        <w:rPr>
          <w:rFonts w:hint="eastAsia"/>
          <w:szCs w:val="24"/>
        </w:rPr>
        <w:t>使用重点环保城市的样本进行</w:t>
      </w:r>
      <w:r w:rsidR="008617D6" w:rsidRPr="00D85989">
        <w:rPr>
          <w:rFonts w:hint="eastAsia"/>
          <w:szCs w:val="24"/>
        </w:rPr>
        <w:t>PSM-DID</w:t>
      </w:r>
      <w:r w:rsidR="008617D6" w:rsidRPr="00D85989">
        <w:rPr>
          <w:rFonts w:hint="eastAsia"/>
          <w:szCs w:val="24"/>
        </w:rPr>
        <w:t>估计。</w:t>
      </w:r>
      <w:r w:rsidR="003519C9" w:rsidRPr="00D85989">
        <w:rPr>
          <w:rFonts w:hint="eastAsia"/>
          <w:szCs w:val="24"/>
        </w:rPr>
        <w:t>一方面，环保城市的确定</w:t>
      </w:r>
      <w:r w:rsidR="008D3136" w:rsidRPr="00D85989">
        <w:rPr>
          <w:rFonts w:hint="eastAsia"/>
          <w:szCs w:val="24"/>
        </w:rPr>
        <w:t>来源</w:t>
      </w:r>
      <w:r w:rsidR="003519C9" w:rsidRPr="00D85989">
        <w:rPr>
          <w:rFonts w:hint="eastAsia"/>
          <w:szCs w:val="24"/>
        </w:rPr>
        <w:t>于严格的</w:t>
      </w:r>
      <w:r w:rsidR="008D3136" w:rsidRPr="00D85989">
        <w:rPr>
          <w:rFonts w:hint="eastAsia"/>
          <w:szCs w:val="24"/>
        </w:rPr>
        <w:t>“十一五”</w:t>
      </w:r>
      <w:r w:rsidR="003519C9" w:rsidRPr="00D85989">
        <w:rPr>
          <w:rFonts w:hint="eastAsia"/>
          <w:szCs w:val="24"/>
        </w:rPr>
        <w:t>国家减排规划。这些城市在</w:t>
      </w:r>
      <w:r w:rsidR="008D3136" w:rsidRPr="00D85989">
        <w:rPr>
          <w:rFonts w:hint="eastAsia"/>
          <w:szCs w:val="24"/>
        </w:rPr>
        <w:t>减</w:t>
      </w:r>
      <w:r w:rsidR="003519C9" w:rsidRPr="00D85989">
        <w:rPr>
          <w:rFonts w:hint="eastAsia"/>
          <w:szCs w:val="24"/>
        </w:rPr>
        <w:t>排</w:t>
      </w:r>
      <w:r w:rsidR="008D3136" w:rsidRPr="00D85989">
        <w:rPr>
          <w:rFonts w:hint="eastAsia"/>
          <w:szCs w:val="24"/>
        </w:rPr>
        <w:t>政策的推行和政策执行强度上比较一致</w:t>
      </w:r>
      <w:r w:rsidR="003519C9" w:rsidRPr="00D85989">
        <w:rPr>
          <w:rFonts w:hint="eastAsia"/>
          <w:szCs w:val="24"/>
        </w:rPr>
        <w:t>。另一方面，</w:t>
      </w:r>
      <w:r w:rsidR="003519C9" w:rsidRPr="00D85989">
        <w:rPr>
          <w:rFonts w:hint="eastAsia"/>
          <w:szCs w:val="24"/>
        </w:rPr>
        <w:t>1</w:t>
      </w:r>
      <w:r w:rsidR="003519C9" w:rsidRPr="00D85989">
        <w:rPr>
          <w:szCs w:val="24"/>
        </w:rPr>
        <w:t>13</w:t>
      </w:r>
      <w:r w:rsidR="003519C9" w:rsidRPr="00D85989">
        <w:rPr>
          <w:rFonts w:hint="eastAsia"/>
          <w:szCs w:val="24"/>
        </w:rPr>
        <w:t>个环保重点城市于</w:t>
      </w:r>
      <w:r w:rsidR="003519C9" w:rsidRPr="00D85989">
        <w:rPr>
          <w:rFonts w:hint="eastAsia"/>
          <w:szCs w:val="24"/>
        </w:rPr>
        <w:t>2</w:t>
      </w:r>
      <w:r w:rsidR="003519C9" w:rsidRPr="00D85989">
        <w:rPr>
          <w:szCs w:val="24"/>
        </w:rPr>
        <w:t>008</w:t>
      </w:r>
      <w:r w:rsidR="003519C9" w:rsidRPr="00D85989">
        <w:rPr>
          <w:rFonts w:hint="eastAsia"/>
          <w:szCs w:val="24"/>
        </w:rPr>
        <w:t>年划定，政策开始时间在金融改革试验区政策之前。这可以保证在这些城市中环保政策对金融改革试验区政策效果</w:t>
      </w:r>
      <w:r w:rsidR="008D3136" w:rsidRPr="00D85989">
        <w:rPr>
          <w:rFonts w:hint="eastAsia"/>
          <w:szCs w:val="24"/>
        </w:rPr>
        <w:t>不存在同期</w:t>
      </w:r>
      <w:r w:rsidR="003519C9" w:rsidRPr="00D85989">
        <w:rPr>
          <w:rFonts w:hint="eastAsia"/>
          <w:szCs w:val="24"/>
        </w:rPr>
        <w:t>影响。</w:t>
      </w:r>
      <w:r w:rsidR="008617D6" w:rsidRPr="00D85989">
        <w:rPr>
          <w:rFonts w:hint="eastAsia"/>
          <w:szCs w:val="24"/>
        </w:rPr>
        <w:t>表</w:t>
      </w:r>
      <w:r w:rsidR="008617D6" w:rsidRPr="00D85989">
        <w:rPr>
          <w:rFonts w:hint="eastAsia"/>
          <w:szCs w:val="24"/>
        </w:rPr>
        <w:t>9</w:t>
      </w:r>
      <w:r w:rsidR="008617D6" w:rsidRPr="00D85989">
        <w:rPr>
          <w:rFonts w:hint="eastAsia"/>
          <w:szCs w:val="24"/>
        </w:rPr>
        <w:t>的第（</w:t>
      </w:r>
      <w:r w:rsidR="008617D6" w:rsidRPr="00D85989">
        <w:rPr>
          <w:szCs w:val="24"/>
        </w:rPr>
        <w:t>3</w:t>
      </w:r>
      <w:r w:rsidR="008617D6" w:rsidRPr="00D85989">
        <w:rPr>
          <w:rFonts w:hint="eastAsia"/>
          <w:szCs w:val="24"/>
        </w:rPr>
        <w:t>）和（</w:t>
      </w:r>
      <w:r w:rsidR="008617D6" w:rsidRPr="00D85989">
        <w:rPr>
          <w:szCs w:val="24"/>
        </w:rPr>
        <w:t>4</w:t>
      </w:r>
      <w:r w:rsidR="008617D6" w:rsidRPr="00D85989">
        <w:rPr>
          <w:rFonts w:hint="eastAsia"/>
          <w:szCs w:val="24"/>
        </w:rPr>
        <w:t>）列分别汇报了使用重点环保城市的</w:t>
      </w:r>
      <w:r w:rsidR="008617D6" w:rsidRPr="00D85989">
        <w:rPr>
          <w:szCs w:val="24"/>
        </w:rPr>
        <w:t>PSM-DID</w:t>
      </w:r>
      <w:r w:rsidR="008617D6" w:rsidRPr="00D85989">
        <w:rPr>
          <w:rFonts w:hint="eastAsia"/>
          <w:szCs w:val="24"/>
        </w:rPr>
        <w:t>估计结果。估计结果表明在考虑潜在环境考核差异对试点城市选取的影响后，本文的结论仍然稳健。最后，为了排除</w:t>
      </w:r>
      <w:r w:rsidR="00EC37EA" w:rsidRPr="00D85989">
        <w:rPr>
          <w:rFonts w:hint="eastAsia"/>
          <w:szCs w:val="24"/>
        </w:rPr>
        <w:t>经济发展水平差异对试点选择的影响，使用国家统计局公布的二线及以上城市样本进行</w:t>
      </w:r>
      <w:r w:rsidR="00EC37EA" w:rsidRPr="00D85989">
        <w:rPr>
          <w:szCs w:val="24"/>
        </w:rPr>
        <w:t>PSM-DID</w:t>
      </w:r>
      <w:r w:rsidR="00EC37EA" w:rsidRPr="00D85989">
        <w:rPr>
          <w:rFonts w:hint="eastAsia"/>
          <w:szCs w:val="24"/>
        </w:rPr>
        <w:t>估计。</w:t>
      </w:r>
      <w:r w:rsidR="008D3136" w:rsidRPr="00D85989">
        <w:rPr>
          <w:rFonts w:hint="eastAsia"/>
          <w:szCs w:val="24"/>
        </w:rPr>
        <w:t>使用二线及以上城市样本（剔除四大直辖市以及广州和深圳）在经济发展水平上相对一致，能够排除经济发展差异的干扰。</w:t>
      </w:r>
      <w:r w:rsidR="00EC37EA" w:rsidRPr="00D85989">
        <w:rPr>
          <w:rFonts w:hint="eastAsia"/>
          <w:szCs w:val="24"/>
        </w:rPr>
        <w:t>表</w:t>
      </w:r>
      <w:r w:rsidR="00EC37EA" w:rsidRPr="00D85989">
        <w:rPr>
          <w:rFonts w:hint="eastAsia"/>
          <w:szCs w:val="24"/>
        </w:rPr>
        <w:t>9</w:t>
      </w:r>
      <w:r w:rsidR="00EC37EA" w:rsidRPr="00D85989">
        <w:rPr>
          <w:rFonts w:hint="eastAsia"/>
          <w:szCs w:val="24"/>
        </w:rPr>
        <w:t>最后两列的估计结果表明</w:t>
      </w:r>
      <w:r w:rsidR="008C18E7" w:rsidRPr="00D85989">
        <w:rPr>
          <w:rFonts w:hint="eastAsia"/>
          <w:szCs w:val="24"/>
        </w:rPr>
        <w:t>考虑</w:t>
      </w:r>
      <w:r w:rsidR="00EC37EA" w:rsidRPr="00D85989">
        <w:rPr>
          <w:rFonts w:hint="eastAsia"/>
          <w:szCs w:val="24"/>
        </w:rPr>
        <w:t>经济发展水平差异对试点选择的影响后，本文的金融改革试验区能够提升城市碳生产率的结论仍然成立</w:t>
      </w:r>
      <w:r w:rsidR="00EC37EA" w:rsidRPr="00D85989">
        <w:rPr>
          <w:rStyle w:val="a9"/>
          <w:szCs w:val="24"/>
        </w:rPr>
        <w:footnoteReference w:id="11"/>
      </w:r>
      <w:r w:rsidR="00EC37EA" w:rsidRPr="00D85989">
        <w:rPr>
          <w:rFonts w:hint="eastAsia"/>
          <w:szCs w:val="24"/>
        </w:rPr>
        <w:t>。</w:t>
      </w:r>
      <w:r w:rsidR="00EC37EA" w:rsidRPr="00D85989">
        <w:rPr>
          <w:rFonts w:cs="Times New Roman" w:hint="eastAsia"/>
          <w:szCs w:val="21"/>
        </w:rPr>
        <w:t xml:space="preserve"> </w:t>
      </w:r>
    </w:p>
    <w:p w14:paraId="4972A4FF" w14:textId="77777777" w:rsidR="0000415E" w:rsidRPr="00D85989" w:rsidRDefault="0000415E" w:rsidP="0000415E">
      <w:pPr>
        <w:snapToGrid w:val="0"/>
        <w:spacing w:line="240" w:lineRule="auto"/>
        <w:ind w:firstLineChars="200" w:firstLine="420"/>
        <w:jc w:val="center"/>
        <w:rPr>
          <w:rFonts w:eastAsia="楷体" w:cs="Times New Roman"/>
          <w:szCs w:val="21"/>
        </w:rPr>
      </w:pPr>
      <w:r w:rsidRPr="00D85989">
        <w:rPr>
          <w:rFonts w:eastAsia="楷体" w:cs="Times New Roman"/>
          <w:szCs w:val="21"/>
        </w:rPr>
        <w:t>表</w:t>
      </w:r>
      <w:r w:rsidRPr="00D85989">
        <w:rPr>
          <w:rFonts w:eastAsia="楷体" w:cs="Times New Roman"/>
          <w:szCs w:val="21"/>
        </w:rPr>
        <w:t xml:space="preserve">9  </w:t>
      </w:r>
      <w:r w:rsidRPr="00D85989">
        <w:rPr>
          <w:rFonts w:eastAsia="楷体" w:cs="Times New Roman" w:hint="eastAsia"/>
          <w:szCs w:val="21"/>
        </w:rPr>
        <w:t>P</w:t>
      </w:r>
      <w:r w:rsidRPr="00D85989">
        <w:rPr>
          <w:rFonts w:eastAsia="楷体" w:cs="Times New Roman"/>
          <w:szCs w:val="21"/>
        </w:rPr>
        <w:t>SM-DID</w:t>
      </w:r>
    </w:p>
    <w:tbl>
      <w:tblPr>
        <w:tblW w:w="500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111"/>
        <w:gridCol w:w="1071"/>
        <w:gridCol w:w="1131"/>
        <w:gridCol w:w="1248"/>
        <w:gridCol w:w="1249"/>
        <w:gridCol w:w="1248"/>
        <w:gridCol w:w="1248"/>
      </w:tblGrid>
      <w:tr w:rsidR="00D85989" w:rsidRPr="00D85989" w14:paraId="011CC02F" w14:textId="77777777" w:rsidTr="00DE79AA">
        <w:trPr>
          <w:jc w:val="center"/>
        </w:trPr>
        <w:tc>
          <w:tcPr>
            <w:tcW w:w="669" w:type="pct"/>
            <w:vMerge w:val="restart"/>
            <w:vAlign w:val="center"/>
          </w:tcPr>
          <w:p w14:paraId="4E3099F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645" w:type="pct"/>
            <w:vAlign w:val="center"/>
          </w:tcPr>
          <w:p w14:paraId="39904019"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681" w:type="pct"/>
            <w:vAlign w:val="center"/>
          </w:tcPr>
          <w:p w14:paraId="6DF7D9F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751" w:type="pct"/>
            <w:vAlign w:val="center"/>
          </w:tcPr>
          <w:p w14:paraId="5871E59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751" w:type="pct"/>
            <w:vAlign w:val="center"/>
          </w:tcPr>
          <w:p w14:paraId="2481E4A4"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751" w:type="pct"/>
            <w:vAlign w:val="center"/>
          </w:tcPr>
          <w:p w14:paraId="262D3B0D"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752" w:type="pct"/>
            <w:vAlign w:val="center"/>
          </w:tcPr>
          <w:p w14:paraId="303F2289"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r>
      <w:tr w:rsidR="00D85989" w:rsidRPr="00D85989" w14:paraId="47376EFE" w14:textId="77777777" w:rsidTr="00DE79AA">
        <w:trPr>
          <w:jc w:val="center"/>
        </w:trPr>
        <w:tc>
          <w:tcPr>
            <w:tcW w:w="669" w:type="pct"/>
            <w:vMerge/>
            <w:vAlign w:val="center"/>
          </w:tcPr>
          <w:p w14:paraId="47057974"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p>
        </w:tc>
        <w:tc>
          <w:tcPr>
            <w:tcW w:w="1326" w:type="pct"/>
            <w:gridSpan w:val="2"/>
            <w:vAlign w:val="center"/>
          </w:tcPr>
          <w:p w14:paraId="381141B1"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全样本</w:t>
            </w:r>
          </w:p>
        </w:tc>
        <w:tc>
          <w:tcPr>
            <w:tcW w:w="1503" w:type="pct"/>
            <w:gridSpan w:val="2"/>
            <w:vAlign w:val="center"/>
          </w:tcPr>
          <w:p w14:paraId="0911ED7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重点环保城市</w:t>
            </w:r>
          </w:p>
        </w:tc>
        <w:tc>
          <w:tcPr>
            <w:tcW w:w="1503" w:type="pct"/>
            <w:gridSpan w:val="2"/>
            <w:vAlign w:val="center"/>
          </w:tcPr>
          <w:p w14:paraId="0FD05AC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二线及以上城市</w:t>
            </w:r>
          </w:p>
        </w:tc>
      </w:tr>
      <w:tr w:rsidR="00D85989" w:rsidRPr="00D85989" w14:paraId="376277B0" w14:textId="77777777" w:rsidTr="00DE79AA">
        <w:trPr>
          <w:jc w:val="center"/>
        </w:trPr>
        <w:tc>
          <w:tcPr>
            <w:tcW w:w="669" w:type="pct"/>
            <w:vMerge/>
            <w:vAlign w:val="center"/>
          </w:tcPr>
          <w:p w14:paraId="34A9D2ED"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p>
        </w:tc>
        <w:tc>
          <w:tcPr>
            <w:tcW w:w="645" w:type="pct"/>
            <w:vAlign w:val="center"/>
          </w:tcPr>
          <w:p w14:paraId="720DA0F7"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二阶卡尺近邻匹配（</w:t>
            </w:r>
            <w:r w:rsidRPr="00D85989">
              <w:rPr>
                <w:rFonts w:cs="Times New Roman" w:hint="eastAsia"/>
                <w:kern w:val="0"/>
                <w:sz w:val="18"/>
                <w:szCs w:val="18"/>
              </w:rPr>
              <w:t>1:</w:t>
            </w:r>
            <w:r w:rsidRPr="00D85989">
              <w:rPr>
                <w:rFonts w:cs="Times New Roman"/>
                <w:kern w:val="0"/>
                <w:sz w:val="18"/>
                <w:szCs w:val="18"/>
              </w:rPr>
              <w:t>4</w:t>
            </w:r>
            <w:r w:rsidRPr="00D85989">
              <w:rPr>
                <w:rFonts w:cs="Times New Roman" w:hint="eastAsia"/>
                <w:kern w:val="0"/>
                <w:sz w:val="18"/>
                <w:szCs w:val="18"/>
              </w:rPr>
              <w:t>）</w:t>
            </w:r>
          </w:p>
        </w:tc>
        <w:tc>
          <w:tcPr>
            <w:tcW w:w="681" w:type="pct"/>
            <w:vAlign w:val="center"/>
          </w:tcPr>
          <w:p w14:paraId="0FE51FE4"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核匹配</w:t>
            </w:r>
          </w:p>
        </w:tc>
        <w:tc>
          <w:tcPr>
            <w:tcW w:w="751" w:type="pct"/>
            <w:vAlign w:val="center"/>
          </w:tcPr>
          <w:p w14:paraId="6405208D"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二阶卡尺近邻匹配（</w:t>
            </w:r>
            <w:r w:rsidRPr="00D85989">
              <w:rPr>
                <w:rFonts w:cs="Times New Roman" w:hint="eastAsia"/>
                <w:kern w:val="0"/>
                <w:sz w:val="18"/>
                <w:szCs w:val="18"/>
              </w:rPr>
              <w:t>1:</w:t>
            </w:r>
            <w:r w:rsidRPr="00D85989">
              <w:rPr>
                <w:rFonts w:cs="Times New Roman"/>
                <w:kern w:val="0"/>
                <w:sz w:val="18"/>
                <w:szCs w:val="18"/>
              </w:rPr>
              <w:t>4</w:t>
            </w:r>
            <w:r w:rsidRPr="00D85989">
              <w:rPr>
                <w:rFonts w:cs="Times New Roman" w:hint="eastAsia"/>
                <w:kern w:val="0"/>
                <w:sz w:val="18"/>
                <w:szCs w:val="18"/>
              </w:rPr>
              <w:t>）</w:t>
            </w:r>
          </w:p>
        </w:tc>
        <w:tc>
          <w:tcPr>
            <w:tcW w:w="751" w:type="pct"/>
            <w:vAlign w:val="center"/>
          </w:tcPr>
          <w:p w14:paraId="33BEC04D"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核匹配</w:t>
            </w:r>
          </w:p>
        </w:tc>
        <w:tc>
          <w:tcPr>
            <w:tcW w:w="751" w:type="pct"/>
            <w:vAlign w:val="center"/>
          </w:tcPr>
          <w:p w14:paraId="37E42636"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二阶卡尺近邻匹配（</w:t>
            </w:r>
            <w:r w:rsidRPr="00D85989">
              <w:rPr>
                <w:rFonts w:cs="Times New Roman" w:hint="eastAsia"/>
                <w:kern w:val="0"/>
                <w:sz w:val="18"/>
                <w:szCs w:val="18"/>
              </w:rPr>
              <w:t>1:</w:t>
            </w:r>
            <w:r w:rsidRPr="00D85989">
              <w:rPr>
                <w:rFonts w:cs="Times New Roman"/>
                <w:kern w:val="0"/>
                <w:sz w:val="18"/>
                <w:szCs w:val="18"/>
              </w:rPr>
              <w:t>4</w:t>
            </w:r>
            <w:r w:rsidRPr="00D85989">
              <w:rPr>
                <w:rFonts w:cs="Times New Roman" w:hint="eastAsia"/>
                <w:kern w:val="0"/>
                <w:sz w:val="18"/>
                <w:szCs w:val="18"/>
              </w:rPr>
              <w:t>）</w:t>
            </w:r>
          </w:p>
        </w:tc>
        <w:tc>
          <w:tcPr>
            <w:tcW w:w="752" w:type="pct"/>
            <w:vAlign w:val="center"/>
          </w:tcPr>
          <w:p w14:paraId="469AB019"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核匹配</w:t>
            </w:r>
          </w:p>
        </w:tc>
      </w:tr>
      <w:tr w:rsidR="00D85989" w:rsidRPr="00D85989" w14:paraId="4322FE22" w14:textId="77777777" w:rsidTr="00DE79AA">
        <w:trPr>
          <w:trHeight w:val="434"/>
          <w:jc w:val="center"/>
        </w:trPr>
        <w:tc>
          <w:tcPr>
            <w:tcW w:w="669" w:type="pct"/>
            <w:vAlign w:val="center"/>
          </w:tcPr>
          <w:p w14:paraId="57967526"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p>
        </w:tc>
        <w:tc>
          <w:tcPr>
            <w:tcW w:w="645" w:type="pct"/>
            <w:vAlign w:val="center"/>
          </w:tcPr>
          <w:p w14:paraId="42192752"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0.1667</w:t>
            </w:r>
            <w:r w:rsidRPr="00D85989">
              <w:rPr>
                <w:rFonts w:cs="Times New Roman"/>
                <w:kern w:val="0"/>
                <w:sz w:val="18"/>
                <w:szCs w:val="18"/>
                <w:vertAlign w:val="superscript"/>
              </w:rPr>
              <w:t>***</w:t>
            </w:r>
          </w:p>
          <w:p w14:paraId="5A063992"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(0.0495)</w:t>
            </w:r>
          </w:p>
        </w:tc>
        <w:tc>
          <w:tcPr>
            <w:tcW w:w="681" w:type="pct"/>
            <w:vAlign w:val="center"/>
          </w:tcPr>
          <w:p w14:paraId="3BDB8C80"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0.1508</w:t>
            </w:r>
            <w:r w:rsidRPr="00D85989">
              <w:rPr>
                <w:rFonts w:cs="Times New Roman"/>
                <w:kern w:val="0"/>
                <w:sz w:val="18"/>
                <w:szCs w:val="18"/>
                <w:vertAlign w:val="superscript"/>
              </w:rPr>
              <w:t>***</w:t>
            </w:r>
          </w:p>
          <w:p w14:paraId="70A9EB01"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(0.0327)</w:t>
            </w:r>
          </w:p>
        </w:tc>
        <w:tc>
          <w:tcPr>
            <w:tcW w:w="751" w:type="pct"/>
            <w:vAlign w:val="center"/>
          </w:tcPr>
          <w:p w14:paraId="41A983C4"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0.1424</w:t>
            </w:r>
            <w:r w:rsidRPr="00D85989">
              <w:rPr>
                <w:rFonts w:cs="Times New Roman"/>
                <w:kern w:val="0"/>
                <w:sz w:val="18"/>
                <w:szCs w:val="18"/>
                <w:vertAlign w:val="superscript"/>
              </w:rPr>
              <w:t>***</w:t>
            </w:r>
          </w:p>
          <w:p w14:paraId="1F30E087"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(0.0484)</w:t>
            </w:r>
          </w:p>
        </w:tc>
        <w:tc>
          <w:tcPr>
            <w:tcW w:w="751" w:type="pct"/>
            <w:vAlign w:val="center"/>
          </w:tcPr>
          <w:p w14:paraId="31226B3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0.0963</w:t>
            </w:r>
            <w:r w:rsidRPr="00D85989">
              <w:rPr>
                <w:rFonts w:cs="Times New Roman"/>
                <w:kern w:val="0"/>
                <w:sz w:val="18"/>
                <w:szCs w:val="18"/>
                <w:vertAlign w:val="superscript"/>
              </w:rPr>
              <w:t>**</w:t>
            </w:r>
          </w:p>
          <w:p w14:paraId="10780476"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(0.0436)</w:t>
            </w:r>
          </w:p>
        </w:tc>
        <w:tc>
          <w:tcPr>
            <w:tcW w:w="751" w:type="pct"/>
            <w:vAlign w:val="center"/>
          </w:tcPr>
          <w:p w14:paraId="674FD06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0.1232</w:t>
            </w:r>
            <w:r w:rsidRPr="00D85989">
              <w:rPr>
                <w:rFonts w:cs="Times New Roman"/>
                <w:kern w:val="0"/>
                <w:sz w:val="18"/>
                <w:szCs w:val="18"/>
                <w:vertAlign w:val="superscript"/>
              </w:rPr>
              <w:t>***</w:t>
            </w:r>
          </w:p>
          <w:p w14:paraId="7BFBA9DB"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(0.0324)</w:t>
            </w:r>
          </w:p>
        </w:tc>
        <w:tc>
          <w:tcPr>
            <w:tcW w:w="752" w:type="pct"/>
            <w:vAlign w:val="center"/>
          </w:tcPr>
          <w:p w14:paraId="00B0229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0.1320</w:t>
            </w:r>
            <w:r w:rsidRPr="00D85989">
              <w:rPr>
                <w:rFonts w:cs="Times New Roman"/>
                <w:kern w:val="0"/>
                <w:sz w:val="18"/>
                <w:szCs w:val="18"/>
                <w:vertAlign w:val="superscript"/>
              </w:rPr>
              <w:t>***</w:t>
            </w:r>
          </w:p>
          <w:p w14:paraId="002C6B74"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(0.0238)</w:t>
            </w:r>
          </w:p>
        </w:tc>
      </w:tr>
      <w:tr w:rsidR="00D85989" w:rsidRPr="00D85989" w14:paraId="303E7C77" w14:textId="77777777" w:rsidTr="00DE79AA">
        <w:trPr>
          <w:trHeight w:val="434"/>
          <w:jc w:val="center"/>
        </w:trPr>
        <w:tc>
          <w:tcPr>
            <w:tcW w:w="669" w:type="pct"/>
            <w:vAlign w:val="center"/>
          </w:tcPr>
          <w:p w14:paraId="307C3E26"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常数项</w:t>
            </w:r>
          </w:p>
        </w:tc>
        <w:tc>
          <w:tcPr>
            <w:tcW w:w="645" w:type="pct"/>
            <w:vAlign w:val="center"/>
          </w:tcPr>
          <w:p w14:paraId="2968F313"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6.2730</w:t>
            </w:r>
            <w:r w:rsidRPr="00D85989">
              <w:rPr>
                <w:rFonts w:cs="Times New Roman"/>
                <w:kern w:val="0"/>
                <w:sz w:val="18"/>
                <w:szCs w:val="18"/>
                <w:vertAlign w:val="superscript"/>
              </w:rPr>
              <w:t>***</w:t>
            </w:r>
          </w:p>
          <w:p w14:paraId="3A41ED61"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(1.3173)</w:t>
            </w:r>
          </w:p>
        </w:tc>
        <w:tc>
          <w:tcPr>
            <w:tcW w:w="681" w:type="pct"/>
            <w:vAlign w:val="center"/>
          </w:tcPr>
          <w:p w14:paraId="0E3C750A"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6.5655</w:t>
            </w:r>
            <w:r w:rsidRPr="00D85989">
              <w:rPr>
                <w:rFonts w:cs="Times New Roman"/>
                <w:kern w:val="0"/>
                <w:sz w:val="18"/>
                <w:szCs w:val="18"/>
                <w:vertAlign w:val="superscript"/>
              </w:rPr>
              <w:t>***</w:t>
            </w:r>
          </w:p>
          <w:p w14:paraId="4062A91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(0.9434)</w:t>
            </w:r>
          </w:p>
        </w:tc>
        <w:tc>
          <w:tcPr>
            <w:tcW w:w="751" w:type="pct"/>
            <w:vAlign w:val="center"/>
          </w:tcPr>
          <w:p w14:paraId="23FDDADB"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28.6063</w:t>
            </w:r>
            <w:r w:rsidRPr="00D85989">
              <w:rPr>
                <w:rFonts w:cs="Times New Roman"/>
                <w:kern w:val="0"/>
                <w:sz w:val="18"/>
                <w:szCs w:val="18"/>
                <w:vertAlign w:val="superscript"/>
              </w:rPr>
              <w:t>***</w:t>
            </w:r>
          </w:p>
          <w:p w14:paraId="5CC1D4EE"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(2.5503)</w:t>
            </w:r>
          </w:p>
        </w:tc>
        <w:tc>
          <w:tcPr>
            <w:tcW w:w="751" w:type="pct"/>
            <w:vAlign w:val="center"/>
          </w:tcPr>
          <w:p w14:paraId="1312925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25.6568</w:t>
            </w:r>
            <w:r w:rsidRPr="00D85989">
              <w:rPr>
                <w:rFonts w:cs="Times New Roman"/>
                <w:kern w:val="0"/>
                <w:sz w:val="18"/>
                <w:szCs w:val="18"/>
                <w:vertAlign w:val="superscript"/>
              </w:rPr>
              <w:t>***</w:t>
            </w:r>
          </w:p>
          <w:p w14:paraId="4A84F251"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(2.4267)</w:t>
            </w:r>
          </w:p>
        </w:tc>
        <w:tc>
          <w:tcPr>
            <w:tcW w:w="751" w:type="pct"/>
            <w:vAlign w:val="center"/>
          </w:tcPr>
          <w:p w14:paraId="6950D7AD"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21.2064</w:t>
            </w:r>
            <w:r w:rsidRPr="00D85989">
              <w:rPr>
                <w:rFonts w:cs="Times New Roman"/>
                <w:kern w:val="0"/>
                <w:sz w:val="18"/>
                <w:szCs w:val="18"/>
                <w:vertAlign w:val="superscript"/>
              </w:rPr>
              <w:t>***</w:t>
            </w:r>
          </w:p>
          <w:p w14:paraId="5D6F0846"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(1.8803)</w:t>
            </w:r>
          </w:p>
        </w:tc>
        <w:tc>
          <w:tcPr>
            <w:tcW w:w="752" w:type="pct"/>
            <w:vAlign w:val="center"/>
          </w:tcPr>
          <w:p w14:paraId="079D4C03"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20.8195</w:t>
            </w:r>
            <w:r w:rsidRPr="00D85989">
              <w:rPr>
                <w:rFonts w:cs="Times New Roman"/>
                <w:kern w:val="0"/>
                <w:sz w:val="18"/>
                <w:szCs w:val="18"/>
                <w:vertAlign w:val="superscript"/>
              </w:rPr>
              <w:t>***</w:t>
            </w:r>
          </w:p>
          <w:p w14:paraId="3879B5C1"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(2.3297)</w:t>
            </w:r>
          </w:p>
        </w:tc>
      </w:tr>
      <w:tr w:rsidR="00D85989" w:rsidRPr="00D85989" w14:paraId="2E8E2876" w14:textId="77777777" w:rsidTr="00DE79AA">
        <w:trPr>
          <w:jc w:val="center"/>
        </w:trPr>
        <w:tc>
          <w:tcPr>
            <w:tcW w:w="669" w:type="pct"/>
            <w:vAlign w:val="center"/>
          </w:tcPr>
          <w:p w14:paraId="6839A26A"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控制变量</w:t>
            </w:r>
          </w:p>
        </w:tc>
        <w:tc>
          <w:tcPr>
            <w:tcW w:w="645" w:type="pct"/>
            <w:vAlign w:val="center"/>
          </w:tcPr>
          <w:p w14:paraId="0618BDC3"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81" w:type="pct"/>
            <w:vAlign w:val="center"/>
          </w:tcPr>
          <w:p w14:paraId="7E34A1FA"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4436E03E"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08457E12"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6D024051"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2" w:type="pct"/>
            <w:vAlign w:val="center"/>
          </w:tcPr>
          <w:p w14:paraId="0A6A6415"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29F9FD09" w14:textId="77777777" w:rsidTr="00DE79AA">
        <w:trPr>
          <w:jc w:val="center"/>
        </w:trPr>
        <w:tc>
          <w:tcPr>
            <w:tcW w:w="669" w:type="pct"/>
            <w:vAlign w:val="center"/>
          </w:tcPr>
          <w:p w14:paraId="1EB2FE80"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城市效应</w:t>
            </w:r>
          </w:p>
        </w:tc>
        <w:tc>
          <w:tcPr>
            <w:tcW w:w="645" w:type="pct"/>
            <w:vAlign w:val="center"/>
          </w:tcPr>
          <w:p w14:paraId="53DA40DA"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81" w:type="pct"/>
            <w:vAlign w:val="center"/>
          </w:tcPr>
          <w:p w14:paraId="76F6C88E"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7478D5D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5AB156E0"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605EB640"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2" w:type="pct"/>
            <w:vAlign w:val="center"/>
          </w:tcPr>
          <w:p w14:paraId="2C829E27"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750AA971" w14:textId="77777777" w:rsidTr="00DE79AA">
        <w:trPr>
          <w:jc w:val="center"/>
        </w:trPr>
        <w:tc>
          <w:tcPr>
            <w:tcW w:w="669" w:type="pct"/>
            <w:vAlign w:val="center"/>
          </w:tcPr>
          <w:p w14:paraId="766D04F4"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年份效应</w:t>
            </w:r>
          </w:p>
        </w:tc>
        <w:tc>
          <w:tcPr>
            <w:tcW w:w="645" w:type="pct"/>
            <w:vAlign w:val="center"/>
          </w:tcPr>
          <w:p w14:paraId="4F63F7CE"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681" w:type="pct"/>
            <w:vAlign w:val="center"/>
          </w:tcPr>
          <w:p w14:paraId="49267AB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643EB95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5559FA6D"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1" w:type="pct"/>
            <w:vAlign w:val="center"/>
          </w:tcPr>
          <w:p w14:paraId="77E91909"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752" w:type="pct"/>
            <w:vAlign w:val="center"/>
          </w:tcPr>
          <w:p w14:paraId="44726E9F"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2B6D07AA" w14:textId="77777777" w:rsidTr="00DE79AA">
        <w:trPr>
          <w:jc w:val="center"/>
        </w:trPr>
        <w:tc>
          <w:tcPr>
            <w:tcW w:w="669" w:type="pct"/>
            <w:vAlign w:val="center"/>
          </w:tcPr>
          <w:p w14:paraId="35135288"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645" w:type="pct"/>
            <w:vAlign w:val="center"/>
          </w:tcPr>
          <w:p w14:paraId="4151F643"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3694</w:t>
            </w:r>
          </w:p>
        </w:tc>
        <w:tc>
          <w:tcPr>
            <w:tcW w:w="681" w:type="pct"/>
            <w:vAlign w:val="center"/>
          </w:tcPr>
          <w:p w14:paraId="00612D6E"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3695</w:t>
            </w:r>
          </w:p>
        </w:tc>
        <w:tc>
          <w:tcPr>
            <w:tcW w:w="751" w:type="pct"/>
            <w:vAlign w:val="center"/>
          </w:tcPr>
          <w:p w14:paraId="2B187435"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1463</w:t>
            </w:r>
          </w:p>
        </w:tc>
        <w:tc>
          <w:tcPr>
            <w:tcW w:w="751" w:type="pct"/>
            <w:vAlign w:val="center"/>
          </w:tcPr>
          <w:p w14:paraId="642EE547"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1407</w:t>
            </w:r>
          </w:p>
        </w:tc>
        <w:tc>
          <w:tcPr>
            <w:tcW w:w="751" w:type="pct"/>
            <w:vAlign w:val="center"/>
          </w:tcPr>
          <w:p w14:paraId="761EBCB7"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641</w:t>
            </w:r>
          </w:p>
        </w:tc>
        <w:tc>
          <w:tcPr>
            <w:tcW w:w="752" w:type="pct"/>
            <w:vAlign w:val="center"/>
          </w:tcPr>
          <w:p w14:paraId="143AB637"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639</w:t>
            </w:r>
          </w:p>
        </w:tc>
      </w:tr>
      <w:tr w:rsidR="00D85989" w:rsidRPr="00D85989" w14:paraId="679EB9E7" w14:textId="77777777" w:rsidTr="00DE79AA">
        <w:trPr>
          <w:jc w:val="center"/>
        </w:trPr>
        <w:tc>
          <w:tcPr>
            <w:tcW w:w="669" w:type="pct"/>
            <w:vAlign w:val="center"/>
          </w:tcPr>
          <w:p w14:paraId="10CBDAA1" w14:textId="77777777" w:rsidR="0000415E" w:rsidRPr="00D85989" w:rsidRDefault="0000415E" w:rsidP="00DE79AA">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645" w:type="pct"/>
            <w:vAlign w:val="center"/>
          </w:tcPr>
          <w:p w14:paraId="778F0C1B"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0.8777</w:t>
            </w:r>
          </w:p>
        </w:tc>
        <w:tc>
          <w:tcPr>
            <w:tcW w:w="681" w:type="pct"/>
            <w:vAlign w:val="center"/>
          </w:tcPr>
          <w:p w14:paraId="45D05BC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0.8768</w:t>
            </w:r>
          </w:p>
        </w:tc>
        <w:tc>
          <w:tcPr>
            <w:tcW w:w="751" w:type="pct"/>
            <w:vAlign w:val="center"/>
          </w:tcPr>
          <w:p w14:paraId="655E81D7"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0.8850</w:t>
            </w:r>
          </w:p>
        </w:tc>
        <w:tc>
          <w:tcPr>
            <w:tcW w:w="751" w:type="pct"/>
            <w:vAlign w:val="center"/>
          </w:tcPr>
          <w:p w14:paraId="75A8020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0.9080</w:t>
            </w:r>
          </w:p>
        </w:tc>
        <w:tc>
          <w:tcPr>
            <w:tcW w:w="751" w:type="pct"/>
            <w:vAlign w:val="center"/>
          </w:tcPr>
          <w:p w14:paraId="49638A9C"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0.8970</w:t>
            </w:r>
          </w:p>
        </w:tc>
        <w:tc>
          <w:tcPr>
            <w:tcW w:w="752" w:type="pct"/>
            <w:vAlign w:val="center"/>
          </w:tcPr>
          <w:p w14:paraId="0AC94D14" w14:textId="77777777" w:rsidR="0000415E" w:rsidRPr="00D85989" w:rsidRDefault="0000415E" w:rsidP="00DE79AA">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0.9320</w:t>
            </w:r>
          </w:p>
        </w:tc>
      </w:tr>
    </w:tbl>
    <w:p w14:paraId="4F4EB141" w14:textId="77777777" w:rsidR="0000415E" w:rsidRPr="00D85989" w:rsidRDefault="0000415E" w:rsidP="0000415E">
      <w:pPr>
        <w:snapToGrid w:val="0"/>
        <w:spacing w:line="240" w:lineRule="auto"/>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显著性水平，括号内汇报的聚类到城市年份的标准误。</w:t>
      </w:r>
    </w:p>
    <w:p w14:paraId="01B66E4D" w14:textId="1C532D5C" w:rsidR="00C26FDE" w:rsidRPr="00D85989" w:rsidRDefault="00F21F64" w:rsidP="00F21F64">
      <w:pPr>
        <w:pStyle w:val="3"/>
        <w:ind w:firstLine="420"/>
      </w:pPr>
      <w:r w:rsidRPr="00D85989">
        <w:rPr>
          <w:rFonts w:hint="eastAsia"/>
        </w:rPr>
        <w:t>2.</w:t>
      </w:r>
      <w:r w:rsidRPr="00D85989">
        <w:rPr>
          <w:rFonts w:hint="eastAsia"/>
        </w:rPr>
        <w:t>工具变量</w:t>
      </w:r>
      <w:r w:rsidR="0057539C" w:rsidRPr="00D85989">
        <w:rPr>
          <w:rFonts w:hint="eastAsia"/>
        </w:rPr>
        <w:t>检验</w:t>
      </w:r>
    </w:p>
    <w:p w14:paraId="791FA3D1" w14:textId="57B62BA8" w:rsidR="00803575" w:rsidRPr="00D85989" w:rsidRDefault="00803575" w:rsidP="00803575">
      <w:pPr>
        <w:ind w:firstLineChars="200" w:firstLine="420"/>
        <w:rPr>
          <w:rFonts w:cs="Times New Roman"/>
          <w:szCs w:val="21"/>
        </w:rPr>
      </w:pPr>
      <w:r w:rsidRPr="00D85989">
        <w:rPr>
          <w:rFonts w:cs="Times New Roman" w:hint="eastAsia"/>
          <w:szCs w:val="21"/>
        </w:rPr>
        <w:t>为了缓解内生性问题的干扰，一方面使用差分</w:t>
      </w:r>
      <w:r w:rsidRPr="00D85989">
        <w:rPr>
          <w:rFonts w:cs="Times New Roman" w:hint="eastAsia"/>
          <w:szCs w:val="21"/>
        </w:rPr>
        <w:t>G</w:t>
      </w:r>
      <w:r w:rsidRPr="00D85989">
        <w:rPr>
          <w:rFonts w:cs="Times New Roman"/>
          <w:szCs w:val="21"/>
        </w:rPr>
        <w:t>MM</w:t>
      </w:r>
      <w:r w:rsidRPr="00D85989">
        <w:rPr>
          <w:rFonts w:cs="Times New Roman" w:hint="eastAsia"/>
          <w:szCs w:val="21"/>
        </w:rPr>
        <w:t>和系统</w:t>
      </w:r>
      <w:r w:rsidRPr="00D85989">
        <w:rPr>
          <w:rFonts w:cs="Times New Roman" w:hint="eastAsia"/>
          <w:szCs w:val="21"/>
        </w:rPr>
        <w:t>G</w:t>
      </w:r>
      <w:r w:rsidRPr="00D85989">
        <w:rPr>
          <w:rFonts w:cs="Times New Roman"/>
          <w:szCs w:val="21"/>
        </w:rPr>
        <w:t>MM</w:t>
      </w:r>
      <w:r w:rsidRPr="00D85989">
        <w:rPr>
          <w:rFonts w:cs="Times New Roman" w:hint="eastAsia"/>
          <w:szCs w:val="21"/>
        </w:rPr>
        <w:t>估计缓解碳生产率动态效果的影响。由表</w:t>
      </w:r>
      <w:r w:rsidRPr="00D85989">
        <w:rPr>
          <w:rFonts w:cs="Times New Roman"/>
          <w:szCs w:val="21"/>
        </w:rPr>
        <w:t>10</w:t>
      </w:r>
      <w:r w:rsidRPr="00D85989">
        <w:rPr>
          <w:rFonts w:cs="Times New Roman" w:hint="eastAsia"/>
          <w:szCs w:val="21"/>
        </w:rPr>
        <w:t>第（</w:t>
      </w:r>
      <w:r w:rsidRPr="00D85989">
        <w:rPr>
          <w:rFonts w:cs="Times New Roman" w:hint="eastAsia"/>
          <w:szCs w:val="21"/>
        </w:rPr>
        <w:t>1</w:t>
      </w:r>
      <w:r w:rsidRPr="00D85989">
        <w:rPr>
          <w:rFonts w:cs="Times New Roman" w:hint="eastAsia"/>
          <w:szCs w:val="21"/>
        </w:rPr>
        <w:t>）和（</w:t>
      </w:r>
      <w:r w:rsidRPr="00D85989">
        <w:rPr>
          <w:rFonts w:cs="Times New Roman" w:hint="eastAsia"/>
          <w:szCs w:val="21"/>
        </w:rPr>
        <w:t>2</w:t>
      </w:r>
      <w:r w:rsidRPr="00D85989">
        <w:rPr>
          <w:rFonts w:cs="Times New Roman" w:hint="eastAsia"/>
          <w:szCs w:val="21"/>
        </w:rPr>
        <w:t>）汇报的使用碳生产率滞后</w:t>
      </w:r>
      <w:r w:rsidRPr="00D85989">
        <w:rPr>
          <w:rFonts w:cs="Times New Roman" w:hint="eastAsia"/>
          <w:szCs w:val="21"/>
        </w:rPr>
        <w:t>3</w:t>
      </w:r>
      <w:r w:rsidRPr="00D85989">
        <w:rPr>
          <w:rFonts w:cs="Times New Roman" w:hint="eastAsia"/>
          <w:szCs w:val="21"/>
        </w:rPr>
        <w:t>和</w:t>
      </w:r>
      <w:r w:rsidRPr="00D85989">
        <w:rPr>
          <w:rFonts w:cs="Times New Roman" w:hint="eastAsia"/>
          <w:szCs w:val="21"/>
        </w:rPr>
        <w:t>4</w:t>
      </w:r>
      <w:r w:rsidRPr="00D85989">
        <w:rPr>
          <w:rFonts w:cs="Times New Roman" w:hint="eastAsia"/>
          <w:szCs w:val="21"/>
        </w:rPr>
        <w:t>阶作为工具变量的估计结果可知，在考虑动态效果后，本文的结论仍然稳健；另一方面，为了进一步缓解遗漏变量和反向因果问题的影响，寻找外生工具变量使用</w:t>
      </w:r>
      <w:r w:rsidRPr="00D85989">
        <w:rPr>
          <w:rFonts w:cs="Times New Roman"/>
          <w:szCs w:val="21"/>
        </w:rPr>
        <w:t>2SLS</w:t>
      </w:r>
      <w:r w:rsidRPr="00D85989">
        <w:rPr>
          <w:rFonts w:cs="Times New Roman" w:hint="eastAsia"/>
          <w:szCs w:val="21"/>
        </w:rPr>
        <w:t>方法进行估计。在工具变量的选取上，从历时的角度选择了城市在</w:t>
      </w:r>
      <w:r w:rsidRPr="00D85989">
        <w:rPr>
          <w:rFonts w:cs="Times New Roman" w:hint="eastAsia"/>
          <w:szCs w:val="21"/>
        </w:rPr>
        <w:t>1</w:t>
      </w:r>
      <w:r w:rsidRPr="00D85989">
        <w:rPr>
          <w:rFonts w:cs="Times New Roman"/>
          <w:szCs w:val="21"/>
        </w:rPr>
        <w:t>840</w:t>
      </w:r>
      <w:r w:rsidRPr="00D85989">
        <w:rPr>
          <w:rFonts w:cs="Times New Roman" w:hint="eastAsia"/>
          <w:szCs w:val="21"/>
        </w:rPr>
        <w:t>~</w:t>
      </w:r>
      <w:r w:rsidRPr="00D85989">
        <w:rPr>
          <w:rFonts w:cs="Times New Roman"/>
          <w:szCs w:val="21"/>
        </w:rPr>
        <w:t>1930</w:t>
      </w:r>
      <w:r w:rsidRPr="00D85989">
        <w:rPr>
          <w:rFonts w:cs="Times New Roman" w:hint="eastAsia"/>
          <w:szCs w:val="21"/>
        </w:rPr>
        <w:t>年是否为</w:t>
      </w:r>
      <w:bookmarkStart w:id="39" w:name="_Hlk76652754"/>
      <w:r w:rsidRPr="00D85989">
        <w:rPr>
          <w:rFonts w:cs="Times New Roman" w:hint="eastAsia"/>
          <w:szCs w:val="21"/>
        </w:rPr>
        <w:t>通商口岸</w:t>
      </w:r>
      <w:bookmarkEnd w:id="39"/>
      <w:r w:rsidRPr="00D85989">
        <w:rPr>
          <w:rFonts w:cs="Times New Roman" w:hint="eastAsia"/>
          <w:szCs w:val="21"/>
        </w:rPr>
        <w:t>（商埠）和同省内前一年被选取为金融改革试验区城市的个数。在相关性上，通商口岸（商埠）是中国近代以来西方现代文化、思想和观念在中国的传播最广泛和最深刻的地方。借由这种深刻的影响，这些城市成为了改革开放以后社会经济最为活跃的地方，制度创新层出不穷，具有较好的实施改革制度基础。并且各个通商口岸都在不同地区的现代化进程中扮演了重要的角色，成为历史上</w:t>
      </w:r>
      <w:r w:rsidRPr="00D85989">
        <w:rPr>
          <w:rFonts w:cs="Times New Roman" w:hint="eastAsia"/>
          <w:szCs w:val="21"/>
        </w:rPr>
        <w:lastRenderedPageBreak/>
        <w:t>带动区域发展的重要增长极，对于后续改革试点扩散具有良好的示范作用。同省内前一年被选取为金融改革试验区城市的个数越多，中央在选择金融改革试验区时越重视这一省份，该省份中城市被选为金融改革试验区的可能性越大。在外生性上，历史上一个城市是否为通商口岸（商埠）不是由各个地方政府决定，而且开通商埠的经济效应在经历近百年的发展历程后对现在经济变量的影响可以忽略不计。更为重要的是一个城市是否成为金融改革试验区是由中央、发改委和央行所决定的，在中国的行政体制下地级市政府的影响可以忽略不计。考虑到本文选取的通商口岸（商埠）工具变量为截面数据，参考余泳泽等（</w:t>
      </w:r>
      <w:r w:rsidRPr="00D85989">
        <w:rPr>
          <w:rFonts w:cs="Times New Roman" w:hint="eastAsia"/>
          <w:szCs w:val="21"/>
        </w:rPr>
        <w:t>2</w:t>
      </w:r>
      <w:r w:rsidRPr="00D85989">
        <w:rPr>
          <w:rFonts w:cs="Times New Roman"/>
          <w:szCs w:val="21"/>
        </w:rPr>
        <w:t>020</w:t>
      </w:r>
      <w:r w:rsidRPr="00D85989">
        <w:rPr>
          <w:rFonts w:cs="Times New Roman" w:hint="eastAsia"/>
          <w:szCs w:val="21"/>
        </w:rPr>
        <w:t>）的做法使用城市未来两年人均贷款余额的均值与通商口岸（商埠）交互项作为工具变量。</w:t>
      </w:r>
    </w:p>
    <w:p w14:paraId="02B5C02D" w14:textId="55025C38" w:rsidR="008D3136" w:rsidRPr="00D85989" w:rsidRDefault="008D3136" w:rsidP="00803575">
      <w:pPr>
        <w:ind w:firstLineChars="200" w:firstLine="420"/>
        <w:rPr>
          <w:rFonts w:cs="Times New Roman"/>
          <w:szCs w:val="21"/>
        </w:rPr>
      </w:pPr>
      <w:r w:rsidRPr="00D85989">
        <w:rPr>
          <w:rFonts w:cs="Times New Roman" w:hint="eastAsia"/>
          <w:szCs w:val="21"/>
        </w:rPr>
        <w:t>表</w:t>
      </w:r>
      <w:r w:rsidRPr="00D85989">
        <w:rPr>
          <w:rFonts w:cs="Times New Roman" w:hint="eastAsia"/>
          <w:szCs w:val="21"/>
        </w:rPr>
        <w:t>10</w:t>
      </w:r>
      <w:r w:rsidRPr="00D85989">
        <w:rPr>
          <w:rFonts w:cs="Times New Roman" w:hint="eastAsia"/>
          <w:szCs w:val="21"/>
        </w:rPr>
        <w:t>的第（</w:t>
      </w:r>
      <w:r w:rsidRPr="00D85989">
        <w:rPr>
          <w:rFonts w:cs="Times New Roman" w:hint="eastAsia"/>
          <w:szCs w:val="21"/>
        </w:rPr>
        <w:t>3</w:t>
      </w:r>
      <w:r w:rsidRPr="00D85989">
        <w:rPr>
          <w:rFonts w:cs="Times New Roman" w:hint="eastAsia"/>
          <w:szCs w:val="21"/>
        </w:rPr>
        <w:t>）到（</w:t>
      </w:r>
      <w:r w:rsidRPr="00D85989">
        <w:rPr>
          <w:rFonts w:cs="Times New Roman" w:hint="eastAsia"/>
          <w:szCs w:val="21"/>
        </w:rPr>
        <w:t>6</w:t>
      </w:r>
      <w:r w:rsidRPr="00D85989">
        <w:rPr>
          <w:rFonts w:cs="Times New Roman" w:hint="eastAsia"/>
          <w:szCs w:val="21"/>
        </w:rPr>
        <w:t>）列分别汇报了两个工具变量的估计结果。两个工具变量第一阶段的</w:t>
      </w:r>
      <w:r w:rsidRPr="00D85989">
        <w:rPr>
          <w:rFonts w:cs="Times New Roman" w:hint="eastAsia"/>
          <w:szCs w:val="21"/>
        </w:rPr>
        <w:t>F</w:t>
      </w:r>
      <w:r w:rsidRPr="00D85989">
        <w:rPr>
          <w:rFonts w:cs="Times New Roman" w:hint="eastAsia"/>
          <w:szCs w:val="21"/>
        </w:rPr>
        <w:t>统计量均明显大于</w:t>
      </w:r>
      <w:r w:rsidRPr="00D85989">
        <w:rPr>
          <w:rFonts w:cs="Times New Roman" w:hint="eastAsia"/>
          <w:szCs w:val="21"/>
        </w:rPr>
        <w:t>Stock and Yogo</w:t>
      </w:r>
      <w:r w:rsidRPr="00D85989">
        <w:rPr>
          <w:rFonts w:cs="Times New Roman" w:hint="eastAsia"/>
          <w:szCs w:val="21"/>
        </w:rPr>
        <w:t>（</w:t>
      </w:r>
      <w:r w:rsidRPr="00D85989">
        <w:rPr>
          <w:rFonts w:cs="Times New Roman" w:hint="eastAsia"/>
          <w:szCs w:val="21"/>
        </w:rPr>
        <w:t>2002</w:t>
      </w:r>
      <w:r w:rsidRPr="00D85989">
        <w:rPr>
          <w:rFonts w:cs="Times New Roman" w:hint="eastAsia"/>
          <w:szCs w:val="21"/>
        </w:rPr>
        <w:t>）审定的</w:t>
      </w:r>
      <w:r w:rsidRPr="00D85989">
        <w:rPr>
          <w:rFonts w:cs="Times New Roman" w:hint="eastAsia"/>
          <w:szCs w:val="21"/>
        </w:rPr>
        <w:t>F</w:t>
      </w:r>
      <w:r w:rsidRPr="00D85989">
        <w:rPr>
          <w:rFonts w:cs="Times New Roman" w:hint="eastAsia"/>
          <w:szCs w:val="21"/>
        </w:rPr>
        <w:t>值在</w:t>
      </w:r>
      <w:r w:rsidRPr="00D85989">
        <w:rPr>
          <w:rFonts w:cs="Times New Roman" w:hint="eastAsia"/>
          <w:szCs w:val="21"/>
        </w:rPr>
        <w:t>10%</w:t>
      </w:r>
      <w:r w:rsidRPr="00D85989">
        <w:rPr>
          <w:rFonts w:cs="Times New Roman" w:hint="eastAsia"/>
          <w:szCs w:val="21"/>
        </w:rPr>
        <w:t>偏误水平下的</w:t>
      </w:r>
      <w:r w:rsidRPr="00D85989">
        <w:rPr>
          <w:rFonts w:cs="Times New Roman" w:hint="eastAsia"/>
          <w:szCs w:val="21"/>
        </w:rPr>
        <w:t>16.39</w:t>
      </w:r>
      <w:r w:rsidRPr="00D85989">
        <w:rPr>
          <w:rFonts w:cs="Times New Roman" w:hint="eastAsia"/>
          <w:szCs w:val="21"/>
        </w:rPr>
        <w:t>的临界值，说明不存在弱工具变量问题。所有的估计系数均通过了</w:t>
      </w:r>
      <w:r w:rsidRPr="00D85989">
        <w:rPr>
          <w:rFonts w:cs="Times New Roman" w:hint="eastAsia"/>
          <w:szCs w:val="21"/>
        </w:rPr>
        <w:t>1%</w:t>
      </w:r>
      <w:r w:rsidRPr="00D85989">
        <w:rPr>
          <w:rFonts w:cs="Times New Roman" w:hint="eastAsia"/>
          <w:szCs w:val="21"/>
        </w:rPr>
        <w:t>的显著性检验，其符号与基准回归一致。表</w:t>
      </w:r>
      <w:r w:rsidRPr="00D85989">
        <w:rPr>
          <w:rFonts w:cs="Times New Roman" w:hint="eastAsia"/>
          <w:szCs w:val="21"/>
        </w:rPr>
        <w:t>10</w:t>
      </w:r>
      <w:r w:rsidRPr="00D85989">
        <w:rPr>
          <w:rFonts w:cs="Times New Roman" w:hint="eastAsia"/>
          <w:szCs w:val="21"/>
        </w:rPr>
        <w:t>的估计结果表明，在考虑内生性问题后本文的结论仍然稳健。</w:t>
      </w:r>
    </w:p>
    <w:p w14:paraId="5698ABC1" w14:textId="77777777" w:rsidR="008D3136" w:rsidRPr="00D85989" w:rsidRDefault="008D3136" w:rsidP="00803575">
      <w:pPr>
        <w:ind w:firstLineChars="200" w:firstLine="420"/>
        <w:rPr>
          <w:rFonts w:cs="Times New Roman"/>
          <w:szCs w:val="21"/>
        </w:rPr>
      </w:pPr>
    </w:p>
    <w:p w14:paraId="4D728497" w14:textId="7E728118" w:rsidR="00A01C3A" w:rsidRPr="00D85989" w:rsidRDefault="00A01C3A" w:rsidP="00FF6AF3">
      <w:pPr>
        <w:snapToGrid w:val="0"/>
        <w:spacing w:line="240" w:lineRule="auto"/>
        <w:ind w:firstLineChars="200" w:firstLine="420"/>
        <w:jc w:val="center"/>
        <w:rPr>
          <w:rFonts w:eastAsia="楷体" w:cs="Times New Roman"/>
          <w:szCs w:val="21"/>
        </w:rPr>
      </w:pPr>
      <w:r w:rsidRPr="00D85989">
        <w:rPr>
          <w:rFonts w:eastAsia="楷体" w:cs="Times New Roman"/>
          <w:szCs w:val="21"/>
        </w:rPr>
        <w:t>表</w:t>
      </w:r>
      <w:r w:rsidR="00C375DE" w:rsidRPr="00D85989">
        <w:rPr>
          <w:rFonts w:eastAsia="楷体" w:cs="Times New Roman"/>
          <w:szCs w:val="21"/>
        </w:rPr>
        <w:t>10</w:t>
      </w:r>
      <w:r w:rsidR="00FF6AF3" w:rsidRPr="00D85989">
        <w:rPr>
          <w:rFonts w:eastAsia="楷体" w:cs="Times New Roman"/>
          <w:szCs w:val="21"/>
        </w:rPr>
        <w:t xml:space="preserve"> </w:t>
      </w:r>
      <w:r w:rsidRPr="00D85989">
        <w:rPr>
          <w:rFonts w:eastAsia="楷体" w:cs="Times New Roman"/>
          <w:szCs w:val="21"/>
        </w:rPr>
        <w:t>内生性问题</w:t>
      </w:r>
    </w:p>
    <w:tbl>
      <w:tblPr>
        <w:tblW w:w="5119"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979"/>
        <w:gridCol w:w="1163"/>
        <w:gridCol w:w="1151"/>
        <w:gridCol w:w="952"/>
        <w:gridCol w:w="1112"/>
        <w:gridCol w:w="1014"/>
        <w:gridCol w:w="1133"/>
      </w:tblGrid>
      <w:tr w:rsidR="00D85989" w:rsidRPr="00D85989" w14:paraId="2E47D8FD" w14:textId="77777777" w:rsidTr="00C26FDE">
        <w:trPr>
          <w:jc w:val="center"/>
        </w:trPr>
        <w:tc>
          <w:tcPr>
            <w:tcW w:w="1163" w:type="pct"/>
            <w:vMerge w:val="restart"/>
            <w:vAlign w:val="center"/>
          </w:tcPr>
          <w:p w14:paraId="67540AD6" w14:textId="059F4968"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684" w:type="pct"/>
            <w:vAlign w:val="center"/>
          </w:tcPr>
          <w:p w14:paraId="1E309FDE" w14:textId="30C439F8"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差分</w:t>
            </w:r>
            <w:r w:rsidRPr="00D85989">
              <w:rPr>
                <w:rFonts w:eastAsiaTheme="minorEastAsia" w:cs="Times New Roman" w:hint="eastAsia"/>
                <w:kern w:val="0"/>
                <w:sz w:val="18"/>
                <w:szCs w:val="18"/>
              </w:rPr>
              <w:t>G</w:t>
            </w:r>
            <w:r w:rsidRPr="00D85989">
              <w:rPr>
                <w:rFonts w:eastAsiaTheme="minorEastAsia" w:cs="Times New Roman"/>
                <w:kern w:val="0"/>
                <w:sz w:val="18"/>
                <w:szCs w:val="18"/>
              </w:rPr>
              <w:t>MM</w:t>
            </w:r>
          </w:p>
        </w:tc>
        <w:tc>
          <w:tcPr>
            <w:tcW w:w="677" w:type="pct"/>
            <w:vAlign w:val="center"/>
          </w:tcPr>
          <w:p w14:paraId="4A71BF3F"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系统</w:t>
            </w:r>
            <w:r w:rsidRPr="00D85989">
              <w:rPr>
                <w:rFonts w:eastAsiaTheme="minorEastAsia" w:cs="Times New Roman" w:hint="eastAsia"/>
                <w:kern w:val="0"/>
                <w:sz w:val="18"/>
                <w:szCs w:val="18"/>
              </w:rPr>
              <w:t>G</w:t>
            </w:r>
            <w:r w:rsidRPr="00D85989">
              <w:rPr>
                <w:rFonts w:eastAsiaTheme="minorEastAsia" w:cs="Times New Roman"/>
                <w:kern w:val="0"/>
                <w:sz w:val="18"/>
                <w:szCs w:val="18"/>
              </w:rPr>
              <w:t>MM</w:t>
            </w:r>
          </w:p>
        </w:tc>
        <w:tc>
          <w:tcPr>
            <w:tcW w:w="2476" w:type="pct"/>
            <w:gridSpan w:val="4"/>
            <w:vAlign w:val="center"/>
          </w:tcPr>
          <w:p w14:paraId="08C2A530"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2</w:t>
            </w:r>
            <w:r w:rsidRPr="00D85989">
              <w:rPr>
                <w:rFonts w:eastAsiaTheme="minorEastAsia" w:cs="Times New Roman"/>
                <w:kern w:val="0"/>
                <w:sz w:val="18"/>
                <w:szCs w:val="18"/>
              </w:rPr>
              <w:t>SLS</w:t>
            </w:r>
          </w:p>
        </w:tc>
      </w:tr>
      <w:tr w:rsidR="00D85989" w:rsidRPr="00D85989" w14:paraId="44630299" w14:textId="77777777" w:rsidTr="00C26FDE">
        <w:trPr>
          <w:jc w:val="center"/>
        </w:trPr>
        <w:tc>
          <w:tcPr>
            <w:tcW w:w="1163" w:type="pct"/>
            <w:vMerge/>
            <w:vAlign w:val="center"/>
          </w:tcPr>
          <w:p w14:paraId="155C1E61" w14:textId="2E261278" w:rsidR="00C26FDE" w:rsidRPr="00D85989" w:rsidRDefault="00C26FDE" w:rsidP="00C57DDE">
            <w:pPr>
              <w:autoSpaceDE w:val="0"/>
              <w:autoSpaceDN w:val="0"/>
              <w:adjustRightInd w:val="0"/>
              <w:spacing w:line="0" w:lineRule="atLeast"/>
              <w:jc w:val="center"/>
              <w:rPr>
                <w:rFonts w:cs="Times New Roman"/>
                <w:kern w:val="0"/>
                <w:sz w:val="18"/>
                <w:szCs w:val="18"/>
              </w:rPr>
            </w:pPr>
          </w:p>
        </w:tc>
        <w:tc>
          <w:tcPr>
            <w:tcW w:w="684" w:type="pct"/>
            <w:vAlign w:val="center"/>
          </w:tcPr>
          <w:p w14:paraId="0A06391F" w14:textId="26334C15"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c>
          <w:tcPr>
            <w:tcW w:w="677" w:type="pct"/>
            <w:vAlign w:val="center"/>
          </w:tcPr>
          <w:p w14:paraId="2BCA117C"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c>
          <w:tcPr>
            <w:tcW w:w="560" w:type="pct"/>
            <w:vAlign w:val="center"/>
          </w:tcPr>
          <w:p w14:paraId="020D96DF"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c>
          <w:tcPr>
            <w:tcW w:w="653" w:type="pct"/>
            <w:vAlign w:val="center"/>
          </w:tcPr>
          <w:p w14:paraId="5E618DCD"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金融业改革</w:t>
            </w:r>
          </w:p>
        </w:tc>
        <w:tc>
          <w:tcPr>
            <w:tcW w:w="596" w:type="pct"/>
            <w:vAlign w:val="center"/>
          </w:tcPr>
          <w:p w14:paraId="5F89D26E"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CP</w:t>
            </w:r>
          </w:p>
        </w:tc>
        <w:tc>
          <w:tcPr>
            <w:tcW w:w="666" w:type="pct"/>
            <w:vAlign w:val="center"/>
          </w:tcPr>
          <w:p w14:paraId="455AB874"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金融业改革</w:t>
            </w:r>
          </w:p>
        </w:tc>
      </w:tr>
      <w:tr w:rsidR="00D85989" w:rsidRPr="00D85989" w14:paraId="26F41DAB" w14:textId="77777777" w:rsidTr="00C26FDE">
        <w:trPr>
          <w:jc w:val="center"/>
        </w:trPr>
        <w:tc>
          <w:tcPr>
            <w:tcW w:w="1163" w:type="pct"/>
            <w:vMerge/>
            <w:vAlign w:val="center"/>
          </w:tcPr>
          <w:p w14:paraId="30B64EBB" w14:textId="61AF98EB" w:rsidR="00C26FDE" w:rsidRPr="00D85989" w:rsidRDefault="00C26FDE" w:rsidP="00C57DDE">
            <w:pPr>
              <w:autoSpaceDE w:val="0"/>
              <w:autoSpaceDN w:val="0"/>
              <w:adjustRightInd w:val="0"/>
              <w:spacing w:line="0" w:lineRule="atLeast"/>
              <w:jc w:val="center"/>
              <w:rPr>
                <w:rFonts w:cs="Times New Roman"/>
                <w:kern w:val="0"/>
                <w:sz w:val="18"/>
                <w:szCs w:val="18"/>
              </w:rPr>
            </w:pPr>
          </w:p>
        </w:tc>
        <w:tc>
          <w:tcPr>
            <w:tcW w:w="684" w:type="pct"/>
            <w:vAlign w:val="center"/>
          </w:tcPr>
          <w:p w14:paraId="5CF7309A" w14:textId="2742D348"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w:t>
            </w:r>
          </w:p>
        </w:tc>
        <w:tc>
          <w:tcPr>
            <w:tcW w:w="677" w:type="pct"/>
            <w:vAlign w:val="center"/>
          </w:tcPr>
          <w:p w14:paraId="12106787" w14:textId="07B97945"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w:t>
            </w:r>
          </w:p>
        </w:tc>
        <w:tc>
          <w:tcPr>
            <w:tcW w:w="560" w:type="pct"/>
            <w:vAlign w:val="center"/>
          </w:tcPr>
          <w:p w14:paraId="1A6068E2" w14:textId="716E0FB9"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w:t>
            </w:r>
          </w:p>
        </w:tc>
        <w:tc>
          <w:tcPr>
            <w:tcW w:w="653" w:type="pct"/>
            <w:vAlign w:val="center"/>
          </w:tcPr>
          <w:p w14:paraId="7FA45A79" w14:textId="265E2D3C"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(4)</w:t>
            </w:r>
          </w:p>
        </w:tc>
        <w:tc>
          <w:tcPr>
            <w:tcW w:w="596" w:type="pct"/>
            <w:vAlign w:val="center"/>
          </w:tcPr>
          <w:p w14:paraId="5F2FD2E2" w14:textId="05FA288C"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(5)</w:t>
            </w:r>
          </w:p>
        </w:tc>
        <w:tc>
          <w:tcPr>
            <w:tcW w:w="666" w:type="pct"/>
            <w:vAlign w:val="center"/>
          </w:tcPr>
          <w:p w14:paraId="48BA1CEA" w14:textId="68F23CDA"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(6)</w:t>
            </w:r>
          </w:p>
        </w:tc>
      </w:tr>
      <w:tr w:rsidR="00D85989" w:rsidRPr="00D85989" w14:paraId="38BD145D" w14:textId="77777777" w:rsidTr="00C26FDE">
        <w:trPr>
          <w:trHeight w:val="434"/>
          <w:jc w:val="center"/>
        </w:trPr>
        <w:tc>
          <w:tcPr>
            <w:tcW w:w="1163" w:type="pct"/>
            <w:vAlign w:val="center"/>
          </w:tcPr>
          <w:p w14:paraId="256773DC"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L</w:t>
            </w:r>
            <w:r w:rsidRPr="00D85989">
              <w:rPr>
                <w:rFonts w:cs="Times New Roman"/>
                <w:kern w:val="0"/>
                <w:sz w:val="18"/>
                <w:szCs w:val="18"/>
              </w:rPr>
              <w:t>.CP</w:t>
            </w:r>
          </w:p>
        </w:tc>
        <w:tc>
          <w:tcPr>
            <w:tcW w:w="684" w:type="pct"/>
            <w:vAlign w:val="center"/>
          </w:tcPr>
          <w:p w14:paraId="0CD49551" w14:textId="7550C70D"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0.7890</w:t>
            </w:r>
            <w:r w:rsidRPr="00D85989">
              <w:rPr>
                <w:sz w:val="18"/>
                <w:szCs w:val="18"/>
                <w:vertAlign w:val="superscript"/>
              </w:rPr>
              <w:t>***</w:t>
            </w:r>
          </w:p>
          <w:p w14:paraId="52710876" w14:textId="77777777" w:rsidR="00C26FDE" w:rsidRPr="00D85989" w:rsidRDefault="00C26FDE" w:rsidP="00C57DDE">
            <w:pPr>
              <w:autoSpaceDE w:val="0"/>
              <w:autoSpaceDN w:val="0"/>
              <w:adjustRightInd w:val="0"/>
              <w:spacing w:line="0" w:lineRule="atLeast"/>
              <w:jc w:val="center"/>
              <w:rPr>
                <w:sz w:val="18"/>
                <w:szCs w:val="18"/>
              </w:rPr>
            </w:pPr>
            <w:r w:rsidRPr="00D85989">
              <w:rPr>
                <w:sz w:val="18"/>
                <w:szCs w:val="18"/>
              </w:rPr>
              <w:t>(0.0321)</w:t>
            </w:r>
          </w:p>
        </w:tc>
        <w:tc>
          <w:tcPr>
            <w:tcW w:w="677" w:type="pct"/>
            <w:vAlign w:val="center"/>
          </w:tcPr>
          <w:p w14:paraId="555E6E02"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0.9176</w:t>
            </w:r>
            <w:r w:rsidRPr="00D85989">
              <w:rPr>
                <w:sz w:val="18"/>
                <w:szCs w:val="18"/>
                <w:vertAlign w:val="superscript"/>
              </w:rPr>
              <w:t>***</w:t>
            </w:r>
          </w:p>
          <w:p w14:paraId="22AF2615"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(0.0136)</w:t>
            </w:r>
          </w:p>
        </w:tc>
        <w:tc>
          <w:tcPr>
            <w:tcW w:w="560" w:type="pct"/>
            <w:vAlign w:val="center"/>
          </w:tcPr>
          <w:p w14:paraId="3454C7ED" w14:textId="44CB262F" w:rsidR="00C26FDE" w:rsidRPr="00D85989" w:rsidRDefault="00C26FDE" w:rsidP="00C57DDE">
            <w:pPr>
              <w:autoSpaceDE w:val="0"/>
              <w:autoSpaceDN w:val="0"/>
              <w:adjustRightInd w:val="0"/>
              <w:spacing w:line="0" w:lineRule="atLeast"/>
              <w:jc w:val="center"/>
              <w:rPr>
                <w:sz w:val="18"/>
                <w:szCs w:val="18"/>
              </w:rPr>
            </w:pPr>
          </w:p>
        </w:tc>
        <w:tc>
          <w:tcPr>
            <w:tcW w:w="653" w:type="pct"/>
            <w:vAlign w:val="center"/>
          </w:tcPr>
          <w:p w14:paraId="33868FD6"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596" w:type="pct"/>
            <w:shd w:val="clear" w:color="auto" w:fill="auto"/>
            <w:vAlign w:val="center"/>
          </w:tcPr>
          <w:p w14:paraId="4C48DC2F"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p>
        </w:tc>
        <w:tc>
          <w:tcPr>
            <w:tcW w:w="666" w:type="pct"/>
            <w:vAlign w:val="center"/>
          </w:tcPr>
          <w:p w14:paraId="2233CFF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r>
      <w:tr w:rsidR="00D85989" w:rsidRPr="00D85989" w14:paraId="722F8800" w14:textId="77777777" w:rsidTr="00C26FDE">
        <w:trPr>
          <w:trHeight w:val="434"/>
          <w:jc w:val="center"/>
        </w:trPr>
        <w:tc>
          <w:tcPr>
            <w:tcW w:w="1163" w:type="pct"/>
            <w:vAlign w:val="center"/>
          </w:tcPr>
          <w:p w14:paraId="48C2F606"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p>
        </w:tc>
        <w:tc>
          <w:tcPr>
            <w:tcW w:w="684" w:type="pct"/>
            <w:vAlign w:val="center"/>
          </w:tcPr>
          <w:p w14:paraId="7A650D88" w14:textId="143AF87F"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0.5195</w:t>
            </w:r>
            <w:r w:rsidRPr="00D85989">
              <w:rPr>
                <w:sz w:val="18"/>
                <w:szCs w:val="18"/>
                <w:vertAlign w:val="superscript"/>
              </w:rPr>
              <w:t>***</w:t>
            </w:r>
          </w:p>
          <w:p w14:paraId="11C513F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(0.2083)</w:t>
            </w:r>
          </w:p>
        </w:tc>
        <w:tc>
          <w:tcPr>
            <w:tcW w:w="677" w:type="pct"/>
            <w:vAlign w:val="center"/>
          </w:tcPr>
          <w:p w14:paraId="509AD00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0.3534</w:t>
            </w:r>
            <w:r w:rsidRPr="00D85989">
              <w:rPr>
                <w:sz w:val="18"/>
                <w:szCs w:val="18"/>
                <w:vertAlign w:val="superscript"/>
              </w:rPr>
              <w:t>***</w:t>
            </w:r>
          </w:p>
          <w:p w14:paraId="5E2A8CD4"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(0.1011)</w:t>
            </w:r>
          </w:p>
        </w:tc>
        <w:tc>
          <w:tcPr>
            <w:tcW w:w="560" w:type="pct"/>
            <w:vAlign w:val="center"/>
          </w:tcPr>
          <w:p w14:paraId="4084ADF8"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cs="Times New Roman"/>
                <w:kern w:val="0"/>
                <w:sz w:val="18"/>
                <w:szCs w:val="18"/>
              </w:rPr>
              <w:t>0.6489</w:t>
            </w:r>
            <w:r w:rsidRPr="00D85989">
              <w:rPr>
                <w:rFonts w:cs="Times New Roman" w:hint="eastAsia"/>
                <w:kern w:val="0"/>
                <w:sz w:val="18"/>
                <w:szCs w:val="18"/>
                <w:vertAlign w:val="superscript"/>
              </w:rPr>
              <w:t>***</w:t>
            </w:r>
          </w:p>
          <w:p w14:paraId="6A218C9F" w14:textId="3D12D53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cs="Times New Roman" w:hint="eastAsia"/>
                <w:kern w:val="0"/>
                <w:sz w:val="18"/>
                <w:szCs w:val="18"/>
              </w:rPr>
              <w:t>(</w:t>
            </w:r>
            <w:r w:rsidRPr="00D85989">
              <w:rPr>
                <w:rFonts w:cs="Times New Roman"/>
                <w:kern w:val="0"/>
                <w:sz w:val="18"/>
                <w:szCs w:val="18"/>
              </w:rPr>
              <w:t>0.1456</w:t>
            </w:r>
            <w:r w:rsidRPr="00D85989">
              <w:rPr>
                <w:rFonts w:cs="Times New Roman" w:hint="eastAsia"/>
                <w:kern w:val="0"/>
                <w:sz w:val="18"/>
                <w:szCs w:val="18"/>
              </w:rPr>
              <w:t>)</w:t>
            </w:r>
          </w:p>
        </w:tc>
        <w:tc>
          <w:tcPr>
            <w:tcW w:w="653" w:type="pct"/>
            <w:vAlign w:val="center"/>
          </w:tcPr>
          <w:p w14:paraId="241C937E"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596" w:type="pct"/>
            <w:shd w:val="clear" w:color="auto" w:fill="auto"/>
            <w:vAlign w:val="center"/>
          </w:tcPr>
          <w:p w14:paraId="2B5691E0"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0.4760</w:t>
            </w:r>
            <w:r w:rsidRPr="00D85989">
              <w:rPr>
                <w:sz w:val="18"/>
                <w:szCs w:val="18"/>
                <w:vertAlign w:val="superscript"/>
              </w:rPr>
              <w:t>***</w:t>
            </w:r>
          </w:p>
          <w:p w14:paraId="4A07E25B" w14:textId="3326F958"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sz w:val="18"/>
                <w:szCs w:val="18"/>
              </w:rPr>
              <w:t>(0.0939)</w:t>
            </w:r>
          </w:p>
        </w:tc>
        <w:tc>
          <w:tcPr>
            <w:tcW w:w="666" w:type="pct"/>
            <w:vAlign w:val="center"/>
          </w:tcPr>
          <w:p w14:paraId="2B839673"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r>
      <w:tr w:rsidR="00D85989" w:rsidRPr="00D85989" w14:paraId="00441810" w14:textId="77777777" w:rsidTr="00C26FDE">
        <w:trPr>
          <w:trHeight w:val="477"/>
          <w:jc w:val="center"/>
        </w:trPr>
        <w:tc>
          <w:tcPr>
            <w:tcW w:w="1163" w:type="pct"/>
            <w:vAlign w:val="center"/>
          </w:tcPr>
          <w:p w14:paraId="24815A1E"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I</w:t>
            </w:r>
            <w:r w:rsidRPr="00D85989">
              <w:rPr>
                <w:rFonts w:cs="Times New Roman"/>
                <w:kern w:val="0"/>
                <w:sz w:val="18"/>
                <w:szCs w:val="18"/>
              </w:rPr>
              <w:t>V:</w:t>
            </w:r>
            <w:r w:rsidRPr="00D85989">
              <w:rPr>
                <w:rFonts w:cs="Times New Roman" w:hint="eastAsia"/>
                <w:kern w:val="0"/>
                <w:sz w:val="18"/>
                <w:szCs w:val="18"/>
              </w:rPr>
              <w:t>是否为通商口岸城市</w:t>
            </w:r>
          </w:p>
        </w:tc>
        <w:tc>
          <w:tcPr>
            <w:tcW w:w="684" w:type="pct"/>
            <w:vAlign w:val="center"/>
          </w:tcPr>
          <w:p w14:paraId="116AFCF4" w14:textId="38582A1D"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77" w:type="pct"/>
            <w:shd w:val="clear" w:color="auto" w:fill="auto"/>
            <w:vAlign w:val="center"/>
          </w:tcPr>
          <w:p w14:paraId="5076DE2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560" w:type="pct"/>
            <w:vAlign w:val="center"/>
          </w:tcPr>
          <w:p w14:paraId="7B346862"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53" w:type="pct"/>
            <w:shd w:val="clear" w:color="auto" w:fill="auto"/>
            <w:vAlign w:val="center"/>
          </w:tcPr>
          <w:p w14:paraId="4AECF683"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cs="Times New Roman"/>
                <w:kern w:val="0"/>
                <w:sz w:val="18"/>
                <w:szCs w:val="18"/>
              </w:rPr>
              <w:t>0.0379</w:t>
            </w:r>
            <w:r w:rsidRPr="00D85989">
              <w:rPr>
                <w:rFonts w:cs="Times New Roman" w:hint="eastAsia"/>
                <w:kern w:val="0"/>
                <w:sz w:val="18"/>
                <w:szCs w:val="18"/>
                <w:vertAlign w:val="superscript"/>
              </w:rPr>
              <w:t>***</w:t>
            </w:r>
          </w:p>
          <w:p w14:paraId="249573FC" w14:textId="7FB9E7D0"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.0024</w:t>
            </w:r>
            <w:r w:rsidRPr="00D85989">
              <w:rPr>
                <w:rFonts w:cs="Times New Roman" w:hint="eastAsia"/>
                <w:kern w:val="0"/>
                <w:sz w:val="18"/>
                <w:szCs w:val="18"/>
              </w:rPr>
              <w:t>)</w:t>
            </w:r>
          </w:p>
        </w:tc>
        <w:tc>
          <w:tcPr>
            <w:tcW w:w="596" w:type="pct"/>
            <w:vAlign w:val="center"/>
          </w:tcPr>
          <w:p w14:paraId="148F521B"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66" w:type="pct"/>
            <w:vAlign w:val="center"/>
          </w:tcPr>
          <w:p w14:paraId="11478849" w14:textId="768E44A9"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r>
      <w:tr w:rsidR="00D85989" w:rsidRPr="00D85989" w14:paraId="5D784E62" w14:textId="77777777" w:rsidTr="00C26FDE">
        <w:trPr>
          <w:trHeight w:val="477"/>
          <w:jc w:val="center"/>
        </w:trPr>
        <w:tc>
          <w:tcPr>
            <w:tcW w:w="1163" w:type="pct"/>
            <w:vAlign w:val="center"/>
          </w:tcPr>
          <w:p w14:paraId="4F5BD27D"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I</w:t>
            </w:r>
            <w:r w:rsidRPr="00D85989">
              <w:rPr>
                <w:rFonts w:cs="Times New Roman"/>
                <w:kern w:val="0"/>
                <w:sz w:val="18"/>
                <w:szCs w:val="18"/>
              </w:rPr>
              <w:t>V:</w:t>
            </w:r>
            <w:r w:rsidRPr="00D85989">
              <w:rPr>
                <w:rFonts w:cs="Times New Roman" w:hint="eastAsia"/>
                <w:kern w:val="0"/>
                <w:sz w:val="18"/>
                <w:szCs w:val="18"/>
              </w:rPr>
              <w:t>前一期同省内金融实验改革区数</w:t>
            </w:r>
          </w:p>
        </w:tc>
        <w:tc>
          <w:tcPr>
            <w:tcW w:w="684" w:type="pct"/>
            <w:vAlign w:val="center"/>
          </w:tcPr>
          <w:p w14:paraId="10A6D37D" w14:textId="4D4B7509"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77" w:type="pct"/>
            <w:shd w:val="clear" w:color="auto" w:fill="auto"/>
            <w:vAlign w:val="center"/>
          </w:tcPr>
          <w:p w14:paraId="6B0C2E9C"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560" w:type="pct"/>
            <w:vAlign w:val="center"/>
          </w:tcPr>
          <w:p w14:paraId="4D650C75"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53" w:type="pct"/>
            <w:shd w:val="clear" w:color="auto" w:fill="auto"/>
            <w:vAlign w:val="center"/>
          </w:tcPr>
          <w:p w14:paraId="4CFB63F2" w14:textId="48B79626"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596" w:type="pct"/>
            <w:vAlign w:val="center"/>
          </w:tcPr>
          <w:p w14:paraId="633621CA"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66" w:type="pct"/>
            <w:vAlign w:val="center"/>
          </w:tcPr>
          <w:p w14:paraId="46081675"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cs="Times New Roman"/>
                <w:kern w:val="0"/>
                <w:sz w:val="18"/>
                <w:szCs w:val="18"/>
              </w:rPr>
              <w:t>0.0430</w:t>
            </w:r>
            <w:r w:rsidRPr="00D85989">
              <w:rPr>
                <w:rFonts w:cs="Times New Roman" w:hint="eastAsia"/>
                <w:kern w:val="0"/>
                <w:sz w:val="18"/>
                <w:szCs w:val="18"/>
                <w:vertAlign w:val="superscript"/>
              </w:rPr>
              <w:t>***</w:t>
            </w:r>
          </w:p>
          <w:p w14:paraId="2EBB2B49" w14:textId="3F525A80"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cs="Times New Roman" w:hint="eastAsia"/>
                <w:kern w:val="0"/>
                <w:sz w:val="18"/>
                <w:szCs w:val="18"/>
              </w:rPr>
              <w:t>(0</w:t>
            </w:r>
            <w:r w:rsidRPr="00D85989">
              <w:rPr>
                <w:rFonts w:cs="Times New Roman"/>
                <w:kern w:val="0"/>
                <w:sz w:val="18"/>
                <w:szCs w:val="18"/>
              </w:rPr>
              <w:t>.0018</w:t>
            </w:r>
            <w:r w:rsidRPr="00D85989">
              <w:rPr>
                <w:rFonts w:cs="Times New Roman" w:hint="eastAsia"/>
                <w:kern w:val="0"/>
                <w:sz w:val="18"/>
                <w:szCs w:val="18"/>
              </w:rPr>
              <w:t>)</w:t>
            </w:r>
          </w:p>
        </w:tc>
      </w:tr>
      <w:tr w:rsidR="00D85989" w:rsidRPr="00D85989" w14:paraId="210A9A58" w14:textId="77777777" w:rsidTr="00C26FDE">
        <w:trPr>
          <w:jc w:val="center"/>
        </w:trPr>
        <w:tc>
          <w:tcPr>
            <w:tcW w:w="1163" w:type="pct"/>
            <w:vAlign w:val="center"/>
          </w:tcPr>
          <w:p w14:paraId="6B63EEA6"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控制变量</w:t>
            </w:r>
          </w:p>
        </w:tc>
        <w:tc>
          <w:tcPr>
            <w:tcW w:w="684" w:type="pct"/>
            <w:vAlign w:val="center"/>
          </w:tcPr>
          <w:p w14:paraId="73C74977" w14:textId="556429CD"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77" w:type="pct"/>
            <w:vAlign w:val="center"/>
          </w:tcPr>
          <w:p w14:paraId="3F5A617A"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60" w:type="pct"/>
            <w:vAlign w:val="center"/>
          </w:tcPr>
          <w:p w14:paraId="095A59EB"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53" w:type="pct"/>
            <w:vAlign w:val="center"/>
          </w:tcPr>
          <w:p w14:paraId="6A38429E"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96" w:type="pct"/>
            <w:vAlign w:val="center"/>
          </w:tcPr>
          <w:p w14:paraId="0B6094B9"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66" w:type="pct"/>
            <w:vAlign w:val="center"/>
          </w:tcPr>
          <w:p w14:paraId="13363136"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33121C20" w14:textId="77777777" w:rsidTr="00C26FDE">
        <w:trPr>
          <w:jc w:val="center"/>
        </w:trPr>
        <w:tc>
          <w:tcPr>
            <w:tcW w:w="1163" w:type="pct"/>
            <w:vAlign w:val="center"/>
          </w:tcPr>
          <w:p w14:paraId="2ECFDE83"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城市效应</w:t>
            </w:r>
          </w:p>
        </w:tc>
        <w:tc>
          <w:tcPr>
            <w:tcW w:w="684" w:type="pct"/>
            <w:vAlign w:val="center"/>
          </w:tcPr>
          <w:p w14:paraId="7798186F" w14:textId="72D1086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77" w:type="pct"/>
            <w:vAlign w:val="center"/>
          </w:tcPr>
          <w:p w14:paraId="20EE5A27"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60" w:type="pct"/>
            <w:vAlign w:val="center"/>
          </w:tcPr>
          <w:p w14:paraId="73055F82"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53" w:type="pct"/>
            <w:vAlign w:val="center"/>
          </w:tcPr>
          <w:p w14:paraId="302DFA29"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96" w:type="pct"/>
            <w:vAlign w:val="center"/>
          </w:tcPr>
          <w:p w14:paraId="6EE2BB27"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66" w:type="pct"/>
            <w:vAlign w:val="center"/>
          </w:tcPr>
          <w:p w14:paraId="0B32B338"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0E6305C7" w14:textId="77777777" w:rsidTr="00C26FDE">
        <w:trPr>
          <w:jc w:val="center"/>
        </w:trPr>
        <w:tc>
          <w:tcPr>
            <w:tcW w:w="1163" w:type="pct"/>
            <w:vAlign w:val="center"/>
          </w:tcPr>
          <w:p w14:paraId="58CDB49E"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684" w:type="pct"/>
            <w:vAlign w:val="center"/>
          </w:tcPr>
          <w:p w14:paraId="6696E5B1" w14:textId="4412C270"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77" w:type="pct"/>
            <w:vAlign w:val="center"/>
          </w:tcPr>
          <w:p w14:paraId="45F69E67"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60" w:type="pct"/>
            <w:vAlign w:val="center"/>
          </w:tcPr>
          <w:p w14:paraId="2127ACDD"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53" w:type="pct"/>
            <w:vAlign w:val="center"/>
          </w:tcPr>
          <w:p w14:paraId="0A1F4CCA"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596" w:type="pct"/>
            <w:vAlign w:val="center"/>
          </w:tcPr>
          <w:p w14:paraId="6DD1A53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c>
          <w:tcPr>
            <w:tcW w:w="666" w:type="pct"/>
            <w:vAlign w:val="center"/>
          </w:tcPr>
          <w:p w14:paraId="1EBB3167"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YES</w:t>
            </w:r>
          </w:p>
        </w:tc>
      </w:tr>
      <w:tr w:rsidR="00D85989" w:rsidRPr="00D85989" w14:paraId="603FF868" w14:textId="77777777" w:rsidTr="00C26FDE">
        <w:trPr>
          <w:jc w:val="center"/>
        </w:trPr>
        <w:tc>
          <w:tcPr>
            <w:tcW w:w="1163" w:type="pct"/>
            <w:vAlign w:val="center"/>
          </w:tcPr>
          <w:p w14:paraId="07E1501B"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684" w:type="pct"/>
            <w:vAlign w:val="center"/>
          </w:tcPr>
          <w:p w14:paraId="69CAC0BF" w14:textId="4C4D2BC9"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3136</w:t>
            </w:r>
          </w:p>
        </w:tc>
        <w:tc>
          <w:tcPr>
            <w:tcW w:w="677" w:type="pct"/>
            <w:vAlign w:val="center"/>
          </w:tcPr>
          <w:p w14:paraId="22514E48"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3532</w:t>
            </w:r>
          </w:p>
        </w:tc>
        <w:tc>
          <w:tcPr>
            <w:tcW w:w="560" w:type="pct"/>
            <w:vAlign w:val="center"/>
          </w:tcPr>
          <w:p w14:paraId="2434F367"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3482</w:t>
            </w:r>
          </w:p>
        </w:tc>
        <w:tc>
          <w:tcPr>
            <w:tcW w:w="653" w:type="pct"/>
            <w:vAlign w:val="center"/>
          </w:tcPr>
          <w:p w14:paraId="1E6A88B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3482</w:t>
            </w:r>
          </w:p>
        </w:tc>
        <w:tc>
          <w:tcPr>
            <w:tcW w:w="596" w:type="pct"/>
            <w:vAlign w:val="center"/>
          </w:tcPr>
          <w:p w14:paraId="780AB2B5"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3528</w:t>
            </w:r>
          </w:p>
        </w:tc>
        <w:tc>
          <w:tcPr>
            <w:tcW w:w="666" w:type="pct"/>
            <w:vAlign w:val="center"/>
          </w:tcPr>
          <w:p w14:paraId="4D76C3BD"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3528</w:t>
            </w:r>
          </w:p>
        </w:tc>
      </w:tr>
      <w:tr w:rsidR="00D85989" w:rsidRPr="00D85989" w14:paraId="3C99A007" w14:textId="77777777" w:rsidTr="00C26FDE">
        <w:trPr>
          <w:jc w:val="center"/>
        </w:trPr>
        <w:tc>
          <w:tcPr>
            <w:tcW w:w="1163" w:type="pct"/>
            <w:vAlign w:val="center"/>
          </w:tcPr>
          <w:p w14:paraId="1129AA51"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LM Statistic</w:t>
            </w:r>
          </w:p>
          <w:p w14:paraId="0677948F"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P-value)</w:t>
            </w:r>
          </w:p>
        </w:tc>
        <w:tc>
          <w:tcPr>
            <w:tcW w:w="684" w:type="pct"/>
            <w:vAlign w:val="center"/>
          </w:tcPr>
          <w:p w14:paraId="348AEF17" w14:textId="480E4D16"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77" w:type="pct"/>
            <w:vAlign w:val="center"/>
          </w:tcPr>
          <w:p w14:paraId="51032796"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1214" w:type="pct"/>
            <w:gridSpan w:val="2"/>
            <w:vAlign w:val="center"/>
          </w:tcPr>
          <w:p w14:paraId="7EC84995"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220.5570</w:t>
            </w:r>
            <w:r w:rsidRPr="00D85989">
              <w:rPr>
                <w:sz w:val="18"/>
                <w:szCs w:val="18"/>
                <w:vertAlign w:val="superscript"/>
              </w:rPr>
              <w:t>***</w:t>
            </w:r>
          </w:p>
          <w:p w14:paraId="3E6C48E3" w14:textId="64BBD68F"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0.0000)</w:t>
            </w:r>
          </w:p>
        </w:tc>
        <w:tc>
          <w:tcPr>
            <w:tcW w:w="1262" w:type="pct"/>
            <w:gridSpan w:val="2"/>
            <w:vAlign w:val="center"/>
          </w:tcPr>
          <w:p w14:paraId="5B34FE49" w14:textId="139B7CFA"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484.3600</w:t>
            </w:r>
            <w:r w:rsidRPr="00D85989">
              <w:rPr>
                <w:sz w:val="18"/>
                <w:szCs w:val="18"/>
                <w:vertAlign w:val="superscript"/>
              </w:rPr>
              <w:t>***</w:t>
            </w:r>
          </w:p>
          <w:p w14:paraId="1B0C2950"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0.0000)</w:t>
            </w:r>
          </w:p>
        </w:tc>
      </w:tr>
      <w:tr w:rsidR="00D85989" w:rsidRPr="00D85989" w14:paraId="5BAA289F" w14:textId="77777777" w:rsidTr="00C26FDE">
        <w:trPr>
          <w:jc w:val="center"/>
        </w:trPr>
        <w:tc>
          <w:tcPr>
            <w:tcW w:w="1163" w:type="pct"/>
            <w:vAlign w:val="center"/>
          </w:tcPr>
          <w:p w14:paraId="6C9D0EB2"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CD Wald F statistic</w:t>
            </w:r>
          </w:p>
        </w:tc>
        <w:tc>
          <w:tcPr>
            <w:tcW w:w="684" w:type="pct"/>
            <w:vAlign w:val="center"/>
          </w:tcPr>
          <w:p w14:paraId="6049C0EB" w14:textId="4664F07D"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77" w:type="pct"/>
            <w:vAlign w:val="center"/>
          </w:tcPr>
          <w:p w14:paraId="087AD3C3"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1214" w:type="pct"/>
            <w:gridSpan w:val="2"/>
            <w:vAlign w:val="center"/>
          </w:tcPr>
          <w:p w14:paraId="6B1A91E4" w14:textId="7C096365"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234.7640</w:t>
            </w:r>
          </w:p>
        </w:tc>
        <w:tc>
          <w:tcPr>
            <w:tcW w:w="1262" w:type="pct"/>
            <w:gridSpan w:val="2"/>
            <w:vAlign w:val="center"/>
          </w:tcPr>
          <w:p w14:paraId="755BBE8D" w14:textId="4379CC6A"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566.3180</w:t>
            </w:r>
          </w:p>
        </w:tc>
      </w:tr>
      <w:tr w:rsidR="00D85989" w:rsidRPr="00D85989" w14:paraId="5624FA4D" w14:textId="77777777" w:rsidTr="00C26FDE">
        <w:trPr>
          <w:jc w:val="center"/>
        </w:trPr>
        <w:tc>
          <w:tcPr>
            <w:tcW w:w="1163" w:type="pct"/>
            <w:vAlign w:val="center"/>
          </w:tcPr>
          <w:p w14:paraId="29E55047"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Endogeneity test</w:t>
            </w:r>
          </w:p>
          <w:p w14:paraId="5D457893"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P-value)</w:t>
            </w:r>
          </w:p>
        </w:tc>
        <w:tc>
          <w:tcPr>
            <w:tcW w:w="684" w:type="pct"/>
            <w:vAlign w:val="center"/>
          </w:tcPr>
          <w:p w14:paraId="4D2F95DD" w14:textId="73AF9BD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77" w:type="pct"/>
            <w:vAlign w:val="center"/>
          </w:tcPr>
          <w:p w14:paraId="35951FCB"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1214" w:type="pct"/>
            <w:gridSpan w:val="2"/>
            <w:vAlign w:val="center"/>
          </w:tcPr>
          <w:p w14:paraId="509B6FEB"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11.3130</w:t>
            </w:r>
            <w:r w:rsidRPr="00D85989">
              <w:rPr>
                <w:sz w:val="18"/>
                <w:szCs w:val="18"/>
                <w:vertAlign w:val="superscript"/>
              </w:rPr>
              <w:t>***</w:t>
            </w:r>
          </w:p>
          <w:p w14:paraId="30CCB745" w14:textId="762177C3"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0.0008)</w:t>
            </w:r>
          </w:p>
        </w:tc>
        <w:tc>
          <w:tcPr>
            <w:tcW w:w="1262" w:type="pct"/>
            <w:gridSpan w:val="2"/>
            <w:vAlign w:val="center"/>
          </w:tcPr>
          <w:p w14:paraId="389F9B46" w14:textId="01151CB1"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13.06800</w:t>
            </w:r>
            <w:r w:rsidRPr="00D85989">
              <w:rPr>
                <w:sz w:val="18"/>
                <w:szCs w:val="18"/>
                <w:vertAlign w:val="superscript"/>
              </w:rPr>
              <w:t>***</w:t>
            </w:r>
          </w:p>
          <w:p w14:paraId="5E1491A9" w14:textId="1B145804"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0.0000)</w:t>
            </w:r>
          </w:p>
        </w:tc>
      </w:tr>
      <w:tr w:rsidR="00D85989" w:rsidRPr="00D85989" w14:paraId="1F72925F" w14:textId="77777777" w:rsidTr="00C26FDE">
        <w:trPr>
          <w:jc w:val="center"/>
        </w:trPr>
        <w:tc>
          <w:tcPr>
            <w:tcW w:w="1163" w:type="pct"/>
            <w:vAlign w:val="center"/>
          </w:tcPr>
          <w:p w14:paraId="63A34A1E"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AR(2)</w:t>
            </w:r>
          </w:p>
          <w:p w14:paraId="0A5F3B31"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P-value)</w:t>
            </w:r>
          </w:p>
        </w:tc>
        <w:tc>
          <w:tcPr>
            <w:tcW w:w="684" w:type="pct"/>
            <w:vAlign w:val="center"/>
          </w:tcPr>
          <w:p w14:paraId="026E758F" w14:textId="4043F833"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-1.6400</w:t>
            </w:r>
          </w:p>
          <w:p w14:paraId="62A0AF9C"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0.1010)</w:t>
            </w:r>
          </w:p>
        </w:tc>
        <w:tc>
          <w:tcPr>
            <w:tcW w:w="677" w:type="pct"/>
            <w:vAlign w:val="center"/>
          </w:tcPr>
          <w:p w14:paraId="497DEA83"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-1.5000</w:t>
            </w:r>
          </w:p>
          <w:p w14:paraId="7E9A7136"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0.1350)</w:t>
            </w:r>
          </w:p>
        </w:tc>
        <w:tc>
          <w:tcPr>
            <w:tcW w:w="560" w:type="pct"/>
            <w:vAlign w:val="center"/>
          </w:tcPr>
          <w:p w14:paraId="05F62BB7"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53" w:type="pct"/>
            <w:vAlign w:val="center"/>
          </w:tcPr>
          <w:p w14:paraId="4FF7D223"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596" w:type="pct"/>
            <w:vAlign w:val="center"/>
          </w:tcPr>
          <w:p w14:paraId="71456D9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66" w:type="pct"/>
            <w:vAlign w:val="center"/>
          </w:tcPr>
          <w:p w14:paraId="0F894040"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r>
      <w:tr w:rsidR="00D85989" w:rsidRPr="00D85989" w14:paraId="7AE5CBF6" w14:textId="77777777" w:rsidTr="00C26FDE">
        <w:trPr>
          <w:jc w:val="center"/>
        </w:trPr>
        <w:tc>
          <w:tcPr>
            <w:tcW w:w="1163" w:type="pct"/>
            <w:vAlign w:val="center"/>
          </w:tcPr>
          <w:p w14:paraId="0966060E"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Hansen test</w:t>
            </w:r>
          </w:p>
          <w:p w14:paraId="2A02FBC3" w14:textId="77777777" w:rsidR="00C26FDE" w:rsidRPr="00D85989" w:rsidRDefault="00C26FDE" w:rsidP="00C57DD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P-value)</w:t>
            </w:r>
          </w:p>
        </w:tc>
        <w:tc>
          <w:tcPr>
            <w:tcW w:w="684" w:type="pct"/>
            <w:vAlign w:val="center"/>
          </w:tcPr>
          <w:p w14:paraId="4F8135EA" w14:textId="768F66D2"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21.8900</w:t>
            </w:r>
          </w:p>
          <w:p w14:paraId="2AFE3630"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0.5270)</w:t>
            </w:r>
          </w:p>
        </w:tc>
        <w:tc>
          <w:tcPr>
            <w:tcW w:w="677" w:type="pct"/>
            <w:vAlign w:val="center"/>
          </w:tcPr>
          <w:p w14:paraId="7571A3A7"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kern w:val="0"/>
                <w:sz w:val="18"/>
                <w:szCs w:val="18"/>
              </w:rPr>
              <w:t>28.6600</w:t>
            </w:r>
          </w:p>
          <w:p w14:paraId="23A0442B"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r w:rsidRPr="00D85989">
              <w:rPr>
                <w:rFonts w:eastAsiaTheme="minorEastAsia" w:cs="Times New Roman" w:hint="eastAsia"/>
                <w:kern w:val="0"/>
                <w:sz w:val="18"/>
                <w:szCs w:val="18"/>
              </w:rPr>
              <w:t>(</w:t>
            </w:r>
            <w:r w:rsidRPr="00D85989">
              <w:rPr>
                <w:rFonts w:eastAsiaTheme="minorEastAsia" w:cs="Times New Roman"/>
                <w:kern w:val="0"/>
                <w:sz w:val="18"/>
                <w:szCs w:val="18"/>
              </w:rPr>
              <w:t>0.1550)</w:t>
            </w:r>
          </w:p>
        </w:tc>
        <w:tc>
          <w:tcPr>
            <w:tcW w:w="560" w:type="pct"/>
            <w:vAlign w:val="center"/>
          </w:tcPr>
          <w:p w14:paraId="5663DAE5"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53" w:type="pct"/>
            <w:vAlign w:val="center"/>
          </w:tcPr>
          <w:p w14:paraId="4FD162A6"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596" w:type="pct"/>
            <w:vAlign w:val="center"/>
          </w:tcPr>
          <w:p w14:paraId="2EC263E1"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c>
          <w:tcPr>
            <w:tcW w:w="666" w:type="pct"/>
            <w:vAlign w:val="center"/>
          </w:tcPr>
          <w:p w14:paraId="727E85F4" w14:textId="77777777" w:rsidR="00C26FDE" w:rsidRPr="00D85989" w:rsidRDefault="00C26FDE" w:rsidP="00C57DDE">
            <w:pPr>
              <w:autoSpaceDE w:val="0"/>
              <w:autoSpaceDN w:val="0"/>
              <w:adjustRightInd w:val="0"/>
              <w:spacing w:line="0" w:lineRule="atLeast"/>
              <w:jc w:val="center"/>
              <w:rPr>
                <w:rFonts w:eastAsiaTheme="minorEastAsia" w:cs="Times New Roman"/>
                <w:kern w:val="0"/>
                <w:sz w:val="18"/>
                <w:szCs w:val="18"/>
              </w:rPr>
            </w:pPr>
          </w:p>
        </w:tc>
      </w:tr>
    </w:tbl>
    <w:p w14:paraId="5CCE92FA" w14:textId="77777777" w:rsidR="00A01C3A" w:rsidRPr="00D85989" w:rsidRDefault="00A01C3A" w:rsidP="006D4C31">
      <w:pPr>
        <w:snapToGrid w:val="0"/>
        <w:spacing w:line="240" w:lineRule="auto"/>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显著性水平，第（</w:t>
      </w:r>
      <w:r w:rsidRPr="00D85989">
        <w:rPr>
          <w:rFonts w:hint="eastAsia"/>
          <w:sz w:val="15"/>
          <w:szCs w:val="15"/>
        </w:rPr>
        <w:t>4</w:t>
      </w:r>
      <w:r w:rsidRPr="00D85989">
        <w:rPr>
          <w:rFonts w:hint="eastAsia"/>
          <w:sz w:val="15"/>
          <w:szCs w:val="15"/>
        </w:rPr>
        <w:t>）和（</w:t>
      </w:r>
      <w:r w:rsidRPr="00D85989">
        <w:rPr>
          <w:rFonts w:hint="eastAsia"/>
          <w:sz w:val="15"/>
          <w:szCs w:val="15"/>
        </w:rPr>
        <w:t>5</w:t>
      </w:r>
      <w:r w:rsidRPr="00D85989">
        <w:rPr>
          <w:rFonts w:hint="eastAsia"/>
          <w:sz w:val="15"/>
          <w:szCs w:val="15"/>
        </w:rPr>
        <w:t>）列汇报的是第一阶段的估计结果，括号内汇报的聚类到城市年份的标准误。</w:t>
      </w:r>
    </w:p>
    <w:p w14:paraId="08710211" w14:textId="1652C796" w:rsidR="001730E8" w:rsidRPr="00D85989" w:rsidRDefault="001730E8" w:rsidP="00E625E2">
      <w:pPr>
        <w:pStyle w:val="1"/>
      </w:pPr>
      <w:r w:rsidRPr="00D85989">
        <w:rPr>
          <w:rFonts w:hint="eastAsia"/>
        </w:rPr>
        <w:t>五、进一步分析</w:t>
      </w:r>
    </w:p>
    <w:p w14:paraId="5CD2AB01" w14:textId="734CEF8A" w:rsidR="00707B66" w:rsidRPr="00D85989" w:rsidRDefault="003D3146" w:rsidP="003D3146">
      <w:pPr>
        <w:ind w:firstLineChars="200" w:firstLine="420"/>
        <w:rPr>
          <w:szCs w:val="21"/>
        </w:rPr>
      </w:pPr>
      <w:r w:rsidRPr="00D85989">
        <w:rPr>
          <w:rFonts w:hint="eastAsia"/>
          <w:szCs w:val="21"/>
        </w:rPr>
        <w:t>在上文中已经从理论</w:t>
      </w:r>
      <w:r w:rsidR="00EC26E8" w:rsidRPr="00D85989">
        <w:rPr>
          <w:rFonts w:hint="eastAsia"/>
          <w:szCs w:val="21"/>
        </w:rPr>
        <w:t>分析</w:t>
      </w:r>
      <w:r w:rsidRPr="00D85989">
        <w:rPr>
          <w:rFonts w:hint="eastAsia"/>
          <w:szCs w:val="21"/>
        </w:rPr>
        <w:t>和实证</w:t>
      </w:r>
      <w:r w:rsidR="004A01E0" w:rsidRPr="00D85989">
        <w:rPr>
          <w:rFonts w:hint="eastAsia"/>
          <w:szCs w:val="21"/>
        </w:rPr>
        <w:t>上验证</w:t>
      </w:r>
      <w:r w:rsidRPr="00D85989">
        <w:rPr>
          <w:rFonts w:hint="eastAsia"/>
          <w:szCs w:val="21"/>
        </w:rPr>
        <w:t>了</w:t>
      </w:r>
      <w:r w:rsidR="00EC26E8" w:rsidRPr="00D85989">
        <w:rPr>
          <w:rFonts w:hint="eastAsia"/>
          <w:szCs w:val="21"/>
        </w:rPr>
        <w:t>金融改革试验区</w:t>
      </w:r>
      <w:r w:rsidR="004A01E0" w:rsidRPr="00D85989">
        <w:rPr>
          <w:rFonts w:hint="eastAsia"/>
          <w:szCs w:val="21"/>
        </w:rPr>
        <w:t>能够</w:t>
      </w:r>
      <w:r w:rsidR="00EC26E8" w:rsidRPr="00D85989">
        <w:rPr>
          <w:rFonts w:hint="eastAsia"/>
          <w:szCs w:val="21"/>
        </w:rPr>
        <w:t>提升碳生产率。</w:t>
      </w:r>
      <w:r w:rsidR="00E81F02" w:rsidRPr="00D85989">
        <w:rPr>
          <w:rFonts w:hint="eastAsia"/>
          <w:szCs w:val="21"/>
        </w:rPr>
        <w:t>那么金融改革试验区对于碳生产率提升是否有行业上的差异？</w:t>
      </w:r>
      <w:r w:rsidR="0033729E" w:rsidRPr="00D85989">
        <w:rPr>
          <w:rFonts w:hint="eastAsia"/>
          <w:szCs w:val="21"/>
        </w:rPr>
        <w:t>金融改革试验区</w:t>
      </w:r>
      <w:r w:rsidR="00EC26E8" w:rsidRPr="00D85989">
        <w:rPr>
          <w:rFonts w:hint="eastAsia"/>
          <w:szCs w:val="21"/>
        </w:rPr>
        <w:t>实现</w:t>
      </w:r>
      <w:r w:rsidR="0033729E" w:rsidRPr="00D85989">
        <w:rPr>
          <w:rFonts w:hint="eastAsia"/>
          <w:szCs w:val="21"/>
        </w:rPr>
        <w:t>碳生产率提升</w:t>
      </w:r>
      <w:r w:rsidR="00EC26E8" w:rsidRPr="00D85989">
        <w:rPr>
          <w:rFonts w:hint="eastAsia"/>
          <w:szCs w:val="21"/>
        </w:rPr>
        <w:t>路径是什么？</w:t>
      </w:r>
      <w:r w:rsidR="00A11013" w:rsidRPr="00D85989">
        <w:rPr>
          <w:rFonts w:hint="eastAsia"/>
          <w:szCs w:val="21"/>
        </w:rPr>
        <w:t>不同类型的金融改革试验区的碳生产率效应是否存在差异？</w:t>
      </w:r>
      <w:r w:rsidR="00F62B52" w:rsidRPr="00D85989">
        <w:rPr>
          <w:rFonts w:hint="eastAsia"/>
          <w:szCs w:val="21"/>
        </w:rPr>
        <w:t>在何种条件下金融改革试验区实现碳生产率的效应更好？为了回答上述问题，</w:t>
      </w:r>
      <w:r w:rsidR="00B6390C" w:rsidRPr="00D85989">
        <w:rPr>
          <w:rFonts w:hint="eastAsia"/>
          <w:szCs w:val="21"/>
        </w:rPr>
        <w:t>本部分将对金融改革试验区的实</w:t>
      </w:r>
      <w:r w:rsidR="00B6390C" w:rsidRPr="00D85989">
        <w:rPr>
          <w:rFonts w:hint="eastAsia"/>
          <w:szCs w:val="21"/>
        </w:rPr>
        <w:lastRenderedPageBreak/>
        <w:t>现机制和异质性进行检验。</w:t>
      </w:r>
    </w:p>
    <w:p w14:paraId="1AF4B3D8" w14:textId="4817C735" w:rsidR="00411896" w:rsidRPr="00D85989" w:rsidRDefault="00411896" w:rsidP="00411896">
      <w:pPr>
        <w:pStyle w:val="2"/>
        <w:ind w:firstLine="420"/>
      </w:pPr>
      <w:r w:rsidRPr="00D85989">
        <w:rPr>
          <w:rFonts w:hint="eastAsia"/>
        </w:rPr>
        <w:t>（一）</w:t>
      </w:r>
      <w:r w:rsidR="002F2E03" w:rsidRPr="00D85989">
        <w:rPr>
          <w:rFonts w:hint="eastAsia"/>
        </w:rPr>
        <w:t>基于</w:t>
      </w:r>
      <w:r w:rsidRPr="00D85989">
        <w:rPr>
          <w:rFonts w:hint="eastAsia"/>
        </w:rPr>
        <w:t>企业数据的检验</w:t>
      </w:r>
    </w:p>
    <w:p w14:paraId="30914B94" w14:textId="4FFED0E8" w:rsidR="00121BA4" w:rsidRPr="00D85989" w:rsidRDefault="004E197B" w:rsidP="0056669E">
      <w:pPr>
        <w:ind w:firstLineChars="200" w:firstLine="420"/>
        <w:rPr>
          <w:szCs w:val="21"/>
        </w:rPr>
      </w:pPr>
      <w:r w:rsidRPr="00D85989">
        <w:rPr>
          <w:rFonts w:hint="eastAsia"/>
          <w:szCs w:val="21"/>
        </w:rPr>
        <w:t>为了检验</w:t>
      </w:r>
      <w:r w:rsidR="00C42278" w:rsidRPr="00D85989">
        <w:rPr>
          <w:rFonts w:hint="eastAsia"/>
          <w:szCs w:val="21"/>
        </w:rPr>
        <w:t>金融改革试验区</w:t>
      </w:r>
      <w:r w:rsidRPr="00D85989">
        <w:rPr>
          <w:rFonts w:hint="eastAsia"/>
          <w:szCs w:val="21"/>
        </w:rPr>
        <w:t>是否</w:t>
      </w:r>
      <w:r w:rsidR="00C42278" w:rsidRPr="00D85989">
        <w:rPr>
          <w:rFonts w:hint="eastAsia"/>
          <w:szCs w:val="21"/>
        </w:rPr>
        <w:t>提升了</w:t>
      </w:r>
      <w:r w:rsidRPr="00D85989">
        <w:rPr>
          <w:rFonts w:hint="eastAsia"/>
          <w:szCs w:val="21"/>
        </w:rPr>
        <w:t>企业的碳</w:t>
      </w:r>
      <w:r w:rsidR="00C42278" w:rsidRPr="00D85989">
        <w:rPr>
          <w:rFonts w:hint="eastAsia"/>
          <w:szCs w:val="21"/>
        </w:rPr>
        <w:t>生产率</w:t>
      </w:r>
      <w:r w:rsidRPr="00D85989">
        <w:rPr>
          <w:rFonts w:hint="eastAsia"/>
          <w:szCs w:val="21"/>
        </w:rPr>
        <w:t>，本</w:t>
      </w:r>
      <w:r w:rsidR="003479B3" w:rsidRPr="00D85989">
        <w:rPr>
          <w:rFonts w:hint="eastAsia"/>
          <w:szCs w:val="21"/>
        </w:rPr>
        <w:t>部分</w:t>
      </w:r>
      <w:r w:rsidRPr="00D85989">
        <w:rPr>
          <w:rFonts w:hint="eastAsia"/>
          <w:szCs w:val="21"/>
        </w:rPr>
        <w:t>使用</w:t>
      </w:r>
      <w:r w:rsidR="0056669E" w:rsidRPr="00D85989">
        <w:rPr>
          <w:rFonts w:hint="eastAsia"/>
          <w:szCs w:val="21"/>
        </w:rPr>
        <w:t>全国税收调查数据库</w:t>
      </w:r>
      <w:r w:rsidRPr="00D85989">
        <w:rPr>
          <w:rFonts w:hint="eastAsia"/>
          <w:szCs w:val="21"/>
        </w:rPr>
        <w:t>（</w:t>
      </w:r>
      <w:r w:rsidRPr="00D85989">
        <w:rPr>
          <w:rFonts w:hint="eastAsia"/>
          <w:szCs w:val="21"/>
        </w:rPr>
        <w:t>200</w:t>
      </w:r>
      <w:r w:rsidR="0056669E" w:rsidRPr="00D85989">
        <w:rPr>
          <w:szCs w:val="21"/>
        </w:rPr>
        <w:t>8</w:t>
      </w:r>
      <w:r w:rsidRPr="00D85989">
        <w:rPr>
          <w:rFonts w:hint="eastAsia"/>
          <w:szCs w:val="21"/>
        </w:rPr>
        <w:t>-201</w:t>
      </w:r>
      <w:r w:rsidR="0056669E" w:rsidRPr="00D85989">
        <w:rPr>
          <w:szCs w:val="21"/>
        </w:rPr>
        <w:t>5</w:t>
      </w:r>
      <w:r w:rsidRPr="00D85989">
        <w:rPr>
          <w:rFonts w:hint="eastAsia"/>
          <w:szCs w:val="21"/>
        </w:rPr>
        <w:t>）进行检验。长期以来，中国缺乏可获得的微观碳排放数据，而该数据库是难得的汇报微观企业</w:t>
      </w:r>
      <w:r w:rsidR="0056669E" w:rsidRPr="00D85989">
        <w:rPr>
          <w:rFonts w:hint="eastAsia"/>
          <w:szCs w:val="21"/>
        </w:rPr>
        <w:t>电力和</w:t>
      </w:r>
      <w:r w:rsidRPr="00D85989">
        <w:rPr>
          <w:rFonts w:hint="eastAsia"/>
          <w:szCs w:val="21"/>
        </w:rPr>
        <w:t>化石燃料消耗的数据库。然而，</w:t>
      </w:r>
      <w:r w:rsidR="0056669E" w:rsidRPr="00D85989">
        <w:rPr>
          <w:rFonts w:hint="eastAsia"/>
          <w:szCs w:val="21"/>
        </w:rPr>
        <w:t>考虑到该套数据是针对</w:t>
      </w:r>
      <w:r w:rsidR="00EA7B99" w:rsidRPr="00D85989">
        <w:rPr>
          <w:rFonts w:hint="eastAsia"/>
          <w:szCs w:val="21"/>
        </w:rPr>
        <w:t>重</w:t>
      </w:r>
      <w:r w:rsidR="0056669E" w:rsidRPr="00D85989">
        <w:rPr>
          <w:rFonts w:hint="eastAsia"/>
          <w:szCs w:val="21"/>
        </w:rPr>
        <w:t>点税源企业</w:t>
      </w:r>
      <w:r w:rsidR="00EA7B99" w:rsidRPr="00D85989">
        <w:rPr>
          <w:rFonts w:hint="eastAsia"/>
          <w:szCs w:val="21"/>
        </w:rPr>
        <w:t>的数据，可能存在大企业偏误问题</w:t>
      </w:r>
      <w:r w:rsidRPr="00D85989">
        <w:rPr>
          <w:rFonts w:hint="eastAsia"/>
          <w:szCs w:val="21"/>
        </w:rPr>
        <w:t>。因此，基于该数据库的分析，仅仅作为本文结论在企业层面的一个补充。</w:t>
      </w:r>
      <w:r w:rsidR="003479B3" w:rsidRPr="00D85989">
        <w:rPr>
          <w:rFonts w:hint="eastAsia"/>
          <w:szCs w:val="21"/>
        </w:rPr>
        <w:t>本部分</w:t>
      </w:r>
      <w:r w:rsidRPr="00D85989">
        <w:rPr>
          <w:rFonts w:hint="eastAsia"/>
          <w:szCs w:val="21"/>
        </w:rPr>
        <w:t>参考</w:t>
      </w:r>
      <w:r w:rsidR="00EA7B99" w:rsidRPr="00D85989">
        <w:rPr>
          <w:rFonts w:hint="eastAsia"/>
          <w:szCs w:val="21"/>
        </w:rPr>
        <w:t>刘啟仁和陈恬（</w:t>
      </w:r>
      <w:r w:rsidR="00EA7B99" w:rsidRPr="00D85989">
        <w:rPr>
          <w:rFonts w:hint="eastAsia"/>
          <w:szCs w:val="21"/>
        </w:rPr>
        <w:t>2</w:t>
      </w:r>
      <w:r w:rsidR="00EA7B99" w:rsidRPr="00D85989">
        <w:rPr>
          <w:szCs w:val="21"/>
        </w:rPr>
        <w:t>020</w:t>
      </w:r>
      <w:r w:rsidR="00EA7B99" w:rsidRPr="00D85989">
        <w:rPr>
          <w:rFonts w:hint="eastAsia"/>
          <w:szCs w:val="21"/>
        </w:rPr>
        <w:t>）的做法</w:t>
      </w:r>
      <w:r w:rsidRPr="00D85989">
        <w:rPr>
          <w:rFonts w:hint="eastAsia"/>
          <w:szCs w:val="21"/>
        </w:rPr>
        <w:t>对该数据库进行处理，</w:t>
      </w:r>
      <w:r w:rsidR="00EA7B99" w:rsidRPr="00D85989">
        <w:rPr>
          <w:rFonts w:hint="eastAsia"/>
          <w:szCs w:val="21"/>
        </w:rPr>
        <w:t>同时按照式（</w:t>
      </w:r>
      <w:r w:rsidR="00EA7B99" w:rsidRPr="00D85989">
        <w:rPr>
          <w:rFonts w:hint="eastAsia"/>
          <w:szCs w:val="21"/>
        </w:rPr>
        <w:t>4</w:t>
      </w:r>
      <w:r w:rsidR="00EA7B99" w:rsidRPr="00D85989">
        <w:rPr>
          <w:rFonts w:hint="eastAsia"/>
          <w:szCs w:val="21"/>
        </w:rPr>
        <w:t>）计算企业碳生产率（</w:t>
      </w:r>
      <w:r w:rsidR="00EA7B99" w:rsidRPr="00D85989">
        <w:rPr>
          <w:rFonts w:cs="Times New Roman" w:hint="eastAsia"/>
          <w:kern w:val="0"/>
          <w:szCs w:val="21"/>
        </w:rPr>
        <w:t>F</w:t>
      </w:r>
      <w:r w:rsidR="00EA7B99" w:rsidRPr="00D85989">
        <w:rPr>
          <w:rFonts w:cs="Times New Roman"/>
          <w:kern w:val="0"/>
          <w:szCs w:val="21"/>
        </w:rPr>
        <w:t>CP</w:t>
      </w:r>
      <w:r w:rsidR="00EA7B99" w:rsidRPr="00D85989">
        <w:rPr>
          <w:rFonts w:hint="eastAsia"/>
          <w:szCs w:val="21"/>
        </w:rPr>
        <w:t>），限于篇幅</w:t>
      </w:r>
      <w:r w:rsidRPr="00D85989">
        <w:rPr>
          <w:rFonts w:hint="eastAsia"/>
          <w:szCs w:val="21"/>
        </w:rPr>
        <w:t>具体处理过程在此不再赘述</w:t>
      </w:r>
      <w:r w:rsidR="00235208" w:rsidRPr="00D85989">
        <w:rPr>
          <w:rStyle w:val="a9"/>
          <w:szCs w:val="21"/>
        </w:rPr>
        <w:footnoteReference w:id="12"/>
      </w:r>
      <w:r w:rsidRPr="00D85989">
        <w:rPr>
          <w:rFonts w:hint="eastAsia"/>
          <w:szCs w:val="21"/>
        </w:rPr>
        <w:t>。与前文类似的是，同样使用式（</w:t>
      </w:r>
      <w:r w:rsidR="0083122B" w:rsidRPr="00D85989">
        <w:rPr>
          <w:szCs w:val="21"/>
        </w:rPr>
        <w:t>1</w:t>
      </w:r>
      <w:r w:rsidRPr="00D85989">
        <w:rPr>
          <w:rFonts w:hint="eastAsia"/>
          <w:szCs w:val="21"/>
        </w:rPr>
        <w:t>）进行估计</w:t>
      </w:r>
      <w:r w:rsidR="00EA7B99" w:rsidRPr="00D85989">
        <w:rPr>
          <w:rFonts w:hint="eastAsia"/>
          <w:szCs w:val="21"/>
        </w:rPr>
        <w:t>。进一步地</w:t>
      </w:r>
      <w:r w:rsidRPr="00D85989">
        <w:rPr>
          <w:rFonts w:hint="eastAsia"/>
          <w:szCs w:val="21"/>
        </w:rPr>
        <w:t>同时引入是否为</w:t>
      </w:r>
      <w:r w:rsidR="00EA7B99" w:rsidRPr="00D85989">
        <w:rPr>
          <w:rFonts w:hint="eastAsia"/>
          <w:szCs w:val="21"/>
        </w:rPr>
        <w:t>低</w:t>
      </w:r>
      <w:r w:rsidRPr="00D85989">
        <w:rPr>
          <w:rFonts w:hint="eastAsia"/>
          <w:szCs w:val="21"/>
        </w:rPr>
        <w:t>碳行业的虚拟变量</w:t>
      </w:r>
      <w:r w:rsidR="00EA7B99" w:rsidRPr="00D85989">
        <w:rPr>
          <w:rFonts w:hint="eastAsia"/>
          <w:szCs w:val="21"/>
        </w:rPr>
        <w:t>以及</w:t>
      </w:r>
      <w:r w:rsidR="001C4828" w:rsidRPr="00D85989">
        <w:rPr>
          <w:rFonts w:hint="eastAsia"/>
          <w:szCs w:val="21"/>
        </w:rPr>
        <w:t>是否为高技术行业</w:t>
      </w:r>
      <w:r w:rsidRPr="00D85989">
        <w:rPr>
          <w:rFonts w:hint="eastAsia"/>
          <w:szCs w:val="21"/>
        </w:rPr>
        <w:t>与</w:t>
      </w:r>
      <w:r w:rsidR="001C4828" w:rsidRPr="00D85989">
        <w:rPr>
          <w:rFonts w:hint="eastAsia"/>
          <w:szCs w:val="21"/>
        </w:rPr>
        <w:t>是否为金融改革试验区</w:t>
      </w:r>
      <w:r w:rsidRPr="00D85989">
        <w:rPr>
          <w:rFonts w:hint="eastAsia"/>
          <w:szCs w:val="21"/>
        </w:rPr>
        <w:t>交乘，并使用</w:t>
      </w:r>
      <w:r w:rsidRPr="00D85989">
        <w:rPr>
          <w:rFonts w:hint="eastAsia"/>
          <w:szCs w:val="21"/>
        </w:rPr>
        <w:t>DDD</w:t>
      </w:r>
      <w:r w:rsidRPr="00D85989">
        <w:rPr>
          <w:rFonts w:hint="eastAsia"/>
          <w:szCs w:val="21"/>
        </w:rPr>
        <w:t>模型估计。需要说明的是，在估计时控制了企业控制变量、企业、行业、年份、所有制以及城市、行业及所有制与年份的交互固定效应。</w:t>
      </w:r>
      <w:r w:rsidR="001C4828" w:rsidRPr="00D85989">
        <w:rPr>
          <w:rFonts w:hint="eastAsia"/>
          <w:szCs w:val="21"/>
        </w:rPr>
        <w:t>在非高碳排放行业的选取上，将电力热力的生产和供应业、化学原料及化学制品制造业、非金属矿物质品业、造纸及纸制品业和纺织业、黑色金属冶炼及压延加工业和金属制品业</w:t>
      </w:r>
      <w:r w:rsidR="001C4828" w:rsidRPr="00D85989">
        <w:rPr>
          <w:rFonts w:hint="eastAsia"/>
          <w:szCs w:val="21"/>
        </w:rPr>
        <w:t>7</w:t>
      </w:r>
      <w:r w:rsidR="001C4828" w:rsidRPr="00D85989">
        <w:rPr>
          <w:rFonts w:hint="eastAsia"/>
          <w:szCs w:val="21"/>
        </w:rPr>
        <w:t>个行业作为高碳行业，其余行业作为非高碳行业。在高技术行业选取上，使用国家统计局公布的《高技术产业（制造业）分类（</w:t>
      </w:r>
      <w:r w:rsidR="001C4828" w:rsidRPr="00D85989">
        <w:rPr>
          <w:rFonts w:hint="eastAsia"/>
          <w:szCs w:val="21"/>
        </w:rPr>
        <w:t>2017</w:t>
      </w:r>
      <w:r w:rsidR="001C4828" w:rsidRPr="00D85989">
        <w:rPr>
          <w:rFonts w:hint="eastAsia"/>
          <w:szCs w:val="21"/>
        </w:rPr>
        <w:t>）》将</w:t>
      </w:r>
      <w:r w:rsidR="001C4828" w:rsidRPr="00D85989">
        <w:rPr>
          <w:rFonts w:hint="eastAsia"/>
          <w:szCs w:val="21"/>
        </w:rPr>
        <w:t>2017</w:t>
      </w:r>
      <w:r w:rsidR="001C4828" w:rsidRPr="00D85989">
        <w:rPr>
          <w:rFonts w:hint="eastAsia"/>
          <w:szCs w:val="21"/>
        </w:rPr>
        <w:t>年四位数行业代码对应到</w:t>
      </w:r>
      <w:r w:rsidR="001C4828" w:rsidRPr="00D85989">
        <w:rPr>
          <w:rFonts w:hint="eastAsia"/>
          <w:szCs w:val="21"/>
        </w:rPr>
        <w:t>2002</w:t>
      </w:r>
      <w:r w:rsidR="001C4828" w:rsidRPr="00D85989">
        <w:rPr>
          <w:rFonts w:hint="eastAsia"/>
          <w:szCs w:val="21"/>
        </w:rPr>
        <w:t>年的行业分类代码上，将这些行业作为高技术行业</w:t>
      </w:r>
      <w:r w:rsidR="00A5762C" w:rsidRPr="00D85989">
        <w:rPr>
          <w:rFonts w:hint="eastAsia"/>
          <w:szCs w:val="21"/>
        </w:rPr>
        <w:t>。表</w:t>
      </w:r>
      <w:r w:rsidR="00A5762C" w:rsidRPr="00D85989">
        <w:rPr>
          <w:rFonts w:hint="eastAsia"/>
          <w:szCs w:val="21"/>
        </w:rPr>
        <w:t>1</w:t>
      </w:r>
      <w:r w:rsidR="00A5762C" w:rsidRPr="00D85989">
        <w:rPr>
          <w:szCs w:val="21"/>
        </w:rPr>
        <w:t>1</w:t>
      </w:r>
      <w:r w:rsidR="00A5762C" w:rsidRPr="00D85989">
        <w:rPr>
          <w:rFonts w:hint="eastAsia"/>
          <w:szCs w:val="21"/>
        </w:rPr>
        <w:t>汇报了企业层面的估计结果</w:t>
      </w:r>
      <w:r w:rsidR="001C4828" w:rsidRPr="00D85989">
        <w:rPr>
          <w:rFonts w:hint="eastAsia"/>
          <w:szCs w:val="21"/>
        </w:rPr>
        <w:t>。</w:t>
      </w:r>
    </w:p>
    <w:p w14:paraId="58B4B311" w14:textId="0C8A6541" w:rsidR="00F2569B" w:rsidRPr="00D85989" w:rsidRDefault="00C375DE" w:rsidP="00C375DE">
      <w:pPr>
        <w:snapToGrid w:val="0"/>
        <w:spacing w:line="240" w:lineRule="auto"/>
        <w:ind w:firstLineChars="200" w:firstLine="420"/>
        <w:jc w:val="center"/>
        <w:rPr>
          <w:rFonts w:eastAsia="楷体" w:cs="Times New Roman"/>
          <w:szCs w:val="21"/>
        </w:rPr>
      </w:pPr>
      <w:r w:rsidRPr="00D85989">
        <w:rPr>
          <w:rFonts w:eastAsia="楷体" w:cs="Times New Roman"/>
          <w:szCs w:val="21"/>
        </w:rPr>
        <w:t>表</w:t>
      </w:r>
      <w:r w:rsidRPr="00D85989">
        <w:rPr>
          <w:rFonts w:eastAsia="楷体" w:cs="Times New Roman"/>
          <w:szCs w:val="21"/>
        </w:rPr>
        <w:t xml:space="preserve">11 </w:t>
      </w:r>
      <w:r w:rsidRPr="00D85989">
        <w:rPr>
          <w:rFonts w:eastAsia="楷体" w:cs="Times New Roman" w:hint="eastAsia"/>
          <w:szCs w:val="21"/>
        </w:rPr>
        <w:t>基于税源调查数据的</w:t>
      </w:r>
      <w:r w:rsidR="001D5181" w:rsidRPr="00D85989">
        <w:rPr>
          <w:rFonts w:eastAsia="楷体" w:cs="Times New Roman" w:hint="eastAsia"/>
          <w:szCs w:val="21"/>
        </w:rPr>
        <w:t>进一步检验</w:t>
      </w:r>
    </w:p>
    <w:tbl>
      <w:tblPr>
        <w:tblW w:w="5000" w:type="pct"/>
        <w:jc w:val="center"/>
        <w:tblCellMar>
          <w:left w:w="75" w:type="dxa"/>
          <w:right w:w="75" w:type="dxa"/>
        </w:tblCellMar>
        <w:tblLook w:val="0000" w:firstRow="0" w:lastRow="0" w:firstColumn="0" w:lastColumn="0" w:noHBand="0" w:noVBand="0"/>
      </w:tblPr>
      <w:tblGrid>
        <w:gridCol w:w="1671"/>
        <w:gridCol w:w="988"/>
        <w:gridCol w:w="1078"/>
        <w:gridCol w:w="1078"/>
        <w:gridCol w:w="1155"/>
        <w:gridCol w:w="1226"/>
        <w:gridCol w:w="1110"/>
      </w:tblGrid>
      <w:tr w:rsidR="00D85989" w:rsidRPr="00D85989" w14:paraId="53CCBAFC" w14:textId="77777777" w:rsidTr="001C4828">
        <w:trPr>
          <w:jc w:val="center"/>
        </w:trPr>
        <w:tc>
          <w:tcPr>
            <w:tcW w:w="1005" w:type="pct"/>
            <w:vMerge w:val="restart"/>
            <w:tcBorders>
              <w:top w:val="single" w:sz="8" w:space="0" w:color="auto"/>
              <w:left w:val="nil"/>
              <w:right w:val="single" w:sz="4" w:space="0" w:color="auto"/>
            </w:tcBorders>
            <w:vAlign w:val="center"/>
          </w:tcPr>
          <w:p w14:paraId="777B8261" w14:textId="15374D4C"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变量</w:t>
            </w:r>
          </w:p>
        </w:tc>
        <w:tc>
          <w:tcPr>
            <w:tcW w:w="595" w:type="pct"/>
            <w:tcBorders>
              <w:top w:val="single" w:sz="8" w:space="0" w:color="auto"/>
              <w:left w:val="single" w:sz="4" w:space="0" w:color="auto"/>
              <w:bottom w:val="single" w:sz="4" w:space="0" w:color="auto"/>
              <w:right w:val="single" w:sz="4" w:space="0" w:color="auto"/>
            </w:tcBorders>
            <w:vAlign w:val="center"/>
          </w:tcPr>
          <w:p w14:paraId="5845CB15" w14:textId="7B8D6A4D"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F</w:t>
            </w:r>
            <w:r w:rsidRPr="00D85989">
              <w:rPr>
                <w:rFonts w:cs="Times New Roman"/>
                <w:kern w:val="0"/>
                <w:sz w:val="18"/>
                <w:szCs w:val="18"/>
              </w:rPr>
              <w:t>CP</w:t>
            </w:r>
          </w:p>
        </w:tc>
        <w:tc>
          <w:tcPr>
            <w:tcW w:w="649" w:type="pct"/>
            <w:tcBorders>
              <w:top w:val="single" w:sz="8" w:space="0" w:color="auto"/>
              <w:left w:val="single" w:sz="4" w:space="0" w:color="auto"/>
              <w:bottom w:val="single" w:sz="4" w:space="0" w:color="auto"/>
              <w:right w:val="single" w:sz="4" w:space="0" w:color="auto"/>
            </w:tcBorders>
            <w:vAlign w:val="center"/>
          </w:tcPr>
          <w:p w14:paraId="088CCA9C" w14:textId="1345F43E"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F</w:t>
            </w:r>
            <w:r w:rsidRPr="00D85989">
              <w:rPr>
                <w:rFonts w:cs="Times New Roman"/>
                <w:kern w:val="0"/>
                <w:sz w:val="18"/>
                <w:szCs w:val="18"/>
              </w:rPr>
              <w:t>CP</w:t>
            </w:r>
          </w:p>
        </w:tc>
        <w:tc>
          <w:tcPr>
            <w:tcW w:w="649" w:type="pct"/>
            <w:tcBorders>
              <w:top w:val="single" w:sz="8" w:space="0" w:color="auto"/>
              <w:left w:val="single" w:sz="4" w:space="0" w:color="auto"/>
              <w:bottom w:val="single" w:sz="4" w:space="0" w:color="auto"/>
              <w:right w:val="single" w:sz="4" w:space="0" w:color="auto"/>
            </w:tcBorders>
            <w:vAlign w:val="center"/>
          </w:tcPr>
          <w:p w14:paraId="310BB362" w14:textId="0B19114B"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F</w:t>
            </w:r>
            <w:r w:rsidRPr="00D85989">
              <w:rPr>
                <w:rFonts w:cs="Times New Roman"/>
                <w:kern w:val="0"/>
                <w:sz w:val="18"/>
                <w:szCs w:val="18"/>
              </w:rPr>
              <w:t>CP</w:t>
            </w:r>
          </w:p>
        </w:tc>
        <w:tc>
          <w:tcPr>
            <w:tcW w:w="695" w:type="pct"/>
            <w:tcBorders>
              <w:top w:val="single" w:sz="8" w:space="0" w:color="auto"/>
              <w:left w:val="single" w:sz="4" w:space="0" w:color="auto"/>
              <w:bottom w:val="single" w:sz="4" w:space="0" w:color="auto"/>
              <w:right w:val="single" w:sz="4" w:space="0" w:color="auto"/>
            </w:tcBorders>
            <w:vAlign w:val="center"/>
          </w:tcPr>
          <w:p w14:paraId="28ED74CB" w14:textId="339DFFF3"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F</w:t>
            </w:r>
            <w:r w:rsidRPr="00D85989">
              <w:rPr>
                <w:rFonts w:cs="Times New Roman"/>
                <w:kern w:val="0"/>
                <w:sz w:val="18"/>
                <w:szCs w:val="18"/>
              </w:rPr>
              <w:t>CP</w:t>
            </w:r>
            <w:r w:rsidRPr="00D85989">
              <w:rPr>
                <w:rFonts w:cs="Times New Roman" w:hint="eastAsia"/>
                <w:kern w:val="0"/>
                <w:sz w:val="18"/>
                <w:szCs w:val="18"/>
              </w:rPr>
              <w:t>（高碳行业</w:t>
            </w:r>
            <w:r w:rsidRPr="00D85989">
              <w:rPr>
                <w:rFonts w:cs="Times New Roman" w:hint="eastAsia"/>
                <w:kern w:val="0"/>
                <w:sz w:val="18"/>
                <w:szCs w:val="18"/>
              </w:rPr>
              <w:t>=</w:t>
            </w:r>
            <w:r w:rsidRPr="00D85989">
              <w:rPr>
                <w:rFonts w:cs="Times New Roman"/>
                <w:kern w:val="0"/>
                <w:sz w:val="18"/>
                <w:szCs w:val="18"/>
              </w:rPr>
              <w:t>1</w:t>
            </w:r>
            <w:r w:rsidRPr="00D85989">
              <w:rPr>
                <w:rFonts w:cs="Times New Roman" w:hint="eastAsia"/>
                <w:kern w:val="0"/>
                <w:sz w:val="18"/>
                <w:szCs w:val="18"/>
              </w:rPr>
              <w:t>）</w:t>
            </w:r>
          </w:p>
        </w:tc>
        <w:tc>
          <w:tcPr>
            <w:tcW w:w="738" w:type="pct"/>
            <w:tcBorders>
              <w:top w:val="single" w:sz="8" w:space="0" w:color="auto"/>
              <w:left w:val="single" w:sz="4" w:space="0" w:color="auto"/>
              <w:bottom w:val="single" w:sz="4" w:space="0" w:color="auto"/>
              <w:right w:val="single" w:sz="4" w:space="0" w:color="auto"/>
            </w:tcBorders>
            <w:vAlign w:val="center"/>
          </w:tcPr>
          <w:p w14:paraId="38A66072" w14:textId="303FAEF9"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F</w:t>
            </w:r>
            <w:r w:rsidRPr="00D85989">
              <w:rPr>
                <w:rFonts w:cs="Times New Roman"/>
                <w:kern w:val="0"/>
                <w:sz w:val="18"/>
                <w:szCs w:val="18"/>
              </w:rPr>
              <w:t>CP</w:t>
            </w:r>
            <w:r w:rsidRPr="00D85989">
              <w:rPr>
                <w:rFonts w:cs="Times New Roman" w:hint="eastAsia"/>
                <w:kern w:val="0"/>
                <w:sz w:val="18"/>
                <w:szCs w:val="18"/>
              </w:rPr>
              <w:t>（低碳行业</w:t>
            </w:r>
            <w:r w:rsidRPr="00D85989">
              <w:rPr>
                <w:rFonts w:cs="Times New Roman" w:hint="eastAsia"/>
                <w:kern w:val="0"/>
                <w:sz w:val="18"/>
                <w:szCs w:val="18"/>
              </w:rPr>
              <w:t>=</w:t>
            </w:r>
            <w:r w:rsidRPr="00D85989">
              <w:rPr>
                <w:rFonts w:cs="Times New Roman"/>
                <w:kern w:val="0"/>
                <w:sz w:val="18"/>
                <w:szCs w:val="18"/>
              </w:rPr>
              <w:t>1</w:t>
            </w:r>
            <w:r w:rsidRPr="00D85989">
              <w:rPr>
                <w:rFonts w:cs="Times New Roman" w:hint="eastAsia"/>
                <w:kern w:val="0"/>
                <w:sz w:val="18"/>
                <w:szCs w:val="18"/>
              </w:rPr>
              <w:t>）</w:t>
            </w:r>
          </w:p>
        </w:tc>
        <w:tc>
          <w:tcPr>
            <w:tcW w:w="668" w:type="pct"/>
            <w:tcBorders>
              <w:top w:val="single" w:sz="8" w:space="0" w:color="auto"/>
              <w:left w:val="single" w:sz="4" w:space="0" w:color="auto"/>
              <w:bottom w:val="single" w:sz="4" w:space="0" w:color="auto"/>
              <w:right w:val="nil"/>
            </w:tcBorders>
            <w:vAlign w:val="center"/>
          </w:tcPr>
          <w:p w14:paraId="61CEC0F1" w14:textId="5F927EC2"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F</w:t>
            </w:r>
            <w:r w:rsidRPr="00D85989">
              <w:rPr>
                <w:rFonts w:cs="Times New Roman"/>
                <w:kern w:val="0"/>
                <w:sz w:val="18"/>
                <w:szCs w:val="18"/>
              </w:rPr>
              <w:t>CP</w:t>
            </w:r>
          </w:p>
        </w:tc>
      </w:tr>
      <w:tr w:rsidR="00D85989" w:rsidRPr="00D85989" w14:paraId="0A8E577B" w14:textId="77777777" w:rsidTr="001C4828">
        <w:trPr>
          <w:jc w:val="center"/>
        </w:trPr>
        <w:tc>
          <w:tcPr>
            <w:tcW w:w="1005" w:type="pct"/>
            <w:vMerge/>
            <w:tcBorders>
              <w:left w:val="nil"/>
              <w:bottom w:val="single" w:sz="4" w:space="0" w:color="auto"/>
              <w:right w:val="single" w:sz="4" w:space="0" w:color="auto"/>
            </w:tcBorders>
            <w:vAlign w:val="center"/>
          </w:tcPr>
          <w:p w14:paraId="702E42CA"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14:paraId="39C53924" w14:textId="1D47CF9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649" w:type="pct"/>
            <w:tcBorders>
              <w:top w:val="single" w:sz="4" w:space="0" w:color="auto"/>
              <w:left w:val="single" w:sz="4" w:space="0" w:color="auto"/>
              <w:bottom w:val="single" w:sz="4" w:space="0" w:color="auto"/>
              <w:right w:val="single" w:sz="4" w:space="0" w:color="auto"/>
            </w:tcBorders>
            <w:vAlign w:val="center"/>
          </w:tcPr>
          <w:p w14:paraId="5E2DFA5C" w14:textId="66F39EA2"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649" w:type="pct"/>
            <w:tcBorders>
              <w:top w:val="single" w:sz="4" w:space="0" w:color="auto"/>
              <w:left w:val="single" w:sz="4" w:space="0" w:color="auto"/>
              <w:bottom w:val="single" w:sz="4" w:space="0" w:color="auto"/>
              <w:right w:val="single" w:sz="4" w:space="0" w:color="auto"/>
            </w:tcBorders>
            <w:vAlign w:val="center"/>
          </w:tcPr>
          <w:p w14:paraId="53FA21FB" w14:textId="13CA6DC8"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695" w:type="pct"/>
            <w:tcBorders>
              <w:top w:val="single" w:sz="4" w:space="0" w:color="auto"/>
              <w:left w:val="single" w:sz="4" w:space="0" w:color="auto"/>
              <w:bottom w:val="single" w:sz="4" w:space="0" w:color="auto"/>
              <w:right w:val="single" w:sz="4" w:space="0" w:color="auto"/>
            </w:tcBorders>
            <w:vAlign w:val="center"/>
          </w:tcPr>
          <w:p w14:paraId="3DF688A1" w14:textId="1DBCA3F3"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738" w:type="pct"/>
            <w:tcBorders>
              <w:top w:val="single" w:sz="4" w:space="0" w:color="auto"/>
              <w:left w:val="single" w:sz="4" w:space="0" w:color="auto"/>
              <w:bottom w:val="single" w:sz="4" w:space="0" w:color="auto"/>
              <w:right w:val="single" w:sz="4" w:space="0" w:color="auto"/>
            </w:tcBorders>
            <w:vAlign w:val="center"/>
          </w:tcPr>
          <w:p w14:paraId="35E4584A" w14:textId="030F874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668" w:type="pct"/>
            <w:tcBorders>
              <w:top w:val="single" w:sz="4" w:space="0" w:color="auto"/>
              <w:left w:val="single" w:sz="4" w:space="0" w:color="auto"/>
              <w:bottom w:val="single" w:sz="4" w:space="0" w:color="auto"/>
              <w:right w:val="nil"/>
            </w:tcBorders>
            <w:vAlign w:val="center"/>
          </w:tcPr>
          <w:p w14:paraId="141BD385" w14:textId="0026E4F1"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r>
      <w:tr w:rsidR="00D85989" w:rsidRPr="00D85989" w14:paraId="3111F4FB" w14:textId="77777777" w:rsidTr="001C4828">
        <w:trPr>
          <w:jc w:val="center"/>
        </w:trPr>
        <w:tc>
          <w:tcPr>
            <w:tcW w:w="1005" w:type="pct"/>
            <w:vMerge w:val="restart"/>
            <w:tcBorders>
              <w:top w:val="single" w:sz="4" w:space="0" w:color="auto"/>
              <w:left w:val="nil"/>
              <w:right w:val="single" w:sz="4" w:space="0" w:color="auto"/>
            </w:tcBorders>
            <w:vAlign w:val="center"/>
          </w:tcPr>
          <w:p w14:paraId="11BECC13" w14:textId="57726F1C"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p>
        </w:tc>
        <w:tc>
          <w:tcPr>
            <w:tcW w:w="595" w:type="pct"/>
            <w:tcBorders>
              <w:top w:val="single" w:sz="4" w:space="0" w:color="auto"/>
              <w:left w:val="single" w:sz="4" w:space="0" w:color="auto"/>
              <w:bottom w:val="nil"/>
              <w:right w:val="single" w:sz="4" w:space="0" w:color="auto"/>
            </w:tcBorders>
            <w:vAlign w:val="center"/>
          </w:tcPr>
          <w:p w14:paraId="5FA7A5D4" w14:textId="4A268C14"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0.1998</w:t>
            </w:r>
            <w:r w:rsidRPr="00D85989">
              <w:rPr>
                <w:rFonts w:cs="Times New Roman"/>
                <w:kern w:val="0"/>
                <w:sz w:val="18"/>
                <w:szCs w:val="18"/>
                <w:vertAlign w:val="superscript"/>
              </w:rPr>
              <w:t>***</w:t>
            </w:r>
          </w:p>
        </w:tc>
        <w:tc>
          <w:tcPr>
            <w:tcW w:w="649" w:type="pct"/>
            <w:tcBorders>
              <w:top w:val="single" w:sz="4" w:space="0" w:color="auto"/>
              <w:left w:val="single" w:sz="4" w:space="0" w:color="auto"/>
              <w:bottom w:val="nil"/>
              <w:right w:val="single" w:sz="4" w:space="0" w:color="auto"/>
            </w:tcBorders>
            <w:vAlign w:val="center"/>
          </w:tcPr>
          <w:p w14:paraId="3D91A74F"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0.1997</w:t>
            </w:r>
            <w:r w:rsidRPr="00D85989">
              <w:rPr>
                <w:rFonts w:cs="Times New Roman"/>
                <w:kern w:val="0"/>
                <w:sz w:val="18"/>
                <w:szCs w:val="18"/>
                <w:vertAlign w:val="superscript"/>
              </w:rPr>
              <w:t>***</w:t>
            </w:r>
          </w:p>
        </w:tc>
        <w:tc>
          <w:tcPr>
            <w:tcW w:w="649" w:type="pct"/>
            <w:tcBorders>
              <w:top w:val="single" w:sz="4" w:space="0" w:color="auto"/>
              <w:left w:val="single" w:sz="4" w:space="0" w:color="auto"/>
              <w:bottom w:val="nil"/>
              <w:right w:val="single" w:sz="4" w:space="0" w:color="auto"/>
            </w:tcBorders>
            <w:vAlign w:val="center"/>
          </w:tcPr>
          <w:p w14:paraId="13CFA69B"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95" w:type="pct"/>
            <w:tcBorders>
              <w:top w:val="single" w:sz="4" w:space="0" w:color="auto"/>
              <w:left w:val="single" w:sz="4" w:space="0" w:color="auto"/>
              <w:bottom w:val="nil"/>
              <w:right w:val="single" w:sz="4" w:space="0" w:color="auto"/>
            </w:tcBorders>
            <w:vAlign w:val="center"/>
          </w:tcPr>
          <w:p w14:paraId="20373258"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0.0665</w:t>
            </w:r>
            <w:r w:rsidRPr="00D85989">
              <w:rPr>
                <w:rFonts w:cs="Times New Roman"/>
                <w:kern w:val="0"/>
                <w:sz w:val="18"/>
                <w:szCs w:val="18"/>
                <w:vertAlign w:val="superscript"/>
              </w:rPr>
              <w:t>***</w:t>
            </w:r>
          </w:p>
        </w:tc>
        <w:tc>
          <w:tcPr>
            <w:tcW w:w="738" w:type="pct"/>
            <w:tcBorders>
              <w:top w:val="single" w:sz="4" w:space="0" w:color="auto"/>
              <w:left w:val="single" w:sz="4" w:space="0" w:color="auto"/>
              <w:bottom w:val="nil"/>
              <w:right w:val="single" w:sz="4" w:space="0" w:color="auto"/>
            </w:tcBorders>
            <w:vAlign w:val="center"/>
          </w:tcPr>
          <w:p w14:paraId="00932FFE"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0.2275</w:t>
            </w:r>
            <w:r w:rsidRPr="00D85989">
              <w:rPr>
                <w:rFonts w:cs="Times New Roman"/>
                <w:kern w:val="0"/>
                <w:sz w:val="18"/>
                <w:szCs w:val="18"/>
                <w:vertAlign w:val="superscript"/>
              </w:rPr>
              <w:t>***</w:t>
            </w:r>
          </w:p>
        </w:tc>
        <w:tc>
          <w:tcPr>
            <w:tcW w:w="668" w:type="pct"/>
            <w:tcBorders>
              <w:top w:val="single" w:sz="4" w:space="0" w:color="auto"/>
              <w:left w:val="single" w:sz="4" w:space="0" w:color="auto"/>
              <w:bottom w:val="nil"/>
              <w:right w:val="nil"/>
            </w:tcBorders>
            <w:vAlign w:val="center"/>
          </w:tcPr>
          <w:p w14:paraId="29A4C478"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r>
      <w:tr w:rsidR="00D85989" w:rsidRPr="00D85989" w14:paraId="1B4F6440" w14:textId="77777777" w:rsidTr="001C4828">
        <w:trPr>
          <w:jc w:val="center"/>
        </w:trPr>
        <w:tc>
          <w:tcPr>
            <w:tcW w:w="1005" w:type="pct"/>
            <w:vMerge/>
            <w:tcBorders>
              <w:left w:val="nil"/>
              <w:bottom w:val="single" w:sz="4" w:space="0" w:color="auto"/>
              <w:right w:val="single" w:sz="4" w:space="0" w:color="auto"/>
            </w:tcBorders>
            <w:vAlign w:val="center"/>
          </w:tcPr>
          <w:p w14:paraId="18F007CE"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595" w:type="pct"/>
            <w:tcBorders>
              <w:top w:val="nil"/>
              <w:left w:val="single" w:sz="4" w:space="0" w:color="auto"/>
              <w:bottom w:val="single" w:sz="4" w:space="0" w:color="auto"/>
              <w:right w:val="single" w:sz="4" w:space="0" w:color="auto"/>
            </w:tcBorders>
            <w:vAlign w:val="center"/>
          </w:tcPr>
          <w:p w14:paraId="4B683806"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(0.0100)</w:t>
            </w:r>
          </w:p>
        </w:tc>
        <w:tc>
          <w:tcPr>
            <w:tcW w:w="649" w:type="pct"/>
            <w:tcBorders>
              <w:top w:val="nil"/>
              <w:left w:val="single" w:sz="4" w:space="0" w:color="auto"/>
              <w:bottom w:val="single" w:sz="4" w:space="0" w:color="auto"/>
              <w:right w:val="single" w:sz="4" w:space="0" w:color="auto"/>
            </w:tcBorders>
            <w:vAlign w:val="center"/>
          </w:tcPr>
          <w:p w14:paraId="783A19A0"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(0.0100)</w:t>
            </w:r>
          </w:p>
        </w:tc>
        <w:tc>
          <w:tcPr>
            <w:tcW w:w="649" w:type="pct"/>
            <w:tcBorders>
              <w:top w:val="nil"/>
              <w:left w:val="single" w:sz="4" w:space="0" w:color="auto"/>
              <w:bottom w:val="single" w:sz="4" w:space="0" w:color="auto"/>
              <w:right w:val="single" w:sz="4" w:space="0" w:color="auto"/>
            </w:tcBorders>
            <w:vAlign w:val="center"/>
          </w:tcPr>
          <w:p w14:paraId="66D36E88"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95" w:type="pct"/>
            <w:tcBorders>
              <w:top w:val="nil"/>
              <w:left w:val="single" w:sz="4" w:space="0" w:color="auto"/>
              <w:bottom w:val="single" w:sz="4" w:space="0" w:color="auto"/>
              <w:right w:val="single" w:sz="4" w:space="0" w:color="auto"/>
            </w:tcBorders>
            <w:vAlign w:val="center"/>
          </w:tcPr>
          <w:p w14:paraId="58444CBE"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(0.0256)</w:t>
            </w:r>
          </w:p>
        </w:tc>
        <w:tc>
          <w:tcPr>
            <w:tcW w:w="738" w:type="pct"/>
            <w:tcBorders>
              <w:top w:val="nil"/>
              <w:left w:val="single" w:sz="4" w:space="0" w:color="auto"/>
              <w:bottom w:val="single" w:sz="4" w:space="0" w:color="auto"/>
              <w:right w:val="single" w:sz="4" w:space="0" w:color="auto"/>
            </w:tcBorders>
            <w:vAlign w:val="center"/>
          </w:tcPr>
          <w:p w14:paraId="4F410018"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(0.0113)</w:t>
            </w:r>
          </w:p>
        </w:tc>
        <w:tc>
          <w:tcPr>
            <w:tcW w:w="668" w:type="pct"/>
            <w:tcBorders>
              <w:top w:val="nil"/>
              <w:left w:val="single" w:sz="4" w:space="0" w:color="auto"/>
              <w:bottom w:val="single" w:sz="4" w:space="0" w:color="auto"/>
              <w:right w:val="nil"/>
            </w:tcBorders>
            <w:vAlign w:val="center"/>
          </w:tcPr>
          <w:p w14:paraId="0BAD8837"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r>
      <w:tr w:rsidR="00D85989" w:rsidRPr="00D85989" w14:paraId="737F4720" w14:textId="77777777" w:rsidTr="001C4828">
        <w:trPr>
          <w:jc w:val="center"/>
        </w:trPr>
        <w:tc>
          <w:tcPr>
            <w:tcW w:w="1005" w:type="pct"/>
            <w:vMerge w:val="restart"/>
            <w:tcBorders>
              <w:top w:val="single" w:sz="4" w:space="0" w:color="auto"/>
              <w:left w:val="nil"/>
              <w:right w:val="single" w:sz="4" w:space="0" w:color="auto"/>
            </w:tcBorders>
            <w:vAlign w:val="center"/>
          </w:tcPr>
          <w:p w14:paraId="3512AD33" w14:textId="6F29B4E6"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金融改革×高技术行业</w:t>
            </w:r>
          </w:p>
        </w:tc>
        <w:tc>
          <w:tcPr>
            <w:tcW w:w="595" w:type="pct"/>
            <w:tcBorders>
              <w:top w:val="single" w:sz="4" w:space="0" w:color="auto"/>
              <w:left w:val="single" w:sz="4" w:space="0" w:color="auto"/>
              <w:bottom w:val="nil"/>
              <w:right w:val="single" w:sz="4" w:space="0" w:color="auto"/>
            </w:tcBorders>
            <w:vAlign w:val="center"/>
          </w:tcPr>
          <w:p w14:paraId="288B4709"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single" w:sz="4" w:space="0" w:color="auto"/>
              <w:left w:val="single" w:sz="4" w:space="0" w:color="auto"/>
              <w:bottom w:val="nil"/>
              <w:right w:val="single" w:sz="4" w:space="0" w:color="auto"/>
            </w:tcBorders>
            <w:vAlign w:val="center"/>
          </w:tcPr>
          <w:p w14:paraId="0230DF04"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single" w:sz="4" w:space="0" w:color="auto"/>
              <w:left w:val="single" w:sz="4" w:space="0" w:color="auto"/>
              <w:bottom w:val="nil"/>
              <w:right w:val="single" w:sz="4" w:space="0" w:color="auto"/>
            </w:tcBorders>
            <w:vAlign w:val="center"/>
          </w:tcPr>
          <w:p w14:paraId="18A5143D"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0.1621</w:t>
            </w:r>
            <w:r w:rsidRPr="00D85989">
              <w:rPr>
                <w:rFonts w:cs="Times New Roman"/>
                <w:kern w:val="0"/>
                <w:sz w:val="18"/>
                <w:szCs w:val="18"/>
                <w:vertAlign w:val="superscript"/>
              </w:rPr>
              <w:t>***</w:t>
            </w:r>
          </w:p>
        </w:tc>
        <w:tc>
          <w:tcPr>
            <w:tcW w:w="695" w:type="pct"/>
            <w:tcBorders>
              <w:top w:val="single" w:sz="4" w:space="0" w:color="auto"/>
              <w:left w:val="single" w:sz="4" w:space="0" w:color="auto"/>
              <w:bottom w:val="nil"/>
              <w:right w:val="single" w:sz="4" w:space="0" w:color="auto"/>
            </w:tcBorders>
            <w:vAlign w:val="center"/>
          </w:tcPr>
          <w:p w14:paraId="10062501"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738" w:type="pct"/>
            <w:tcBorders>
              <w:top w:val="single" w:sz="4" w:space="0" w:color="auto"/>
              <w:left w:val="single" w:sz="4" w:space="0" w:color="auto"/>
              <w:bottom w:val="nil"/>
              <w:right w:val="single" w:sz="4" w:space="0" w:color="auto"/>
            </w:tcBorders>
            <w:vAlign w:val="center"/>
          </w:tcPr>
          <w:p w14:paraId="56C65DB8"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68" w:type="pct"/>
            <w:tcBorders>
              <w:top w:val="single" w:sz="4" w:space="0" w:color="auto"/>
              <w:left w:val="single" w:sz="4" w:space="0" w:color="auto"/>
              <w:bottom w:val="nil"/>
              <w:right w:val="nil"/>
            </w:tcBorders>
            <w:vAlign w:val="center"/>
          </w:tcPr>
          <w:p w14:paraId="13064B31"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r>
      <w:tr w:rsidR="00D85989" w:rsidRPr="00D85989" w14:paraId="75B1F587" w14:textId="77777777" w:rsidTr="001C4828">
        <w:trPr>
          <w:jc w:val="center"/>
        </w:trPr>
        <w:tc>
          <w:tcPr>
            <w:tcW w:w="1005" w:type="pct"/>
            <w:vMerge/>
            <w:tcBorders>
              <w:left w:val="nil"/>
              <w:bottom w:val="single" w:sz="4" w:space="0" w:color="auto"/>
              <w:right w:val="single" w:sz="4" w:space="0" w:color="auto"/>
            </w:tcBorders>
            <w:vAlign w:val="center"/>
          </w:tcPr>
          <w:p w14:paraId="74D89CE5"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595" w:type="pct"/>
            <w:tcBorders>
              <w:top w:val="nil"/>
              <w:left w:val="single" w:sz="4" w:space="0" w:color="auto"/>
              <w:bottom w:val="single" w:sz="4" w:space="0" w:color="auto"/>
              <w:right w:val="single" w:sz="4" w:space="0" w:color="auto"/>
            </w:tcBorders>
            <w:vAlign w:val="center"/>
          </w:tcPr>
          <w:p w14:paraId="3507EA37"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nil"/>
              <w:left w:val="single" w:sz="4" w:space="0" w:color="auto"/>
              <w:bottom w:val="single" w:sz="4" w:space="0" w:color="auto"/>
              <w:right w:val="single" w:sz="4" w:space="0" w:color="auto"/>
            </w:tcBorders>
            <w:vAlign w:val="center"/>
          </w:tcPr>
          <w:p w14:paraId="0BB0FE8D"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nil"/>
              <w:left w:val="single" w:sz="4" w:space="0" w:color="auto"/>
              <w:bottom w:val="single" w:sz="4" w:space="0" w:color="auto"/>
              <w:right w:val="single" w:sz="4" w:space="0" w:color="auto"/>
            </w:tcBorders>
            <w:vAlign w:val="center"/>
          </w:tcPr>
          <w:p w14:paraId="55814C8E"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(0.0310)</w:t>
            </w:r>
          </w:p>
        </w:tc>
        <w:tc>
          <w:tcPr>
            <w:tcW w:w="695" w:type="pct"/>
            <w:tcBorders>
              <w:top w:val="nil"/>
              <w:left w:val="single" w:sz="4" w:space="0" w:color="auto"/>
              <w:bottom w:val="single" w:sz="4" w:space="0" w:color="auto"/>
              <w:right w:val="single" w:sz="4" w:space="0" w:color="auto"/>
            </w:tcBorders>
            <w:vAlign w:val="center"/>
          </w:tcPr>
          <w:p w14:paraId="5C62C2E5"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738" w:type="pct"/>
            <w:tcBorders>
              <w:top w:val="nil"/>
              <w:left w:val="single" w:sz="4" w:space="0" w:color="auto"/>
              <w:bottom w:val="single" w:sz="4" w:space="0" w:color="auto"/>
              <w:right w:val="single" w:sz="4" w:space="0" w:color="auto"/>
            </w:tcBorders>
            <w:vAlign w:val="center"/>
          </w:tcPr>
          <w:p w14:paraId="53DBA6D4"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68" w:type="pct"/>
            <w:tcBorders>
              <w:top w:val="nil"/>
              <w:left w:val="single" w:sz="4" w:space="0" w:color="auto"/>
              <w:bottom w:val="single" w:sz="4" w:space="0" w:color="auto"/>
              <w:right w:val="nil"/>
            </w:tcBorders>
            <w:vAlign w:val="center"/>
          </w:tcPr>
          <w:p w14:paraId="2C9BF27A"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r>
      <w:tr w:rsidR="00D85989" w:rsidRPr="00D85989" w14:paraId="6CE94B14" w14:textId="77777777" w:rsidTr="001C4828">
        <w:trPr>
          <w:jc w:val="center"/>
        </w:trPr>
        <w:tc>
          <w:tcPr>
            <w:tcW w:w="1005" w:type="pct"/>
            <w:vMerge w:val="restart"/>
            <w:tcBorders>
              <w:top w:val="single" w:sz="4" w:space="0" w:color="auto"/>
              <w:left w:val="nil"/>
              <w:right w:val="single" w:sz="4" w:space="0" w:color="auto"/>
            </w:tcBorders>
            <w:vAlign w:val="center"/>
          </w:tcPr>
          <w:p w14:paraId="4725399F" w14:textId="09ECA3B8"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金融改革×非高碳行业</w:t>
            </w:r>
          </w:p>
        </w:tc>
        <w:tc>
          <w:tcPr>
            <w:tcW w:w="595" w:type="pct"/>
            <w:tcBorders>
              <w:top w:val="single" w:sz="4" w:space="0" w:color="auto"/>
              <w:left w:val="single" w:sz="4" w:space="0" w:color="auto"/>
              <w:bottom w:val="nil"/>
              <w:right w:val="single" w:sz="4" w:space="0" w:color="auto"/>
            </w:tcBorders>
            <w:vAlign w:val="center"/>
          </w:tcPr>
          <w:p w14:paraId="7A207315"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single" w:sz="4" w:space="0" w:color="auto"/>
              <w:left w:val="single" w:sz="4" w:space="0" w:color="auto"/>
              <w:bottom w:val="nil"/>
              <w:right w:val="single" w:sz="4" w:space="0" w:color="auto"/>
            </w:tcBorders>
            <w:vAlign w:val="center"/>
          </w:tcPr>
          <w:p w14:paraId="49EBE32A"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single" w:sz="4" w:space="0" w:color="auto"/>
              <w:left w:val="single" w:sz="4" w:space="0" w:color="auto"/>
              <w:bottom w:val="nil"/>
              <w:right w:val="single" w:sz="4" w:space="0" w:color="auto"/>
            </w:tcBorders>
            <w:vAlign w:val="center"/>
          </w:tcPr>
          <w:p w14:paraId="586024F5"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95" w:type="pct"/>
            <w:tcBorders>
              <w:top w:val="single" w:sz="4" w:space="0" w:color="auto"/>
              <w:left w:val="single" w:sz="4" w:space="0" w:color="auto"/>
              <w:bottom w:val="nil"/>
              <w:right w:val="single" w:sz="4" w:space="0" w:color="auto"/>
            </w:tcBorders>
            <w:vAlign w:val="center"/>
          </w:tcPr>
          <w:p w14:paraId="7B76AD88"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738" w:type="pct"/>
            <w:tcBorders>
              <w:top w:val="single" w:sz="4" w:space="0" w:color="auto"/>
              <w:left w:val="single" w:sz="4" w:space="0" w:color="auto"/>
              <w:bottom w:val="nil"/>
              <w:right w:val="single" w:sz="4" w:space="0" w:color="auto"/>
            </w:tcBorders>
            <w:vAlign w:val="center"/>
          </w:tcPr>
          <w:p w14:paraId="12EC3524"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68" w:type="pct"/>
            <w:tcBorders>
              <w:top w:val="single" w:sz="4" w:space="0" w:color="auto"/>
              <w:left w:val="single" w:sz="4" w:space="0" w:color="auto"/>
              <w:bottom w:val="nil"/>
              <w:right w:val="nil"/>
            </w:tcBorders>
            <w:vAlign w:val="center"/>
          </w:tcPr>
          <w:p w14:paraId="0ABF6DF0"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0.2140</w:t>
            </w:r>
            <w:r w:rsidRPr="00D85989">
              <w:rPr>
                <w:rFonts w:cs="Times New Roman"/>
                <w:kern w:val="0"/>
                <w:sz w:val="18"/>
                <w:szCs w:val="18"/>
                <w:vertAlign w:val="superscript"/>
              </w:rPr>
              <w:t>***</w:t>
            </w:r>
          </w:p>
        </w:tc>
      </w:tr>
      <w:tr w:rsidR="00D85989" w:rsidRPr="00D85989" w14:paraId="79F154F3" w14:textId="77777777" w:rsidTr="001C4828">
        <w:trPr>
          <w:jc w:val="center"/>
        </w:trPr>
        <w:tc>
          <w:tcPr>
            <w:tcW w:w="1005" w:type="pct"/>
            <w:vMerge/>
            <w:tcBorders>
              <w:left w:val="nil"/>
              <w:bottom w:val="single" w:sz="4" w:space="0" w:color="auto"/>
              <w:right w:val="single" w:sz="4" w:space="0" w:color="auto"/>
            </w:tcBorders>
            <w:vAlign w:val="center"/>
          </w:tcPr>
          <w:p w14:paraId="4CF235A0"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595" w:type="pct"/>
            <w:tcBorders>
              <w:top w:val="nil"/>
              <w:left w:val="single" w:sz="4" w:space="0" w:color="auto"/>
              <w:bottom w:val="single" w:sz="4" w:space="0" w:color="auto"/>
              <w:right w:val="single" w:sz="4" w:space="0" w:color="auto"/>
            </w:tcBorders>
            <w:vAlign w:val="center"/>
          </w:tcPr>
          <w:p w14:paraId="0300229B"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nil"/>
              <w:left w:val="single" w:sz="4" w:space="0" w:color="auto"/>
              <w:bottom w:val="single" w:sz="4" w:space="0" w:color="auto"/>
              <w:right w:val="single" w:sz="4" w:space="0" w:color="auto"/>
            </w:tcBorders>
            <w:vAlign w:val="center"/>
          </w:tcPr>
          <w:p w14:paraId="373C41DE"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49" w:type="pct"/>
            <w:tcBorders>
              <w:top w:val="nil"/>
              <w:left w:val="single" w:sz="4" w:space="0" w:color="auto"/>
              <w:bottom w:val="single" w:sz="4" w:space="0" w:color="auto"/>
              <w:right w:val="single" w:sz="4" w:space="0" w:color="auto"/>
            </w:tcBorders>
            <w:vAlign w:val="center"/>
          </w:tcPr>
          <w:p w14:paraId="2964B855"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95" w:type="pct"/>
            <w:tcBorders>
              <w:top w:val="nil"/>
              <w:left w:val="single" w:sz="4" w:space="0" w:color="auto"/>
              <w:bottom w:val="single" w:sz="4" w:space="0" w:color="auto"/>
              <w:right w:val="single" w:sz="4" w:space="0" w:color="auto"/>
            </w:tcBorders>
            <w:vAlign w:val="center"/>
          </w:tcPr>
          <w:p w14:paraId="180062CF"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738" w:type="pct"/>
            <w:tcBorders>
              <w:top w:val="nil"/>
              <w:left w:val="single" w:sz="4" w:space="0" w:color="auto"/>
              <w:bottom w:val="single" w:sz="4" w:space="0" w:color="auto"/>
              <w:right w:val="single" w:sz="4" w:space="0" w:color="auto"/>
            </w:tcBorders>
            <w:vAlign w:val="center"/>
          </w:tcPr>
          <w:p w14:paraId="61DB4F14"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668" w:type="pct"/>
            <w:tcBorders>
              <w:top w:val="nil"/>
              <w:left w:val="single" w:sz="4" w:space="0" w:color="auto"/>
              <w:bottom w:val="single" w:sz="4" w:space="0" w:color="auto"/>
              <w:right w:val="nil"/>
            </w:tcBorders>
            <w:vAlign w:val="center"/>
          </w:tcPr>
          <w:p w14:paraId="35758EBA"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(0.0108)</w:t>
            </w:r>
          </w:p>
        </w:tc>
      </w:tr>
      <w:tr w:rsidR="00D85989" w:rsidRPr="00D85989" w14:paraId="36E48E20" w14:textId="77777777" w:rsidTr="001C4828">
        <w:trPr>
          <w:jc w:val="center"/>
        </w:trPr>
        <w:tc>
          <w:tcPr>
            <w:tcW w:w="1005" w:type="pct"/>
            <w:vMerge w:val="restart"/>
            <w:tcBorders>
              <w:top w:val="single" w:sz="4" w:space="0" w:color="auto"/>
              <w:left w:val="nil"/>
              <w:right w:val="single" w:sz="4" w:space="0" w:color="auto"/>
            </w:tcBorders>
            <w:vAlign w:val="center"/>
          </w:tcPr>
          <w:p w14:paraId="3A54F73F" w14:textId="442A7509"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常数项</w:t>
            </w:r>
          </w:p>
        </w:tc>
        <w:tc>
          <w:tcPr>
            <w:tcW w:w="595" w:type="pct"/>
            <w:tcBorders>
              <w:top w:val="single" w:sz="4" w:space="0" w:color="auto"/>
              <w:left w:val="single" w:sz="4" w:space="0" w:color="auto"/>
              <w:bottom w:val="nil"/>
              <w:right w:val="single" w:sz="4" w:space="0" w:color="auto"/>
            </w:tcBorders>
            <w:vAlign w:val="center"/>
          </w:tcPr>
          <w:p w14:paraId="689E0739"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1.8018</w:t>
            </w:r>
            <w:r w:rsidRPr="00D85989">
              <w:rPr>
                <w:rFonts w:cs="Times New Roman"/>
                <w:kern w:val="0"/>
                <w:sz w:val="18"/>
                <w:szCs w:val="18"/>
                <w:vertAlign w:val="superscript"/>
              </w:rPr>
              <w:t>***</w:t>
            </w:r>
          </w:p>
        </w:tc>
        <w:tc>
          <w:tcPr>
            <w:tcW w:w="649" w:type="pct"/>
            <w:tcBorders>
              <w:top w:val="single" w:sz="4" w:space="0" w:color="auto"/>
              <w:left w:val="single" w:sz="4" w:space="0" w:color="auto"/>
              <w:bottom w:val="nil"/>
              <w:right w:val="single" w:sz="4" w:space="0" w:color="auto"/>
            </w:tcBorders>
            <w:vAlign w:val="center"/>
          </w:tcPr>
          <w:p w14:paraId="1187FFA9"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-0.3159</w:t>
            </w:r>
            <w:r w:rsidRPr="00D85989">
              <w:rPr>
                <w:rFonts w:cs="Times New Roman"/>
                <w:kern w:val="0"/>
                <w:sz w:val="18"/>
                <w:szCs w:val="18"/>
                <w:vertAlign w:val="superscript"/>
              </w:rPr>
              <w:t>***</w:t>
            </w:r>
          </w:p>
        </w:tc>
        <w:tc>
          <w:tcPr>
            <w:tcW w:w="649" w:type="pct"/>
            <w:tcBorders>
              <w:top w:val="single" w:sz="4" w:space="0" w:color="auto"/>
              <w:left w:val="single" w:sz="4" w:space="0" w:color="auto"/>
              <w:bottom w:val="nil"/>
              <w:right w:val="single" w:sz="4" w:space="0" w:color="auto"/>
            </w:tcBorders>
            <w:vAlign w:val="center"/>
          </w:tcPr>
          <w:p w14:paraId="0800EC4B"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-0.2967</w:t>
            </w:r>
            <w:r w:rsidRPr="00D85989">
              <w:rPr>
                <w:rFonts w:cs="Times New Roman"/>
                <w:kern w:val="0"/>
                <w:sz w:val="18"/>
                <w:szCs w:val="18"/>
                <w:vertAlign w:val="superscript"/>
              </w:rPr>
              <w:t>***</w:t>
            </w:r>
          </w:p>
        </w:tc>
        <w:tc>
          <w:tcPr>
            <w:tcW w:w="695" w:type="pct"/>
            <w:tcBorders>
              <w:top w:val="single" w:sz="4" w:space="0" w:color="auto"/>
              <w:left w:val="single" w:sz="4" w:space="0" w:color="auto"/>
              <w:bottom w:val="nil"/>
              <w:right w:val="single" w:sz="4" w:space="0" w:color="auto"/>
            </w:tcBorders>
            <w:vAlign w:val="center"/>
          </w:tcPr>
          <w:p w14:paraId="2675A4EE"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0.0753</w:t>
            </w:r>
          </w:p>
        </w:tc>
        <w:tc>
          <w:tcPr>
            <w:tcW w:w="738" w:type="pct"/>
            <w:tcBorders>
              <w:top w:val="single" w:sz="4" w:space="0" w:color="auto"/>
              <w:left w:val="single" w:sz="4" w:space="0" w:color="auto"/>
              <w:bottom w:val="nil"/>
              <w:right w:val="single" w:sz="4" w:space="0" w:color="auto"/>
            </w:tcBorders>
            <w:vAlign w:val="center"/>
          </w:tcPr>
          <w:p w14:paraId="0A451455"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-0.4021</w:t>
            </w:r>
            <w:r w:rsidRPr="00D85989">
              <w:rPr>
                <w:rFonts w:cs="Times New Roman"/>
                <w:kern w:val="0"/>
                <w:sz w:val="18"/>
                <w:szCs w:val="18"/>
                <w:vertAlign w:val="superscript"/>
              </w:rPr>
              <w:t>***</w:t>
            </w:r>
          </w:p>
        </w:tc>
        <w:tc>
          <w:tcPr>
            <w:tcW w:w="668" w:type="pct"/>
            <w:tcBorders>
              <w:top w:val="single" w:sz="4" w:space="0" w:color="auto"/>
              <w:left w:val="single" w:sz="4" w:space="0" w:color="auto"/>
              <w:bottom w:val="nil"/>
              <w:right w:val="nil"/>
            </w:tcBorders>
            <w:vAlign w:val="center"/>
          </w:tcPr>
          <w:p w14:paraId="1729BA80"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-0.3113</w:t>
            </w:r>
            <w:r w:rsidRPr="00D85989">
              <w:rPr>
                <w:rFonts w:cs="Times New Roman"/>
                <w:kern w:val="0"/>
                <w:sz w:val="18"/>
                <w:szCs w:val="18"/>
                <w:vertAlign w:val="superscript"/>
              </w:rPr>
              <w:t>***</w:t>
            </w:r>
          </w:p>
        </w:tc>
      </w:tr>
      <w:tr w:rsidR="00D85989" w:rsidRPr="00D85989" w14:paraId="1A9787D9" w14:textId="77777777" w:rsidTr="001C4828">
        <w:trPr>
          <w:jc w:val="center"/>
        </w:trPr>
        <w:tc>
          <w:tcPr>
            <w:tcW w:w="1005" w:type="pct"/>
            <w:vMerge/>
            <w:tcBorders>
              <w:left w:val="nil"/>
              <w:bottom w:val="single" w:sz="4" w:space="0" w:color="auto"/>
              <w:right w:val="single" w:sz="4" w:space="0" w:color="auto"/>
            </w:tcBorders>
            <w:vAlign w:val="center"/>
          </w:tcPr>
          <w:p w14:paraId="792D425B"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p>
        </w:tc>
        <w:tc>
          <w:tcPr>
            <w:tcW w:w="595" w:type="pct"/>
            <w:tcBorders>
              <w:top w:val="nil"/>
              <w:left w:val="single" w:sz="4" w:space="0" w:color="auto"/>
              <w:bottom w:val="single" w:sz="4" w:space="0" w:color="auto"/>
              <w:right w:val="single" w:sz="4" w:space="0" w:color="auto"/>
            </w:tcBorders>
            <w:vAlign w:val="center"/>
          </w:tcPr>
          <w:p w14:paraId="58578A01"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(0.0014)</w:t>
            </w:r>
          </w:p>
        </w:tc>
        <w:tc>
          <w:tcPr>
            <w:tcW w:w="649" w:type="pct"/>
            <w:tcBorders>
              <w:top w:val="nil"/>
              <w:left w:val="single" w:sz="4" w:space="0" w:color="auto"/>
              <w:bottom w:val="single" w:sz="4" w:space="0" w:color="auto"/>
              <w:right w:val="single" w:sz="4" w:space="0" w:color="auto"/>
            </w:tcBorders>
            <w:vAlign w:val="center"/>
          </w:tcPr>
          <w:p w14:paraId="31562666"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(0.0411)</w:t>
            </w:r>
          </w:p>
        </w:tc>
        <w:tc>
          <w:tcPr>
            <w:tcW w:w="649" w:type="pct"/>
            <w:tcBorders>
              <w:top w:val="nil"/>
              <w:left w:val="single" w:sz="4" w:space="0" w:color="auto"/>
              <w:bottom w:val="single" w:sz="4" w:space="0" w:color="auto"/>
              <w:right w:val="single" w:sz="4" w:space="0" w:color="auto"/>
            </w:tcBorders>
            <w:vAlign w:val="center"/>
          </w:tcPr>
          <w:p w14:paraId="51E8F594"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(0.0411)</w:t>
            </w:r>
          </w:p>
        </w:tc>
        <w:tc>
          <w:tcPr>
            <w:tcW w:w="695" w:type="pct"/>
            <w:tcBorders>
              <w:top w:val="nil"/>
              <w:left w:val="single" w:sz="4" w:space="0" w:color="auto"/>
              <w:bottom w:val="single" w:sz="4" w:space="0" w:color="auto"/>
              <w:right w:val="single" w:sz="4" w:space="0" w:color="auto"/>
            </w:tcBorders>
            <w:vAlign w:val="center"/>
          </w:tcPr>
          <w:p w14:paraId="712211F8"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(0.0956)</w:t>
            </w:r>
          </w:p>
        </w:tc>
        <w:tc>
          <w:tcPr>
            <w:tcW w:w="738" w:type="pct"/>
            <w:tcBorders>
              <w:top w:val="nil"/>
              <w:left w:val="single" w:sz="4" w:space="0" w:color="auto"/>
              <w:bottom w:val="single" w:sz="4" w:space="0" w:color="auto"/>
              <w:right w:val="single" w:sz="4" w:space="0" w:color="auto"/>
            </w:tcBorders>
            <w:vAlign w:val="center"/>
          </w:tcPr>
          <w:p w14:paraId="431843D1"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(0.0495)</w:t>
            </w:r>
          </w:p>
        </w:tc>
        <w:tc>
          <w:tcPr>
            <w:tcW w:w="668" w:type="pct"/>
            <w:tcBorders>
              <w:top w:val="nil"/>
              <w:left w:val="single" w:sz="4" w:space="0" w:color="auto"/>
              <w:bottom w:val="single" w:sz="4" w:space="0" w:color="auto"/>
              <w:right w:val="nil"/>
            </w:tcBorders>
            <w:vAlign w:val="center"/>
          </w:tcPr>
          <w:p w14:paraId="14EE71FC" w14:textId="77777777"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(0.0411)</w:t>
            </w:r>
          </w:p>
        </w:tc>
      </w:tr>
      <w:tr w:rsidR="00D85989" w:rsidRPr="00D85989" w14:paraId="58B9E586"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2DFFA62F" w14:textId="7983E90D"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企业控制变量</w:t>
            </w:r>
          </w:p>
        </w:tc>
        <w:tc>
          <w:tcPr>
            <w:tcW w:w="595" w:type="pct"/>
            <w:tcBorders>
              <w:top w:val="single" w:sz="4" w:space="0" w:color="auto"/>
              <w:left w:val="single" w:sz="4" w:space="0" w:color="auto"/>
              <w:bottom w:val="single" w:sz="4" w:space="0" w:color="auto"/>
              <w:right w:val="single" w:sz="4" w:space="0" w:color="auto"/>
            </w:tcBorders>
            <w:vAlign w:val="center"/>
          </w:tcPr>
          <w:p w14:paraId="43973011" w14:textId="519931FD" w:rsidR="001C4828" w:rsidRPr="00D85989" w:rsidRDefault="006D68CE"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649" w:type="pct"/>
            <w:tcBorders>
              <w:top w:val="single" w:sz="4" w:space="0" w:color="auto"/>
              <w:left w:val="single" w:sz="4" w:space="0" w:color="auto"/>
              <w:bottom w:val="single" w:sz="4" w:space="0" w:color="auto"/>
              <w:right w:val="single" w:sz="4" w:space="0" w:color="auto"/>
            </w:tcBorders>
            <w:vAlign w:val="center"/>
          </w:tcPr>
          <w:p w14:paraId="1A1BD199" w14:textId="3A70EB11"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39722277" w14:textId="6B6F110B"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95" w:type="pct"/>
            <w:tcBorders>
              <w:top w:val="single" w:sz="4" w:space="0" w:color="auto"/>
              <w:left w:val="single" w:sz="4" w:space="0" w:color="auto"/>
              <w:bottom w:val="single" w:sz="4" w:space="0" w:color="auto"/>
              <w:right w:val="single" w:sz="4" w:space="0" w:color="auto"/>
            </w:tcBorders>
            <w:vAlign w:val="center"/>
          </w:tcPr>
          <w:p w14:paraId="6AA10DB6" w14:textId="1EEDBD3F"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738" w:type="pct"/>
            <w:tcBorders>
              <w:top w:val="single" w:sz="4" w:space="0" w:color="auto"/>
              <w:left w:val="single" w:sz="4" w:space="0" w:color="auto"/>
              <w:bottom w:val="single" w:sz="4" w:space="0" w:color="auto"/>
              <w:right w:val="single" w:sz="4" w:space="0" w:color="auto"/>
            </w:tcBorders>
            <w:vAlign w:val="center"/>
          </w:tcPr>
          <w:p w14:paraId="3F980131" w14:textId="2181E33E"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68" w:type="pct"/>
            <w:tcBorders>
              <w:top w:val="single" w:sz="4" w:space="0" w:color="auto"/>
              <w:left w:val="single" w:sz="4" w:space="0" w:color="auto"/>
              <w:bottom w:val="single" w:sz="4" w:space="0" w:color="auto"/>
              <w:right w:val="nil"/>
            </w:tcBorders>
            <w:vAlign w:val="center"/>
          </w:tcPr>
          <w:p w14:paraId="45729B3A" w14:textId="0EF794B2" w:rsidR="001C4828" w:rsidRPr="00D85989" w:rsidRDefault="001C4828" w:rsidP="00120773">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02168AD8"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74E5A30D" w14:textId="466E63E0" w:rsidR="001C4828" w:rsidRPr="00D85989" w:rsidRDefault="001C4828" w:rsidP="00152A6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年份固定效应</w:t>
            </w:r>
          </w:p>
        </w:tc>
        <w:tc>
          <w:tcPr>
            <w:tcW w:w="595" w:type="pct"/>
            <w:tcBorders>
              <w:top w:val="single" w:sz="4" w:space="0" w:color="auto"/>
              <w:left w:val="single" w:sz="4" w:space="0" w:color="auto"/>
              <w:bottom w:val="single" w:sz="4" w:space="0" w:color="auto"/>
              <w:right w:val="single" w:sz="4" w:space="0" w:color="auto"/>
            </w:tcBorders>
            <w:vAlign w:val="center"/>
          </w:tcPr>
          <w:p w14:paraId="28AD10C0" w14:textId="2E89458B" w:rsidR="001C4828" w:rsidRPr="00D85989" w:rsidRDefault="001C4828" w:rsidP="00152A6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1268664D" w14:textId="633DA40F" w:rsidR="001C4828" w:rsidRPr="00D85989" w:rsidRDefault="001C4828" w:rsidP="00152A6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2EC45AFE" w14:textId="7A9DB531" w:rsidR="001C4828" w:rsidRPr="00D85989" w:rsidRDefault="001C4828" w:rsidP="00152A6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95" w:type="pct"/>
            <w:tcBorders>
              <w:top w:val="single" w:sz="4" w:space="0" w:color="auto"/>
              <w:left w:val="single" w:sz="4" w:space="0" w:color="auto"/>
              <w:bottom w:val="single" w:sz="4" w:space="0" w:color="auto"/>
              <w:right w:val="single" w:sz="4" w:space="0" w:color="auto"/>
            </w:tcBorders>
            <w:vAlign w:val="center"/>
          </w:tcPr>
          <w:p w14:paraId="3DE38868" w14:textId="0F3D1E7A" w:rsidR="001C4828" w:rsidRPr="00D85989" w:rsidRDefault="001C4828" w:rsidP="00152A6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738" w:type="pct"/>
            <w:tcBorders>
              <w:top w:val="single" w:sz="4" w:space="0" w:color="auto"/>
              <w:left w:val="single" w:sz="4" w:space="0" w:color="auto"/>
              <w:bottom w:val="single" w:sz="4" w:space="0" w:color="auto"/>
              <w:right w:val="single" w:sz="4" w:space="0" w:color="auto"/>
            </w:tcBorders>
            <w:vAlign w:val="center"/>
          </w:tcPr>
          <w:p w14:paraId="5CF4D838" w14:textId="36C6E398" w:rsidR="001C4828" w:rsidRPr="00D85989" w:rsidRDefault="001C4828" w:rsidP="00152A6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68" w:type="pct"/>
            <w:tcBorders>
              <w:top w:val="single" w:sz="4" w:space="0" w:color="auto"/>
              <w:left w:val="single" w:sz="4" w:space="0" w:color="auto"/>
              <w:bottom w:val="single" w:sz="4" w:space="0" w:color="auto"/>
              <w:right w:val="nil"/>
            </w:tcBorders>
            <w:vAlign w:val="center"/>
          </w:tcPr>
          <w:p w14:paraId="3817BF66" w14:textId="07161DAE" w:rsidR="001C4828" w:rsidRPr="00D85989" w:rsidRDefault="001C4828" w:rsidP="00152A6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7160E1C7"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798774B3" w14:textId="1861E73A"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行业固定效应</w:t>
            </w:r>
          </w:p>
        </w:tc>
        <w:tc>
          <w:tcPr>
            <w:tcW w:w="595" w:type="pct"/>
            <w:tcBorders>
              <w:top w:val="single" w:sz="4" w:space="0" w:color="auto"/>
              <w:left w:val="single" w:sz="4" w:space="0" w:color="auto"/>
              <w:bottom w:val="single" w:sz="4" w:space="0" w:color="auto"/>
              <w:right w:val="single" w:sz="4" w:space="0" w:color="auto"/>
            </w:tcBorders>
            <w:vAlign w:val="center"/>
          </w:tcPr>
          <w:p w14:paraId="5C94EA31" w14:textId="55146FE5"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57E93AAF" w14:textId="0C157AAA"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40450E5D" w14:textId="7E57CC12"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95" w:type="pct"/>
            <w:tcBorders>
              <w:top w:val="single" w:sz="4" w:space="0" w:color="auto"/>
              <w:left w:val="single" w:sz="4" w:space="0" w:color="auto"/>
              <w:bottom w:val="single" w:sz="4" w:space="0" w:color="auto"/>
              <w:right w:val="single" w:sz="4" w:space="0" w:color="auto"/>
            </w:tcBorders>
            <w:vAlign w:val="center"/>
          </w:tcPr>
          <w:p w14:paraId="3444D0DD" w14:textId="093CD8A3"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738" w:type="pct"/>
            <w:tcBorders>
              <w:top w:val="single" w:sz="4" w:space="0" w:color="auto"/>
              <w:left w:val="single" w:sz="4" w:space="0" w:color="auto"/>
              <w:bottom w:val="single" w:sz="4" w:space="0" w:color="auto"/>
              <w:right w:val="single" w:sz="4" w:space="0" w:color="auto"/>
            </w:tcBorders>
            <w:vAlign w:val="center"/>
          </w:tcPr>
          <w:p w14:paraId="4F0D8846" w14:textId="7E4F8FB2"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68" w:type="pct"/>
            <w:tcBorders>
              <w:top w:val="single" w:sz="4" w:space="0" w:color="auto"/>
              <w:left w:val="single" w:sz="4" w:space="0" w:color="auto"/>
              <w:bottom w:val="single" w:sz="4" w:space="0" w:color="auto"/>
              <w:right w:val="nil"/>
            </w:tcBorders>
            <w:vAlign w:val="center"/>
          </w:tcPr>
          <w:p w14:paraId="5531C50A" w14:textId="4D489F7E"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68095499"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35B8BAB8" w14:textId="54909DC5"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所有制</w:t>
            </w:r>
          </w:p>
        </w:tc>
        <w:tc>
          <w:tcPr>
            <w:tcW w:w="595" w:type="pct"/>
            <w:tcBorders>
              <w:top w:val="single" w:sz="4" w:space="0" w:color="auto"/>
              <w:left w:val="single" w:sz="4" w:space="0" w:color="auto"/>
              <w:bottom w:val="single" w:sz="4" w:space="0" w:color="auto"/>
              <w:right w:val="single" w:sz="4" w:space="0" w:color="auto"/>
            </w:tcBorders>
            <w:vAlign w:val="center"/>
          </w:tcPr>
          <w:p w14:paraId="0ADFE489" w14:textId="73F89B89"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4A4F1E61" w14:textId="2373D879"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2AB99641" w14:textId="0FC85111"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95" w:type="pct"/>
            <w:tcBorders>
              <w:top w:val="single" w:sz="4" w:space="0" w:color="auto"/>
              <w:left w:val="single" w:sz="4" w:space="0" w:color="auto"/>
              <w:bottom w:val="single" w:sz="4" w:space="0" w:color="auto"/>
              <w:right w:val="single" w:sz="4" w:space="0" w:color="auto"/>
            </w:tcBorders>
            <w:vAlign w:val="center"/>
          </w:tcPr>
          <w:p w14:paraId="2CC608CA" w14:textId="12DAA46A"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738" w:type="pct"/>
            <w:tcBorders>
              <w:top w:val="single" w:sz="4" w:space="0" w:color="auto"/>
              <w:left w:val="single" w:sz="4" w:space="0" w:color="auto"/>
              <w:bottom w:val="single" w:sz="4" w:space="0" w:color="auto"/>
              <w:right w:val="single" w:sz="4" w:space="0" w:color="auto"/>
            </w:tcBorders>
            <w:vAlign w:val="center"/>
          </w:tcPr>
          <w:p w14:paraId="444C0AAB" w14:textId="68E22290"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68" w:type="pct"/>
            <w:tcBorders>
              <w:top w:val="single" w:sz="4" w:space="0" w:color="auto"/>
              <w:left w:val="single" w:sz="4" w:space="0" w:color="auto"/>
              <w:bottom w:val="single" w:sz="4" w:space="0" w:color="auto"/>
              <w:right w:val="nil"/>
            </w:tcBorders>
            <w:vAlign w:val="center"/>
          </w:tcPr>
          <w:p w14:paraId="3442216E" w14:textId="4654E706" w:rsidR="001C4828" w:rsidRPr="00D85989" w:rsidRDefault="001C4828" w:rsidP="00893A1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57502348"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3E6330FE" w14:textId="0B47B8E3"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所有制</w:t>
            </w:r>
            <w:r w:rsidRPr="00D85989">
              <w:rPr>
                <w:rFonts w:cs="Times New Roman" w:hint="eastAsia"/>
                <w:kern w:val="0"/>
                <w:sz w:val="18"/>
                <w:szCs w:val="18"/>
              </w:rPr>
              <w:t>-</w:t>
            </w:r>
            <w:r w:rsidRPr="00D85989">
              <w:rPr>
                <w:rFonts w:cs="Times New Roman" w:hint="eastAsia"/>
                <w:kern w:val="0"/>
                <w:sz w:val="18"/>
                <w:szCs w:val="18"/>
              </w:rPr>
              <w:t>年份效应</w:t>
            </w:r>
          </w:p>
        </w:tc>
        <w:tc>
          <w:tcPr>
            <w:tcW w:w="595" w:type="pct"/>
            <w:tcBorders>
              <w:top w:val="single" w:sz="4" w:space="0" w:color="auto"/>
              <w:left w:val="single" w:sz="4" w:space="0" w:color="auto"/>
              <w:bottom w:val="single" w:sz="4" w:space="0" w:color="auto"/>
              <w:right w:val="single" w:sz="4" w:space="0" w:color="auto"/>
            </w:tcBorders>
            <w:vAlign w:val="center"/>
          </w:tcPr>
          <w:p w14:paraId="7E5B49ED" w14:textId="234233C3"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649" w:type="pct"/>
            <w:tcBorders>
              <w:top w:val="single" w:sz="4" w:space="0" w:color="auto"/>
              <w:left w:val="single" w:sz="4" w:space="0" w:color="auto"/>
              <w:bottom w:val="single" w:sz="4" w:space="0" w:color="auto"/>
              <w:right w:val="single" w:sz="4" w:space="0" w:color="auto"/>
            </w:tcBorders>
            <w:vAlign w:val="center"/>
          </w:tcPr>
          <w:p w14:paraId="0F2FF825" w14:textId="3DC87809"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05E5BA1D" w14:textId="171CF396"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95" w:type="pct"/>
            <w:tcBorders>
              <w:top w:val="single" w:sz="4" w:space="0" w:color="auto"/>
              <w:left w:val="single" w:sz="4" w:space="0" w:color="auto"/>
              <w:bottom w:val="single" w:sz="4" w:space="0" w:color="auto"/>
              <w:right w:val="single" w:sz="4" w:space="0" w:color="auto"/>
            </w:tcBorders>
            <w:vAlign w:val="center"/>
          </w:tcPr>
          <w:p w14:paraId="5921A773" w14:textId="4CB980F5"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738" w:type="pct"/>
            <w:tcBorders>
              <w:top w:val="single" w:sz="4" w:space="0" w:color="auto"/>
              <w:left w:val="single" w:sz="4" w:space="0" w:color="auto"/>
              <w:bottom w:val="single" w:sz="4" w:space="0" w:color="auto"/>
              <w:right w:val="single" w:sz="4" w:space="0" w:color="auto"/>
            </w:tcBorders>
            <w:vAlign w:val="center"/>
          </w:tcPr>
          <w:p w14:paraId="7B21DA77" w14:textId="03950B14"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68" w:type="pct"/>
            <w:tcBorders>
              <w:top w:val="single" w:sz="4" w:space="0" w:color="auto"/>
              <w:left w:val="single" w:sz="4" w:space="0" w:color="auto"/>
              <w:bottom w:val="single" w:sz="4" w:space="0" w:color="auto"/>
              <w:right w:val="nil"/>
            </w:tcBorders>
            <w:vAlign w:val="center"/>
          </w:tcPr>
          <w:p w14:paraId="5CC6F274" w14:textId="07D6AA1A"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5750B6E4"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57012758" w14:textId="6FA6E6E3"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行业</w:t>
            </w:r>
            <w:r w:rsidRPr="00D85989">
              <w:rPr>
                <w:rFonts w:cs="Times New Roman" w:hint="eastAsia"/>
                <w:kern w:val="0"/>
                <w:sz w:val="18"/>
                <w:szCs w:val="18"/>
              </w:rPr>
              <w:t>-</w:t>
            </w:r>
            <w:r w:rsidRPr="00D85989">
              <w:rPr>
                <w:rFonts w:cs="Times New Roman" w:hint="eastAsia"/>
                <w:kern w:val="0"/>
                <w:sz w:val="18"/>
                <w:szCs w:val="18"/>
              </w:rPr>
              <w:t>年份效应</w:t>
            </w:r>
          </w:p>
        </w:tc>
        <w:tc>
          <w:tcPr>
            <w:tcW w:w="595" w:type="pct"/>
            <w:tcBorders>
              <w:top w:val="single" w:sz="4" w:space="0" w:color="auto"/>
              <w:left w:val="single" w:sz="4" w:space="0" w:color="auto"/>
              <w:bottom w:val="single" w:sz="4" w:space="0" w:color="auto"/>
              <w:right w:val="single" w:sz="4" w:space="0" w:color="auto"/>
            </w:tcBorders>
            <w:vAlign w:val="center"/>
          </w:tcPr>
          <w:p w14:paraId="624F3136" w14:textId="467D0C93"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649" w:type="pct"/>
            <w:tcBorders>
              <w:top w:val="single" w:sz="4" w:space="0" w:color="auto"/>
              <w:left w:val="single" w:sz="4" w:space="0" w:color="auto"/>
              <w:bottom w:val="single" w:sz="4" w:space="0" w:color="auto"/>
              <w:right w:val="single" w:sz="4" w:space="0" w:color="auto"/>
            </w:tcBorders>
            <w:vAlign w:val="center"/>
          </w:tcPr>
          <w:p w14:paraId="131FC115" w14:textId="274F6187"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3F48F1E9" w14:textId="319D5081"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95" w:type="pct"/>
            <w:tcBorders>
              <w:top w:val="single" w:sz="4" w:space="0" w:color="auto"/>
              <w:left w:val="single" w:sz="4" w:space="0" w:color="auto"/>
              <w:bottom w:val="single" w:sz="4" w:space="0" w:color="auto"/>
              <w:right w:val="single" w:sz="4" w:space="0" w:color="auto"/>
            </w:tcBorders>
            <w:vAlign w:val="center"/>
          </w:tcPr>
          <w:p w14:paraId="6C7552FB" w14:textId="7B263D0D"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738" w:type="pct"/>
            <w:tcBorders>
              <w:top w:val="single" w:sz="4" w:space="0" w:color="auto"/>
              <w:left w:val="single" w:sz="4" w:space="0" w:color="auto"/>
              <w:bottom w:val="single" w:sz="4" w:space="0" w:color="auto"/>
              <w:right w:val="single" w:sz="4" w:space="0" w:color="auto"/>
            </w:tcBorders>
            <w:vAlign w:val="center"/>
          </w:tcPr>
          <w:p w14:paraId="6BFD5121" w14:textId="050113E9"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68" w:type="pct"/>
            <w:tcBorders>
              <w:top w:val="single" w:sz="4" w:space="0" w:color="auto"/>
              <w:left w:val="single" w:sz="4" w:space="0" w:color="auto"/>
              <w:bottom w:val="single" w:sz="4" w:space="0" w:color="auto"/>
              <w:right w:val="nil"/>
            </w:tcBorders>
            <w:vAlign w:val="center"/>
          </w:tcPr>
          <w:p w14:paraId="701E5932" w14:textId="1565929C"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35D79A5F"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42434542" w14:textId="1DBECEC2"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w:t>
            </w:r>
            <w:r w:rsidRPr="00D85989">
              <w:rPr>
                <w:rFonts w:cs="Times New Roman" w:hint="eastAsia"/>
                <w:kern w:val="0"/>
                <w:sz w:val="18"/>
                <w:szCs w:val="18"/>
              </w:rPr>
              <w:t>-</w:t>
            </w:r>
            <w:r w:rsidRPr="00D85989">
              <w:rPr>
                <w:rFonts w:cs="Times New Roman" w:hint="eastAsia"/>
                <w:kern w:val="0"/>
                <w:sz w:val="18"/>
                <w:szCs w:val="18"/>
              </w:rPr>
              <w:t>年份效应</w:t>
            </w:r>
          </w:p>
        </w:tc>
        <w:tc>
          <w:tcPr>
            <w:tcW w:w="595" w:type="pct"/>
            <w:tcBorders>
              <w:top w:val="single" w:sz="4" w:space="0" w:color="auto"/>
              <w:left w:val="single" w:sz="4" w:space="0" w:color="auto"/>
              <w:bottom w:val="single" w:sz="4" w:space="0" w:color="auto"/>
              <w:right w:val="single" w:sz="4" w:space="0" w:color="auto"/>
            </w:tcBorders>
            <w:vAlign w:val="center"/>
          </w:tcPr>
          <w:p w14:paraId="29C4BC03" w14:textId="32230291"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649" w:type="pct"/>
            <w:tcBorders>
              <w:top w:val="single" w:sz="4" w:space="0" w:color="auto"/>
              <w:left w:val="single" w:sz="4" w:space="0" w:color="auto"/>
              <w:bottom w:val="single" w:sz="4" w:space="0" w:color="auto"/>
              <w:right w:val="single" w:sz="4" w:space="0" w:color="auto"/>
            </w:tcBorders>
            <w:vAlign w:val="center"/>
          </w:tcPr>
          <w:p w14:paraId="7B6D7A0E" w14:textId="6A5A6BC0"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49" w:type="pct"/>
            <w:tcBorders>
              <w:top w:val="single" w:sz="4" w:space="0" w:color="auto"/>
              <w:left w:val="single" w:sz="4" w:space="0" w:color="auto"/>
              <w:bottom w:val="single" w:sz="4" w:space="0" w:color="auto"/>
              <w:right w:val="single" w:sz="4" w:space="0" w:color="auto"/>
            </w:tcBorders>
            <w:vAlign w:val="center"/>
          </w:tcPr>
          <w:p w14:paraId="6F08EAEF" w14:textId="437F177A"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95" w:type="pct"/>
            <w:tcBorders>
              <w:top w:val="single" w:sz="4" w:space="0" w:color="auto"/>
              <w:left w:val="single" w:sz="4" w:space="0" w:color="auto"/>
              <w:bottom w:val="single" w:sz="4" w:space="0" w:color="auto"/>
              <w:right w:val="single" w:sz="4" w:space="0" w:color="auto"/>
            </w:tcBorders>
            <w:vAlign w:val="center"/>
          </w:tcPr>
          <w:p w14:paraId="4429D473" w14:textId="7DB47B6F"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738" w:type="pct"/>
            <w:tcBorders>
              <w:top w:val="single" w:sz="4" w:space="0" w:color="auto"/>
              <w:left w:val="single" w:sz="4" w:space="0" w:color="auto"/>
              <w:bottom w:val="single" w:sz="4" w:space="0" w:color="auto"/>
              <w:right w:val="single" w:sz="4" w:space="0" w:color="auto"/>
            </w:tcBorders>
            <w:vAlign w:val="center"/>
          </w:tcPr>
          <w:p w14:paraId="13C822E9" w14:textId="0FF0428B"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668" w:type="pct"/>
            <w:tcBorders>
              <w:top w:val="single" w:sz="4" w:space="0" w:color="auto"/>
              <w:left w:val="single" w:sz="4" w:space="0" w:color="auto"/>
              <w:bottom w:val="single" w:sz="4" w:space="0" w:color="auto"/>
              <w:right w:val="nil"/>
            </w:tcBorders>
            <w:vAlign w:val="center"/>
          </w:tcPr>
          <w:p w14:paraId="7FF00408" w14:textId="0F3593A9"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0B3EAA7B" w14:textId="77777777" w:rsidTr="001C4828">
        <w:trPr>
          <w:jc w:val="center"/>
        </w:trPr>
        <w:tc>
          <w:tcPr>
            <w:tcW w:w="1005" w:type="pct"/>
            <w:tcBorders>
              <w:top w:val="single" w:sz="4" w:space="0" w:color="auto"/>
              <w:left w:val="nil"/>
              <w:bottom w:val="single" w:sz="4" w:space="0" w:color="auto"/>
              <w:right w:val="single" w:sz="4" w:space="0" w:color="auto"/>
            </w:tcBorders>
            <w:vAlign w:val="center"/>
          </w:tcPr>
          <w:p w14:paraId="2B4A04E8" w14:textId="33294BDB"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观测值</w:t>
            </w:r>
          </w:p>
        </w:tc>
        <w:tc>
          <w:tcPr>
            <w:tcW w:w="595" w:type="pct"/>
            <w:tcBorders>
              <w:top w:val="single" w:sz="4" w:space="0" w:color="auto"/>
              <w:left w:val="single" w:sz="4" w:space="0" w:color="auto"/>
              <w:bottom w:val="single" w:sz="4" w:space="0" w:color="auto"/>
              <w:right w:val="single" w:sz="4" w:space="0" w:color="auto"/>
            </w:tcBorders>
            <w:vAlign w:val="center"/>
          </w:tcPr>
          <w:p w14:paraId="51AAFC51" w14:textId="538824EE" w:rsidR="001C4828" w:rsidRPr="00D85989" w:rsidRDefault="00DE24D4"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649" w:type="pct"/>
            <w:tcBorders>
              <w:top w:val="single" w:sz="4" w:space="0" w:color="auto"/>
              <w:left w:val="single" w:sz="4" w:space="0" w:color="auto"/>
              <w:bottom w:val="single" w:sz="4" w:space="0" w:color="auto"/>
              <w:right w:val="single" w:sz="4" w:space="0" w:color="auto"/>
            </w:tcBorders>
            <w:vAlign w:val="center"/>
          </w:tcPr>
          <w:p w14:paraId="279E8692" w14:textId="3E918CCD"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649" w:type="pct"/>
            <w:tcBorders>
              <w:top w:val="single" w:sz="4" w:space="0" w:color="auto"/>
              <w:left w:val="single" w:sz="4" w:space="0" w:color="auto"/>
              <w:bottom w:val="single" w:sz="4" w:space="0" w:color="auto"/>
              <w:right w:val="single" w:sz="4" w:space="0" w:color="auto"/>
            </w:tcBorders>
            <w:vAlign w:val="center"/>
          </w:tcPr>
          <w:p w14:paraId="387AA334" w14:textId="4BF5E831"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695" w:type="pct"/>
            <w:tcBorders>
              <w:top w:val="single" w:sz="4" w:space="0" w:color="auto"/>
              <w:left w:val="single" w:sz="4" w:space="0" w:color="auto"/>
              <w:bottom w:val="single" w:sz="4" w:space="0" w:color="auto"/>
              <w:right w:val="single" w:sz="4" w:space="0" w:color="auto"/>
            </w:tcBorders>
            <w:vAlign w:val="center"/>
          </w:tcPr>
          <w:p w14:paraId="53D3C2A1" w14:textId="4AC71EEF"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370912</w:t>
            </w:r>
          </w:p>
        </w:tc>
        <w:tc>
          <w:tcPr>
            <w:tcW w:w="738" w:type="pct"/>
            <w:tcBorders>
              <w:top w:val="single" w:sz="4" w:space="0" w:color="auto"/>
              <w:left w:val="single" w:sz="4" w:space="0" w:color="auto"/>
              <w:bottom w:val="single" w:sz="4" w:space="0" w:color="auto"/>
              <w:right w:val="single" w:sz="4" w:space="0" w:color="auto"/>
            </w:tcBorders>
            <w:vAlign w:val="center"/>
          </w:tcPr>
          <w:p w14:paraId="7DDE71ED" w14:textId="51B17738"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1146938</w:t>
            </w:r>
          </w:p>
        </w:tc>
        <w:tc>
          <w:tcPr>
            <w:tcW w:w="668" w:type="pct"/>
            <w:tcBorders>
              <w:top w:val="single" w:sz="4" w:space="0" w:color="auto"/>
              <w:left w:val="single" w:sz="4" w:space="0" w:color="auto"/>
              <w:bottom w:val="single" w:sz="4" w:space="0" w:color="auto"/>
              <w:right w:val="nil"/>
            </w:tcBorders>
            <w:vAlign w:val="center"/>
          </w:tcPr>
          <w:p w14:paraId="59C59053" w14:textId="0AAC97B3"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r>
      <w:tr w:rsidR="00D85989" w:rsidRPr="00D85989" w14:paraId="089819B1" w14:textId="77777777" w:rsidTr="001C4828">
        <w:trPr>
          <w:jc w:val="center"/>
        </w:trPr>
        <w:tc>
          <w:tcPr>
            <w:tcW w:w="1005" w:type="pct"/>
            <w:tcBorders>
              <w:top w:val="single" w:sz="4" w:space="0" w:color="auto"/>
              <w:left w:val="nil"/>
              <w:bottom w:val="single" w:sz="8" w:space="0" w:color="auto"/>
              <w:right w:val="single" w:sz="4" w:space="0" w:color="auto"/>
            </w:tcBorders>
            <w:vAlign w:val="center"/>
          </w:tcPr>
          <w:p w14:paraId="7E1EDA7D" w14:textId="5AF4E9DC"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R</w:t>
            </w:r>
            <w:r w:rsidRPr="00D85989">
              <w:rPr>
                <w:rFonts w:cs="Times New Roman"/>
                <w:kern w:val="0"/>
                <w:sz w:val="18"/>
                <w:szCs w:val="18"/>
                <w:vertAlign w:val="superscript"/>
              </w:rPr>
              <w:t>2</w:t>
            </w:r>
          </w:p>
        </w:tc>
        <w:tc>
          <w:tcPr>
            <w:tcW w:w="595" w:type="pct"/>
            <w:tcBorders>
              <w:top w:val="single" w:sz="4" w:space="0" w:color="auto"/>
              <w:left w:val="single" w:sz="4" w:space="0" w:color="auto"/>
              <w:bottom w:val="single" w:sz="8" w:space="0" w:color="auto"/>
              <w:right w:val="single" w:sz="4" w:space="0" w:color="auto"/>
            </w:tcBorders>
            <w:vAlign w:val="center"/>
          </w:tcPr>
          <w:p w14:paraId="00B0FB41" w14:textId="77777777"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0.649</w:t>
            </w:r>
          </w:p>
        </w:tc>
        <w:tc>
          <w:tcPr>
            <w:tcW w:w="649" w:type="pct"/>
            <w:tcBorders>
              <w:top w:val="single" w:sz="4" w:space="0" w:color="auto"/>
              <w:left w:val="single" w:sz="4" w:space="0" w:color="auto"/>
              <w:bottom w:val="single" w:sz="8" w:space="0" w:color="auto"/>
              <w:right w:val="single" w:sz="4" w:space="0" w:color="auto"/>
            </w:tcBorders>
            <w:vAlign w:val="center"/>
          </w:tcPr>
          <w:p w14:paraId="20A39A3F" w14:textId="77777777"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0.656</w:t>
            </w:r>
          </w:p>
        </w:tc>
        <w:tc>
          <w:tcPr>
            <w:tcW w:w="649" w:type="pct"/>
            <w:tcBorders>
              <w:top w:val="single" w:sz="4" w:space="0" w:color="auto"/>
              <w:left w:val="single" w:sz="4" w:space="0" w:color="auto"/>
              <w:bottom w:val="single" w:sz="8" w:space="0" w:color="auto"/>
              <w:right w:val="single" w:sz="4" w:space="0" w:color="auto"/>
            </w:tcBorders>
            <w:vAlign w:val="center"/>
          </w:tcPr>
          <w:p w14:paraId="0E3301F7" w14:textId="77777777"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0.655</w:t>
            </w:r>
          </w:p>
        </w:tc>
        <w:tc>
          <w:tcPr>
            <w:tcW w:w="695" w:type="pct"/>
            <w:tcBorders>
              <w:top w:val="single" w:sz="4" w:space="0" w:color="auto"/>
              <w:left w:val="single" w:sz="4" w:space="0" w:color="auto"/>
              <w:bottom w:val="single" w:sz="8" w:space="0" w:color="auto"/>
              <w:right w:val="single" w:sz="4" w:space="0" w:color="auto"/>
            </w:tcBorders>
            <w:vAlign w:val="center"/>
          </w:tcPr>
          <w:p w14:paraId="55DF206B" w14:textId="77777777"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0.648</w:t>
            </w:r>
          </w:p>
        </w:tc>
        <w:tc>
          <w:tcPr>
            <w:tcW w:w="738" w:type="pct"/>
            <w:tcBorders>
              <w:top w:val="single" w:sz="4" w:space="0" w:color="auto"/>
              <w:left w:val="single" w:sz="4" w:space="0" w:color="auto"/>
              <w:bottom w:val="single" w:sz="8" w:space="0" w:color="auto"/>
              <w:right w:val="single" w:sz="4" w:space="0" w:color="auto"/>
            </w:tcBorders>
            <w:vAlign w:val="center"/>
          </w:tcPr>
          <w:p w14:paraId="6BEB91D8" w14:textId="77777777"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0.667</w:t>
            </w:r>
          </w:p>
        </w:tc>
        <w:tc>
          <w:tcPr>
            <w:tcW w:w="668" w:type="pct"/>
            <w:tcBorders>
              <w:top w:val="single" w:sz="4" w:space="0" w:color="auto"/>
              <w:left w:val="single" w:sz="4" w:space="0" w:color="auto"/>
              <w:bottom w:val="single" w:sz="8" w:space="0" w:color="auto"/>
              <w:right w:val="nil"/>
            </w:tcBorders>
            <w:vAlign w:val="center"/>
          </w:tcPr>
          <w:p w14:paraId="4746F7AA" w14:textId="77777777" w:rsidR="001C4828" w:rsidRPr="00D85989" w:rsidRDefault="001C4828" w:rsidP="00F52A2E">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0.656</w:t>
            </w:r>
          </w:p>
        </w:tc>
      </w:tr>
    </w:tbl>
    <w:p w14:paraId="25C4CEB6" w14:textId="77777777" w:rsidR="001D5181" w:rsidRPr="00D85989" w:rsidRDefault="001D5181" w:rsidP="001D5181">
      <w:pPr>
        <w:snapToGrid w:val="0"/>
        <w:spacing w:line="240" w:lineRule="auto"/>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显著性水平，括号内汇报的聚类到城市年份的标准误。</w:t>
      </w:r>
    </w:p>
    <w:p w14:paraId="3C9308D9" w14:textId="13B92F74" w:rsidR="007A6050" w:rsidRPr="00D85989" w:rsidRDefault="007A6050" w:rsidP="007A6050">
      <w:pPr>
        <w:ind w:firstLineChars="200" w:firstLine="420"/>
        <w:rPr>
          <w:szCs w:val="21"/>
        </w:rPr>
      </w:pPr>
      <w:r w:rsidRPr="00D85989">
        <w:rPr>
          <w:rFonts w:hint="eastAsia"/>
          <w:szCs w:val="21"/>
        </w:rPr>
        <w:t>表</w:t>
      </w:r>
      <w:r w:rsidRPr="00D85989">
        <w:rPr>
          <w:rFonts w:hint="eastAsia"/>
          <w:szCs w:val="21"/>
        </w:rPr>
        <w:t>1</w:t>
      </w:r>
      <w:r w:rsidRPr="00D85989">
        <w:rPr>
          <w:szCs w:val="21"/>
        </w:rPr>
        <w:t>1</w:t>
      </w:r>
      <w:r w:rsidRPr="00D85989">
        <w:rPr>
          <w:rFonts w:hint="eastAsia"/>
          <w:szCs w:val="21"/>
        </w:rPr>
        <w:t>的前两列的估计结果表明金融改革试验区能够提升企业的碳生产率，这一结论无论是否控制联合固定效应均成立。不仅如此，在引入是否为高技术行业的虚拟变量使用</w:t>
      </w:r>
      <w:r w:rsidRPr="00D85989">
        <w:rPr>
          <w:rFonts w:hint="eastAsia"/>
          <w:szCs w:val="21"/>
        </w:rPr>
        <w:t>DDD</w:t>
      </w:r>
      <w:r w:rsidRPr="00D85989">
        <w:rPr>
          <w:rFonts w:hint="eastAsia"/>
          <w:szCs w:val="21"/>
        </w:rPr>
        <w:t>模型估计后发现（表</w:t>
      </w:r>
      <w:r w:rsidRPr="00D85989">
        <w:rPr>
          <w:rFonts w:hint="eastAsia"/>
          <w:szCs w:val="21"/>
        </w:rPr>
        <w:t>1</w:t>
      </w:r>
      <w:r w:rsidRPr="00D85989">
        <w:rPr>
          <w:szCs w:val="21"/>
        </w:rPr>
        <w:t>1</w:t>
      </w:r>
      <w:r w:rsidRPr="00D85989">
        <w:rPr>
          <w:rFonts w:hint="eastAsia"/>
          <w:szCs w:val="21"/>
        </w:rPr>
        <w:t>的第三列），金融改革试验区政策提升了高技术行业化的碳生产率。同时，表</w:t>
      </w:r>
      <w:r w:rsidRPr="00D85989">
        <w:rPr>
          <w:rFonts w:hint="eastAsia"/>
          <w:szCs w:val="21"/>
        </w:rPr>
        <w:t>1</w:t>
      </w:r>
      <w:r w:rsidRPr="00D85989">
        <w:rPr>
          <w:szCs w:val="21"/>
        </w:rPr>
        <w:t>1</w:t>
      </w:r>
      <w:r w:rsidRPr="00D85989">
        <w:rPr>
          <w:rFonts w:hint="eastAsia"/>
          <w:szCs w:val="21"/>
        </w:rPr>
        <w:t>的第（</w:t>
      </w:r>
      <w:r w:rsidRPr="00D85989">
        <w:rPr>
          <w:rFonts w:hint="eastAsia"/>
          <w:szCs w:val="21"/>
        </w:rPr>
        <w:t>4</w:t>
      </w:r>
      <w:r w:rsidRPr="00D85989">
        <w:rPr>
          <w:rFonts w:hint="eastAsia"/>
          <w:szCs w:val="21"/>
        </w:rPr>
        <w:t>）和（</w:t>
      </w:r>
      <w:r w:rsidRPr="00D85989">
        <w:rPr>
          <w:rFonts w:hint="eastAsia"/>
          <w:szCs w:val="21"/>
        </w:rPr>
        <w:t>5</w:t>
      </w:r>
      <w:r w:rsidRPr="00D85989">
        <w:rPr>
          <w:rFonts w:hint="eastAsia"/>
          <w:szCs w:val="21"/>
        </w:rPr>
        <w:t>）列的</w:t>
      </w:r>
      <w:r w:rsidR="00077CEB" w:rsidRPr="00D85989">
        <w:rPr>
          <w:rFonts w:hint="eastAsia"/>
          <w:szCs w:val="21"/>
        </w:rPr>
        <w:t>分</w:t>
      </w:r>
      <w:r w:rsidRPr="00D85989">
        <w:rPr>
          <w:rFonts w:hint="eastAsia"/>
          <w:szCs w:val="21"/>
        </w:rPr>
        <w:t>样本回归</w:t>
      </w:r>
      <w:r w:rsidR="00077CEB" w:rsidRPr="00D85989">
        <w:rPr>
          <w:rFonts w:hint="eastAsia"/>
          <w:szCs w:val="21"/>
        </w:rPr>
        <w:t>的</w:t>
      </w:r>
      <w:r w:rsidRPr="00D85989">
        <w:rPr>
          <w:rFonts w:hint="eastAsia"/>
          <w:szCs w:val="21"/>
        </w:rPr>
        <w:t>结果表明</w:t>
      </w:r>
      <w:r w:rsidR="00077CEB" w:rsidRPr="00D85989">
        <w:rPr>
          <w:rFonts w:hint="eastAsia"/>
          <w:szCs w:val="21"/>
        </w:rPr>
        <w:t>，虽然金融改革能够提升高碳行</w:t>
      </w:r>
      <w:r w:rsidR="00077CEB" w:rsidRPr="00D85989">
        <w:rPr>
          <w:rFonts w:hint="eastAsia"/>
          <w:szCs w:val="21"/>
        </w:rPr>
        <w:lastRenderedPageBreak/>
        <w:t>业和低碳行业的碳生产率，但是对低碳行业碳生产率的提升作用更大。同时，表</w:t>
      </w:r>
      <w:r w:rsidR="00077CEB" w:rsidRPr="00D85989">
        <w:rPr>
          <w:rFonts w:hint="eastAsia"/>
          <w:szCs w:val="21"/>
        </w:rPr>
        <w:t>1</w:t>
      </w:r>
      <w:r w:rsidR="00077CEB" w:rsidRPr="00D85989">
        <w:rPr>
          <w:szCs w:val="21"/>
        </w:rPr>
        <w:t>1</w:t>
      </w:r>
      <w:r w:rsidR="00077CEB" w:rsidRPr="00D85989">
        <w:rPr>
          <w:rFonts w:hint="eastAsia"/>
          <w:szCs w:val="21"/>
        </w:rPr>
        <w:t>第（</w:t>
      </w:r>
      <w:r w:rsidR="00077CEB" w:rsidRPr="00D85989">
        <w:rPr>
          <w:rFonts w:hint="eastAsia"/>
          <w:szCs w:val="21"/>
        </w:rPr>
        <w:t>6</w:t>
      </w:r>
      <w:r w:rsidR="00077CEB" w:rsidRPr="00D85989">
        <w:rPr>
          <w:rFonts w:hint="eastAsia"/>
          <w:szCs w:val="21"/>
        </w:rPr>
        <w:t>）的三重差分的估计结果也表明金融改革试验区政策更多地提升了低碳行业的碳生产率。</w:t>
      </w:r>
    </w:p>
    <w:p w14:paraId="5DD1F217" w14:textId="715EDC40" w:rsidR="00F846AE" w:rsidRPr="00D85989" w:rsidRDefault="00411896" w:rsidP="00411896">
      <w:pPr>
        <w:pStyle w:val="2"/>
        <w:ind w:firstLineChars="0"/>
      </w:pPr>
      <w:r w:rsidRPr="00D85989">
        <w:rPr>
          <w:rFonts w:hint="eastAsia"/>
        </w:rPr>
        <w:t>（二）</w:t>
      </w:r>
      <w:r w:rsidR="00C6276B" w:rsidRPr="00D85989">
        <w:rPr>
          <w:rFonts w:hint="eastAsia"/>
        </w:rPr>
        <w:t>金融改革试验区提升碳生产率的</w:t>
      </w:r>
      <w:r w:rsidR="00F846AE" w:rsidRPr="00D85989">
        <w:rPr>
          <w:rFonts w:hint="eastAsia"/>
        </w:rPr>
        <w:t>机制检验</w:t>
      </w:r>
    </w:p>
    <w:p w14:paraId="11AF7174" w14:textId="6244EAF0" w:rsidR="00E638D3" w:rsidRPr="00D85989" w:rsidRDefault="00F62B52" w:rsidP="00E638D3">
      <w:pPr>
        <w:ind w:firstLineChars="200" w:firstLine="420"/>
        <w:rPr>
          <w:szCs w:val="21"/>
        </w:rPr>
      </w:pPr>
      <w:r w:rsidRPr="00D85989">
        <w:rPr>
          <w:rFonts w:hint="eastAsia"/>
          <w:szCs w:val="21"/>
        </w:rPr>
        <w:t>从现有研究来看，</w:t>
      </w:r>
      <w:r w:rsidR="00A11013" w:rsidRPr="00D85989">
        <w:rPr>
          <w:rFonts w:hint="eastAsia"/>
          <w:szCs w:val="21"/>
        </w:rPr>
        <w:t>产业结构、生产技术和生产规模的变动是影响碳生产率最直接的方式</w:t>
      </w:r>
      <w:r w:rsidR="00B6390C" w:rsidRPr="00D85989">
        <w:rPr>
          <w:rFonts w:hint="eastAsia"/>
          <w:szCs w:val="21"/>
        </w:rPr>
        <w:t>，而金融改革试验区是针对</w:t>
      </w:r>
      <w:r w:rsidR="00607C25" w:rsidRPr="00D85989">
        <w:rPr>
          <w:rFonts w:hint="eastAsia"/>
          <w:szCs w:val="21"/>
        </w:rPr>
        <w:t>金融供给侧的改革</w:t>
      </w:r>
      <w:r w:rsidR="00A11013" w:rsidRPr="00D85989">
        <w:rPr>
          <w:rFonts w:hint="eastAsia"/>
          <w:szCs w:val="21"/>
        </w:rPr>
        <w:t>。</w:t>
      </w:r>
      <w:r w:rsidR="00607C25" w:rsidRPr="00D85989">
        <w:rPr>
          <w:rFonts w:hint="eastAsia"/>
          <w:szCs w:val="21"/>
        </w:rPr>
        <w:t>因此，在进行机制检验时首先检验金融改革试验区对城市资金供给和不同类型企业融资约束的差异性，</w:t>
      </w:r>
      <w:r w:rsidR="008C706E" w:rsidRPr="00D85989">
        <w:rPr>
          <w:rFonts w:hint="eastAsia"/>
          <w:szCs w:val="21"/>
        </w:rPr>
        <w:t>进一步检验这种资金供给的差异性对技术进步和产业结构的影响。</w:t>
      </w:r>
    </w:p>
    <w:p w14:paraId="490AB291" w14:textId="7FEC2143" w:rsidR="00C052CA" w:rsidRPr="00D85989" w:rsidRDefault="006C16F7" w:rsidP="00C8144E">
      <w:pPr>
        <w:pStyle w:val="3"/>
        <w:ind w:firstLine="420"/>
      </w:pPr>
      <w:bookmarkStart w:id="40" w:name="_Hlk76715160"/>
      <w:r w:rsidRPr="00D85989">
        <w:rPr>
          <w:rFonts w:hint="eastAsia"/>
        </w:rPr>
        <w:t>1</w:t>
      </w:r>
      <w:r w:rsidRPr="00D85989">
        <w:t>.</w:t>
      </w:r>
      <w:r w:rsidRPr="00D85989">
        <w:rPr>
          <w:rFonts w:hint="eastAsia"/>
        </w:rPr>
        <w:t xml:space="preserve"> </w:t>
      </w:r>
      <w:bookmarkStart w:id="41" w:name="_Hlk89809250"/>
      <w:r w:rsidRPr="00D85989">
        <w:rPr>
          <w:rFonts w:hint="eastAsia"/>
        </w:rPr>
        <w:t>金融供给释放效应</w:t>
      </w:r>
      <w:bookmarkEnd w:id="41"/>
    </w:p>
    <w:bookmarkEnd w:id="40"/>
    <w:p w14:paraId="6D64F6ED" w14:textId="0D862887" w:rsidR="0038495D" w:rsidRPr="00D85989" w:rsidRDefault="00DF5BA1" w:rsidP="007C349C">
      <w:pPr>
        <w:ind w:firstLineChars="200" w:firstLine="420"/>
        <w:rPr>
          <w:rFonts w:eastAsia="楷体" w:cs="Times New Roman"/>
          <w:szCs w:val="21"/>
        </w:rPr>
      </w:pPr>
      <w:r w:rsidRPr="00D85989">
        <w:rPr>
          <w:rFonts w:hint="eastAsia"/>
          <w:szCs w:val="21"/>
        </w:rPr>
        <w:t>本部分首先检验金融改革试验区对城市资金供给和</w:t>
      </w:r>
      <w:bookmarkStart w:id="42" w:name="_Hlk89814329"/>
      <w:r w:rsidRPr="00D85989">
        <w:rPr>
          <w:rFonts w:hint="eastAsia"/>
          <w:szCs w:val="21"/>
        </w:rPr>
        <w:t>不同类型企业融资约束</w:t>
      </w:r>
      <w:bookmarkEnd w:id="42"/>
      <w:r w:rsidRPr="00D85989">
        <w:rPr>
          <w:rFonts w:hint="eastAsia"/>
          <w:szCs w:val="21"/>
        </w:rPr>
        <w:t>的差异性。在反应城市金融供给</w:t>
      </w:r>
      <w:r w:rsidR="002C13B2" w:rsidRPr="00D85989">
        <w:rPr>
          <w:rFonts w:hint="eastAsia"/>
          <w:szCs w:val="21"/>
        </w:rPr>
        <w:t>上</w:t>
      </w:r>
      <w:r w:rsidR="00977B1F" w:rsidRPr="00D85989">
        <w:rPr>
          <w:rFonts w:hint="eastAsia"/>
          <w:szCs w:val="21"/>
        </w:rPr>
        <w:t>，</w:t>
      </w:r>
      <w:r w:rsidR="000901A5" w:rsidRPr="00D85989">
        <w:rPr>
          <w:rFonts w:hint="eastAsia"/>
          <w:szCs w:val="21"/>
        </w:rPr>
        <w:t>使用城市人均贷款余额和（元</w:t>
      </w:r>
      <w:r w:rsidR="000901A5" w:rsidRPr="00D85989">
        <w:rPr>
          <w:rFonts w:hint="eastAsia"/>
          <w:szCs w:val="21"/>
        </w:rPr>
        <w:t>/</w:t>
      </w:r>
      <w:r w:rsidR="000901A5" w:rsidRPr="00D85989">
        <w:rPr>
          <w:rFonts w:hint="eastAsia"/>
          <w:szCs w:val="21"/>
        </w:rPr>
        <w:t>万人）来表示；在反应投资带动效应上，参考</w:t>
      </w:r>
      <w:r w:rsidR="00977B1F" w:rsidRPr="00D85989">
        <w:rPr>
          <w:rFonts w:hint="eastAsia"/>
          <w:szCs w:val="21"/>
        </w:rPr>
        <w:t>余泳泽等（</w:t>
      </w:r>
      <w:r w:rsidR="00977B1F" w:rsidRPr="00D85989">
        <w:rPr>
          <w:rFonts w:hint="eastAsia"/>
          <w:szCs w:val="21"/>
        </w:rPr>
        <w:t>2</w:t>
      </w:r>
      <w:r w:rsidR="00977B1F" w:rsidRPr="00D85989">
        <w:rPr>
          <w:szCs w:val="21"/>
        </w:rPr>
        <w:t>019</w:t>
      </w:r>
      <w:r w:rsidR="00977B1F" w:rsidRPr="00D85989">
        <w:rPr>
          <w:rFonts w:hint="eastAsia"/>
          <w:szCs w:val="21"/>
        </w:rPr>
        <w:t>）的做法使用相对实际投资增长率作为代理变量。</w:t>
      </w:r>
      <w:r w:rsidR="000901A5" w:rsidRPr="00D85989">
        <w:rPr>
          <w:rFonts w:hint="eastAsia"/>
          <w:szCs w:val="21"/>
        </w:rPr>
        <w:t>使用每年城市的实际固定资产投资增长率除以全国</w:t>
      </w:r>
      <w:r w:rsidR="00160BF4" w:rsidRPr="00D85989">
        <w:rPr>
          <w:rFonts w:hint="eastAsia"/>
          <w:szCs w:val="21"/>
        </w:rPr>
        <w:t>实际</w:t>
      </w:r>
      <w:r w:rsidR="000901A5" w:rsidRPr="00D85989">
        <w:rPr>
          <w:rFonts w:hint="eastAsia"/>
          <w:szCs w:val="21"/>
        </w:rPr>
        <w:t>固定资产增长率来表示。</w:t>
      </w:r>
      <w:r w:rsidR="00616AB8" w:rsidRPr="00D85989">
        <w:rPr>
          <w:rFonts w:hint="eastAsia"/>
          <w:szCs w:val="21"/>
        </w:rPr>
        <w:t>在反应金融</w:t>
      </w:r>
      <w:r w:rsidR="003B53FF" w:rsidRPr="00D85989">
        <w:rPr>
          <w:rFonts w:hint="eastAsia"/>
          <w:szCs w:val="21"/>
        </w:rPr>
        <w:t>集聚</w:t>
      </w:r>
      <w:r w:rsidR="00616AB8" w:rsidRPr="00D85989">
        <w:rPr>
          <w:rFonts w:hint="eastAsia"/>
          <w:szCs w:val="21"/>
        </w:rPr>
        <w:t>上，使用中国银保监会公开的各个城市金融许可证信息得到各个城市的金融业机构密度作为</w:t>
      </w:r>
      <w:r w:rsidR="003B53FF" w:rsidRPr="00D85989">
        <w:rPr>
          <w:rFonts w:hint="eastAsia"/>
          <w:szCs w:val="21"/>
        </w:rPr>
        <w:t>金融机构扩张的</w:t>
      </w:r>
      <w:r w:rsidR="00616AB8" w:rsidRPr="00D85989">
        <w:rPr>
          <w:rFonts w:hint="eastAsia"/>
          <w:szCs w:val="21"/>
        </w:rPr>
        <w:t>代理变量。</w:t>
      </w:r>
      <w:r w:rsidR="00D43FA1" w:rsidRPr="00D85989">
        <w:rPr>
          <w:rFonts w:hint="eastAsia"/>
          <w:szCs w:val="21"/>
        </w:rPr>
        <w:t>考虑到工业碳排放占我国碳排放的</w:t>
      </w:r>
      <w:r w:rsidR="00D43FA1" w:rsidRPr="00D85989">
        <w:rPr>
          <w:rFonts w:hint="eastAsia"/>
          <w:szCs w:val="21"/>
        </w:rPr>
        <w:t>7</w:t>
      </w:r>
      <w:r w:rsidR="00D43FA1" w:rsidRPr="00D85989">
        <w:rPr>
          <w:szCs w:val="21"/>
        </w:rPr>
        <w:t>0</w:t>
      </w:r>
      <w:r w:rsidR="00D43FA1" w:rsidRPr="00D85989">
        <w:rPr>
          <w:rFonts w:hint="eastAsia"/>
          <w:szCs w:val="21"/>
        </w:rPr>
        <w:t>%</w:t>
      </w:r>
      <w:r w:rsidR="00D43FA1" w:rsidRPr="00D85989">
        <w:rPr>
          <w:rFonts w:hint="eastAsia"/>
          <w:szCs w:val="21"/>
        </w:rPr>
        <w:t>以上（孙鹏博和葛力铭，</w:t>
      </w:r>
      <w:r w:rsidR="00D43FA1" w:rsidRPr="00D85989">
        <w:rPr>
          <w:rFonts w:hint="eastAsia"/>
          <w:szCs w:val="21"/>
        </w:rPr>
        <w:t>2</w:t>
      </w:r>
      <w:r w:rsidR="00D43FA1" w:rsidRPr="00D85989">
        <w:rPr>
          <w:szCs w:val="21"/>
        </w:rPr>
        <w:t>021</w:t>
      </w:r>
      <w:r w:rsidR="00D43FA1" w:rsidRPr="00D85989">
        <w:rPr>
          <w:rFonts w:hint="eastAsia"/>
          <w:szCs w:val="21"/>
        </w:rPr>
        <w:t>），本文使用工业企业数据库（</w:t>
      </w:r>
      <w:r w:rsidR="00D43FA1" w:rsidRPr="00D85989">
        <w:rPr>
          <w:rFonts w:hint="eastAsia"/>
          <w:szCs w:val="21"/>
        </w:rPr>
        <w:t>2</w:t>
      </w:r>
      <w:r w:rsidR="00D43FA1" w:rsidRPr="00D85989">
        <w:rPr>
          <w:szCs w:val="21"/>
        </w:rPr>
        <w:t>003</w:t>
      </w:r>
      <w:r w:rsidR="00D43FA1" w:rsidRPr="00D85989">
        <w:rPr>
          <w:rFonts w:hint="eastAsia"/>
          <w:szCs w:val="21"/>
        </w:rPr>
        <w:t>-</w:t>
      </w:r>
      <w:r w:rsidR="00D43FA1" w:rsidRPr="00D85989">
        <w:rPr>
          <w:szCs w:val="21"/>
        </w:rPr>
        <w:t>201</w:t>
      </w:r>
      <w:r w:rsidR="006E73D9" w:rsidRPr="00D85989">
        <w:rPr>
          <w:szCs w:val="21"/>
        </w:rPr>
        <w:t>4</w:t>
      </w:r>
      <w:r w:rsidR="00D43FA1" w:rsidRPr="00D85989">
        <w:rPr>
          <w:rFonts w:hint="eastAsia"/>
          <w:szCs w:val="21"/>
        </w:rPr>
        <w:t>）数据检验了</w:t>
      </w:r>
      <w:bookmarkStart w:id="43" w:name="_Hlk89808039"/>
      <w:r w:rsidR="00D43FA1" w:rsidRPr="00D85989">
        <w:rPr>
          <w:rFonts w:hint="eastAsia"/>
          <w:szCs w:val="21"/>
        </w:rPr>
        <w:t>金融改革试验区政策</w:t>
      </w:r>
      <w:bookmarkEnd w:id="43"/>
      <w:r w:rsidR="00D43FA1" w:rsidRPr="00D85989">
        <w:rPr>
          <w:rFonts w:hint="eastAsia"/>
          <w:szCs w:val="21"/>
        </w:rPr>
        <w:t>对不同企业的差异影响。与孙鹏博和葛力铭（</w:t>
      </w:r>
      <w:r w:rsidR="00D43FA1" w:rsidRPr="00D85989">
        <w:rPr>
          <w:rFonts w:hint="eastAsia"/>
          <w:szCs w:val="21"/>
        </w:rPr>
        <w:t>2021</w:t>
      </w:r>
      <w:r w:rsidR="00D43FA1" w:rsidRPr="00D85989">
        <w:rPr>
          <w:rFonts w:hint="eastAsia"/>
          <w:szCs w:val="21"/>
        </w:rPr>
        <w:t>）做法一致，考察了金融改革试验区政策对</w:t>
      </w:r>
      <w:r w:rsidR="0038764A" w:rsidRPr="00D85989">
        <w:rPr>
          <w:rFonts w:hint="eastAsia"/>
          <w:szCs w:val="21"/>
        </w:rPr>
        <w:t>非高</w:t>
      </w:r>
      <w:r w:rsidR="00D43FA1" w:rsidRPr="00D85989">
        <w:rPr>
          <w:rFonts w:hint="eastAsia"/>
          <w:szCs w:val="21"/>
        </w:rPr>
        <w:t>碳排放行业和高技术行业的差异性影响</w:t>
      </w:r>
      <w:r w:rsidR="0038764A" w:rsidRPr="00D85989">
        <w:rPr>
          <w:rFonts w:hint="eastAsia"/>
          <w:szCs w:val="21"/>
        </w:rPr>
        <w:t>。</w:t>
      </w:r>
      <w:r w:rsidR="00B70786" w:rsidRPr="00D85989">
        <w:rPr>
          <w:rFonts w:hint="eastAsia"/>
          <w:szCs w:val="21"/>
        </w:rPr>
        <w:t>表</w:t>
      </w:r>
      <w:r w:rsidR="00D63C12" w:rsidRPr="00D85989">
        <w:rPr>
          <w:szCs w:val="21"/>
        </w:rPr>
        <w:t>1</w:t>
      </w:r>
      <w:r w:rsidR="00134F64" w:rsidRPr="00D85989">
        <w:rPr>
          <w:szCs w:val="21"/>
        </w:rPr>
        <w:t>2</w:t>
      </w:r>
      <w:r w:rsidR="00B70786" w:rsidRPr="00D85989">
        <w:rPr>
          <w:rFonts w:hint="eastAsia"/>
          <w:szCs w:val="21"/>
        </w:rPr>
        <w:t>汇报了宏观</w:t>
      </w:r>
      <w:r w:rsidR="004B0C50" w:rsidRPr="00D85989">
        <w:rPr>
          <w:rFonts w:hint="eastAsia"/>
          <w:szCs w:val="21"/>
        </w:rPr>
        <w:t>和微观金融供给释放效应的估计结果。</w:t>
      </w:r>
      <w:r w:rsidR="0038495D" w:rsidRPr="00D85989">
        <w:rPr>
          <w:rFonts w:eastAsia="楷体" w:cs="Times New Roman"/>
          <w:szCs w:val="21"/>
        </w:rPr>
        <w:t>表</w:t>
      </w:r>
      <w:r w:rsidR="00D63C12" w:rsidRPr="00D85989">
        <w:rPr>
          <w:rFonts w:eastAsia="楷体" w:cs="Times New Roman"/>
          <w:szCs w:val="21"/>
        </w:rPr>
        <w:t>1</w:t>
      </w:r>
      <w:r w:rsidR="00C84171" w:rsidRPr="00D85989">
        <w:rPr>
          <w:rFonts w:eastAsia="楷体" w:cs="Times New Roman"/>
          <w:szCs w:val="21"/>
        </w:rPr>
        <w:t>2</w:t>
      </w:r>
      <w:r w:rsidR="00FF6AF3" w:rsidRPr="00D85989">
        <w:rPr>
          <w:rFonts w:eastAsia="楷体" w:cs="Times New Roman"/>
          <w:szCs w:val="21"/>
        </w:rPr>
        <w:t xml:space="preserve"> </w:t>
      </w:r>
      <w:r w:rsidR="0038495D" w:rsidRPr="00D85989">
        <w:rPr>
          <w:rFonts w:eastAsia="楷体" w:cs="Times New Roman"/>
          <w:szCs w:val="21"/>
        </w:rPr>
        <w:t>金融供给释放效应</w:t>
      </w:r>
    </w:p>
    <w:tbl>
      <w:tblPr>
        <w:tblW w:w="6058" w:type="pct"/>
        <w:jc w:val="center"/>
        <w:tblBorders>
          <w:top w:val="single" w:sz="8" w:space="0" w:color="auto"/>
          <w:bottom w:val="single" w:sz="12"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73"/>
        <w:gridCol w:w="1132"/>
        <w:gridCol w:w="850"/>
        <w:gridCol w:w="849"/>
        <w:gridCol w:w="849"/>
        <w:gridCol w:w="849"/>
        <w:gridCol w:w="988"/>
        <w:gridCol w:w="992"/>
        <w:gridCol w:w="990"/>
        <w:gridCol w:w="992"/>
      </w:tblGrid>
      <w:tr w:rsidR="00D85989" w:rsidRPr="00D85989" w14:paraId="7FB58E0D" w14:textId="77777777" w:rsidTr="007C349C">
        <w:trPr>
          <w:jc w:val="center"/>
        </w:trPr>
        <w:tc>
          <w:tcPr>
            <w:tcW w:w="781" w:type="pct"/>
            <w:vMerge w:val="restart"/>
            <w:vAlign w:val="center"/>
          </w:tcPr>
          <w:p w14:paraId="3FAEFB82" w14:textId="545DE075"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变量</w:t>
            </w:r>
          </w:p>
        </w:tc>
        <w:tc>
          <w:tcPr>
            <w:tcW w:w="562" w:type="pct"/>
            <w:vAlign w:val="center"/>
          </w:tcPr>
          <w:p w14:paraId="36F38484" w14:textId="6BB323FF" w:rsidR="007C349C" w:rsidRPr="00D85989" w:rsidRDefault="007C349C" w:rsidP="00E12E01">
            <w:pPr>
              <w:autoSpaceDE w:val="0"/>
              <w:autoSpaceDN w:val="0"/>
              <w:adjustRightInd w:val="0"/>
              <w:spacing w:line="0" w:lineRule="atLeast"/>
              <w:jc w:val="center"/>
              <w:rPr>
                <w:sz w:val="18"/>
                <w:szCs w:val="18"/>
              </w:rPr>
            </w:pPr>
            <w:r w:rsidRPr="00D85989">
              <w:rPr>
                <w:rFonts w:cs="Times New Roman" w:hint="eastAsia"/>
                <w:kern w:val="0"/>
                <w:sz w:val="18"/>
                <w:szCs w:val="18"/>
              </w:rPr>
              <w:t>金融供给释放</w:t>
            </w:r>
          </w:p>
        </w:tc>
        <w:tc>
          <w:tcPr>
            <w:tcW w:w="422" w:type="pct"/>
            <w:vAlign w:val="center"/>
          </w:tcPr>
          <w:p w14:paraId="372F9113" w14:textId="5278D85A" w:rsidR="007C349C" w:rsidRPr="00D85989" w:rsidRDefault="007C349C" w:rsidP="00E12E01">
            <w:pPr>
              <w:autoSpaceDE w:val="0"/>
              <w:autoSpaceDN w:val="0"/>
              <w:adjustRightInd w:val="0"/>
              <w:spacing w:line="0" w:lineRule="atLeast"/>
              <w:jc w:val="center"/>
              <w:rPr>
                <w:sz w:val="18"/>
                <w:szCs w:val="18"/>
              </w:rPr>
            </w:pPr>
            <w:r w:rsidRPr="00D85989">
              <w:rPr>
                <w:rFonts w:cs="Times New Roman" w:hint="eastAsia"/>
                <w:kern w:val="0"/>
                <w:sz w:val="18"/>
                <w:szCs w:val="18"/>
              </w:rPr>
              <w:t>投资带动效应</w:t>
            </w:r>
          </w:p>
        </w:tc>
        <w:tc>
          <w:tcPr>
            <w:tcW w:w="422" w:type="pct"/>
            <w:vAlign w:val="center"/>
          </w:tcPr>
          <w:p w14:paraId="4D9284EC" w14:textId="3FBF555F" w:rsidR="007C349C" w:rsidRPr="00D85989" w:rsidRDefault="007C349C" w:rsidP="00E12E01">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金融机构集聚</w:t>
            </w:r>
          </w:p>
        </w:tc>
        <w:tc>
          <w:tcPr>
            <w:tcW w:w="422" w:type="pct"/>
            <w:vAlign w:val="center"/>
          </w:tcPr>
          <w:p w14:paraId="36DD4691" w14:textId="3E0E81B3" w:rsidR="007C349C" w:rsidRPr="00D85989" w:rsidRDefault="007C349C" w:rsidP="00E12E01">
            <w:pPr>
              <w:autoSpaceDE w:val="0"/>
              <w:autoSpaceDN w:val="0"/>
              <w:adjustRightInd w:val="0"/>
              <w:spacing w:line="0" w:lineRule="atLeast"/>
              <w:jc w:val="center"/>
              <w:rPr>
                <w:sz w:val="18"/>
                <w:szCs w:val="18"/>
              </w:rPr>
            </w:pPr>
            <w:r w:rsidRPr="00D85989">
              <w:rPr>
                <w:rFonts w:cs="Times New Roman"/>
                <w:kern w:val="0"/>
                <w:sz w:val="18"/>
                <w:szCs w:val="18"/>
              </w:rPr>
              <w:t>CP</w:t>
            </w:r>
          </w:p>
        </w:tc>
        <w:tc>
          <w:tcPr>
            <w:tcW w:w="422" w:type="pct"/>
            <w:vAlign w:val="center"/>
          </w:tcPr>
          <w:p w14:paraId="61E8F926" w14:textId="7F6B116F" w:rsidR="007C349C" w:rsidRPr="00D85989" w:rsidRDefault="007C349C" w:rsidP="00E12E01">
            <w:pPr>
              <w:autoSpaceDE w:val="0"/>
              <w:autoSpaceDN w:val="0"/>
              <w:adjustRightInd w:val="0"/>
              <w:spacing w:line="0" w:lineRule="atLeast"/>
              <w:jc w:val="center"/>
              <w:rPr>
                <w:sz w:val="18"/>
                <w:szCs w:val="18"/>
              </w:rPr>
            </w:pPr>
            <w:r w:rsidRPr="00D85989">
              <w:rPr>
                <w:rFonts w:cs="Times New Roman"/>
                <w:kern w:val="0"/>
                <w:sz w:val="18"/>
                <w:szCs w:val="18"/>
              </w:rPr>
              <w:t>CP</w:t>
            </w:r>
          </w:p>
        </w:tc>
        <w:tc>
          <w:tcPr>
            <w:tcW w:w="491" w:type="pct"/>
            <w:vAlign w:val="center"/>
          </w:tcPr>
          <w:p w14:paraId="41AB03CA" w14:textId="4988D213" w:rsidR="007C349C" w:rsidRPr="00D85989" w:rsidRDefault="007C349C" w:rsidP="00E12E01">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SA</w:t>
            </w:r>
          </w:p>
        </w:tc>
        <w:tc>
          <w:tcPr>
            <w:tcW w:w="493" w:type="pct"/>
            <w:vAlign w:val="center"/>
          </w:tcPr>
          <w:p w14:paraId="58BD462E" w14:textId="20F006EF" w:rsidR="007C349C" w:rsidRPr="00D85989" w:rsidRDefault="007C349C" w:rsidP="00E12E01">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SA</w:t>
            </w:r>
          </w:p>
        </w:tc>
        <w:tc>
          <w:tcPr>
            <w:tcW w:w="492" w:type="pct"/>
            <w:vAlign w:val="center"/>
          </w:tcPr>
          <w:p w14:paraId="703A3ED4" w14:textId="3346C51C" w:rsidR="007C349C" w:rsidRPr="00D85989" w:rsidRDefault="007C349C" w:rsidP="00E12E01">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SA</w:t>
            </w:r>
          </w:p>
        </w:tc>
        <w:tc>
          <w:tcPr>
            <w:tcW w:w="493" w:type="pct"/>
            <w:vAlign w:val="center"/>
          </w:tcPr>
          <w:p w14:paraId="05894F58" w14:textId="3D04852F" w:rsidR="007C349C" w:rsidRPr="00D85989" w:rsidRDefault="007C349C" w:rsidP="00E12E01">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SA</w:t>
            </w:r>
          </w:p>
        </w:tc>
      </w:tr>
      <w:tr w:rsidR="00D85989" w:rsidRPr="00D85989" w14:paraId="12FEEC09" w14:textId="77777777" w:rsidTr="007C349C">
        <w:trPr>
          <w:jc w:val="center"/>
        </w:trPr>
        <w:tc>
          <w:tcPr>
            <w:tcW w:w="781" w:type="pct"/>
            <w:vMerge/>
            <w:vAlign w:val="center"/>
          </w:tcPr>
          <w:p w14:paraId="5561D70F" w14:textId="5DBA6FBF" w:rsidR="007C349C" w:rsidRPr="00D85989" w:rsidRDefault="007C349C" w:rsidP="00F02238">
            <w:pPr>
              <w:autoSpaceDE w:val="0"/>
              <w:autoSpaceDN w:val="0"/>
              <w:adjustRightInd w:val="0"/>
              <w:spacing w:line="0" w:lineRule="atLeast"/>
              <w:jc w:val="center"/>
              <w:rPr>
                <w:rFonts w:cs="Times New Roman"/>
                <w:kern w:val="0"/>
                <w:sz w:val="18"/>
                <w:szCs w:val="18"/>
              </w:rPr>
            </w:pPr>
          </w:p>
        </w:tc>
        <w:tc>
          <w:tcPr>
            <w:tcW w:w="562" w:type="pct"/>
            <w:vAlign w:val="center"/>
          </w:tcPr>
          <w:p w14:paraId="2584491F" w14:textId="77777777"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sz w:val="18"/>
                <w:szCs w:val="18"/>
              </w:rPr>
              <w:t>(1)</w:t>
            </w:r>
          </w:p>
        </w:tc>
        <w:tc>
          <w:tcPr>
            <w:tcW w:w="422" w:type="pct"/>
            <w:vAlign w:val="center"/>
          </w:tcPr>
          <w:p w14:paraId="5EF5E89A" w14:textId="77777777"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sz w:val="18"/>
                <w:szCs w:val="18"/>
              </w:rPr>
              <w:t>(2)</w:t>
            </w:r>
          </w:p>
        </w:tc>
        <w:tc>
          <w:tcPr>
            <w:tcW w:w="422" w:type="pct"/>
            <w:vAlign w:val="center"/>
          </w:tcPr>
          <w:p w14:paraId="32266565" w14:textId="17AF2CC7" w:rsidR="007C349C" w:rsidRPr="00D85989" w:rsidRDefault="007C349C" w:rsidP="00F02238">
            <w:pPr>
              <w:autoSpaceDE w:val="0"/>
              <w:autoSpaceDN w:val="0"/>
              <w:adjustRightInd w:val="0"/>
              <w:spacing w:line="0" w:lineRule="atLeast"/>
              <w:jc w:val="center"/>
              <w:rPr>
                <w:sz w:val="18"/>
                <w:szCs w:val="18"/>
              </w:rPr>
            </w:pPr>
            <w:r w:rsidRPr="00D85989">
              <w:rPr>
                <w:sz w:val="18"/>
                <w:szCs w:val="18"/>
              </w:rPr>
              <w:t>(3)</w:t>
            </w:r>
          </w:p>
        </w:tc>
        <w:tc>
          <w:tcPr>
            <w:tcW w:w="422" w:type="pct"/>
            <w:vAlign w:val="center"/>
          </w:tcPr>
          <w:p w14:paraId="1AE93A95" w14:textId="40F27220"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sz w:val="18"/>
                <w:szCs w:val="18"/>
              </w:rPr>
              <w:t>(4)</w:t>
            </w:r>
          </w:p>
        </w:tc>
        <w:tc>
          <w:tcPr>
            <w:tcW w:w="422" w:type="pct"/>
            <w:vAlign w:val="center"/>
          </w:tcPr>
          <w:p w14:paraId="0079296B" w14:textId="19E715C4"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sz w:val="18"/>
                <w:szCs w:val="18"/>
              </w:rPr>
              <w:t>(5)</w:t>
            </w:r>
          </w:p>
        </w:tc>
        <w:tc>
          <w:tcPr>
            <w:tcW w:w="491" w:type="pct"/>
            <w:vAlign w:val="center"/>
          </w:tcPr>
          <w:p w14:paraId="4336A5B1" w14:textId="57368769"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c>
          <w:tcPr>
            <w:tcW w:w="493" w:type="pct"/>
            <w:vAlign w:val="center"/>
          </w:tcPr>
          <w:p w14:paraId="227F5D82" w14:textId="2B2D072E"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w:t>
            </w:r>
          </w:p>
        </w:tc>
        <w:tc>
          <w:tcPr>
            <w:tcW w:w="492" w:type="pct"/>
            <w:vAlign w:val="center"/>
          </w:tcPr>
          <w:p w14:paraId="0B32F9E1" w14:textId="77777777"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w:t>
            </w:r>
          </w:p>
        </w:tc>
        <w:tc>
          <w:tcPr>
            <w:tcW w:w="493" w:type="pct"/>
            <w:vAlign w:val="center"/>
          </w:tcPr>
          <w:p w14:paraId="3DA8E250" w14:textId="77777777" w:rsidR="007C349C" w:rsidRPr="00D85989" w:rsidRDefault="007C349C"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w:t>
            </w:r>
          </w:p>
        </w:tc>
      </w:tr>
      <w:tr w:rsidR="00D85989" w:rsidRPr="00D85989" w14:paraId="54C41529" w14:textId="77777777" w:rsidTr="007C349C">
        <w:trPr>
          <w:trHeight w:val="434"/>
          <w:jc w:val="center"/>
        </w:trPr>
        <w:tc>
          <w:tcPr>
            <w:tcW w:w="781" w:type="pct"/>
            <w:vAlign w:val="center"/>
          </w:tcPr>
          <w:p w14:paraId="27ABF46D"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p>
        </w:tc>
        <w:tc>
          <w:tcPr>
            <w:tcW w:w="562" w:type="pct"/>
            <w:vAlign w:val="center"/>
          </w:tcPr>
          <w:p w14:paraId="0ACCC0B5"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0.8674</w:t>
            </w:r>
            <w:r w:rsidRPr="00D85989">
              <w:rPr>
                <w:sz w:val="18"/>
                <w:szCs w:val="18"/>
                <w:vertAlign w:val="superscript"/>
              </w:rPr>
              <w:t>*</w:t>
            </w:r>
          </w:p>
          <w:p w14:paraId="6C09A1B0"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(0.0296)</w:t>
            </w:r>
          </w:p>
        </w:tc>
        <w:tc>
          <w:tcPr>
            <w:tcW w:w="422" w:type="pct"/>
            <w:vAlign w:val="center"/>
          </w:tcPr>
          <w:p w14:paraId="488CD725"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0.1575</w:t>
            </w:r>
            <w:r w:rsidRPr="00D85989">
              <w:rPr>
                <w:sz w:val="18"/>
                <w:szCs w:val="18"/>
                <w:vertAlign w:val="superscript"/>
              </w:rPr>
              <w:t>***</w:t>
            </w:r>
          </w:p>
          <w:p w14:paraId="5E268A2B"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(0.0296)</w:t>
            </w:r>
          </w:p>
        </w:tc>
        <w:tc>
          <w:tcPr>
            <w:tcW w:w="422" w:type="pct"/>
            <w:vAlign w:val="center"/>
          </w:tcPr>
          <w:p w14:paraId="3550E94B" w14:textId="727A8AC2"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0.0096</w:t>
            </w:r>
            <w:r w:rsidRPr="00D85989">
              <w:rPr>
                <w:sz w:val="18"/>
                <w:szCs w:val="18"/>
                <w:vertAlign w:val="superscript"/>
              </w:rPr>
              <w:t>***</w:t>
            </w:r>
          </w:p>
          <w:p w14:paraId="2FB7A896" w14:textId="40551FE4"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(0.0017)</w:t>
            </w:r>
          </w:p>
        </w:tc>
        <w:tc>
          <w:tcPr>
            <w:tcW w:w="422" w:type="pct"/>
            <w:vAlign w:val="center"/>
          </w:tcPr>
          <w:p w14:paraId="078F8AC3" w14:textId="060CAF8F"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28CB06F9"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1" w:type="pct"/>
            <w:vAlign w:val="center"/>
          </w:tcPr>
          <w:p w14:paraId="0FD757C6"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534F0E30"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2" w:type="pct"/>
            <w:vAlign w:val="center"/>
          </w:tcPr>
          <w:p w14:paraId="1AE01750"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21EB23AB"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r>
      <w:tr w:rsidR="00D85989" w:rsidRPr="00D85989" w14:paraId="50FFF353" w14:textId="77777777" w:rsidTr="007C349C">
        <w:trPr>
          <w:trHeight w:val="434"/>
          <w:jc w:val="center"/>
        </w:trPr>
        <w:tc>
          <w:tcPr>
            <w:tcW w:w="781" w:type="pct"/>
            <w:vAlign w:val="center"/>
          </w:tcPr>
          <w:p w14:paraId="016CAF06"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金融供给释放</w:t>
            </w:r>
          </w:p>
        </w:tc>
        <w:tc>
          <w:tcPr>
            <w:tcW w:w="562" w:type="pct"/>
            <w:vAlign w:val="center"/>
          </w:tcPr>
          <w:p w14:paraId="41832696"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5F6C252E"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1C2354BC" w14:textId="77777777" w:rsidR="00EF4876" w:rsidRPr="00D85989" w:rsidRDefault="00EF4876" w:rsidP="00F02238">
            <w:pPr>
              <w:autoSpaceDE w:val="0"/>
              <w:autoSpaceDN w:val="0"/>
              <w:adjustRightInd w:val="0"/>
              <w:spacing w:line="0" w:lineRule="atLeast"/>
              <w:jc w:val="center"/>
              <w:rPr>
                <w:sz w:val="18"/>
                <w:szCs w:val="18"/>
              </w:rPr>
            </w:pPr>
          </w:p>
        </w:tc>
        <w:tc>
          <w:tcPr>
            <w:tcW w:w="422" w:type="pct"/>
            <w:vAlign w:val="center"/>
          </w:tcPr>
          <w:p w14:paraId="52DB2F19" w14:textId="33CB5FB4"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0.0612</w:t>
            </w:r>
            <w:r w:rsidRPr="00D85989">
              <w:rPr>
                <w:sz w:val="18"/>
                <w:szCs w:val="18"/>
                <w:vertAlign w:val="superscript"/>
              </w:rPr>
              <w:t>***</w:t>
            </w:r>
          </w:p>
          <w:p w14:paraId="3DAAC6AC"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(0.0112)</w:t>
            </w:r>
          </w:p>
        </w:tc>
        <w:tc>
          <w:tcPr>
            <w:tcW w:w="422" w:type="pct"/>
            <w:vAlign w:val="center"/>
          </w:tcPr>
          <w:p w14:paraId="5B94803C"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1" w:type="pct"/>
            <w:vAlign w:val="center"/>
          </w:tcPr>
          <w:p w14:paraId="6B087023"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3DC2CF99"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2" w:type="pct"/>
            <w:vAlign w:val="center"/>
          </w:tcPr>
          <w:p w14:paraId="75A2F52C"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07A49BF6"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r>
      <w:tr w:rsidR="00D85989" w:rsidRPr="00D85989" w14:paraId="39530BCD" w14:textId="77777777" w:rsidTr="007C349C">
        <w:trPr>
          <w:trHeight w:val="434"/>
          <w:jc w:val="center"/>
        </w:trPr>
        <w:tc>
          <w:tcPr>
            <w:tcW w:w="781" w:type="pct"/>
            <w:vAlign w:val="center"/>
          </w:tcPr>
          <w:p w14:paraId="06269185"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投资带动效应</w:t>
            </w:r>
          </w:p>
        </w:tc>
        <w:tc>
          <w:tcPr>
            <w:tcW w:w="562" w:type="pct"/>
            <w:vAlign w:val="center"/>
          </w:tcPr>
          <w:p w14:paraId="10A9510B"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4A96CF8A"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63C18A62"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16A4B1FC" w14:textId="127669B2"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474CC3A6"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0.0421</w:t>
            </w:r>
            <w:r w:rsidRPr="00D85989">
              <w:rPr>
                <w:sz w:val="18"/>
                <w:szCs w:val="18"/>
                <w:vertAlign w:val="superscript"/>
              </w:rPr>
              <w:t>**</w:t>
            </w:r>
          </w:p>
          <w:p w14:paraId="66FA8C7F"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(0.0196)</w:t>
            </w:r>
          </w:p>
        </w:tc>
        <w:tc>
          <w:tcPr>
            <w:tcW w:w="491" w:type="pct"/>
            <w:vAlign w:val="center"/>
          </w:tcPr>
          <w:p w14:paraId="34ECD222"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7C462EB3"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2" w:type="pct"/>
            <w:vAlign w:val="center"/>
          </w:tcPr>
          <w:p w14:paraId="2B7A8CC1"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1776882E"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r>
      <w:tr w:rsidR="00D85989" w:rsidRPr="00D85989" w14:paraId="7CCF50BF" w14:textId="77777777" w:rsidTr="007C349C">
        <w:trPr>
          <w:trHeight w:val="434"/>
          <w:jc w:val="center"/>
        </w:trPr>
        <w:tc>
          <w:tcPr>
            <w:tcW w:w="781" w:type="pct"/>
            <w:vAlign w:val="center"/>
          </w:tcPr>
          <w:p w14:paraId="41F88F10"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金融改革×非高碳行业</w:t>
            </w:r>
          </w:p>
        </w:tc>
        <w:tc>
          <w:tcPr>
            <w:tcW w:w="562" w:type="pct"/>
            <w:vAlign w:val="center"/>
          </w:tcPr>
          <w:p w14:paraId="77953F9C"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33B64BF8"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392E9E7D"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738D2C27" w14:textId="12E6BEB3"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09E3C3D1"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1" w:type="pct"/>
            <w:vAlign w:val="center"/>
          </w:tcPr>
          <w:p w14:paraId="01DBCEEB"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-0.0079</w:t>
            </w:r>
            <w:r w:rsidRPr="00D85989">
              <w:rPr>
                <w:rFonts w:cs="Times New Roman"/>
                <w:kern w:val="0"/>
                <w:sz w:val="18"/>
                <w:szCs w:val="18"/>
                <w:vertAlign w:val="superscript"/>
              </w:rPr>
              <w:t>***</w:t>
            </w:r>
          </w:p>
          <w:p w14:paraId="689DC45E"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(0.0008)</w:t>
            </w:r>
          </w:p>
        </w:tc>
        <w:tc>
          <w:tcPr>
            <w:tcW w:w="493" w:type="pct"/>
            <w:vAlign w:val="center"/>
          </w:tcPr>
          <w:p w14:paraId="0783306F"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-0.0079</w:t>
            </w:r>
            <w:r w:rsidRPr="00D85989">
              <w:rPr>
                <w:rFonts w:cs="Times New Roman"/>
                <w:kern w:val="0"/>
                <w:sz w:val="18"/>
                <w:szCs w:val="18"/>
                <w:vertAlign w:val="superscript"/>
              </w:rPr>
              <w:t>***</w:t>
            </w:r>
          </w:p>
          <w:p w14:paraId="4EE5B41E"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(0.0008)</w:t>
            </w:r>
          </w:p>
        </w:tc>
        <w:tc>
          <w:tcPr>
            <w:tcW w:w="492" w:type="pct"/>
            <w:vAlign w:val="center"/>
          </w:tcPr>
          <w:p w14:paraId="5D3BB9AA"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574E95A2"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r>
      <w:tr w:rsidR="00D85989" w:rsidRPr="00D85989" w14:paraId="408BEA9C" w14:textId="77777777" w:rsidTr="007C349C">
        <w:trPr>
          <w:trHeight w:val="434"/>
          <w:jc w:val="center"/>
        </w:trPr>
        <w:tc>
          <w:tcPr>
            <w:tcW w:w="781" w:type="pct"/>
            <w:vAlign w:val="center"/>
          </w:tcPr>
          <w:p w14:paraId="3859BAFB"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金融改革×高技术行业</w:t>
            </w:r>
          </w:p>
        </w:tc>
        <w:tc>
          <w:tcPr>
            <w:tcW w:w="562" w:type="pct"/>
            <w:vAlign w:val="center"/>
          </w:tcPr>
          <w:p w14:paraId="6566F1F1"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395CA4AF"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545E60EB"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3226AA43" w14:textId="4C82E37F"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22" w:type="pct"/>
            <w:vAlign w:val="center"/>
          </w:tcPr>
          <w:p w14:paraId="105E9A45"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1" w:type="pct"/>
            <w:vAlign w:val="center"/>
          </w:tcPr>
          <w:p w14:paraId="1850F8F3"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3" w:type="pct"/>
            <w:vAlign w:val="center"/>
          </w:tcPr>
          <w:p w14:paraId="756B385F"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p>
        </w:tc>
        <w:tc>
          <w:tcPr>
            <w:tcW w:w="492" w:type="pct"/>
            <w:vAlign w:val="center"/>
          </w:tcPr>
          <w:p w14:paraId="2D5E9A43"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-0.0060</w:t>
            </w:r>
            <w:r w:rsidRPr="00D85989">
              <w:rPr>
                <w:rFonts w:cs="Times New Roman"/>
                <w:kern w:val="0"/>
                <w:sz w:val="18"/>
                <w:szCs w:val="18"/>
                <w:vertAlign w:val="superscript"/>
              </w:rPr>
              <w:t>***</w:t>
            </w:r>
          </w:p>
          <w:p w14:paraId="2150B8A9"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(0.0016)</w:t>
            </w:r>
          </w:p>
        </w:tc>
        <w:tc>
          <w:tcPr>
            <w:tcW w:w="493" w:type="pct"/>
            <w:vAlign w:val="center"/>
          </w:tcPr>
          <w:p w14:paraId="30C8E757"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-0.0040</w:t>
            </w:r>
            <w:r w:rsidRPr="00D85989">
              <w:rPr>
                <w:rFonts w:cs="Times New Roman"/>
                <w:kern w:val="0"/>
                <w:sz w:val="18"/>
                <w:szCs w:val="18"/>
                <w:vertAlign w:val="superscript"/>
              </w:rPr>
              <w:t>***</w:t>
            </w:r>
          </w:p>
          <w:p w14:paraId="265FB412"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(0.0015)</w:t>
            </w:r>
          </w:p>
        </w:tc>
      </w:tr>
      <w:tr w:rsidR="00D85989" w:rsidRPr="00D85989" w14:paraId="1EE52B49" w14:textId="77777777" w:rsidTr="007C349C">
        <w:trPr>
          <w:trHeight w:val="434"/>
          <w:jc w:val="center"/>
        </w:trPr>
        <w:tc>
          <w:tcPr>
            <w:tcW w:w="781" w:type="pct"/>
            <w:vAlign w:val="center"/>
          </w:tcPr>
          <w:p w14:paraId="52B434DE"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rFonts w:hint="eastAsia"/>
                <w:sz w:val="18"/>
                <w:szCs w:val="18"/>
              </w:rPr>
              <w:t>常数项</w:t>
            </w:r>
          </w:p>
        </w:tc>
        <w:tc>
          <w:tcPr>
            <w:tcW w:w="562" w:type="pct"/>
            <w:vAlign w:val="center"/>
          </w:tcPr>
          <w:p w14:paraId="665D0C73"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208.8314</w:t>
            </w:r>
            <w:r w:rsidRPr="00D85989">
              <w:rPr>
                <w:sz w:val="18"/>
                <w:szCs w:val="18"/>
                <w:vertAlign w:val="superscript"/>
              </w:rPr>
              <w:t>***</w:t>
            </w:r>
          </w:p>
          <w:p w14:paraId="1AB395E2"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(51.7115)</w:t>
            </w:r>
          </w:p>
        </w:tc>
        <w:tc>
          <w:tcPr>
            <w:tcW w:w="422" w:type="pct"/>
            <w:vAlign w:val="center"/>
          </w:tcPr>
          <w:p w14:paraId="7689CD79"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-1.2508</w:t>
            </w:r>
          </w:p>
          <w:p w14:paraId="1F9C9B03"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(1.2141)</w:t>
            </w:r>
          </w:p>
        </w:tc>
        <w:tc>
          <w:tcPr>
            <w:tcW w:w="422" w:type="pct"/>
            <w:vAlign w:val="center"/>
          </w:tcPr>
          <w:p w14:paraId="0DC015D2" w14:textId="14D2D288" w:rsidR="00EF4876" w:rsidRPr="00D85989" w:rsidRDefault="00EF4876" w:rsidP="00EF4876">
            <w:pPr>
              <w:autoSpaceDE w:val="0"/>
              <w:autoSpaceDN w:val="0"/>
              <w:adjustRightInd w:val="0"/>
              <w:spacing w:line="0" w:lineRule="atLeast"/>
              <w:jc w:val="center"/>
              <w:rPr>
                <w:sz w:val="18"/>
                <w:szCs w:val="18"/>
              </w:rPr>
            </w:pPr>
            <w:r w:rsidRPr="00D85989">
              <w:rPr>
                <w:sz w:val="18"/>
                <w:szCs w:val="18"/>
              </w:rPr>
              <w:t>0.3979</w:t>
            </w:r>
            <w:r w:rsidRPr="00D85989">
              <w:rPr>
                <w:sz w:val="18"/>
                <w:szCs w:val="18"/>
                <w:vertAlign w:val="superscript"/>
              </w:rPr>
              <w:t>***</w:t>
            </w:r>
          </w:p>
          <w:p w14:paraId="2946D393" w14:textId="77EA1730" w:rsidR="00EF4876" w:rsidRPr="00D85989" w:rsidRDefault="00EF4876" w:rsidP="00EF4876">
            <w:pPr>
              <w:autoSpaceDE w:val="0"/>
              <w:autoSpaceDN w:val="0"/>
              <w:adjustRightInd w:val="0"/>
              <w:spacing w:line="0" w:lineRule="atLeast"/>
              <w:jc w:val="center"/>
              <w:rPr>
                <w:sz w:val="18"/>
                <w:szCs w:val="18"/>
              </w:rPr>
            </w:pPr>
            <w:r w:rsidRPr="00D85989">
              <w:rPr>
                <w:sz w:val="18"/>
                <w:szCs w:val="18"/>
              </w:rPr>
              <w:t>(0.0224)</w:t>
            </w:r>
          </w:p>
        </w:tc>
        <w:tc>
          <w:tcPr>
            <w:tcW w:w="422" w:type="pct"/>
            <w:vAlign w:val="center"/>
          </w:tcPr>
          <w:p w14:paraId="55F385E6" w14:textId="43B8F2C9" w:rsidR="00EF4876" w:rsidRPr="00D85989" w:rsidRDefault="00EF4876" w:rsidP="00F02238">
            <w:pPr>
              <w:autoSpaceDE w:val="0"/>
              <w:autoSpaceDN w:val="0"/>
              <w:adjustRightInd w:val="0"/>
              <w:spacing w:line="0" w:lineRule="atLeast"/>
              <w:jc w:val="center"/>
              <w:rPr>
                <w:sz w:val="18"/>
                <w:szCs w:val="18"/>
              </w:rPr>
            </w:pPr>
            <w:r w:rsidRPr="00D85989">
              <w:rPr>
                <w:sz w:val="18"/>
                <w:szCs w:val="18"/>
              </w:rPr>
              <w:t>-9.3143</w:t>
            </w:r>
            <w:r w:rsidRPr="00D85989">
              <w:rPr>
                <w:sz w:val="18"/>
                <w:szCs w:val="18"/>
                <w:vertAlign w:val="superscript"/>
              </w:rPr>
              <w:t>*</w:t>
            </w:r>
          </w:p>
          <w:p w14:paraId="7A64B127"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(5.3394)</w:t>
            </w:r>
          </w:p>
        </w:tc>
        <w:tc>
          <w:tcPr>
            <w:tcW w:w="422" w:type="pct"/>
            <w:vAlign w:val="center"/>
          </w:tcPr>
          <w:p w14:paraId="03ED14E4"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4.5349</w:t>
            </w:r>
            <w:r w:rsidRPr="00D85989">
              <w:rPr>
                <w:sz w:val="18"/>
                <w:szCs w:val="18"/>
                <w:vertAlign w:val="superscript"/>
              </w:rPr>
              <w:t>***</w:t>
            </w:r>
          </w:p>
          <w:p w14:paraId="39471BB6"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(1.2385)</w:t>
            </w:r>
          </w:p>
        </w:tc>
        <w:tc>
          <w:tcPr>
            <w:tcW w:w="491" w:type="pct"/>
            <w:vAlign w:val="center"/>
          </w:tcPr>
          <w:p w14:paraId="77FEE763"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0.9598</w:t>
            </w:r>
            <w:r w:rsidRPr="00D85989">
              <w:rPr>
                <w:sz w:val="18"/>
                <w:szCs w:val="18"/>
                <w:vertAlign w:val="superscript"/>
              </w:rPr>
              <w:t>***</w:t>
            </w:r>
          </w:p>
          <w:p w14:paraId="08FFABBE"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(0.0000)</w:t>
            </w:r>
          </w:p>
        </w:tc>
        <w:tc>
          <w:tcPr>
            <w:tcW w:w="493" w:type="pct"/>
            <w:vAlign w:val="center"/>
          </w:tcPr>
          <w:p w14:paraId="536C455B"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0.5887</w:t>
            </w:r>
            <w:r w:rsidRPr="00D85989">
              <w:rPr>
                <w:sz w:val="18"/>
                <w:szCs w:val="18"/>
                <w:vertAlign w:val="superscript"/>
              </w:rPr>
              <w:t>***</w:t>
            </w:r>
          </w:p>
          <w:p w14:paraId="7BAD89C6"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(0.0010)</w:t>
            </w:r>
          </w:p>
        </w:tc>
        <w:tc>
          <w:tcPr>
            <w:tcW w:w="492" w:type="pct"/>
            <w:vAlign w:val="center"/>
          </w:tcPr>
          <w:p w14:paraId="4B8B6957"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0.9596</w:t>
            </w:r>
            <w:r w:rsidRPr="00D85989">
              <w:rPr>
                <w:sz w:val="18"/>
                <w:szCs w:val="18"/>
                <w:vertAlign w:val="superscript"/>
              </w:rPr>
              <w:t>***</w:t>
            </w:r>
          </w:p>
          <w:p w14:paraId="3E55048C"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(0.0000)</w:t>
            </w:r>
          </w:p>
        </w:tc>
        <w:tc>
          <w:tcPr>
            <w:tcW w:w="493" w:type="pct"/>
            <w:vAlign w:val="center"/>
          </w:tcPr>
          <w:p w14:paraId="5E9C55CF" w14:textId="77777777" w:rsidR="00EF4876" w:rsidRPr="00D85989" w:rsidRDefault="00EF4876" w:rsidP="00F02238">
            <w:pPr>
              <w:autoSpaceDE w:val="0"/>
              <w:autoSpaceDN w:val="0"/>
              <w:adjustRightInd w:val="0"/>
              <w:spacing w:line="0" w:lineRule="atLeast"/>
              <w:jc w:val="center"/>
              <w:rPr>
                <w:sz w:val="18"/>
                <w:szCs w:val="18"/>
              </w:rPr>
            </w:pPr>
            <w:r w:rsidRPr="00D85989">
              <w:rPr>
                <w:sz w:val="18"/>
                <w:szCs w:val="18"/>
              </w:rPr>
              <w:t>0.5886</w:t>
            </w:r>
            <w:r w:rsidRPr="00D85989">
              <w:rPr>
                <w:sz w:val="18"/>
                <w:szCs w:val="18"/>
                <w:vertAlign w:val="superscript"/>
              </w:rPr>
              <w:t>***</w:t>
            </w:r>
          </w:p>
          <w:p w14:paraId="2E94D612" w14:textId="77777777" w:rsidR="00EF4876" w:rsidRPr="00D85989" w:rsidRDefault="00EF4876" w:rsidP="00F02238">
            <w:pPr>
              <w:autoSpaceDE w:val="0"/>
              <w:autoSpaceDN w:val="0"/>
              <w:adjustRightInd w:val="0"/>
              <w:spacing w:line="0" w:lineRule="atLeast"/>
              <w:jc w:val="center"/>
              <w:rPr>
                <w:rFonts w:cs="Times New Roman"/>
                <w:kern w:val="0"/>
                <w:sz w:val="18"/>
                <w:szCs w:val="18"/>
              </w:rPr>
            </w:pPr>
            <w:r w:rsidRPr="00D85989">
              <w:rPr>
                <w:sz w:val="18"/>
                <w:szCs w:val="18"/>
              </w:rPr>
              <w:t>(0.0010)</w:t>
            </w:r>
          </w:p>
        </w:tc>
      </w:tr>
      <w:tr w:rsidR="00D85989" w:rsidRPr="00D85989" w14:paraId="1DB8563B" w14:textId="77777777" w:rsidTr="007C349C">
        <w:trPr>
          <w:jc w:val="center"/>
        </w:trPr>
        <w:tc>
          <w:tcPr>
            <w:tcW w:w="781" w:type="pct"/>
            <w:vAlign w:val="center"/>
          </w:tcPr>
          <w:p w14:paraId="58BA5294"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城市控制变量</w:t>
            </w:r>
          </w:p>
        </w:tc>
        <w:tc>
          <w:tcPr>
            <w:tcW w:w="562" w:type="pct"/>
            <w:vAlign w:val="center"/>
          </w:tcPr>
          <w:p w14:paraId="7EFEE768"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1400735A"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4200B5EA" w14:textId="27AF1170" w:rsidR="00EF4876" w:rsidRPr="00D85989" w:rsidRDefault="00EF4876" w:rsidP="00EF4876">
            <w:pPr>
              <w:autoSpaceDE w:val="0"/>
              <w:autoSpaceDN w:val="0"/>
              <w:adjustRightInd w:val="0"/>
              <w:spacing w:line="0" w:lineRule="atLeast"/>
              <w:jc w:val="center"/>
              <w:rPr>
                <w:sz w:val="18"/>
                <w:szCs w:val="18"/>
              </w:rPr>
            </w:pPr>
            <w:r w:rsidRPr="00D85989">
              <w:rPr>
                <w:sz w:val="18"/>
                <w:szCs w:val="18"/>
              </w:rPr>
              <w:t>YES</w:t>
            </w:r>
          </w:p>
        </w:tc>
        <w:tc>
          <w:tcPr>
            <w:tcW w:w="422" w:type="pct"/>
            <w:vAlign w:val="center"/>
          </w:tcPr>
          <w:p w14:paraId="7055ECD4" w14:textId="1D2F7DFB"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2B6B7681"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1" w:type="pct"/>
            <w:vAlign w:val="center"/>
          </w:tcPr>
          <w:p w14:paraId="54AE058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93" w:type="pct"/>
            <w:vAlign w:val="center"/>
          </w:tcPr>
          <w:p w14:paraId="3316337B" w14:textId="77777777" w:rsidR="00EF4876" w:rsidRPr="00D85989" w:rsidRDefault="00EF4876" w:rsidP="00EF4876">
            <w:pPr>
              <w:autoSpaceDE w:val="0"/>
              <w:autoSpaceDN w:val="0"/>
              <w:adjustRightInd w:val="0"/>
              <w:spacing w:line="0" w:lineRule="atLeast"/>
              <w:jc w:val="center"/>
              <w:rPr>
                <w:sz w:val="18"/>
                <w:szCs w:val="18"/>
              </w:rPr>
            </w:pPr>
            <w:r w:rsidRPr="00D85989">
              <w:rPr>
                <w:rFonts w:hint="eastAsia"/>
                <w:sz w:val="18"/>
                <w:szCs w:val="18"/>
              </w:rPr>
              <w:t>N</w:t>
            </w:r>
            <w:r w:rsidRPr="00D85989">
              <w:rPr>
                <w:sz w:val="18"/>
                <w:szCs w:val="18"/>
              </w:rPr>
              <w:t>O</w:t>
            </w:r>
          </w:p>
        </w:tc>
        <w:tc>
          <w:tcPr>
            <w:tcW w:w="492" w:type="pct"/>
            <w:vAlign w:val="center"/>
          </w:tcPr>
          <w:p w14:paraId="75C1B4B2" w14:textId="77777777" w:rsidR="00EF4876" w:rsidRPr="00D85989" w:rsidRDefault="00EF4876" w:rsidP="00EF4876">
            <w:pPr>
              <w:autoSpaceDE w:val="0"/>
              <w:autoSpaceDN w:val="0"/>
              <w:adjustRightInd w:val="0"/>
              <w:spacing w:line="0" w:lineRule="atLeast"/>
              <w:jc w:val="center"/>
              <w:rPr>
                <w:sz w:val="18"/>
                <w:szCs w:val="18"/>
              </w:rPr>
            </w:pPr>
            <w:r w:rsidRPr="00D85989">
              <w:rPr>
                <w:rFonts w:hint="eastAsia"/>
                <w:sz w:val="18"/>
                <w:szCs w:val="18"/>
              </w:rPr>
              <w:t>N</w:t>
            </w:r>
            <w:r w:rsidRPr="00D85989">
              <w:rPr>
                <w:sz w:val="18"/>
                <w:szCs w:val="18"/>
              </w:rPr>
              <w:t>O</w:t>
            </w:r>
          </w:p>
        </w:tc>
        <w:tc>
          <w:tcPr>
            <w:tcW w:w="493" w:type="pct"/>
            <w:vAlign w:val="center"/>
          </w:tcPr>
          <w:p w14:paraId="233E07A7" w14:textId="77777777" w:rsidR="00EF4876" w:rsidRPr="00D85989" w:rsidRDefault="00EF4876" w:rsidP="00EF4876">
            <w:pPr>
              <w:autoSpaceDE w:val="0"/>
              <w:autoSpaceDN w:val="0"/>
              <w:adjustRightInd w:val="0"/>
              <w:spacing w:line="0" w:lineRule="atLeast"/>
              <w:jc w:val="center"/>
              <w:rPr>
                <w:sz w:val="18"/>
                <w:szCs w:val="18"/>
              </w:rPr>
            </w:pPr>
            <w:r w:rsidRPr="00D85989">
              <w:rPr>
                <w:rFonts w:hint="eastAsia"/>
                <w:sz w:val="18"/>
                <w:szCs w:val="18"/>
              </w:rPr>
              <w:t>N</w:t>
            </w:r>
            <w:r w:rsidRPr="00D85989">
              <w:rPr>
                <w:sz w:val="18"/>
                <w:szCs w:val="18"/>
              </w:rPr>
              <w:t>O</w:t>
            </w:r>
          </w:p>
        </w:tc>
      </w:tr>
      <w:tr w:rsidR="00D85989" w:rsidRPr="00D85989" w14:paraId="618D16E0" w14:textId="77777777" w:rsidTr="007C349C">
        <w:trPr>
          <w:jc w:val="center"/>
        </w:trPr>
        <w:tc>
          <w:tcPr>
            <w:tcW w:w="781" w:type="pct"/>
            <w:vAlign w:val="center"/>
          </w:tcPr>
          <w:p w14:paraId="43D0D0A1"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企业控制变量</w:t>
            </w:r>
          </w:p>
        </w:tc>
        <w:tc>
          <w:tcPr>
            <w:tcW w:w="562" w:type="pct"/>
            <w:vAlign w:val="center"/>
          </w:tcPr>
          <w:p w14:paraId="3CE076FF"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0A41EB8F"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79CE6907" w14:textId="023CBD40" w:rsidR="00EF4876" w:rsidRPr="00D85989" w:rsidRDefault="00EF4876" w:rsidP="00EF4876">
            <w:pPr>
              <w:autoSpaceDE w:val="0"/>
              <w:autoSpaceDN w:val="0"/>
              <w:adjustRightInd w:val="0"/>
              <w:spacing w:line="0" w:lineRule="atLeast"/>
              <w:jc w:val="center"/>
              <w:rPr>
                <w:sz w:val="18"/>
                <w:szCs w:val="18"/>
              </w:rPr>
            </w:pPr>
            <w:r w:rsidRPr="00D85989">
              <w:rPr>
                <w:sz w:val="18"/>
                <w:szCs w:val="18"/>
              </w:rPr>
              <w:t>NO</w:t>
            </w:r>
          </w:p>
        </w:tc>
        <w:tc>
          <w:tcPr>
            <w:tcW w:w="422" w:type="pct"/>
            <w:vAlign w:val="center"/>
          </w:tcPr>
          <w:p w14:paraId="1DF6750A" w14:textId="304FA089"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12F4BAEE"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1" w:type="pct"/>
            <w:vAlign w:val="center"/>
          </w:tcPr>
          <w:p w14:paraId="51B3FC13"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493" w:type="pct"/>
            <w:vAlign w:val="center"/>
          </w:tcPr>
          <w:p w14:paraId="00DA46EA"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50DF2299"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3" w:type="pct"/>
            <w:vAlign w:val="center"/>
          </w:tcPr>
          <w:p w14:paraId="1B3F2C24"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56F8A773" w14:textId="77777777" w:rsidTr="007C349C">
        <w:trPr>
          <w:jc w:val="center"/>
        </w:trPr>
        <w:tc>
          <w:tcPr>
            <w:tcW w:w="781" w:type="pct"/>
            <w:vAlign w:val="center"/>
          </w:tcPr>
          <w:p w14:paraId="7CB3793F"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所有制</w:t>
            </w:r>
          </w:p>
        </w:tc>
        <w:tc>
          <w:tcPr>
            <w:tcW w:w="562" w:type="pct"/>
            <w:vAlign w:val="center"/>
          </w:tcPr>
          <w:p w14:paraId="0C3F58FB"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754548A8"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63D4D05E" w14:textId="6F34DF45" w:rsidR="00EF4876" w:rsidRPr="00D85989" w:rsidRDefault="00EF4876" w:rsidP="00EF4876">
            <w:pPr>
              <w:autoSpaceDE w:val="0"/>
              <w:autoSpaceDN w:val="0"/>
              <w:adjustRightInd w:val="0"/>
              <w:spacing w:line="0" w:lineRule="atLeast"/>
              <w:jc w:val="center"/>
              <w:rPr>
                <w:sz w:val="18"/>
                <w:szCs w:val="18"/>
              </w:rPr>
            </w:pPr>
            <w:r w:rsidRPr="00D85989">
              <w:rPr>
                <w:sz w:val="18"/>
                <w:szCs w:val="18"/>
              </w:rPr>
              <w:t>NO</w:t>
            </w:r>
          </w:p>
        </w:tc>
        <w:tc>
          <w:tcPr>
            <w:tcW w:w="422" w:type="pct"/>
            <w:vAlign w:val="center"/>
          </w:tcPr>
          <w:p w14:paraId="7E014D10" w14:textId="7EA039C2"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12F65EB8"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1" w:type="pct"/>
            <w:vAlign w:val="center"/>
          </w:tcPr>
          <w:p w14:paraId="109C6EB8"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5C50535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10995FC3"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66FB6FB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3A94362A" w14:textId="77777777" w:rsidTr="007C349C">
        <w:trPr>
          <w:jc w:val="center"/>
        </w:trPr>
        <w:tc>
          <w:tcPr>
            <w:tcW w:w="781" w:type="pct"/>
            <w:vAlign w:val="center"/>
          </w:tcPr>
          <w:p w14:paraId="1C3CD1ED"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所有制</w:t>
            </w:r>
            <w:r w:rsidRPr="00D85989">
              <w:rPr>
                <w:rFonts w:cs="Times New Roman" w:hint="eastAsia"/>
                <w:kern w:val="0"/>
                <w:sz w:val="18"/>
                <w:szCs w:val="18"/>
              </w:rPr>
              <w:t>-</w:t>
            </w:r>
            <w:r w:rsidRPr="00D85989">
              <w:rPr>
                <w:rFonts w:cs="Times New Roman"/>
                <w:kern w:val="0"/>
                <w:sz w:val="18"/>
                <w:szCs w:val="18"/>
              </w:rPr>
              <w:t>年份</w:t>
            </w:r>
            <w:r w:rsidRPr="00D85989">
              <w:rPr>
                <w:rFonts w:cs="Times New Roman" w:hint="eastAsia"/>
                <w:kern w:val="0"/>
                <w:sz w:val="18"/>
                <w:szCs w:val="18"/>
              </w:rPr>
              <w:t>效应</w:t>
            </w:r>
          </w:p>
        </w:tc>
        <w:tc>
          <w:tcPr>
            <w:tcW w:w="562" w:type="pct"/>
            <w:vAlign w:val="center"/>
          </w:tcPr>
          <w:p w14:paraId="644E413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2927FBAC"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280DA5AE" w14:textId="5A663B8D" w:rsidR="00EF4876" w:rsidRPr="00D85989" w:rsidRDefault="00EF4876" w:rsidP="00EF4876">
            <w:pPr>
              <w:autoSpaceDE w:val="0"/>
              <w:autoSpaceDN w:val="0"/>
              <w:adjustRightInd w:val="0"/>
              <w:spacing w:line="0" w:lineRule="atLeast"/>
              <w:jc w:val="center"/>
              <w:rPr>
                <w:sz w:val="18"/>
                <w:szCs w:val="18"/>
              </w:rPr>
            </w:pPr>
            <w:r w:rsidRPr="00D85989">
              <w:rPr>
                <w:sz w:val="18"/>
                <w:szCs w:val="18"/>
              </w:rPr>
              <w:t>NO</w:t>
            </w:r>
          </w:p>
        </w:tc>
        <w:tc>
          <w:tcPr>
            <w:tcW w:w="422" w:type="pct"/>
            <w:vAlign w:val="center"/>
          </w:tcPr>
          <w:p w14:paraId="7DEECD86" w14:textId="764AA0F4"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4D4F77ED"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1" w:type="pct"/>
            <w:vAlign w:val="center"/>
          </w:tcPr>
          <w:p w14:paraId="7CB8AED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54175B18"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1F0E998A"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0E24F33D"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3D6540EE" w14:textId="77777777" w:rsidTr="007C349C">
        <w:trPr>
          <w:jc w:val="center"/>
        </w:trPr>
        <w:tc>
          <w:tcPr>
            <w:tcW w:w="781" w:type="pct"/>
            <w:vAlign w:val="center"/>
          </w:tcPr>
          <w:p w14:paraId="62EEBC47"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kern w:val="0"/>
                <w:sz w:val="18"/>
                <w:szCs w:val="18"/>
              </w:rPr>
              <w:t>-</w:t>
            </w:r>
            <w:r w:rsidRPr="00D85989">
              <w:rPr>
                <w:rFonts w:cs="Times New Roman"/>
                <w:kern w:val="0"/>
                <w:sz w:val="18"/>
                <w:szCs w:val="18"/>
              </w:rPr>
              <w:t>年份</w:t>
            </w:r>
            <w:r w:rsidRPr="00D85989">
              <w:rPr>
                <w:rFonts w:cs="Times New Roman" w:hint="eastAsia"/>
                <w:kern w:val="0"/>
                <w:sz w:val="18"/>
                <w:szCs w:val="18"/>
              </w:rPr>
              <w:t>效应</w:t>
            </w:r>
          </w:p>
        </w:tc>
        <w:tc>
          <w:tcPr>
            <w:tcW w:w="562" w:type="pct"/>
            <w:vAlign w:val="center"/>
          </w:tcPr>
          <w:p w14:paraId="7BB9D385"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22F48C74"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5E55FC80" w14:textId="1F0766C4" w:rsidR="00EF4876" w:rsidRPr="00D85989" w:rsidRDefault="00EF4876" w:rsidP="00EF4876">
            <w:pPr>
              <w:autoSpaceDE w:val="0"/>
              <w:autoSpaceDN w:val="0"/>
              <w:adjustRightInd w:val="0"/>
              <w:spacing w:line="0" w:lineRule="atLeast"/>
              <w:jc w:val="center"/>
              <w:rPr>
                <w:sz w:val="18"/>
                <w:szCs w:val="18"/>
              </w:rPr>
            </w:pPr>
            <w:r w:rsidRPr="00D85989">
              <w:rPr>
                <w:sz w:val="18"/>
                <w:szCs w:val="18"/>
              </w:rPr>
              <w:t>NO</w:t>
            </w:r>
          </w:p>
        </w:tc>
        <w:tc>
          <w:tcPr>
            <w:tcW w:w="422" w:type="pct"/>
            <w:vAlign w:val="center"/>
          </w:tcPr>
          <w:p w14:paraId="1ABD10CA" w14:textId="2E99D390"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6239D645"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1" w:type="pct"/>
            <w:vAlign w:val="center"/>
          </w:tcPr>
          <w:p w14:paraId="5FDDFA71"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61DDB809"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11EA1C3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5D48655B"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0112F279" w14:textId="77777777" w:rsidTr="007C349C">
        <w:trPr>
          <w:jc w:val="center"/>
        </w:trPr>
        <w:tc>
          <w:tcPr>
            <w:tcW w:w="781" w:type="pct"/>
            <w:vAlign w:val="center"/>
          </w:tcPr>
          <w:p w14:paraId="7078C16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w:t>
            </w:r>
            <w:r w:rsidRPr="00D85989">
              <w:rPr>
                <w:rFonts w:cs="Times New Roman"/>
                <w:kern w:val="0"/>
                <w:sz w:val="18"/>
                <w:szCs w:val="18"/>
              </w:rPr>
              <w:t>-</w:t>
            </w:r>
            <w:r w:rsidRPr="00D85989">
              <w:rPr>
                <w:rFonts w:cs="Times New Roman"/>
                <w:kern w:val="0"/>
                <w:sz w:val="18"/>
                <w:szCs w:val="18"/>
              </w:rPr>
              <w:t>年份</w:t>
            </w:r>
            <w:r w:rsidRPr="00D85989">
              <w:rPr>
                <w:rFonts w:cs="Times New Roman" w:hint="eastAsia"/>
                <w:kern w:val="0"/>
                <w:sz w:val="18"/>
                <w:szCs w:val="18"/>
              </w:rPr>
              <w:t>效应</w:t>
            </w:r>
          </w:p>
        </w:tc>
        <w:tc>
          <w:tcPr>
            <w:tcW w:w="562" w:type="pct"/>
            <w:vAlign w:val="center"/>
          </w:tcPr>
          <w:p w14:paraId="639F74B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774C64AB"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47A3DD77" w14:textId="79FE3F2C" w:rsidR="00EF4876" w:rsidRPr="00D85989" w:rsidRDefault="00EF4876" w:rsidP="00EF4876">
            <w:pPr>
              <w:autoSpaceDE w:val="0"/>
              <w:autoSpaceDN w:val="0"/>
              <w:adjustRightInd w:val="0"/>
              <w:spacing w:line="0" w:lineRule="atLeast"/>
              <w:jc w:val="center"/>
              <w:rPr>
                <w:sz w:val="18"/>
                <w:szCs w:val="18"/>
              </w:rPr>
            </w:pPr>
            <w:r w:rsidRPr="00D85989">
              <w:rPr>
                <w:sz w:val="18"/>
                <w:szCs w:val="18"/>
              </w:rPr>
              <w:t>NO</w:t>
            </w:r>
          </w:p>
        </w:tc>
        <w:tc>
          <w:tcPr>
            <w:tcW w:w="422" w:type="pct"/>
            <w:vAlign w:val="center"/>
          </w:tcPr>
          <w:p w14:paraId="48BEE111" w14:textId="23C49564"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5DCD2736"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1" w:type="pct"/>
            <w:vAlign w:val="center"/>
          </w:tcPr>
          <w:p w14:paraId="22661AE3"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422228E4"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33879609"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73939DA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05969C8E" w14:textId="77777777" w:rsidTr="007C349C">
        <w:trPr>
          <w:jc w:val="center"/>
        </w:trPr>
        <w:tc>
          <w:tcPr>
            <w:tcW w:w="781" w:type="pct"/>
            <w:vAlign w:val="center"/>
          </w:tcPr>
          <w:p w14:paraId="4EECBC6F"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hint="eastAsia"/>
                <w:kern w:val="0"/>
                <w:sz w:val="18"/>
                <w:szCs w:val="18"/>
              </w:rPr>
              <w:t>效应</w:t>
            </w:r>
          </w:p>
        </w:tc>
        <w:tc>
          <w:tcPr>
            <w:tcW w:w="562" w:type="pct"/>
            <w:vAlign w:val="center"/>
          </w:tcPr>
          <w:p w14:paraId="6B05DC2B"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5ADC4DDD"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22C97C24" w14:textId="29CA7040" w:rsidR="00EF4876" w:rsidRPr="00D85989" w:rsidRDefault="00EF4876" w:rsidP="00EF4876">
            <w:pPr>
              <w:autoSpaceDE w:val="0"/>
              <w:autoSpaceDN w:val="0"/>
              <w:adjustRightInd w:val="0"/>
              <w:spacing w:line="0" w:lineRule="atLeast"/>
              <w:jc w:val="center"/>
              <w:rPr>
                <w:sz w:val="18"/>
                <w:szCs w:val="18"/>
              </w:rPr>
            </w:pPr>
            <w:r w:rsidRPr="00D85989">
              <w:rPr>
                <w:sz w:val="18"/>
                <w:szCs w:val="18"/>
              </w:rPr>
              <w:t>NO</w:t>
            </w:r>
          </w:p>
        </w:tc>
        <w:tc>
          <w:tcPr>
            <w:tcW w:w="422" w:type="pct"/>
            <w:vAlign w:val="center"/>
          </w:tcPr>
          <w:p w14:paraId="50A3F505" w14:textId="74740AA6"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3CFBA393"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1" w:type="pct"/>
            <w:vAlign w:val="center"/>
          </w:tcPr>
          <w:p w14:paraId="1CBF0151"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66A23BC4"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78DBC90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22BB46C4"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0994FF92" w14:textId="77777777" w:rsidTr="007C349C">
        <w:trPr>
          <w:jc w:val="center"/>
        </w:trPr>
        <w:tc>
          <w:tcPr>
            <w:tcW w:w="781" w:type="pct"/>
            <w:vAlign w:val="center"/>
          </w:tcPr>
          <w:p w14:paraId="7E00B4C5"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城市效应</w:t>
            </w:r>
          </w:p>
        </w:tc>
        <w:tc>
          <w:tcPr>
            <w:tcW w:w="562" w:type="pct"/>
            <w:vAlign w:val="center"/>
          </w:tcPr>
          <w:p w14:paraId="7C23EAD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08F43A8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370895FB" w14:textId="56410511" w:rsidR="00EF4876" w:rsidRPr="00D85989" w:rsidRDefault="00EF4876" w:rsidP="00EF4876">
            <w:pPr>
              <w:autoSpaceDE w:val="0"/>
              <w:autoSpaceDN w:val="0"/>
              <w:adjustRightInd w:val="0"/>
              <w:spacing w:line="0" w:lineRule="atLeast"/>
              <w:jc w:val="center"/>
              <w:rPr>
                <w:sz w:val="18"/>
                <w:szCs w:val="18"/>
              </w:rPr>
            </w:pPr>
            <w:r w:rsidRPr="00D85989">
              <w:rPr>
                <w:sz w:val="18"/>
                <w:szCs w:val="18"/>
              </w:rPr>
              <w:t>YES</w:t>
            </w:r>
          </w:p>
        </w:tc>
        <w:tc>
          <w:tcPr>
            <w:tcW w:w="422" w:type="pct"/>
            <w:vAlign w:val="center"/>
          </w:tcPr>
          <w:p w14:paraId="1C7533F8" w14:textId="26AC320B"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5757610C"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1" w:type="pct"/>
            <w:vAlign w:val="center"/>
          </w:tcPr>
          <w:p w14:paraId="4E32ECCA"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12B2DCA6"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72C788EB"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6BDC9D8C"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79367F65" w14:textId="77777777" w:rsidTr="007C349C">
        <w:trPr>
          <w:jc w:val="center"/>
        </w:trPr>
        <w:tc>
          <w:tcPr>
            <w:tcW w:w="781" w:type="pct"/>
            <w:vAlign w:val="center"/>
          </w:tcPr>
          <w:p w14:paraId="341D335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562" w:type="pct"/>
            <w:vAlign w:val="center"/>
          </w:tcPr>
          <w:p w14:paraId="5F469BDE"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32D66DA3"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2ECB46DF" w14:textId="176C3166" w:rsidR="00EF4876" w:rsidRPr="00D85989" w:rsidRDefault="00EF4876" w:rsidP="00EF4876">
            <w:pPr>
              <w:autoSpaceDE w:val="0"/>
              <w:autoSpaceDN w:val="0"/>
              <w:adjustRightInd w:val="0"/>
              <w:spacing w:line="0" w:lineRule="atLeast"/>
              <w:jc w:val="center"/>
              <w:rPr>
                <w:sz w:val="18"/>
                <w:szCs w:val="18"/>
              </w:rPr>
            </w:pPr>
            <w:r w:rsidRPr="00D85989">
              <w:rPr>
                <w:sz w:val="18"/>
                <w:szCs w:val="18"/>
              </w:rPr>
              <w:t>YES</w:t>
            </w:r>
          </w:p>
        </w:tc>
        <w:tc>
          <w:tcPr>
            <w:tcW w:w="422" w:type="pct"/>
            <w:vAlign w:val="center"/>
          </w:tcPr>
          <w:p w14:paraId="6738E5D2" w14:textId="5F6E8AAF"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22" w:type="pct"/>
            <w:vAlign w:val="center"/>
          </w:tcPr>
          <w:p w14:paraId="0CD5A0CE"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1" w:type="pct"/>
            <w:vAlign w:val="center"/>
          </w:tcPr>
          <w:p w14:paraId="7A86A77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1AD2AB7D"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1F09A39E"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4FD6A9A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6D6C8E4B" w14:textId="77777777" w:rsidTr="007C349C">
        <w:trPr>
          <w:jc w:val="center"/>
        </w:trPr>
        <w:tc>
          <w:tcPr>
            <w:tcW w:w="781" w:type="pct"/>
            <w:vAlign w:val="center"/>
          </w:tcPr>
          <w:p w14:paraId="3AC233D6"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企业效应</w:t>
            </w:r>
          </w:p>
        </w:tc>
        <w:tc>
          <w:tcPr>
            <w:tcW w:w="562" w:type="pct"/>
            <w:vAlign w:val="center"/>
          </w:tcPr>
          <w:p w14:paraId="474B732E"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348E8EC4"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63FD1F9F" w14:textId="2CAFCFD3" w:rsidR="00EF4876" w:rsidRPr="00D85989" w:rsidRDefault="00EF4876" w:rsidP="00EF4876">
            <w:pPr>
              <w:autoSpaceDE w:val="0"/>
              <w:autoSpaceDN w:val="0"/>
              <w:adjustRightInd w:val="0"/>
              <w:spacing w:line="0" w:lineRule="atLeast"/>
              <w:jc w:val="center"/>
              <w:rPr>
                <w:sz w:val="18"/>
                <w:szCs w:val="18"/>
              </w:rPr>
            </w:pPr>
            <w:r w:rsidRPr="00D85989">
              <w:rPr>
                <w:sz w:val="18"/>
                <w:szCs w:val="18"/>
              </w:rPr>
              <w:t>NO</w:t>
            </w:r>
          </w:p>
        </w:tc>
        <w:tc>
          <w:tcPr>
            <w:tcW w:w="422" w:type="pct"/>
            <w:vAlign w:val="center"/>
          </w:tcPr>
          <w:p w14:paraId="5C07D3FC" w14:textId="476AB70C"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22" w:type="pct"/>
            <w:vAlign w:val="center"/>
          </w:tcPr>
          <w:p w14:paraId="335C622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491" w:type="pct"/>
            <w:vAlign w:val="center"/>
          </w:tcPr>
          <w:p w14:paraId="7A2D884B"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93" w:type="pct"/>
            <w:vAlign w:val="center"/>
          </w:tcPr>
          <w:p w14:paraId="3FD28C33"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2" w:type="pct"/>
            <w:vAlign w:val="center"/>
          </w:tcPr>
          <w:p w14:paraId="0B594A2F"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493" w:type="pct"/>
            <w:vAlign w:val="center"/>
          </w:tcPr>
          <w:p w14:paraId="7B7FB5C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5810B2B6" w14:textId="77777777" w:rsidTr="007C349C">
        <w:trPr>
          <w:jc w:val="center"/>
        </w:trPr>
        <w:tc>
          <w:tcPr>
            <w:tcW w:w="781" w:type="pct"/>
            <w:vAlign w:val="center"/>
          </w:tcPr>
          <w:p w14:paraId="789BC3B6"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观测值</w:t>
            </w:r>
          </w:p>
        </w:tc>
        <w:tc>
          <w:tcPr>
            <w:tcW w:w="562" w:type="pct"/>
            <w:vAlign w:val="center"/>
          </w:tcPr>
          <w:p w14:paraId="0AB00FB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3738</w:t>
            </w:r>
          </w:p>
        </w:tc>
        <w:tc>
          <w:tcPr>
            <w:tcW w:w="422" w:type="pct"/>
            <w:vAlign w:val="center"/>
          </w:tcPr>
          <w:p w14:paraId="1F567C13"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3482</w:t>
            </w:r>
          </w:p>
        </w:tc>
        <w:tc>
          <w:tcPr>
            <w:tcW w:w="422" w:type="pct"/>
            <w:vAlign w:val="center"/>
          </w:tcPr>
          <w:p w14:paraId="715C9536" w14:textId="6249F155" w:rsidR="00EF4876" w:rsidRPr="00D85989" w:rsidRDefault="00EF4876" w:rsidP="00EF4876">
            <w:pPr>
              <w:autoSpaceDE w:val="0"/>
              <w:autoSpaceDN w:val="0"/>
              <w:adjustRightInd w:val="0"/>
              <w:spacing w:line="0" w:lineRule="atLeast"/>
              <w:jc w:val="center"/>
              <w:rPr>
                <w:sz w:val="18"/>
                <w:szCs w:val="18"/>
              </w:rPr>
            </w:pPr>
            <w:r w:rsidRPr="00D85989">
              <w:rPr>
                <w:sz w:val="18"/>
                <w:szCs w:val="18"/>
              </w:rPr>
              <w:t>3758</w:t>
            </w:r>
          </w:p>
        </w:tc>
        <w:tc>
          <w:tcPr>
            <w:tcW w:w="422" w:type="pct"/>
            <w:vAlign w:val="center"/>
          </w:tcPr>
          <w:p w14:paraId="53E2B407" w14:textId="00B315EB"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3738</w:t>
            </w:r>
          </w:p>
        </w:tc>
        <w:tc>
          <w:tcPr>
            <w:tcW w:w="422" w:type="pct"/>
            <w:vAlign w:val="center"/>
          </w:tcPr>
          <w:p w14:paraId="3B214331"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3482</w:t>
            </w:r>
          </w:p>
        </w:tc>
        <w:tc>
          <w:tcPr>
            <w:tcW w:w="491" w:type="pct"/>
            <w:vAlign w:val="center"/>
          </w:tcPr>
          <w:p w14:paraId="061B6FB1"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493" w:type="pct"/>
            <w:vAlign w:val="center"/>
          </w:tcPr>
          <w:p w14:paraId="65989850" w14:textId="22B0F1DD"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492" w:type="pct"/>
            <w:vAlign w:val="center"/>
          </w:tcPr>
          <w:p w14:paraId="2A182C0D"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493" w:type="pct"/>
            <w:vAlign w:val="center"/>
          </w:tcPr>
          <w:p w14:paraId="7C5EB347" w14:textId="7978D8B5"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r>
      <w:tr w:rsidR="00D85989" w:rsidRPr="00D85989" w14:paraId="19D84CE7" w14:textId="77777777" w:rsidTr="007C349C">
        <w:trPr>
          <w:jc w:val="center"/>
        </w:trPr>
        <w:tc>
          <w:tcPr>
            <w:tcW w:w="781" w:type="pct"/>
            <w:vAlign w:val="center"/>
          </w:tcPr>
          <w:p w14:paraId="13A4DD24" w14:textId="77777777" w:rsidR="00EF4876" w:rsidRPr="00D85989" w:rsidRDefault="00EF4876" w:rsidP="00EF4876">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562" w:type="pct"/>
            <w:vAlign w:val="center"/>
          </w:tcPr>
          <w:p w14:paraId="36C46C92"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0.8971</w:t>
            </w:r>
          </w:p>
        </w:tc>
        <w:tc>
          <w:tcPr>
            <w:tcW w:w="422" w:type="pct"/>
            <w:vAlign w:val="center"/>
          </w:tcPr>
          <w:p w14:paraId="2885E34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0.3177</w:t>
            </w:r>
          </w:p>
        </w:tc>
        <w:tc>
          <w:tcPr>
            <w:tcW w:w="422" w:type="pct"/>
            <w:vAlign w:val="center"/>
          </w:tcPr>
          <w:p w14:paraId="17064F34" w14:textId="1C66E9B4" w:rsidR="00EF4876" w:rsidRPr="00D85989" w:rsidRDefault="00EF4876" w:rsidP="00EF4876">
            <w:pPr>
              <w:autoSpaceDE w:val="0"/>
              <w:autoSpaceDN w:val="0"/>
              <w:adjustRightInd w:val="0"/>
              <w:spacing w:line="0" w:lineRule="atLeast"/>
              <w:jc w:val="center"/>
              <w:rPr>
                <w:sz w:val="18"/>
                <w:szCs w:val="18"/>
              </w:rPr>
            </w:pPr>
            <w:r w:rsidRPr="00D85989">
              <w:rPr>
                <w:sz w:val="18"/>
                <w:szCs w:val="18"/>
              </w:rPr>
              <w:t>0.9637</w:t>
            </w:r>
          </w:p>
        </w:tc>
        <w:tc>
          <w:tcPr>
            <w:tcW w:w="422" w:type="pct"/>
            <w:vAlign w:val="center"/>
          </w:tcPr>
          <w:p w14:paraId="336BC94B" w14:textId="07D52558"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0.8960</w:t>
            </w:r>
          </w:p>
        </w:tc>
        <w:tc>
          <w:tcPr>
            <w:tcW w:w="422" w:type="pct"/>
            <w:vAlign w:val="center"/>
          </w:tcPr>
          <w:p w14:paraId="4916212E"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sz w:val="18"/>
                <w:szCs w:val="18"/>
              </w:rPr>
              <w:t>0.8871</w:t>
            </w:r>
          </w:p>
        </w:tc>
        <w:tc>
          <w:tcPr>
            <w:tcW w:w="491" w:type="pct"/>
            <w:vAlign w:val="center"/>
          </w:tcPr>
          <w:p w14:paraId="7103C0DE"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0.8232</w:t>
            </w:r>
          </w:p>
        </w:tc>
        <w:tc>
          <w:tcPr>
            <w:tcW w:w="493" w:type="pct"/>
            <w:vAlign w:val="center"/>
          </w:tcPr>
          <w:p w14:paraId="380AF8B7"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0.8364</w:t>
            </w:r>
          </w:p>
        </w:tc>
        <w:tc>
          <w:tcPr>
            <w:tcW w:w="492" w:type="pct"/>
            <w:vAlign w:val="center"/>
          </w:tcPr>
          <w:p w14:paraId="17F445E5"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0.8233</w:t>
            </w:r>
          </w:p>
        </w:tc>
        <w:tc>
          <w:tcPr>
            <w:tcW w:w="493" w:type="pct"/>
            <w:vAlign w:val="center"/>
          </w:tcPr>
          <w:p w14:paraId="112A2BA0" w14:textId="77777777" w:rsidR="00EF4876" w:rsidRPr="00D85989" w:rsidRDefault="00EF4876" w:rsidP="00EF4876">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0.8362</w:t>
            </w:r>
          </w:p>
        </w:tc>
      </w:tr>
    </w:tbl>
    <w:p w14:paraId="1A0B011A" w14:textId="68D466B6" w:rsidR="0038495D" w:rsidRPr="00D85989" w:rsidRDefault="0038495D" w:rsidP="0038495D">
      <w:pPr>
        <w:spacing w:line="0" w:lineRule="atLeast"/>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显著性水平，括号内汇报的聚类到城市年份的标准误，其中企业数据的估计结果均剔除了</w:t>
      </w:r>
      <w:r w:rsidRPr="00D85989">
        <w:rPr>
          <w:rFonts w:hint="eastAsia"/>
          <w:sz w:val="15"/>
          <w:szCs w:val="15"/>
        </w:rPr>
        <w:t>2</w:t>
      </w:r>
      <w:r w:rsidRPr="00D85989">
        <w:rPr>
          <w:sz w:val="15"/>
          <w:szCs w:val="15"/>
        </w:rPr>
        <w:t>010</w:t>
      </w:r>
      <w:r w:rsidRPr="00D85989">
        <w:rPr>
          <w:rFonts w:hint="eastAsia"/>
          <w:sz w:val="15"/>
          <w:szCs w:val="15"/>
        </w:rPr>
        <w:t>年数据</w:t>
      </w:r>
      <w:r w:rsidR="009401C2" w:rsidRPr="00D85989">
        <w:rPr>
          <w:rFonts w:hint="eastAsia"/>
          <w:sz w:val="15"/>
          <w:szCs w:val="15"/>
        </w:rPr>
        <w:t>（</w:t>
      </w:r>
      <w:bookmarkStart w:id="44" w:name="_Hlk90201293"/>
      <w:r w:rsidR="009401C2" w:rsidRPr="00D85989">
        <w:rPr>
          <w:rFonts w:hint="eastAsia"/>
          <w:sz w:val="15"/>
          <w:szCs w:val="15"/>
        </w:rPr>
        <w:t>谭语嫣等，</w:t>
      </w:r>
      <w:r w:rsidR="009401C2" w:rsidRPr="00D85989">
        <w:rPr>
          <w:rFonts w:hint="eastAsia"/>
          <w:sz w:val="15"/>
          <w:szCs w:val="15"/>
        </w:rPr>
        <w:t>2</w:t>
      </w:r>
      <w:r w:rsidR="009401C2" w:rsidRPr="00D85989">
        <w:rPr>
          <w:sz w:val="15"/>
          <w:szCs w:val="15"/>
        </w:rPr>
        <w:t>017</w:t>
      </w:r>
      <w:bookmarkEnd w:id="44"/>
      <w:r w:rsidR="009401C2" w:rsidRPr="00D85989">
        <w:rPr>
          <w:rFonts w:hint="eastAsia"/>
          <w:sz w:val="15"/>
          <w:szCs w:val="15"/>
        </w:rPr>
        <w:t>）</w:t>
      </w:r>
      <w:r w:rsidRPr="00D85989">
        <w:rPr>
          <w:rFonts w:hint="eastAsia"/>
          <w:sz w:val="15"/>
          <w:szCs w:val="15"/>
        </w:rPr>
        <w:t>。</w:t>
      </w:r>
    </w:p>
    <w:p w14:paraId="0E03DD7E" w14:textId="0F7086AB" w:rsidR="00D11A0C" w:rsidRPr="00D85989" w:rsidRDefault="00DA7363" w:rsidP="00DA7363">
      <w:pPr>
        <w:ind w:firstLineChars="200" w:firstLine="420"/>
        <w:rPr>
          <w:szCs w:val="21"/>
        </w:rPr>
      </w:pPr>
      <w:r w:rsidRPr="00D85989">
        <w:rPr>
          <w:rFonts w:hint="eastAsia"/>
          <w:szCs w:val="21"/>
        </w:rPr>
        <w:lastRenderedPageBreak/>
        <w:t>从表</w:t>
      </w:r>
      <w:r w:rsidR="00134F64" w:rsidRPr="00D85989">
        <w:rPr>
          <w:szCs w:val="21"/>
        </w:rPr>
        <w:t>12</w:t>
      </w:r>
      <w:r w:rsidRPr="00D85989">
        <w:rPr>
          <w:rFonts w:hint="eastAsia"/>
          <w:szCs w:val="21"/>
        </w:rPr>
        <w:t>汇报</w:t>
      </w:r>
      <w:r w:rsidR="0097086E" w:rsidRPr="00D85989">
        <w:rPr>
          <w:rFonts w:hint="eastAsia"/>
          <w:szCs w:val="21"/>
        </w:rPr>
        <w:t>的结果来看，在宏观效应上，</w:t>
      </w:r>
      <w:r w:rsidR="002447AB" w:rsidRPr="00D85989">
        <w:rPr>
          <w:rFonts w:hint="eastAsia"/>
          <w:szCs w:val="21"/>
        </w:rPr>
        <w:t>金融改革试验区确实释放了金融供给，并且增加了区域的投资，这一结论在表</w:t>
      </w:r>
      <w:r w:rsidR="00D63C12" w:rsidRPr="00D85989">
        <w:rPr>
          <w:szCs w:val="21"/>
        </w:rPr>
        <w:t>1</w:t>
      </w:r>
      <w:r w:rsidR="00134F64" w:rsidRPr="00D85989">
        <w:rPr>
          <w:szCs w:val="21"/>
        </w:rPr>
        <w:t>2</w:t>
      </w:r>
      <w:r w:rsidR="002447AB" w:rsidRPr="00D85989">
        <w:rPr>
          <w:rFonts w:hint="eastAsia"/>
          <w:szCs w:val="21"/>
        </w:rPr>
        <w:t>的第（</w:t>
      </w:r>
      <w:r w:rsidR="002447AB" w:rsidRPr="00D85989">
        <w:rPr>
          <w:rFonts w:hint="eastAsia"/>
          <w:szCs w:val="21"/>
        </w:rPr>
        <w:t>1</w:t>
      </w:r>
      <w:r w:rsidR="002447AB" w:rsidRPr="00D85989">
        <w:rPr>
          <w:rFonts w:hint="eastAsia"/>
          <w:szCs w:val="21"/>
        </w:rPr>
        <w:t>）和（</w:t>
      </w:r>
      <w:r w:rsidR="002447AB" w:rsidRPr="00D85989">
        <w:rPr>
          <w:rFonts w:hint="eastAsia"/>
          <w:szCs w:val="21"/>
        </w:rPr>
        <w:t>2</w:t>
      </w:r>
      <w:r w:rsidR="002447AB" w:rsidRPr="00D85989">
        <w:rPr>
          <w:rFonts w:hint="eastAsia"/>
          <w:szCs w:val="21"/>
        </w:rPr>
        <w:t>）列得到了验证</w:t>
      </w:r>
      <w:r w:rsidR="00E66D61" w:rsidRPr="00D85989">
        <w:rPr>
          <w:rFonts w:hint="eastAsia"/>
          <w:szCs w:val="21"/>
        </w:rPr>
        <w:t>；</w:t>
      </w:r>
      <w:r w:rsidR="002447AB" w:rsidRPr="00D85989">
        <w:rPr>
          <w:rFonts w:hint="eastAsia"/>
          <w:szCs w:val="21"/>
        </w:rPr>
        <w:t>在微观效应上，金融改革试验区降低了非高碳行业以及高技术行业的融资约束（在这里用</w:t>
      </w:r>
      <w:r w:rsidR="002447AB" w:rsidRPr="00D85989">
        <w:rPr>
          <w:rFonts w:hint="eastAsia"/>
          <w:szCs w:val="21"/>
        </w:rPr>
        <w:t>S</w:t>
      </w:r>
      <w:r w:rsidR="002447AB" w:rsidRPr="00D85989">
        <w:rPr>
          <w:szCs w:val="21"/>
        </w:rPr>
        <w:t>A</w:t>
      </w:r>
      <w:r w:rsidR="002447AB" w:rsidRPr="00D85989">
        <w:rPr>
          <w:rFonts w:hint="eastAsia"/>
          <w:szCs w:val="21"/>
        </w:rPr>
        <w:t>指数表示）</w:t>
      </w:r>
      <w:r w:rsidR="00E66D61" w:rsidRPr="00D85989">
        <w:rPr>
          <w:rFonts w:hint="eastAsia"/>
          <w:szCs w:val="21"/>
        </w:rPr>
        <w:t>，这表现在所有的企业估计结果均通过了</w:t>
      </w:r>
      <w:r w:rsidR="00E66D61" w:rsidRPr="00D85989">
        <w:rPr>
          <w:rFonts w:hint="eastAsia"/>
          <w:szCs w:val="21"/>
        </w:rPr>
        <w:t>1%</w:t>
      </w:r>
      <w:r w:rsidR="00E66D61" w:rsidRPr="00D85989">
        <w:rPr>
          <w:rFonts w:hint="eastAsia"/>
          <w:szCs w:val="21"/>
        </w:rPr>
        <w:t>的显著性检验。</w:t>
      </w:r>
      <w:r w:rsidR="002A0193" w:rsidRPr="00D85989">
        <w:rPr>
          <w:rFonts w:hint="eastAsia"/>
          <w:szCs w:val="21"/>
        </w:rPr>
        <w:t>进一步地，表</w:t>
      </w:r>
      <w:r w:rsidR="002A0193" w:rsidRPr="00D85989">
        <w:rPr>
          <w:rFonts w:hint="eastAsia"/>
          <w:szCs w:val="21"/>
        </w:rPr>
        <w:t>1</w:t>
      </w:r>
      <w:r w:rsidR="00134F64" w:rsidRPr="00D85989">
        <w:rPr>
          <w:szCs w:val="21"/>
        </w:rPr>
        <w:t>3</w:t>
      </w:r>
      <w:r w:rsidR="002A0193" w:rsidRPr="00D85989">
        <w:rPr>
          <w:rFonts w:hint="eastAsia"/>
          <w:szCs w:val="21"/>
        </w:rPr>
        <w:t>的第（</w:t>
      </w:r>
      <w:r w:rsidR="002A0193" w:rsidRPr="00D85989">
        <w:rPr>
          <w:rFonts w:hint="eastAsia"/>
          <w:szCs w:val="21"/>
        </w:rPr>
        <w:t>1</w:t>
      </w:r>
      <w:r w:rsidR="002A0193" w:rsidRPr="00D85989">
        <w:rPr>
          <w:rFonts w:hint="eastAsia"/>
          <w:szCs w:val="21"/>
        </w:rPr>
        <w:t>）和（</w:t>
      </w:r>
      <w:r w:rsidR="002A0193" w:rsidRPr="00D85989">
        <w:rPr>
          <w:rFonts w:hint="eastAsia"/>
          <w:szCs w:val="21"/>
        </w:rPr>
        <w:t>2</w:t>
      </w:r>
      <w:r w:rsidR="002A0193" w:rsidRPr="00D85989">
        <w:rPr>
          <w:rFonts w:hint="eastAsia"/>
          <w:szCs w:val="21"/>
        </w:rPr>
        <w:t>）列也汇报了以企业利息负担作为融资约束代理变量的估计结果。</w:t>
      </w:r>
      <w:r w:rsidR="00C7680A" w:rsidRPr="00D85989">
        <w:rPr>
          <w:rFonts w:hint="eastAsia"/>
          <w:szCs w:val="21"/>
        </w:rPr>
        <w:t>表</w:t>
      </w:r>
      <w:r w:rsidR="00C7680A" w:rsidRPr="00D85989">
        <w:rPr>
          <w:szCs w:val="21"/>
        </w:rPr>
        <w:t>1</w:t>
      </w:r>
      <w:r w:rsidR="00134F64" w:rsidRPr="00D85989">
        <w:rPr>
          <w:szCs w:val="21"/>
        </w:rPr>
        <w:t>3</w:t>
      </w:r>
      <w:r w:rsidR="00C7680A" w:rsidRPr="00D85989">
        <w:rPr>
          <w:rFonts w:hint="eastAsia"/>
          <w:szCs w:val="21"/>
        </w:rPr>
        <w:t>第（</w:t>
      </w:r>
      <w:r w:rsidR="00C7680A" w:rsidRPr="00D85989">
        <w:rPr>
          <w:rFonts w:hint="eastAsia"/>
          <w:szCs w:val="21"/>
        </w:rPr>
        <w:t>1</w:t>
      </w:r>
      <w:r w:rsidR="00C7680A" w:rsidRPr="00D85989">
        <w:rPr>
          <w:rFonts w:hint="eastAsia"/>
          <w:szCs w:val="21"/>
        </w:rPr>
        <w:t>）和（</w:t>
      </w:r>
      <w:r w:rsidR="00C7680A" w:rsidRPr="00D85989">
        <w:rPr>
          <w:rFonts w:hint="eastAsia"/>
          <w:szCs w:val="21"/>
        </w:rPr>
        <w:t>2</w:t>
      </w:r>
      <w:r w:rsidR="00C7680A" w:rsidRPr="00D85989">
        <w:rPr>
          <w:rFonts w:hint="eastAsia"/>
          <w:szCs w:val="21"/>
        </w:rPr>
        <w:t>）列的估计结果表明，金融改革试验区显著降低了高技术行业和低碳行业信贷成本。</w:t>
      </w:r>
      <w:r w:rsidR="002447AB" w:rsidRPr="00D85989">
        <w:rPr>
          <w:rFonts w:hint="eastAsia"/>
          <w:szCs w:val="21"/>
        </w:rPr>
        <w:t>综合表</w:t>
      </w:r>
      <w:r w:rsidR="00134F64" w:rsidRPr="00D85989">
        <w:rPr>
          <w:szCs w:val="21"/>
        </w:rPr>
        <w:t>13</w:t>
      </w:r>
      <w:r w:rsidR="00134F64" w:rsidRPr="00D85989">
        <w:rPr>
          <w:rFonts w:hint="eastAsia"/>
          <w:szCs w:val="21"/>
        </w:rPr>
        <w:t>的</w:t>
      </w:r>
      <w:r w:rsidR="00C7680A" w:rsidRPr="00D85989">
        <w:rPr>
          <w:rFonts w:hint="eastAsia"/>
          <w:szCs w:val="21"/>
        </w:rPr>
        <w:t>第（</w:t>
      </w:r>
      <w:r w:rsidR="00C7680A" w:rsidRPr="00D85989">
        <w:rPr>
          <w:rFonts w:hint="eastAsia"/>
          <w:szCs w:val="21"/>
        </w:rPr>
        <w:t>1</w:t>
      </w:r>
      <w:r w:rsidR="00C7680A" w:rsidRPr="00D85989">
        <w:rPr>
          <w:rFonts w:hint="eastAsia"/>
          <w:szCs w:val="21"/>
        </w:rPr>
        <w:t>）和（</w:t>
      </w:r>
      <w:r w:rsidR="00C7680A" w:rsidRPr="00D85989">
        <w:rPr>
          <w:rFonts w:hint="eastAsia"/>
          <w:szCs w:val="21"/>
        </w:rPr>
        <w:t>2</w:t>
      </w:r>
      <w:r w:rsidR="00C7680A" w:rsidRPr="00D85989">
        <w:rPr>
          <w:rFonts w:hint="eastAsia"/>
          <w:szCs w:val="21"/>
        </w:rPr>
        <w:t>）列的</w:t>
      </w:r>
      <w:r w:rsidR="002447AB" w:rsidRPr="00D85989">
        <w:rPr>
          <w:rFonts w:hint="eastAsia"/>
          <w:szCs w:val="21"/>
        </w:rPr>
        <w:t>估计结果来看，金融改革试验区确实增加了资金供给，推动资金向</w:t>
      </w:r>
      <w:r w:rsidR="00E66D61" w:rsidRPr="00D85989">
        <w:rPr>
          <w:rFonts w:hint="eastAsia"/>
          <w:szCs w:val="21"/>
        </w:rPr>
        <w:t>非高碳行业和高技术行业流动。</w:t>
      </w:r>
    </w:p>
    <w:p w14:paraId="0ED9EB86" w14:textId="72B068DB" w:rsidR="00201C99" w:rsidRPr="00D85989" w:rsidRDefault="00916C14" w:rsidP="000C49EB">
      <w:pPr>
        <w:pStyle w:val="3"/>
        <w:ind w:firstLine="420"/>
      </w:pPr>
      <w:r w:rsidRPr="00D85989">
        <w:rPr>
          <w:rFonts w:cs="Times New Roman"/>
        </w:rPr>
        <w:t>2</w:t>
      </w:r>
      <w:r w:rsidR="004A0434" w:rsidRPr="00D85989">
        <w:rPr>
          <w:rFonts w:cs="Times New Roman"/>
        </w:rPr>
        <w:t>.</w:t>
      </w:r>
      <w:bookmarkStart w:id="45" w:name="_Hlk90197662"/>
      <w:r w:rsidR="006E73D9" w:rsidRPr="00D85989">
        <w:rPr>
          <w:rFonts w:hint="eastAsia"/>
        </w:rPr>
        <w:t>偏向性金融要素释放</w:t>
      </w:r>
      <w:bookmarkEnd w:id="45"/>
      <w:r w:rsidR="006E73D9" w:rsidRPr="00D85989">
        <w:rPr>
          <w:rFonts w:hint="eastAsia"/>
        </w:rPr>
        <w:t>下的行业差异——基于</w:t>
      </w:r>
      <w:bookmarkStart w:id="46" w:name="_Hlk90198988"/>
      <w:r w:rsidR="003F1F6B" w:rsidRPr="00D85989">
        <w:rPr>
          <w:rFonts w:hint="eastAsia"/>
        </w:rPr>
        <w:t>行业</w:t>
      </w:r>
      <w:r w:rsidR="006E73D9" w:rsidRPr="00D85989">
        <w:rPr>
          <w:rFonts w:hint="eastAsia"/>
        </w:rPr>
        <w:t>竞争和资源配置</w:t>
      </w:r>
      <w:bookmarkEnd w:id="46"/>
      <w:r w:rsidR="006E73D9" w:rsidRPr="00D85989">
        <w:rPr>
          <w:rFonts w:hint="eastAsia"/>
        </w:rPr>
        <w:t>的检验</w:t>
      </w:r>
    </w:p>
    <w:p w14:paraId="33257063" w14:textId="1CA0CD93" w:rsidR="00CA79D0" w:rsidRPr="00D85989" w:rsidRDefault="00673763" w:rsidP="00673763">
      <w:pPr>
        <w:ind w:firstLineChars="200" w:firstLine="420"/>
        <w:rPr>
          <w:szCs w:val="21"/>
        </w:rPr>
      </w:pPr>
      <w:r w:rsidRPr="00D85989">
        <w:rPr>
          <w:rFonts w:hint="eastAsia"/>
          <w:szCs w:val="21"/>
        </w:rPr>
        <w:t>为了进一步检验金融业改革试验区对于不同类型行业差异性影响的内在机制，本文也</w:t>
      </w:r>
      <w:bookmarkStart w:id="47" w:name="_Hlk90201216"/>
      <w:r w:rsidR="006E73D9" w:rsidRPr="00D85989">
        <w:rPr>
          <w:rFonts w:hint="eastAsia"/>
          <w:szCs w:val="21"/>
        </w:rPr>
        <w:t>参</w:t>
      </w:r>
      <w:r w:rsidRPr="00D85989">
        <w:rPr>
          <w:rFonts w:hint="eastAsia"/>
          <w:szCs w:val="21"/>
        </w:rPr>
        <w:t>考</w:t>
      </w:r>
      <w:r w:rsidR="006E73D9" w:rsidRPr="00D85989">
        <w:rPr>
          <w:rFonts w:hint="eastAsia"/>
          <w:szCs w:val="21"/>
        </w:rPr>
        <w:t>李青原和章尹赛楠（</w:t>
      </w:r>
      <w:r w:rsidR="006E73D9" w:rsidRPr="00D85989">
        <w:rPr>
          <w:rFonts w:hint="eastAsia"/>
          <w:szCs w:val="21"/>
        </w:rPr>
        <w:t>2</w:t>
      </w:r>
      <w:r w:rsidR="006E73D9" w:rsidRPr="00D85989">
        <w:rPr>
          <w:szCs w:val="21"/>
        </w:rPr>
        <w:t>021</w:t>
      </w:r>
      <w:r w:rsidR="006E73D9" w:rsidRPr="00D85989">
        <w:rPr>
          <w:rFonts w:hint="eastAsia"/>
          <w:szCs w:val="21"/>
        </w:rPr>
        <w:t>）的做法，使用</w:t>
      </w:r>
      <w:r w:rsidRPr="00D85989">
        <w:rPr>
          <w:rFonts w:hint="eastAsia"/>
          <w:szCs w:val="21"/>
        </w:rPr>
        <w:t>中国年工业企业数据加总的城市—行业—年份的面板数据（</w:t>
      </w:r>
      <w:r w:rsidRPr="00D85989">
        <w:rPr>
          <w:rFonts w:hint="eastAsia"/>
          <w:szCs w:val="21"/>
        </w:rPr>
        <w:t>2</w:t>
      </w:r>
      <w:r w:rsidRPr="00D85989">
        <w:rPr>
          <w:szCs w:val="21"/>
        </w:rPr>
        <w:t>003</w:t>
      </w:r>
      <w:r w:rsidRPr="00D85989">
        <w:rPr>
          <w:rFonts w:hint="eastAsia"/>
          <w:szCs w:val="21"/>
        </w:rPr>
        <w:t>-</w:t>
      </w:r>
      <w:r w:rsidRPr="00D85989">
        <w:rPr>
          <w:szCs w:val="21"/>
        </w:rPr>
        <w:t>2009</w:t>
      </w:r>
      <w:r w:rsidRPr="00D85989">
        <w:rPr>
          <w:rFonts w:hint="eastAsia"/>
          <w:szCs w:val="21"/>
        </w:rPr>
        <w:t>，</w:t>
      </w:r>
      <w:r w:rsidRPr="00D85989">
        <w:rPr>
          <w:szCs w:val="21"/>
        </w:rPr>
        <w:t>2011</w:t>
      </w:r>
      <w:r w:rsidRPr="00D85989">
        <w:rPr>
          <w:rFonts w:hint="eastAsia"/>
          <w:szCs w:val="21"/>
        </w:rPr>
        <w:t>-</w:t>
      </w:r>
      <w:r w:rsidRPr="00D85989">
        <w:rPr>
          <w:szCs w:val="21"/>
        </w:rPr>
        <w:t>2014</w:t>
      </w:r>
      <w:r w:rsidRPr="00D85989">
        <w:rPr>
          <w:rFonts w:hint="eastAsia"/>
          <w:szCs w:val="21"/>
        </w:rPr>
        <w:t>）进行分析</w:t>
      </w:r>
      <w:bookmarkEnd w:id="47"/>
      <w:r w:rsidRPr="00D85989">
        <w:rPr>
          <w:rFonts w:hint="eastAsia"/>
          <w:szCs w:val="21"/>
        </w:rPr>
        <w:t>。</w:t>
      </w:r>
      <w:r w:rsidR="00856B6E" w:rsidRPr="00D85989">
        <w:rPr>
          <w:rFonts w:hint="eastAsia"/>
          <w:szCs w:val="21"/>
        </w:rPr>
        <w:t>在指标测算上，</w:t>
      </w:r>
      <w:r w:rsidRPr="00D85989">
        <w:rPr>
          <w:rFonts w:hint="eastAsia"/>
          <w:szCs w:val="21"/>
        </w:rPr>
        <w:t>使用工业销售产值计算城市二位数行业的</w:t>
      </w:r>
      <w:r w:rsidR="00856B6E" w:rsidRPr="00D85989">
        <w:rPr>
          <w:rFonts w:hint="eastAsia"/>
          <w:szCs w:val="21"/>
        </w:rPr>
        <w:t>赫芬达尔—赫希曼指数（</w:t>
      </w:r>
      <w:r w:rsidR="00856B6E" w:rsidRPr="00D85989">
        <w:rPr>
          <w:rFonts w:hint="eastAsia"/>
          <w:szCs w:val="21"/>
        </w:rPr>
        <w:t>H</w:t>
      </w:r>
      <w:r w:rsidR="00856B6E" w:rsidRPr="00D85989">
        <w:rPr>
          <w:szCs w:val="21"/>
        </w:rPr>
        <w:t>HI</w:t>
      </w:r>
      <w:r w:rsidR="00856B6E" w:rsidRPr="00D85989">
        <w:rPr>
          <w:rFonts w:hint="eastAsia"/>
          <w:szCs w:val="21"/>
        </w:rPr>
        <w:t>）来反映城市内各行业的竞争水平，在反应资源配置水平上，</w:t>
      </w:r>
      <w:r w:rsidRPr="00D85989">
        <w:rPr>
          <w:rFonts w:hint="eastAsia"/>
          <w:szCs w:val="21"/>
        </w:rPr>
        <w:t>参考江艇等（</w:t>
      </w:r>
      <w:r w:rsidRPr="00D85989">
        <w:rPr>
          <w:rFonts w:hint="eastAsia"/>
          <w:szCs w:val="21"/>
        </w:rPr>
        <w:t>2</w:t>
      </w:r>
      <w:r w:rsidRPr="00D85989">
        <w:rPr>
          <w:szCs w:val="21"/>
        </w:rPr>
        <w:t>018</w:t>
      </w:r>
      <w:r w:rsidRPr="00D85989">
        <w:rPr>
          <w:rFonts w:hint="eastAsia"/>
          <w:szCs w:val="21"/>
        </w:rPr>
        <w:t>）的</w:t>
      </w:r>
      <w:r w:rsidR="00856B6E" w:rsidRPr="00D85989">
        <w:rPr>
          <w:rFonts w:hint="eastAsia"/>
          <w:szCs w:val="21"/>
        </w:rPr>
        <w:t>做法，先使用</w:t>
      </w:r>
      <w:r w:rsidR="00856B6E" w:rsidRPr="00D85989">
        <w:rPr>
          <w:rFonts w:hint="eastAsia"/>
          <w:szCs w:val="21"/>
        </w:rPr>
        <w:t>O</w:t>
      </w:r>
      <w:r w:rsidR="00856B6E" w:rsidRPr="00D85989">
        <w:rPr>
          <w:szCs w:val="21"/>
        </w:rPr>
        <w:t>P</w:t>
      </w:r>
      <w:r w:rsidR="00856B6E" w:rsidRPr="00D85989">
        <w:rPr>
          <w:rFonts w:hint="eastAsia"/>
          <w:szCs w:val="21"/>
        </w:rPr>
        <w:t>方法计算企业</w:t>
      </w:r>
      <w:r w:rsidR="00856B6E" w:rsidRPr="00D85989">
        <w:rPr>
          <w:rFonts w:hint="eastAsia"/>
          <w:szCs w:val="21"/>
        </w:rPr>
        <w:t>T</w:t>
      </w:r>
      <w:r w:rsidR="00856B6E" w:rsidRPr="00D85989">
        <w:rPr>
          <w:szCs w:val="21"/>
        </w:rPr>
        <w:t>FP</w:t>
      </w:r>
      <w:r w:rsidR="00856B6E" w:rsidRPr="00D85989">
        <w:rPr>
          <w:rFonts w:hint="eastAsia"/>
          <w:szCs w:val="21"/>
        </w:rPr>
        <w:t>，再计算城市二位数行业中企业</w:t>
      </w:r>
      <w:r w:rsidR="00856B6E" w:rsidRPr="00D85989">
        <w:rPr>
          <w:rFonts w:hint="eastAsia"/>
          <w:szCs w:val="21"/>
        </w:rPr>
        <w:t>T</w:t>
      </w:r>
      <w:r w:rsidR="00856B6E" w:rsidRPr="00D85989">
        <w:rPr>
          <w:szCs w:val="21"/>
        </w:rPr>
        <w:t>FP</w:t>
      </w:r>
      <w:r w:rsidR="00856B6E" w:rsidRPr="00D85989">
        <w:rPr>
          <w:rFonts w:hint="eastAsia"/>
          <w:szCs w:val="21"/>
        </w:rPr>
        <w:t>分布的标准差，以及</w:t>
      </w:r>
      <w:r w:rsidR="00856B6E" w:rsidRPr="00D85989">
        <w:rPr>
          <w:rFonts w:hint="eastAsia"/>
          <w:szCs w:val="21"/>
        </w:rPr>
        <w:t>9</w:t>
      </w:r>
      <w:r w:rsidR="00856B6E" w:rsidRPr="00D85989">
        <w:rPr>
          <w:szCs w:val="21"/>
        </w:rPr>
        <w:t>0</w:t>
      </w:r>
      <w:r w:rsidR="00856B6E" w:rsidRPr="00D85989">
        <w:rPr>
          <w:rFonts w:hint="eastAsia"/>
          <w:szCs w:val="21"/>
        </w:rPr>
        <w:t>-</w:t>
      </w:r>
      <w:r w:rsidR="00856B6E" w:rsidRPr="00D85989">
        <w:rPr>
          <w:szCs w:val="21"/>
        </w:rPr>
        <w:t>10</w:t>
      </w:r>
      <w:r w:rsidR="00856B6E" w:rsidRPr="00D85989">
        <w:rPr>
          <w:rFonts w:hint="eastAsia"/>
          <w:szCs w:val="21"/>
        </w:rPr>
        <w:t>分位的</w:t>
      </w:r>
      <w:r w:rsidR="00DB206D" w:rsidRPr="00D85989">
        <w:rPr>
          <w:rFonts w:hint="eastAsia"/>
          <w:szCs w:val="21"/>
        </w:rPr>
        <w:t>离差两个指标来表示城市二位数行业的资源配置水平。表</w:t>
      </w:r>
      <w:r w:rsidR="00DB206D" w:rsidRPr="00D85989">
        <w:rPr>
          <w:rFonts w:hint="eastAsia"/>
          <w:szCs w:val="21"/>
        </w:rPr>
        <w:t>1</w:t>
      </w:r>
      <w:r w:rsidR="00134F64" w:rsidRPr="00D85989">
        <w:rPr>
          <w:szCs w:val="21"/>
        </w:rPr>
        <w:t>3</w:t>
      </w:r>
      <w:r w:rsidR="00DB206D" w:rsidRPr="00D85989">
        <w:rPr>
          <w:rFonts w:hint="eastAsia"/>
          <w:szCs w:val="21"/>
        </w:rPr>
        <w:t>的第（</w:t>
      </w:r>
      <w:r w:rsidR="00DB206D" w:rsidRPr="00D85989">
        <w:rPr>
          <w:rFonts w:hint="eastAsia"/>
          <w:szCs w:val="21"/>
        </w:rPr>
        <w:t>3</w:t>
      </w:r>
      <w:r w:rsidR="00DB206D" w:rsidRPr="00D85989">
        <w:rPr>
          <w:rFonts w:hint="eastAsia"/>
          <w:szCs w:val="21"/>
        </w:rPr>
        <w:t>）到（</w:t>
      </w:r>
      <w:r w:rsidR="00DB206D" w:rsidRPr="00D85989">
        <w:rPr>
          <w:rFonts w:hint="eastAsia"/>
          <w:szCs w:val="21"/>
        </w:rPr>
        <w:t>8</w:t>
      </w:r>
      <w:r w:rsidR="00DB206D" w:rsidRPr="00D85989">
        <w:rPr>
          <w:rFonts w:hint="eastAsia"/>
          <w:szCs w:val="21"/>
        </w:rPr>
        <w:t>）列汇报了金融改革试验</w:t>
      </w:r>
      <w:r w:rsidR="005D725D" w:rsidRPr="00D85989">
        <w:rPr>
          <w:rFonts w:hint="eastAsia"/>
          <w:szCs w:val="21"/>
        </w:rPr>
        <w:t>区</w:t>
      </w:r>
      <w:r w:rsidR="00DB206D" w:rsidRPr="00D85989">
        <w:rPr>
          <w:rFonts w:hint="eastAsia"/>
          <w:szCs w:val="21"/>
        </w:rPr>
        <w:t>对</w:t>
      </w:r>
      <w:bookmarkStart w:id="48" w:name="_Hlk90199176"/>
      <w:r w:rsidR="00DB206D" w:rsidRPr="00D85989">
        <w:rPr>
          <w:rFonts w:hint="eastAsia"/>
          <w:szCs w:val="21"/>
        </w:rPr>
        <w:t>高技术行业和低碳行业的行业竞争</w:t>
      </w:r>
      <w:bookmarkEnd w:id="48"/>
      <w:r w:rsidR="00DB206D" w:rsidRPr="00D85989">
        <w:rPr>
          <w:rFonts w:hint="eastAsia"/>
          <w:szCs w:val="21"/>
        </w:rPr>
        <w:t>和资源配置的估计结果。</w:t>
      </w:r>
    </w:p>
    <w:p w14:paraId="3633ED03" w14:textId="77777777" w:rsidR="00B57F7B" w:rsidRPr="00D85989" w:rsidRDefault="00B57F7B" w:rsidP="00673763">
      <w:pPr>
        <w:ind w:firstLineChars="200" w:firstLine="420"/>
        <w:rPr>
          <w:szCs w:val="21"/>
        </w:rPr>
      </w:pPr>
    </w:p>
    <w:p w14:paraId="366062E4" w14:textId="549ABCE6" w:rsidR="00201C99" w:rsidRPr="00D85989" w:rsidRDefault="008A481F" w:rsidP="00AC309B">
      <w:pPr>
        <w:spacing w:line="0" w:lineRule="atLeast"/>
        <w:ind w:firstLineChars="200" w:firstLine="420"/>
        <w:jc w:val="center"/>
        <w:rPr>
          <w:rFonts w:eastAsia="楷体" w:cs="Times New Roman"/>
          <w:szCs w:val="21"/>
        </w:rPr>
      </w:pPr>
      <w:r w:rsidRPr="00D85989">
        <w:rPr>
          <w:rFonts w:eastAsia="楷体" w:cs="Times New Roman"/>
          <w:szCs w:val="21"/>
        </w:rPr>
        <w:t>表</w:t>
      </w:r>
      <w:r w:rsidRPr="00D85989">
        <w:rPr>
          <w:rFonts w:eastAsia="楷体" w:cs="Times New Roman"/>
          <w:szCs w:val="21"/>
        </w:rPr>
        <w:t>1</w:t>
      </w:r>
      <w:r w:rsidR="00134F64" w:rsidRPr="00D85989">
        <w:rPr>
          <w:rFonts w:eastAsia="楷体" w:cs="Times New Roman"/>
          <w:szCs w:val="21"/>
        </w:rPr>
        <w:t>3</w:t>
      </w:r>
      <w:r w:rsidR="00AC309B" w:rsidRPr="00D85989">
        <w:rPr>
          <w:rFonts w:eastAsia="楷体" w:cs="Times New Roman"/>
          <w:szCs w:val="21"/>
        </w:rPr>
        <w:t xml:space="preserve"> </w:t>
      </w:r>
      <w:r w:rsidR="003F1F6B" w:rsidRPr="00D85989">
        <w:rPr>
          <w:rFonts w:eastAsia="楷体" w:cs="Times New Roman"/>
          <w:szCs w:val="21"/>
        </w:rPr>
        <w:t>行业竞争和资源配置检验</w:t>
      </w:r>
    </w:p>
    <w:tbl>
      <w:tblPr>
        <w:tblW w:w="5802"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081"/>
        <w:gridCol w:w="825"/>
        <w:gridCol w:w="923"/>
        <w:gridCol w:w="993"/>
        <w:gridCol w:w="991"/>
        <w:gridCol w:w="991"/>
        <w:gridCol w:w="993"/>
        <w:gridCol w:w="850"/>
        <w:gridCol w:w="991"/>
      </w:tblGrid>
      <w:tr w:rsidR="00D85989" w:rsidRPr="00D85989" w14:paraId="1A4C529B" w14:textId="77777777" w:rsidTr="0038792B">
        <w:trPr>
          <w:jc w:val="center"/>
        </w:trPr>
        <w:tc>
          <w:tcPr>
            <w:tcW w:w="1080" w:type="pct"/>
            <w:vMerge w:val="restart"/>
            <w:vAlign w:val="center"/>
          </w:tcPr>
          <w:p w14:paraId="7309F227" w14:textId="607F7191" w:rsidR="0075067D" w:rsidRPr="00D85989" w:rsidRDefault="0075067D" w:rsidP="00227D90">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变量</w:t>
            </w:r>
          </w:p>
        </w:tc>
        <w:tc>
          <w:tcPr>
            <w:tcW w:w="907" w:type="pct"/>
            <w:gridSpan w:val="2"/>
            <w:vAlign w:val="center"/>
          </w:tcPr>
          <w:p w14:paraId="7E9B0D7E" w14:textId="2EC881AB" w:rsidR="0075067D" w:rsidRPr="00D85989" w:rsidRDefault="0075067D" w:rsidP="00227D90">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L</w:t>
            </w:r>
            <w:r w:rsidRPr="00D85989">
              <w:rPr>
                <w:rFonts w:cs="Times New Roman" w:hint="eastAsia"/>
                <w:kern w:val="0"/>
                <w:sz w:val="18"/>
                <w:szCs w:val="18"/>
              </w:rPr>
              <w:t>n</w:t>
            </w:r>
            <w:r w:rsidRPr="00D85989">
              <w:rPr>
                <w:rFonts w:cs="Times New Roman" w:hint="eastAsia"/>
                <w:kern w:val="0"/>
                <w:sz w:val="18"/>
                <w:szCs w:val="18"/>
              </w:rPr>
              <w:t>（利息支出</w:t>
            </w:r>
            <w:r w:rsidRPr="00D85989">
              <w:rPr>
                <w:rFonts w:cs="Times New Roman" w:hint="eastAsia"/>
                <w:kern w:val="0"/>
                <w:sz w:val="18"/>
                <w:szCs w:val="18"/>
              </w:rPr>
              <w:t>/</w:t>
            </w:r>
            <w:r w:rsidRPr="00D85989">
              <w:rPr>
                <w:rFonts w:cs="Times New Roman" w:hint="eastAsia"/>
                <w:kern w:val="0"/>
                <w:sz w:val="18"/>
                <w:szCs w:val="18"/>
              </w:rPr>
              <w:t>长期负债）</w:t>
            </w:r>
          </w:p>
        </w:tc>
        <w:tc>
          <w:tcPr>
            <w:tcW w:w="1029" w:type="pct"/>
            <w:gridSpan w:val="2"/>
            <w:vAlign w:val="center"/>
          </w:tcPr>
          <w:p w14:paraId="389D5ED4" w14:textId="62CC6768" w:rsidR="0075067D" w:rsidRPr="00D85989" w:rsidRDefault="0071689A" w:rsidP="00227D90">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行业竞争</w:t>
            </w:r>
          </w:p>
        </w:tc>
        <w:tc>
          <w:tcPr>
            <w:tcW w:w="1029" w:type="pct"/>
            <w:gridSpan w:val="2"/>
            <w:vAlign w:val="center"/>
          </w:tcPr>
          <w:p w14:paraId="76489F26" w14:textId="70BD9F80" w:rsidR="0075067D" w:rsidRPr="00D85989" w:rsidRDefault="0075067D" w:rsidP="00227D90">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以</w:t>
            </w:r>
            <w:r w:rsidR="00673763" w:rsidRPr="00D85989">
              <w:rPr>
                <w:rFonts w:cs="Times New Roman" w:hint="eastAsia"/>
                <w:kern w:val="0"/>
                <w:sz w:val="18"/>
                <w:szCs w:val="18"/>
              </w:rPr>
              <w:t>标准</w:t>
            </w:r>
            <w:r w:rsidRPr="00D85989">
              <w:rPr>
                <w:rFonts w:cs="Times New Roman" w:hint="eastAsia"/>
                <w:kern w:val="0"/>
                <w:sz w:val="18"/>
                <w:szCs w:val="18"/>
              </w:rPr>
              <w:t>差计算的资源错配</w:t>
            </w:r>
          </w:p>
        </w:tc>
        <w:tc>
          <w:tcPr>
            <w:tcW w:w="955" w:type="pct"/>
            <w:gridSpan w:val="2"/>
            <w:vAlign w:val="center"/>
          </w:tcPr>
          <w:p w14:paraId="531651C8" w14:textId="4B25D2AC" w:rsidR="0075067D" w:rsidRPr="00D85989" w:rsidRDefault="0075067D" w:rsidP="00227D90">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以分位数差计算的资源错配</w:t>
            </w:r>
          </w:p>
        </w:tc>
      </w:tr>
      <w:tr w:rsidR="00D85989" w:rsidRPr="00D85989" w14:paraId="777672BB" w14:textId="77777777" w:rsidTr="00BA6DB9">
        <w:trPr>
          <w:jc w:val="center"/>
        </w:trPr>
        <w:tc>
          <w:tcPr>
            <w:tcW w:w="1080" w:type="pct"/>
            <w:vMerge/>
            <w:vAlign w:val="center"/>
          </w:tcPr>
          <w:p w14:paraId="73F06AC6" w14:textId="77777777" w:rsidR="000B4A62" w:rsidRPr="00D85989" w:rsidRDefault="000B4A62" w:rsidP="000B4A62">
            <w:pPr>
              <w:autoSpaceDE w:val="0"/>
              <w:autoSpaceDN w:val="0"/>
              <w:adjustRightInd w:val="0"/>
              <w:spacing w:line="0" w:lineRule="atLeast"/>
              <w:jc w:val="center"/>
              <w:rPr>
                <w:rFonts w:cs="Times New Roman"/>
                <w:kern w:val="0"/>
                <w:sz w:val="18"/>
                <w:szCs w:val="18"/>
              </w:rPr>
            </w:pPr>
          </w:p>
        </w:tc>
        <w:tc>
          <w:tcPr>
            <w:tcW w:w="428" w:type="pct"/>
            <w:tcBorders>
              <w:bottom w:val="single" w:sz="4" w:space="0" w:color="auto"/>
            </w:tcBorders>
            <w:vAlign w:val="center"/>
          </w:tcPr>
          <w:p w14:paraId="46776410" w14:textId="447E68C5"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479" w:type="pct"/>
            <w:tcBorders>
              <w:bottom w:val="single" w:sz="4" w:space="0" w:color="auto"/>
            </w:tcBorders>
            <w:vAlign w:val="center"/>
          </w:tcPr>
          <w:p w14:paraId="6D46A602" w14:textId="408620D0"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515" w:type="pct"/>
            <w:tcBorders>
              <w:bottom w:val="single" w:sz="4" w:space="0" w:color="auto"/>
            </w:tcBorders>
            <w:vAlign w:val="center"/>
          </w:tcPr>
          <w:p w14:paraId="7CAED87F" w14:textId="512A5739"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514" w:type="pct"/>
            <w:tcBorders>
              <w:bottom w:val="single" w:sz="4" w:space="0" w:color="auto"/>
            </w:tcBorders>
            <w:vAlign w:val="center"/>
          </w:tcPr>
          <w:p w14:paraId="5EDFCAD0" w14:textId="60610756"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514" w:type="pct"/>
            <w:tcBorders>
              <w:bottom w:val="single" w:sz="4" w:space="0" w:color="auto"/>
            </w:tcBorders>
            <w:vAlign w:val="center"/>
          </w:tcPr>
          <w:p w14:paraId="693D334D" w14:textId="50B6926D"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515" w:type="pct"/>
            <w:tcBorders>
              <w:bottom w:val="single" w:sz="4" w:space="0" w:color="auto"/>
            </w:tcBorders>
            <w:vAlign w:val="center"/>
          </w:tcPr>
          <w:p w14:paraId="6BE5F719" w14:textId="5F2DC25E"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c>
          <w:tcPr>
            <w:tcW w:w="441" w:type="pct"/>
            <w:tcBorders>
              <w:bottom w:val="single" w:sz="4" w:space="0" w:color="auto"/>
            </w:tcBorders>
            <w:vAlign w:val="center"/>
          </w:tcPr>
          <w:p w14:paraId="70456A06" w14:textId="3917CCFB"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w:t>
            </w:r>
          </w:p>
        </w:tc>
        <w:tc>
          <w:tcPr>
            <w:tcW w:w="514" w:type="pct"/>
            <w:tcBorders>
              <w:bottom w:val="single" w:sz="4" w:space="0" w:color="auto"/>
            </w:tcBorders>
            <w:vAlign w:val="center"/>
          </w:tcPr>
          <w:p w14:paraId="32015068" w14:textId="1415D652"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w:t>
            </w:r>
          </w:p>
        </w:tc>
      </w:tr>
      <w:tr w:rsidR="00D85989" w:rsidRPr="00D85989" w14:paraId="71D785C6" w14:textId="77777777" w:rsidTr="00BA6DB9">
        <w:trPr>
          <w:jc w:val="center"/>
        </w:trPr>
        <w:tc>
          <w:tcPr>
            <w:tcW w:w="1080" w:type="pct"/>
            <w:vMerge w:val="restart"/>
            <w:vAlign w:val="center"/>
          </w:tcPr>
          <w:p w14:paraId="2590EAF3" w14:textId="6105EE81"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金融改革×高技术行业</w:t>
            </w:r>
          </w:p>
        </w:tc>
        <w:tc>
          <w:tcPr>
            <w:tcW w:w="428" w:type="pct"/>
            <w:tcBorders>
              <w:top w:val="single" w:sz="4" w:space="0" w:color="auto"/>
              <w:bottom w:val="nil"/>
            </w:tcBorders>
            <w:vAlign w:val="center"/>
          </w:tcPr>
          <w:p w14:paraId="333D1D49" w14:textId="598A5313"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-0.1893</w:t>
            </w:r>
            <w:r w:rsidRPr="00D85989">
              <w:rPr>
                <w:rFonts w:cs="Times New Roman"/>
                <w:kern w:val="0"/>
                <w:sz w:val="18"/>
                <w:szCs w:val="18"/>
                <w:vertAlign w:val="superscript"/>
              </w:rPr>
              <w:t>**</w:t>
            </w:r>
          </w:p>
        </w:tc>
        <w:tc>
          <w:tcPr>
            <w:tcW w:w="479" w:type="pct"/>
            <w:tcBorders>
              <w:top w:val="single" w:sz="4" w:space="0" w:color="auto"/>
              <w:bottom w:val="nil"/>
            </w:tcBorders>
            <w:vAlign w:val="center"/>
          </w:tcPr>
          <w:p w14:paraId="4A993769"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5" w:type="pct"/>
            <w:tcBorders>
              <w:top w:val="single" w:sz="4" w:space="0" w:color="auto"/>
              <w:bottom w:val="nil"/>
            </w:tcBorders>
            <w:vAlign w:val="center"/>
          </w:tcPr>
          <w:p w14:paraId="5767B57A" w14:textId="353A6DDC"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-0.0368</w:t>
            </w:r>
            <w:r w:rsidRPr="00D85989">
              <w:rPr>
                <w:rFonts w:cs="Times New Roman"/>
                <w:kern w:val="0"/>
                <w:sz w:val="18"/>
                <w:szCs w:val="18"/>
                <w:vertAlign w:val="superscript"/>
              </w:rPr>
              <w:t>***</w:t>
            </w:r>
          </w:p>
        </w:tc>
        <w:tc>
          <w:tcPr>
            <w:tcW w:w="514" w:type="pct"/>
            <w:tcBorders>
              <w:top w:val="single" w:sz="4" w:space="0" w:color="auto"/>
              <w:bottom w:val="nil"/>
            </w:tcBorders>
            <w:vAlign w:val="center"/>
          </w:tcPr>
          <w:p w14:paraId="72923F57" w14:textId="5AB47134"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4" w:type="pct"/>
            <w:tcBorders>
              <w:top w:val="single" w:sz="4" w:space="0" w:color="auto"/>
              <w:bottom w:val="nil"/>
            </w:tcBorders>
            <w:vAlign w:val="center"/>
          </w:tcPr>
          <w:p w14:paraId="43923256" w14:textId="4A748154"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-0.0199</w:t>
            </w:r>
            <w:r w:rsidRPr="00D85989">
              <w:rPr>
                <w:rFonts w:cs="Times New Roman"/>
                <w:kern w:val="0"/>
                <w:sz w:val="18"/>
                <w:szCs w:val="18"/>
                <w:vertAlign w:val="superscript"/>
              </w:rPr>
              <w:t>***</w:t>
            </w:r>
          </w:p>
        </w:tc>
        <w:tc>
          <w:tcPr>
            <w:tcW w:w="515" w:type="pct"/>
            <w:tcBorders>
              <w:top w:val="single" w:sz="4" w:space="0" w:color="auto"/>
              <w:bottom w:val="nil"/>
            </w:tcBorders>
            <w:vAlign w:val="center"/>
          </w:tcPr>
          <w:p w14:paraId="5AA1E0B6"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441" w:type="pct"/>
            <w:tcBorders>
              <w:top w:val="single" w:sz="4" w:space="0" w:color="auto"/>
              <w:bottom w:val="nil"/>
            </w:tcBorders>
            <w:vAlign w:val="center"/>
          </w:tcPr>
          <w:p w14:paraId="0F368D4C"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-0.0096</w:t>
            </w:r>
            <w:r w:rsidRPr="00D85989">
              <w:rPr>
                <w:rFonts w:cs="Times New Roman"/>
                <w:kern w:val="0"/>
                <w:sz w:val="18"/>
                <w:szCs w:val="18"/>
                <w:vertAlign w:val="superscript"/>
              </w:rPr>
              <w:t>**</w:t>
            </w:r>
          </w:p>
        </w:tc>
        <w:tc>
          <w:tcPr>
            <w:tcW w:w="514" w:type="pct"/>
            <w:tcBorders>
              <w:top w:val="single" w:sz="4" w:space="0" w:color="auto"/>
              <w:bottom w:val="nil"/>
            </w:tcBorders>
            <w:vAlign w:val="center"/>
          </w:tcPr>
          <w:p w14:paraId="3AD754A8"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r>
      <w:tr w:rsidR="00D85989" w:rsidRPr="00D85989" w14:paraId="23A07C34" w14:textId="77777777" w:rsidTr="00BA6DB9">
        <w:trPr>
          <w:jc w:val="center"/>
        </w:trPr>
        <w:tc>
          <w:tcPr>
            <w:tcW w:w="1080" w:type="pct"/>
            <w:vMerge/>
            <w:vAlign w:val="center"/>
          </w:tcPr>
          <w:p w14:paraId="7433E77A"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428" w:type="pct"/>
            <w:tcBorders>
              <w:top w:val="nil"/>
              <w:bottom w:val="single" w:sz="4" w:space="0" w:color="auto"/>
            </w:tcBorders>
            <w:vAlign w:val="center"/>
          </w:tcPr>
          <w:p w14:paraId="6BCDA2E3" w14:textId="32722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(0.0937)</w:t>
            </w:r>
          </w:p>
        </w:tc>
        <w:tc>
          <w:tcPr>
            <w:tcW w:w="479" w:type="pct"/>
            <w:tcBorders>
              <w:top w:val="nil"/>
              <w:bottom w:val="single" w:sz="4" w:space="0" w:color="auto"/>
            </w:tcBorders>
            <w:vAlign w:val="center"/>
          </w:tcPr>
          <w:p w14:paraId="4AEEE0C4"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5" w:type="pct"/>
            <w:tcBorders>
              <w:top w:val="nil"/>
              <w:bottom w:val="single" w:sz="4" w:space="0" w:color="auto"/>
            </w:tcBorders>
            <w:vAlign w:val="center"/>
          </w:tcPr>
          <w:p w14:paraId="4FBBD63B" w14:textId="1D956AD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(0.0019)</w:t>
            </w:r>
          </w:p>
        </w:tc>
        <w:tc>
          <w:tcPr>
            <w:tcW w:w="514" w:type="pct"/>
            <w:tcBorders>
              <w:top w:val="nil"/>
              <w:bottom w:val="single" w:sz="4" w:space="0" w:color="auto"/>
            </w:tcBorders>
            <w:vAlign w:val="center"/>
          </w:tcPr>
          <w:p w14:paraId="3E451ED8" w14:textId="40A9DE24"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4" w:type="pct"/>
            <w:tcBorders>
              <w:top w:val="nil"/>
              <w:bottom w:val="single" w:sz="4" w:space="0" w:color="auto"/>
            </w:tcBorders>
            <w:vAlign w:val="center"/>
          </w:tcPr>
          <w:p w14:paraId="0644188D" w14:textId="6F94E5E9"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(0.0032)</w:t>
            </w:r>
          </w:p>
        </w:tc>
        <w:tc>
          <w:tcPr>
            <w:tcW w:w="515" w:type="pct"/>
            <w:tcBorders>
              <w:top w:val="nil"/>
              <w:bottom w:val="single" w:sz="4" w:space="0" w:color="auto"/>
            </w:tcBorders>
            <w:vAlign w:val="center"/>
          </w:tcPr>
          <w:p w14:paraId="7D6E9BFB"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441" w:type="pct"/>
            <w:tcBorders>
              <w:top w:val="nil"/>
              <w:bottom w:val="single" w:sz="4" w:space="0" w:color="auto"/>
            </w:tcBorders>
            <w:vAlign w:val="center"/>
          </w:tcPr>
          <w:p w14:paraId="1762E652"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(0.0042)</w:t>
            </w:r>
          </w:p>
        </w:tc>
        <w:tc>
          <w:tcPr>
            <w:tcW w:w="514" w:type="pct"/>
            <w:tcBorders>
              <w:top w:val="nil"/>
              <w:bottom w:val="single" w:sz="4" w:space="0" w:color="auto"/>
            </w:tcBorders>
            <w:vAlign w:val="center"/>
          </w:tcPr>
          <w:p w14:paraId="482A8E43"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r>
      <w:tr w:rsidR="00D85989" w:rsidRPr="00D85989" w14:paraId="152104CD" w14:textId="77777777" w:rsidTr="00BA6DB9">
        <w:trPr>
          <w:jc w:val="center"/>
        </w:trPr>
        <w:tc>
          <w:tcPr>
            <w:tcW w:w="1080" w:type="pct"/>
            <w:vMerge w:val="restart"/>
            <w:vAlign w:val="center"/>
          </w:tcPr>
          <w:p w14:paraId="5EC9A4E4" w14:textId="7CFD0390"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金融改革×非高碳行业</w:t>
            </w:r>
          </w:p>
        </w:tc>
        <w:tc>
          <w:tcPr>
            <w:tcW w:w="428" w:type="pct"/>
            <w:tcBorders>
              <w:top w:val="single" w:sz="4" w:space="0" w:color="auto"/>
              <w:bottom w:val="nil"/>
            </w:tcBorders>
            <w:vAlign w:val="center"/>
          </w:tcPr>
          <w:p w14:paraId="0E1114F3"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479" w:type="pct"/>
            <w:tcBorders>
              <w:top w:val="single" w:sz="4" w:space="0" w:color="auto"/>
              <w:bottom w:val="nil"/>
            </w:tcBorders>
            <w:vAlign w:val="center"/>
          </w:tcPr>
          <w:p w14:paraId="405D5C82" w14:textId="64C6205E"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-0.0710</w:t>
            </w:r>
            <w:r w:rsidRPr="00D85989">
              <w:rPr>
                <w:rFonts w:cs="Times New Roman"/>
                <w:kern w:val="0"/>
                <w:sz w:val="18"/>
                <w:szCs w:val="18"/>
                <w:vertAlign w:val="superscript"/>
              </w:rPr>
              <w:t>***</w:t>
            </w:r>
          </w:p>
        </w:tc>
        <w:tc>
          <w:tcPr>
            <w:tcW w:w="515" w:type="pct"/>
            <w:tcBorders>
              <w:top w:val="single" w:sz="4" w:space="0" w:color="auto"/>
              <w:bottom w:val="nil"/>
            </w:tcBorders>
            <w:vAlign w:val="center"/>
          </w:tcPr>
          <w:p w14:paraId="1CC8B5D1"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4" w:type="pct"/>
            <w:tcBorders>
              <w:top w:val="single" w:sz="4" w:space="0" w:color="auto"/>
              <w:bottom w:val="nil"/>
            </w:tcBorders>
            <w:vAlign w:val="center"/>
          </w:tcPr>
          <w:p w14:paraId="7E910ABF" w14:textId="5CF5D34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-0.0271</w:t>
            </w:r>
            <w:r w:rsidRPr="00D85989">
              <w:rPr>
                <w:rFonts w:cs="Times New Roman"/>
                <w:kern w:val="0"/>
                <w:sz w:val="18"/>
                <w:szCs w:val="18"/>
                <w:vertAlign w:val="superscript"/>
              </w:rPr>
              <w:t>***</w:t>
            </w:r>
          </w:p>
        </w:tc>
        <w:tc>
          <w:tcPr>
            <w:tcW w:w="514" w:type="pct"/>
            <w:tcBorders>
              <w:top w:val="single" w:sz="4" w:space="0" w:color="auto"/>
              <w:bottom w:val="nil"/>
            </w:tcBorders>
            <w:vAlign w:val="center"/>
          </w:tcPr>
          <w:p w14:paraId="78C79C09" w14:textId="7CBD206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5" w:type="pct"/>
            <w:tcBorders>
              <w:top w:val="single" w:sz="4" w:space="0" w:color="auto"/>
              <w:bottom w:val="nil"/>
            </w:tcBorders>
            <w:vAlign w:val="center"/>
          </w:tcPr>
          <w:p w14:paraId="1CBA03FA"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-0.0142</w:t>
            </w:r>
            <w:r w:rsidRPr="00D85989">
              <w:rPr>
                <w:rFonts w:cs="Times New Roman"/>
                <w:kern w:val="0"/>
                <w:sz w:val="18"/>
                <w:szCs w:val="18"/>
                <w:vertAlign w:val="superscript"/>
              </w:rPr>
              <w:t>***</w:t>
            </w:r>
          </w:p>
        </w:tc>
        <w:tc>
          <w:tcPr>
            <w:tcW w:w="441" w:type="pct"/>
            <w:tcBorders>
              <w:top w:val="single" w:sz="4" w:space="0" w:color="auto"/>
              <w:bottom w:val="nil"/>
            </w:tcBorders>
            <w:vAlign w:val="center"/>
          </w:tcPr>
          <w:p w14:paraId="2737474B"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4" w:type="pct"/>
            <w:tcBorders>
              <w:top w:val="single" w:sz="4" w:space="0" w:color="auto"/>
              <w:bottom w:val="nil"/>
            </w:tcBorders>
            <w:vAlign w:val="center"/>
          </w:tcPr>
          <w:p w14:paraId="0EB6C7F0"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-0.0228</w:t>
            </w:r>
            <w:r w:rsidRPr="00D85989">
              <w:rPr>
                <w:rFonts w:cs="Times New Roman"/>
                <w:kern w:val="0"/>
                <w:sz w:val="18"/>
                <w:szCs w:val="18"/>
                <w:vertAlign w:val="superscript"/>
              </w:rPr>
              <w:t>***</w:t>
            </w:r>
          </w:p>
        </w:tc>
      </w:tr>
      <w:tr w:rsidR="00D85989" w:rsidRPr="00D85989" w14:paraId="3B56C50C" w14:textId="77777777" w:rsidTr="00BA6DB9">
        <w:trPr>
          <w:jc w:val="center"/>
        </w:trPr>
        <w:tc>
          <w:tcPr>
            <w:tcW w:w="1080" w:type="pct"/>
            <w:vMerge/>
            <w:vAlign w:val="center"/>
          </w:tcPr>
          <w:p w14:paraId="2EC1F24F"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428" w:type="pct"/>
            <w:tcBorders>
              <w:top w:val="nil"/>
              <w:bottom w:val="single" w:sz="4" w:space="0" w:color="auto"/>
            </w:tcBorders>
            <w:vAlign w:val="center"/>
          </w:tcPr>
          <w:p w14:paraId="5D0FD610"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479" w:type="pct"/>
            <w:tcBorders>
              <w:top w:val="nil"/>
              <w:bottom w:val="single" w:sz="4" w:space="0" w:color="auto"/>
            </w:tcBorders>
            <w:vAlign w:val="center"/>
          </w:tcPr>
          <w:p w14:paraId="4393FE2D" w14:textId="1B1E4BE0"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(0.0259)</w:t>
            </w:r>
          </w:p>
        </w:tc>
        <w:tc>
          <w:tcPr>
            <w:tcW w:w="515" w:type="pct"/>
            <w:tcBorders>
              <w:top w:val="nil"/>
              <w:bottom w:val="single" w:sz="4" w:space="0" w:color="auto"/>
            </w:tcBorders>
            <w:vAlign w:val="center"/>
          </w:tcPr>
          <w:p w14:paraId="5992BB19"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4" w:type="pct"/>
            <w:tcBorders>
              <w:top w:val="nil"/>
              <w:bottom w:val="single" w:sz="4" w:space="0" w:color="auto"/>
            </w:tcBorders>
            <w:vAlign w:val="center"/>
          </w:tcPr>
          <w:p w14:paraId="110810A4" w14:textId="5DB74334"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(0.0011)</w:t>
            </w:r>
          </w:p>
        </w:tc>
        <w:tc>
          <w:tcPr>
            <w:tcW w:w="514" w:type="pct"/>
            <w:tcBorders>
              <w:top w:val="nil"/>
              <w:bottom w:val="single" w:sz="4" w:space="0" w:color="auto"/>
            </w:tcBorders>
            <w:vAlign w:val="center"/>
          </w:tcPr>
          <w:p w14:paraId="61797F43" w14:textId="1D5640FE"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5" w:type="pct"/>
            <w:tcBorders>
              <w:top w:val="nil"/>
              <w:bottom w:val="single" w:sz="4" w:space="0" w:color="auto"/>
            </w:tcBorders>
            <w:vAlign w:val="center"/>
          </w:tcPr>
          <w:p w14:paraId="0D1420E2"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(0.0017)</w:t>
            </w:r>
          </w:p>
        </w:tc>
        <w:tc>
          <w:tcPr>
            <w:tcW w:w="441" w:type="pct"/>
            <w:tcBorders>
              <w:top w:val="nil"/>
              <w:bottom w:val="single" w:sz="4" w:space="0" w:color="auto"/>
            </w:tcBorders>
            <w:vAlign w:val="center"/>
          </w:tcPr>
          <w:p w14:paraId="583E3506"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514" w:type="pct"/>
            <w:tcBorders>
              <w:top w:val="nil"/>
              <w:bottom w:val="single" w:sz="4" w:space="0" w:color="auto"/>
            </w:tcBorders>
            <w:vAlign w:val="center"/>
          </w:tcPr>
          <w:p w14:paraId="6585067D"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(0.0047)</w:t>
            </w:r>
          </w:p>
        </w:tc>
      </w:tr>
      <w:tr w:rsidR="00D85989" w:rsidRPr="00D85989" w14:paraId="70221D33" w14:textId="77777777" w:rsidTr="00BA6DB9">
        <w:trPr>
          <w:jc w:val="center"/>
        </w:trPr>
        <w:tc>
          <w:tcPr>
            <w:tcW w:w="1080" w:type="pct"/>
            <w:vMerge w:val="restart"/>
            <w:vAlign w:val="center"/>
          </w:tcPr>
          <w:p w14:paraId="0AD23CD2" w14:textId="58322D52"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常数项</w:t>
            </w:r>
          </w:p>
        </w:tc>
        <w:tc>
          <w:tcPr>
            <w:tcW w:w="428" w:type="pct"/>
            <w:tcBorders>
              <w:top w:val="single" w:sz="4" w:space="0" w:color="auto"/>
              <w:bottom w:val="nil"/>
            </w:tcBorders>
            <w:vAlign w:val="center"/>
          </w:tcPr>
          <w:p w14:paraId="2DD0E53B" w14:textId="3E9063CC"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0.3766</w:t>
            </w:r>
            <w:r w:rsidRPr="00D85989">
              <w:rPr>
                <w:rFonts w:cs="Times New Roman"/>
                <w:kern w:val="0"/>
                <w:sz w:val="18"/>
                <w:szCs w:val="18"/>
                <w:vertAlign w:val="superscript"/>
              </w:rPr>
              <w:t>***</w:t>
            </w:r>
          </w:p>
        </w:tc>
        <w:tc>
          <w:tcPr>
            <w:tcW w:w="479" w:type="pct"/>
            <w:tcBorders>
              <w:top w:val="single" w:sz="4" w:space="0" w:color="auto"/>
              <w:bottom w:val="nil"/>
            </w:tcBorders>
            <w:vAlign w:val="center"/>
          </w:tcPr>
          <w:p w14:paraId="41F6D948" w14:textId="464735EE"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0.4564</w:t>
            </w:r>
            <w:r w:rsidRPr="00D85989">
              <w:rPr>
                <w:rFonts w:cs="Times New Roman"/>
                <w:kern w:val="0"/>
                <w:sz w:val="18"/>
                <w:szCs w:val="18"/>
                <w:vertAlign w:val="superscript"/>
              </w:rPr>
              <w:t>***</w:t>
            </w:r>
          </w:p>
        </w:tc>
        <w:tc>
          <w:tcPr>
            <w:tcW w:w="515" w:type="pct"/>
            <w:tcBorders>
              <w:top w:val="single" w:sz="4" w:space="0" w:color="auto"/>
              <w:bottom w:val="nil"/>
            </w:tcBorders>
            <w:vAlign w:val="center"/>
          </w:tcPr>
          <w:p w14:paraId="18AB8520" w14:textId="12ABD7E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0.0715</w:t>
            </w:r>
            <w:r w:rsidRPr="00D85989">
              <w:rPr>
                <w:rFonts w:cs="Times New Roman"/>
                <w:kern w:val="0"/>
                <w:sz w:val="18"/>
                <w:szCs w:val="18"/>
                <w:vertAlign w:val="superscript"/>
              </w:rPr>
              <w:t>***</w:t>
            </w:r>
          </w:p>
        </w:tc>
        <w:tc>
          <w:tcPr>
            <w:tcW w:w="514" w:type="pct"/>
            <w:tcBorders>
              <w:top w:val="single" w:sz="4" w:space="0" w:color="auto"/>
              <w:bottom w:val="nil"/>
            </w:tcBorders>
            <w:vAlign w:val="center"/>
          </w:tcPr>
          <w:p w14:paraId="437363D1" w14:textId="1CDAFA7A"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0.0678</w:t>
            </w:r>
            <w:r w:rsidRPr="00D85989">
              <w:rPr>
                <w:rFonts w:cs="Times New Roman"/>
                <w:kern w:val="0"/>
                <w:sz w:val="18"/>
                <w:szCs w:val="18"/>
                <w:vertAlign w:val="superscript"/>
              </w:rPr>
              <w:t>***</w:t>
            </w:r>
          </w:p>
        </w:tc>
        <w:tc>
          <w:tcPr>
            <w:tcW w:w="514" w:type="pct"/>
            <w:tcBorders>
              <w:top w:val="single" w:sz="4" w:space="0" w:color="auto"/>
              <w:bottom w:val="nil"/>
            </w:tcBorders>
            <w:vAlign w:val="center"/>
          </w:tcPr>
          <w:p w14:paraId="3E740780" w14:textId="7D73182D"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0.9190</w:t>
            </w:r>
            <w:r w:rsidRPr="00D85989">
              <w:rPr>
                <w:rFonts w:cs="Times New Roman"/>
                <w:kern w:val="0"/>
                <w:sz w:val="18"/>
                <w:szCs w:val="18"/>
                <w:vertAlign w:val="superscript"/>
              </w:rPr>
              <w:t>***</w:t>
            </w:r>
          </w:p>
        </w:tc>
        <w:tc>
          <w:tcPr>
            <w:tcW w:w="515" w:type="pct"/>
            <w:tcBorders>
              <w:top w:val="single" w:sz="4" w:space="0" w:color="auto"/>
              <w:bottom w:val="nil"/>
            </w:tcBorders>
            <w:vAlign w:val="center"/>
          </w:tcPr>
          <w:p w14:paraId="045090B8"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0.9194</w:t>
            </w:r>
            <w:r w:rsidRPr="00D85989">
              <w:rPr>
                <w:rFonts w:cs="Times New Roman"/>
                <w:kern w:val="0"/>
                <w:sz w:val="18"/>
                <w:szCs w:val="18"/>
                <w:vertAlign w:val="superscript"/>
              </w:rPr>
              <w:t>***</w:t>
            </w:r>
          </w:p>
        </w:tc>
        <w:tc>
          <w:tcPr>
            <w:tcW w:w="441" w:type="pct"/>
            <w:tcBorders>
              <w:top w:val="single" w:sz="4" w:space="0" w:color="auto"/>
              <w:bottom w:val="nil"/>
            </w:tcBorders>
            <w:vAlign w:val="center"/>
          </w:tcPr>
          <w:p w14:paraId="21CCA6CE"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2.1508</w:t>
            </w:r>
            <w:r w:rsidRPr="00D85989">
              <w:rPr>
                <w:rFonts w:cs="Times New Roman"/>
                <w:kern w:val="0"/>
                <w:sz w:val="18"/>
                <w:szCs w:val="18"/>
                <w:vertAlign w:val="superscript"/>
              </w:rPr>
              <w:t>***</w:t>
            </w:r>
          </w:p>
        </w:tc>
        <w:tc>
          <w:tcPr>
            <w:tcW w:w="514" w:type="pct"/>
            <w:tcBorders>
              <w:top w:val="single" w:sz="4" w:space="0" w:color="auto"/>
              <w:bottom w:val="nil"/>
            </w:tcBorders>
            <w:vAlign w:val="center"/>
          </w:tcPr>
          <w:p w14:paraId="4327FD02"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2.2426</w:t>
            </w:r>
            <w:r w:rsidRPr="00D85989">
              <w:rPr>
                <w:rFonts w:cs="Times New Roman"/>
                <w:kern w:val="0"/>
                <w:sz w:val="18"/>
                <w:szCs w:val="18"/>
                <w:vertAlign w:val="superscript"/>
              </w:rPr>
              <w:t>***</w:t>
            </w:r>
          </w:p>
        </w:tc>
      </w:tr>
      <w:tr w:rsidR="00D85989" w:rsidRPr="00D85989" w14:paraId="6EE1F984" w14:textId="77777777" w:rsidTr="00BA6DB9">
        <w:trPr>
          <w:jc w:val="center"/>
        </w:trPr>
        <w:tc>
          <w:tcPr>
            <w:tcW w:w="1080" w:type="pct"/>
            <w:vMerge/>
            <w:vAlign w:val="center"/>
          </w:tcPr>
          <w:p w14:paraId="67C727CF" w14:textId="75CCEFD3" w:rsidR="0075067D" w:rsidRPr="00D85989" w:rsidRDefault="0075067D" w:rsidP="0075067D">
            <w:pPr>
              <w:autoSpaceDE w:val="0"/>
              <w:autoSpaceDN w:val="0"/>
              <w:adjustRightInd w:val="0"/>
              <w:spacing w:line="0" w:lineRule="atLeast"/>
              <w:jc w:val="center"/>
              <w:rPr>
                <w:rFonts w:cs="Times New Roman"/>
                <w:kern w:val="0"/>
                <w:sz w:val="18"/>
                <w:szCs w:val="18"/>
              </w:rPr>
            </w:pPr>
          </w:p>
        </w:tc>
        <w:tc>
          <w:tcPr>
            <w:tcW w:w="428" w:type="pct"/>
            <w:tcBorders>
              <w:top w:val="nil"/>
            </w:tcBorders>
            <w:vAlign w:val="center"/>
          </w:tcPr>
          <w:p w14:paraId="64F240F4" w14:textId="7BE9E6CE"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(0.0692)</w:t>
            </w:r>
          </w:p>
        </w:tc>
        <w:tc>
          <w:tcPr>
            <w:tcW w:w="479" w:type="pct"/>
            <w:tcBorders>
              <w:top w:val="nil"/>
            </w:tcBorders>
            <w:vAlign w:val="center"/>
          </w:tcPr>
          <w:p w14:paraId="3CB2BEA3" w14:textId="6A940BED"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(0.0681)</w:t>
            </w:r>
          </w:p>
        </w:tc>
        <w:tc>
          <w:tcPr>
            <w:tcW w:w="515" w:type="pct"/>
            <w:tcBorders>
              <w:top w:val="nil"/>
            </w:tcBorders>
            <w:vAlign w:val="center"/>
          </w:tcPr>
          <w:p w14:paraId="485B167E" w14:textId="658671B6"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(0.0005)</w:t>
            </w:r>
          </w:p>
        </w:tc>
        <w:tc>
          <w:tcPr>
            <w:tcW w:w="514" w:type="pct"/>
            <w:tcBorders>
              <w:top w:val="nil"/>
            </w:tcBorders>
            <w:vAlign w:val="center"/>
          </w:tcPr>
          <w:p w14:paraId="0D7531CA" w14:textId="17C7DECF"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(0.0005)</w:t>
            </w:r>
          </w:p>
        </w:tc>
        <w:tc>
          <w:tcPr>
            <w:tcW w:w="514" w:type="pct"/>
            <w:tcBorders>
              <w:top w:val="nil"/>
            </w:tcBorders>
            <w:vAlign w:val="center"/>
          </w:tcPr>
          <w:p w14:paraId="5E4F1AD2" w14:textId="3CC9314D"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(0.0020)</w:t>
            </w:r>
          </w:p>
        </w:tc>
        <w:tc>
          <w:tcPr>
            <w:tcW w:w="515" w:type="pct"/>
            <w:tcBorders>
              <w:top w:val="nil"/>
            </w:tcBorders>
            <w:vAlign w:val="center"/>
          </w:tcPr>
          <w:p w14:paraId="1BC4D657"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(0.0020)</w:t>
            </w:r>
          </w:p>
        </w:tc>
        <w:tc>
          <w:tcPr>
            <w:tcW w:w="441" w:type="pct"/>
            <w:tcBorders>
              <w:top w:val="nil"/>
            </w:tcBorders>
            <w:vAlign w:val="center"/>
          </w:tcPr>
          <w:p w14:paraId="695F783B"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(0.0021)</w:t>
            </w:r>
          </w:p>
        </w:tc>
        <w:tc>
          <w:tcPr>
            <w:tcW w:w="514" w:type="pct"/>
            <w:tcBorders>
              <w:top w:val="nil"/>
            </w:tcBorders>
            <w:vAlign w:val="center"/>
          </w:tcPr>
          <w:p w14:paraId="0E946B38" w14:textId="77777777" w:rsidR="0075067D" w:rsidRPr="00D85989" w:rsidRDefault="0075067D" w:rsidP="0075067D">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(0.0056)</w:t>
            </w:r>
          </w:p>
        </w:tc>
      </w:tr>
      <w:tr w:rsidR="00D85989" w:rsidRPr="00D85989" w14:paraId="093C4D56" w14:textId="77777777" w:rsidTr="0038792B">
        <w:trPr>
          <w:jc w:val="center"/>
        </w:trPr>
        <w:tc>
          <w:tcPr>
            <w:tcW w:w="1080" w:type="pct"/>
            <w:vAlign w:val="center"/>
          </w:tcPr>
          <w:p w14:paraId="284EA463" w14:textId="521978E6"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控制变量</w:t>
            </w:r>
          </w:p>
        </w:tc>
        <w:tc>
          <w:tcPr>
            <w:tcW w:w="428" w:type="pct"/>
            <w:vAlign w:val="center"/>
          </w:tcPr>
          <w:p w14:paraId="6C052BE6" w14:textId="4C859B0D"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1D7210C4" w14:textId="3C9A1E7C"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21DF685A" w14:textId="4B297605"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00A4D0C5" w14:textId="10A177E2"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3BF9EC92" w14:textId="6403CB8D"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7DF56DCF" w14:textId="5E57A2AC"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1" w:type="pct"/>
            <w:vAlign w:val="center"/>
          </w:tcPr>
          <w:p w14:paraId="4B82970F" w14:textId="63087D52"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6BE9F3D6" w14:textId="57BC8EA6"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7A4C1973" w14:textId="77777777" w:rsidTr="0038792B">
        <w:trPr>
          <w:jc w:val="center"/>
        </w:trPr>
        <w:tc>
          <w:tcPr>
            <w:tcW w:w="1080" w:type="pct"/>
            <w:vAlign w:val="center"/>
          </w:tcPr>
          <w:p w14:paraId="3715CC59" w14:textId="29B802F1"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所有制</w:t>
            </w:r>
          </w:p>
        </w:tc>
        <w:tc>
          <w:tcPr>
            <w:tcW w:w="428" w:type="pct"/>
            <w:vAlign w:val="center"/>
          </w:tcPr>
          <w:p w14:paraId="5EBB7B09" w14:textId="6603C8C6"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596BEE8C" w14:textId="3A3A40E0"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7793F9E5" w14:textId="365CCCD9"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1BCFC850" w14:textId="63EBCE26"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5A4D3D1C" w14:textId="2B7F2747"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5" w:type="pct"/>
            <w:vAlign w:val="center"/>
          </w:tcPr>
          <w:p w14:paraId="602E3FA6" w14:textId="36485B66"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441" w:type="pct"/>
            <w:vAlign w:val="center"/>
          </w:tcPr>
          <w:p w14:paraId="694CB365" w14:textId="56F8DBBE"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3E8B1FB4" w14:textId="5A1E2028"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r>
      <w:tr w:rsidR="00D85989" w:rsidRPr="00D85989" w14:paraId="33154205" w14:textId="77777777" w:rsidTr="0038792B">
        <w:trPr>
          <w:jc w:val="center"/>
        </w:trPr>
        <w:tc>
          <w:tcPr>
            <w:tcW w:w="1080" w:type="pct"/>
            <w:vAlign w:val="center"/>
          </w:tcPr>
          <w:p w14:paraId="5479418B" w14:textId="1355B0CB"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所有制</w:t>
            </w:r>
            <w:r w:rsidRPr="00D85989">
              <w:rPr>
                <w:rFonts w:cs="Times New Roman" w:hint="eastAsia"/>
                <w:kern w:val="0"/>
                <w:sz w:val="18"/>
                <w:szCs w:val="18"/>
              </w:rPr>
              <w:t>-</w:t>
            </w:r>
            <w:r w:rsidRPr="00D85989">
              <w:rPr>
                <w:rFonts w:cs="Times New Roman"/>
                <w:kern w:val="0"/>
                <w:sz w:val="18"/>
                <w:szCs w:val="18"/>
              </w:rPr>
              <w:t>年份</w:t>
            </w:r>
          </w:p>
        </w:tc>
        <w:tc>
          <w:tcPr>
            <w:tcW w:w="428" w:type="pct"/>
            <w:vAlign w:val="center"/>
          </w:tcPr>
          <w:p w14:paraId="72046AB5" w14:textId="67D7AF42"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2E7E87CF" w14:textId="586B67AB"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67B540B3" w14:textId="70AE3C42"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11C35AC8" w14:textId="6EF56627"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4AD45992" w14:textId="0B69A83B"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5" w:type="pct"/>
            <w:vAlign w:val="center"/>
          </w:tcPr>
          <w:p w14:paraId="4F7D1B57" w14:textId="0C41C01B"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441" w:type="pct"/>
            <w:vAlign w:val="center"/>
          </w:tcPr>
          <w:p w14:paraId="0D8EC8A0" w14:textId="06440C5F"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39B36ACE" w14:textId="1D0E1D64"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r>
      <w:tr w:rsidR="00D85989" w:rsidRPr="00D85989" w14:paraId="6A1CABB4" w14:textId="77777777" w:rsidTr="0038792B">
        <w:trPr>
          <w:jc w:val="center"/>
        </w:trPr>
        <w:tc>
          <w:tcPr>
            <w:tcW w:w="1080" w:type="pct"/>
            <w:vAlign w:val="center"/>
          </w:tcPr>
          <w:p w14:paraId="3A302CA3" w14:textId="596C1C09"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kern w:val="0"/>
                <w:sz w:val="18"/>
                <w:szCs w:val="18"/>
              </w:rPr>
              <w:t>-</w:t>
            </w:r>
            <w:r w:rsidRPr="00D85989">
              <w:rPr>
                <w:rFonts w:cs="Times New Roman"/>
                <w:kern w:val="0"/>
                <w:sz w:val="18"/>
                <w:szCs w:val="18"/>
              </w:rPr>
              <w:t>年份</w:t>
            </w:r>
          </w:p>
        </w:tc>
        <w:tc>
          <w:tcPr>
            <w:tcW w:w="428" w:type="pct"/>
            <w:vAlign w:val="center"/>
          </w:tcPr>
          <w:p w14:paraId="1DA5FB24" w14:textId="2B74EC28"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03A04A68" w14:textId="3F9476A0"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5B723505" w14:textId="2C1CC421"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239191A2" w14:textId="669CE201"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652D4DEB" w14:textId="0E7E6FBE"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16130F02" w14:textId="7F70A0FE"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1" w:type="pct"/>
            <w:vAlign w:val="center"/>
          </w:tcPr>
          <w:p w14:paraId="74338302" w14:textId="1EDD3439"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7735E846" w14:textId="2729439A"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56C56D74" w14:textId="77777777" w:rsidTr="0038792B">
        <w:trPr>
          <w:jc w:val="center"/>
        </w:trPr>
        <w:tc>
          <w:tcPr>
            <w:tcW w:w="1080" w:type="pct"/>
            <w:vAlign w:val="center"/>
          </w:tcPr>
          <w:p w14:paraId="712EF13A" w14:textId="237C5944"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w:t>
            </w:r>
            <w:r w:rsidRPr="00D85989">
              <w:rPr>
                <w:rFonts w:cs="Times New Roman"/>
                <w:kern w:val="0"/>
                <w:sz w:val="18"/>
                <w:szCs w:val="18"/>
              </w:rPr>
              <w:t>-</w:t>
            </w:r>
            <w:r w:rsidRPr="00D85989">
              <w:rPr>
                <w:rFonts w:cs="Times New Roman"/>
                <w:kern w:val="0"/>
                <w:sz w:val="18"/>
                <w:szCs w:val="18"/>
              </w:rPr>
              <w:t>年份</w:t>
            </w:r>
          </w:p>
        </w:tc>
        <w:tc>
          <w:tcPr>
            <w:tcW w:w="428" w:type="pct"/>
            <w:vAlign w:val="center"/>
          </w:tcPr>
          <w:p w14:paraId="0AE64937" w14:textId="3D97A58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3F937914" w14:textId="7DB5F7DE"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1BF27835" w14:textId="2B972D29"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0D4341EB" w14:textId="61AC4DD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30E92120" w14:textId="228CC3E1"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7AA8A78E" w14:textId="7E1A9202"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1" w:type="pct"/>
            <w:vAlign w:val="center"/>
          </w:tcPr>
          <w:p w14:paraId="3330F81C" w14:textId="5C60590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78AB1805" w14:textId="77443695"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1FE48C6D" w14:textId="77777777" w:rsidTr="0038792B">
        <w:trPr>
          <w:jc w:val="center"/>
        </w:trPr>
        <w:tc>
          <w:tcPr>
            <w:tcW w:w="1080" w:type="pct"/>
            <w:vAlign w:val="center"/>
          </w:tcPr>
          <w:p w14:paraId="35DA08FB" w14:textId="747950EE"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hint="eastAsia"/>
                <w:kern w:val="0"/>
                <w:sz w:val="18"/>
                <w:szCs w:val="18"/>
              </w:rPr>
              <w:t>效应</w:t>
            </w:r>
          </w:p>
        </w:tc>
        <w:tc>
          <w:tcPr>
            <w:tcW w:w="428" w:type="pct"/>
            <w:vAlign w:val="center"/>
          </w:tcPr>
          <w:p w14:paraId="5CFC69E9" w14:textId="48F2F8F5"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5A77EAFB" w14:textId="2C45ABD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7F3A951E" w14:textId="2A332A0B"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28757D7F" w14:textId="07E0A1EB"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08974840" w14:textId="68448A2B"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2EBB622B" w14:textId="7D7155DA"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1" w:type="pct"/>
            <w:vAlign w:val="center"/>
          </w:tcPr>
          <w:p w14:paraId="65B1D7D2" w14:textId="7FF78354"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72B18913" w14:textId="55762686"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74B3091D" w14:textId="77777777" w:rsidTr="0038792B">
        <w:trPr>
          <w:jc w:val="center"/>
        </w:trPr>
        <w:tc>
          <w:tcPr>
            <w:tcW w:w="1080" w:type="pct"/>
            <w:vAlign w:val="center"/>
          </w:tcPr>
          <w:p w14:paraId="43385CD7" w14:textId="6D22A262"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城市效应</w:t>
            </w:r>
          </w:p>
        </w:tc>
        <w:tc>
          <w:tcPr>
            <w:tcW w:w="428" w:type="pct"/>
            <w:vAlign w:val="center"/>
          </w:tcPr>
          <w:p w14:paraId="225FB10C" w14:textId="07DE32F9"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4C17EF14" w14:textId="7256221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59069A09" w14:textId="4FB07782"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73BE211F" w14:textId="3FE5867A"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644E7806" w14:textId="3E5C3DDD"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315F68CE" w14:textId="094274B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1" w:type="pct"/>
            <w:vAlign w:val="center"/>
          </w:tcPr>
          <w:p w14:paraId="34446C85" w14:textId="5584369E"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4004014F" w14:textId="4C3036B2"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43AEFE46" w14:textId="77777777" w:rsidTr="0038792B">
        <w:trPr>
          <w:jc w:val="center"/>
        </w:trPr>
        <w:tc>
          <w:tcPr>
            <w:tcW w:w="1080" w:type="pct"/>
            <w:vAlign w:val="center"/>
          </w:tcPr>
          <w:p w14:paraId="5B141A48" w14:textId="64BC876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428" w:type="pct"/>
            <w:vAlign w:val="center"/>
          </w:tcPr>
          <w:p w14:paraId="041B66EF" w14:textId="6D66CFED"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2A489872" w14:textId="1C43B5CE"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39BD318A" w14:textId="6364BE66"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6B712F25" w14:textId="2AE94538"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2D4126EE" w14:textId="60099A4C"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377F4C15" w14:textId="3301EE6B"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1" w:type="pct"/>
            <w:vAlign w:val="center"/>
          </w:tcPr>
          <w:p w14:paraId="29969061" w14:textId="6C244155"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4" w:type="pct"/>
            <w:vAlign w:val="center"/>
          </w:tcPr>
          <w:p w14:paraId="102DAF69" w14:textId="45EB3824"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6BBC00A6" w14:textId="77777777" w:rsidTr="0038792B">
        <w:trPr>
          <w:jc w:val="center"/>
        </w:trPr>
        <w:tc>
          <w:tcPr>
            <w:tcW w:w="1080" w:type="pct"/>
            <w:vAlign w:val="center"/>
          </w:tcPr>
          <w:p w14:paraId="5502E223" w14:textId="2FA379B9"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企业效应</w:t>
            </w:r>
          </w:p>
        </w:tc>
        <w:tc>
          <w:tcPr>
            <w:tcW w:w="428" w:type="pct"/>
            <w:vAlign w:val="center"/>
          </w:tcPr>
          <w:p w14:paraId="17D32F5E" w14:textId="6CA2594E"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9" w:type="pct"/>
            <w:vAlign w:val="center"/>
          </w:tcPr>
          <w:p w14:paraId="1BCCEFBC" w14:textId="2B48EB64"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15" w:type="pct"/>
            <w:vAlign w:val="center"/>
          </w:tcPr>
          <w:p w14:paraId="00343C61" w14:textId="6E3B8B2F"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2E6E0DC1" w14:textId="1F24BCCA"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6AAA4369" w14:textId="31DE765A"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5" w:type="pct"/>
            <w:vAlign w:val="center"/>
          </w:tcPr>
          <w:p w14:paraId="20E90629" w14:textId="4B16FF40"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441" w:type="pct"/>
            <w:vAlign w:val="center"/>
          </w:tcPr>
          <w:p w14:paraId="269E25C4" w14:textId="7A22E76F"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14" w:type="pct"/>
            <w:vAlign w:val="center"/>
          </w:tcPr>
          <w:p w14:paraId="1C1BA600" w14:textId="5D6A8B38" w:rsidR="002C30B2" w:rsidRPr="00D85989" w:rsidRDefault="002C30B2" w:rsidP="002C30B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r>
      <w:tr w:rsidR="00D85989" w:rsidRPr="00D85989" w14:paraId="50B7AFF6" w14:textId="77777777" w:rsidTr="0038792B">
        <w:trPr>
          <w:jc w:val="center"/>
        </w:trPr>
        <w:tc>
          <w:tcPr>
            <w:tcW w:w="1080" w:type="pct"/>
            <w:vAlign w:val="center"/>
          </w:tcPr>
          <w:p w14:paraId="6192393F" w14:textId="0C78B9C4"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观测值</w:t>
            </w:r>
          </w:p>
        </w:tc>
        <w:tc>
          <w:tcPr>
            <w:tcW w:w="428" w:type="pct"/>
            <w:vAlign w:val="center"/>
          </w:tcPr>
          <w:p w14:paraId="7C13609D" w14:textId="612221BA"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525074</w:t>
            </w:r>
          </w:p>
        </w:tc>
        <w:tc>
          <w:tcPr>
            <w:tcW w:w="479" w:type="pct"/>
            <w:vAlign w:val="center"/>
          </w:tcPr>
          <w:p w14:paraId="0E6E6E6F" w14:textId="3B770C5D"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525074</w:t>
            </w:r>
          </w:p>
        </w:tc>
        <w:tc>
          <w:tcPr>
            <w:tcW w:w="515" w:type="pct"/>
            <w:vAlign w:val="center"/>
          </w:tcPr>
          <w:p w14:paraId="79308996" w14:textId="290D737D" w:rsidR="000B4A62" w:rsidRPr="00D85989" w:rsidRDefault="002C30B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514" w:type="pct"/>
            <w:vAlign w:val="center"/>
          </w:tcPr>
          <w:p w14:paraId="13BFA6C3" w14:textId="1E0976E3" w:rsidR="000B4A62" w:rsidRPr="00D85989" w:rsidRDefault="002C30B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514" w:type="pct"/>
            <w:vAlign w:val="center"/>
          </w:tcPr>
          <w:p w14:paraId="41AB19CD" w14:textId="24652BC2" w:rsidR="000B4A62" w:rsidRPr="00D85989" w:rsidRDefault="00D462EF"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515" w:type="pct"/>
            <w:vAlign w:val="center"/>
          </w:tcPr>
          <w:p w14:paraId="5C09A73C" w14:textId="5A33304A" w:rsidR="000B4A62" w:rsidRPr="00D85989" w:rsidRDefault="00D462EF"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441" w:type="pct"/>
            <w:vAlign w:val="center"/>
          </w:tcPr>
          <w:p w14:paraId="796199DC" w14:textId="6C014DDC" w:rsidR="000B4A62" w:rsidRPr="00D85989" w:rsidRDefault="00D462EF"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514" w:type="pct"/>
            <w:vAlign w:val="center"/>
          </w:tcPr>
          <w:p w14:paraId="305890CC" w14:textId="6E9C2E51" w:rsidR="000B4A62" w:rsidRPr="00D85989" w:rsidRDefault="00D462EF"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r>
      <w:tr w:rsidR="00D85989" w:rsidRPr="00D85989" w14:paraId="32C0BA44" w14:textId="77777777" w:rsidTr="0038792B">
        <w:trPr>
          <w:jc w:val="center"/>
        </w:trPr>
        <w:tc>
          <w:tcPr>
            <w:tcW w:w="1080" w:type="pct"/>
            <w:vAlign w:val="center"/>
          </w:tcPr>
          <w:p w14:paraId="31E63FA4" w14:textId="2C6819A4"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R</w:t>
            </w:r>
            <w:r w:rsidRPr="00D85989">
              <w:rPr>
                <w:rFonts w:cs="Times New Roman"/>
                <w:kern w:val="0"/>
                <w:sz w:val="18"/>
                <w:szCs w:val="18"/>
                <w:vertAlign w:val="superscript"/>
              </w:rPr>
              <w:t>2</w:t>
            </w:r>
          </w:p>
        </w:tc>
        <w:tc>
          <w:tcPr>
            <w:tcW w:w="428" w:type="pct"/>
            <w:vAlign w:val="center"/>
          </w:tcPr>
          <w:p w14:paraId="3EA93A25" w14:textId="72253BE0"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0.660</w:t>
            </w:r>
          </w:p>
        </w:tc>
        <w:tc>
          <w:tcPr>
            <w:tcW w:w="479" w:type="pct"/>
            <w:vAlign w:val="center"/>
          </w:tcPr>
          <w:p w14:paraId="7D286525" w14:textId="293AB348"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0.650</w:t>
            </w:r>
          </w:p>
        </w:tc>
        <w:tc>
          <w:tcPr>
            <w:tcW w:w="515" w:type="pct"/>
            <w:vAlign w:val="center"/>
          </w:tcPr>
          <w:p w14:paraId="6D3C6EDC" w14:textId="4D123D73" w:rsidR="000B4A62" w:rsidRPr="00D85989" w:rsidRDefault="0075067D" w:rsidP="000B4A62">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.436</w:t>
            </w:r>
          </w:p>
        </w:tc>
        <w:tc>
          <w:tcPr>
            <w:tcW w:w="514" w:type="pct"/>
            <w:vAlign w:val="center"/>
          </w:tcPr>
          <w:p w14:paraId="0F6818CD" w14:textId="2D4F082A" w:rsidR="000B4A62" w:rsidRPr="00D85989" w:rsidRDefault="0075067D" w:rsidP="000B4A62">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.437</w:t>
            </w:r>
          </w:p>
        </w:tc>
        <w:tc>
          <w:tcPr>
            <w:tcW w:w="514" w:type="pct"/>
            <w:vAlign w:val="center"/>
          </w:tcPr>
          <w:p w14:paraId="69245729" w14:textId="3A6D5524"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0.745</w:t>
            </w:r>
          </w:p>
        </w:tc>
        <w:tc>
          <w:tcPr>
            <w:tcW w:w="515" w:type="pct"/>
            <w:vAlign w:val="center"/>
          </w:tcPr>
          <w:p w14:paraId="32309EE8" w14:textId="7777777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0.745</w:t>
            </w:r>
          </w:p>
        </w:tc>
        <w:tc>
          <w:tcPr>
            <w:tcW w:w="441" w:type="pct"/>
            <w:vAlign w:val="center"/>
          </w:tcPr>
          <w:p w14:paraId="0E4CEA0C" w14:textId="797719DC"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0.725</w:t>
            </w:r>
          </w:p>
        </w:tc>
        <w:tc>
          <w:tcPr>
            <w:tcW w:w="514" w:type="pct"/>
            <w:vAlign w:val="center"/>
          </w:tcPr>
          <w:p w14:paraId="37BB97F1" w14:textId="77777777" w:rsidR="000B4A62" w:rsidRPr="00D85989" w:rsidRDefault="000B4A62" w:rsidP="000B4A62">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0.725</w:t>
            </w:r>
          </w:p>
        </w:tc>
      </w:tr>
    </w:tbl>
    <w:p w14:paraId="6CA92580" w14:textId="259E4A0A" w:rsidR="00201C99" w:rsidRPr="00D85989" w:rsidRDefault="00CA79D0" w:rsidP="00CA79D0">
      <w:pPr>
        <w:spacing w:line="240" w:lineRule="auto"/>
        <w:rPr>
          <w:sz w:val="15"/>
          <w:szCs w:val="15"/>
        </w:rPr>
      </w:pPr>
      <w:r w:rsidRPr="00D85989">
        <w:rPr>
          <w:rFonts w:hint="eastAsia"/>
          <w:sz w:val="15"/>
          <w:szCs w:val="15"/>
        </w:rPr>
        <w:t>注：同表</w:t>
      </w:r>
      <w:r w:rsidRPr="00D85989">
        <w:rPr>
          <w:rFonts w:hint="eastAsia"/>
          <w:sz w:val="15"/>
          <w:szCs w:val="15"/>
        </w:rPr>
        <w:t>9</w:t>
      </w:r>
      <w:r w:rsidRPr="00D85989">
        <w:rPr>
          <w:rFonts w:hint="eastAsia"/>
          <w:sz w:val="15"/>
          <w:szCs w:val="15"/>
        </w:rPr>
        <w:t>。</w:t>
      </w:r>
    </w:p>
    <w:p w14:paraId="0533B787" w14:textId="5FFB3D2B" w:rsidR="00201C99" w:rsidRPr="00D85989" w:rsidRDefault="0018205C" w:rsidP="005811B5">
      <w:pPr>
        <w:ind w:firstLineChars="200" w:firstLine="420"/>
        <w:rPr>
          <w:szCs w:val="21"/>
        </w:rPr>
      </w:pPr>
      <w:r w:rsidRPr="00D85989">
        <w:rPr>
          <w:rFonts w:hint="eastAsia"/>
          <w:szCs w:val="21"/>
        </w:rPr>
        <w:t>在行业竞争效应上，</w:t>
      </w:r>
      <w:r w:rsidR="005811B5" w:rsidRPr="00D85989">
        <w:rPr>
          <w:rFonts w:hint="eastAsia"/>
          <w:szCs w:val="21"/>
        </w:rPr>
        <w:t>表</w:t>
      </w:r>
      <w:r w:rsidR="005811B5" w:rsidRPr="00D85989">
        <w:rPr>
          <w:szCs w:val="21"/>
        </w:rPr>
        <w:t>1</w:t>
      </w:r>
      <w:r w:rsidR="00134F64" w:rsidRPr="00D85989">
        <w:rPr>
          <w:szCs w:val="21"/>
        </w:rPr>
        <w:t>3</w:t>
      </w:r>
      <w:r w:rsidR="005811B5" w:rsidRPr="00D85989">
        <w:rPr>
          <w:rFonts w:hint="eastAsia"/>
          <w:szCs w:val="21"/>
        </w:rPr>
        <w:t>的</w:t>
      </w:r>
      <w:r w:rsidRPr="00D85989">
        <w:rPr>
          <w:rFonts w:hint="eastAsia"/>
          <w:szCs w:val="21"/>
        </w:rPr>
        <w:t>第（</w:t>
      </w:r>
      <w:r w:rsidRPr="00D85989">
        <w:rPr>
          <w:rFonts w:hint="eastAsia"/>
          <w:szCs w:val="21"/>
        </w:rPr>
        <w:t>3</w:t>
      </w:r>
      <w:r w:rsidRPr="00D85989">
        <w:rPr>
          <w:rFonts w:hint="eastAsia"/>
          <w:szCs w:val="21"/>
        </w:rPr>
        <w:t>）和（</w:t>
      </w:r>
      <w:r w:rsidRPr="00D85989">
        <w:rPr>
          <w:rFonts w:hint="eastAsia"/>
          <w:szCs w:val="21"/>
        </w:rPr>
        <w:t>4</w:t>
      </w:r>
      <w:r w:rsidRPr="00D85989">
        <w:rPr>
          <w:rFonts w:hint="eastAsia"/>
          <w:szCs w:val="21"/>
        </w:rPr>
        <w:t>）列的估计结果表明，在金融改革试验区</w:t>
      </w:r>
      <w:r w:rsidRPr="00D85989">
        <w:rPr>
          <w:rFonts w:hint="eastAsia"/>
        </w:rPr>
        <w:t>偏向性</w:t>
      </w:r>
      <w:r w:rsidR="005D725D" w:rsidRPr="00D85989">
        <w:rPr>
          <w:rFonts w:hint="eastAsia"/>
        </w:rPr>
        <w:t>地</w:t>
      </w:r>
      <w:r w:rsidRPr="00D85989">
        <w:rPr>
          <w:rFonts w:hint="eastAsia"/>
        </w:rPr>
        <w:t>金融要素释放下，加剧了高技术行业和低碳行业的行业竞争。同时，表</w:t>
      </w:r>
      <w:r w:rsidRPr="00D85989">
        <w:rPr>
          <w:rFonts w:hint="eastAsia"/>
        </w:rPr>
        <w:t>1</w:t>
      </w:r>
      <w:r w:rsidR="00134F64" w:rsidRPr="00D85989">
        <w:t>3</w:t>
      </w:r>
      <w:r w:rsidRPr="00D85989">
        <w:rPr>
          <w:rFonts w:hint="eastAsia"/>
        </w:rPr>
        <w:t>后四列的估计结果也表明了这种偏向性的金融要素供给释放也缓解了两类行业的</w:t>
      </w:r>
      <w:r w:rsidR="00904A5B" w:rsidRPr="00D85989">
        <w:rPr>
          <w:rFonts w:hint="eastAsia"/>
        </w:rPr>
        <w:t>资源错配</w:t>
      </w:r>
      <w:r w:rsidR="00065550" w:rsidRPr="00D85989">
        <w:rPr>
          <w:rFonts w:hint="eastAsia"/>
        </w:rPr>
        <w:t>。</w:t>
      </w:r>
    </w:p>
    <w:p w14:paraId="23832320" w14:textId="772142C6" w:rsidR="00201C99" w:rsidRPr="00D85989" w:rsidRDefault="00AF5161" w:rsidP="00AF5161">
      <w:pPr>
        <w:ind w:firstLineChars="200" w:firstLine="420"/>
        <w:rPr>
          <w:szCs w:val="21"/>
        </w:rPr>
      </w:pPr>
      <w:r w:rsidRPr="00D85989">
        <w:rPr>
          <w:rFonts w:hint="eastAsia"/>
          <w:szCs w:val="21"/>
        </w:rPr>
        <w:lastRenderedPageBreak/>
        <w:t>事实上，从现有研究来看融资约束的缓解是推动企业研发的</w:t>
      </w:r>
      <w:r w:rsidR="00BA07BA" w:rsidRPr="00D85989">
        <w:rPr>
          <w:rFonts w:hint="eastAsia"/>
          <w:szCs w:val="21"/>
        </w:rPr>
        <w:t>重</w:t>
      </w:r>
      <w:r w:rsidRPr="00D85989">
        <w:rPr>
          <w:rFonts w:hint="eastAsia"/>
          <w:szCs w:val="21"/>
        </w:rPr>
        <w:t>要因素</w:t>
      </w:r>
      <w:r w:rsidR="00EF5996" w:rsidRPr="00D85989">
        <w:rPr>
          <w:rFonts w:hint="eastAsia"/>
          <w:szCs w:val="21"/>
        </w:rPr>
        <w:t>（鞠晓生等，</w:t>
      </w:r>
      <w:r w:rsidR="00EF5996" w:rsidRPr="00D85989">
        <w:rPr>
          <w:rFonts w:hint="eastAsia"/>
          <w:szCs w:val="21"/>
        </w:rPr>
        <w:t>2</w:t>
      </w:r>
      <w:r w:rsidR="00EF5996" w:rsidRPr="00D85989">
        <w:rPr>
          <w:szCs w:val="21"/>
        </w:rPr>
        <w:t>013</w:t>
      </w:r>
      <w:r w:rsidR="00EF5996" w:rsidRPr="00D85989">
        <w:rPr>
          <w:rFonts w:hint="eastAsia"/>
          <w:szCs w:val="21"/>
        </w:rPr>
        <w:t>）</w:t>
      </w:r>
      <w:r w:rsidRPr="00D85989">
        <w:rPr>
          <w:rFonts w:hint="eastAsia"/>
          <w:szCs w:val="21"/>
        </w:rPr>
        <w:t>，行业竞争和资源配置也是如此（</w:t>
      </w:r>
      <w:r w:rsidR="00EF5996" w:rsidRPr="00D85989">
        <w:rPr>
          <w:rFonts w:hint="eastAsia"/>
          <w:szCs w:val="21"/>
        </w:rPr>
        <w:t>戴小勇，</w:t>
      </w:r>
      <w:r w:rsidR="00EF5996" w:rsidRPr="00D85989">
        <w:rPr>
          <w:rFonts w:hint="eastAsia"/>
          <w:szCs w:val="21"/>
        </w:rPr>
        <w:t>2</w:t>
      </w:r>
      <w:r w:rsidR="00EF5996" w:rsidRPr="00D85989">
        <w:rPr>
          <w:szCs w:val="21"/>
        </w:rPr>
        <w:t>021</w:t>
      </w:r>
      <w:r w:rsidRPr="00D85989">
        <w:rPr>
          <w:rFonts w:hint="eastAsia"/>
          <w:szCs w:val="21"/>
        </w:rPr>
        <w:t>）</w:t>
      </w:r>
      <w:r w:rsidR="00EF5996" w:rsidRPr="00D85989">
        <w:rPr>
          <w:rFonts w:hint="eastAsia"/>
          <w:szCs w:val="21"/>
        </w:rPr>
        <w:t>。那么，金融业改革试验区造成的这种行业间的差异是否会对不同行业乃至城市整体的技术创新和产业结构产生影响？在下文中需要继续检验。</w:t>
      </w:r>
    </w:p>
    <w:p w14:paraId="1415810C" w14:textId="19A20BC2" w:rsidR="00D11A0C" w:rsidRPr="00D85989" w:rsidRDefault="00916C14" w:rsidP="00C8144E">
      <w:pPr>
        <w:pStyle w:val="3"/>
        <w:ind w:firstLine="420"/>
      </w:pPr>
      <w:r w:rsidRPr="00D85989">
        <w:t>3</w:t>
      </w:r>
      <w:r w:rsidR="006C16F7" w:rsidRPr="00D85989">
        <w:t>.</w:t>
      </w:r>
      <w:r w:rsidR="006C16F7" w:rsidRPr="00D85989">
        <w:rPr>
          <w:rFonts w:hint="eastAsia"/>
        </w:rPr>
        <w:t>技术进步路径</w:t>
      </w:r>
    </w:p>
    <w:p w14:paraId="2CAEE5F8" w14:textId="7A38879A" w:rsidR="00FF30FB" w:rsidRPr="00D85989" w:rsidRDefault="00E638D3" w:rsidP="00E638D3">
      <w:pPr>
        <w:ind w:firstLineChars="200" w:firstLine="420"/>
      </w:pPr>
      <w:r w:rsidRPr="00D85989">
        <w:rPr>
          <w:rFonts w:hint="eastAsia"/>
          <w:szCs w:val="21"/>
        </w:rPr>
        <w:t>在</w:t>
      </w:r>
      <w:r w:rsidR="004A01E0" w:rsidRPr="00D85989">
        <w:rPr>
          <w:rFonts w:hint="eastAsia"/>
          <w:szCs w:val="21"/>
        </w:rPr>
        <w:t>上</w:t>
      </w:r>
      <w:r w:rsidRPr="00D85989">
        <w:rPr>
          <w:rFonts w:hint="eastAsia"/>
          <w:szCs w:val="21"/>
        </w:rPr>
        <w:t>文</w:t>
      </w:r>
      <w:r w:rsidR="004A01E0" w:rsidRPr="00D85989">
        <w:rPr>
          <w:rFonts w:hint="eastAsia"/>
          <w:szCs w:val="21"/>
        </w:rPr>
        <w:t>中</w:t>
      </w:r>
      <w:r w:rsidRPr="00D85989">
        <w:rPr>
          <w:rFonts w:hint="eastAsia"/>
          <w:szCs w:val="21"/>
        </w:rPr>
        <w:t>检验了金融改革试验区</w:t>
      </w:r>
      <w:r w:rsidRPr="00D85989">
        <w:rPr>
          <w:rFonts w:hint="eastAsia"/>
        </w:rPr>
        <w:t>金融供给释放效应，并且明确了这些资金流向低碳行业和高技术行业。那么</w:t>
      </w:r>
      <w:r w:rsidR="00FF30FB" w:rsidRPr="00D85989">
        <w:rPr>
          <w:rFonts w:hint="eastAsia"/>
        </w:rPr>
        <w:t>，金融供给释放效应</w:t>
      </w:r>
      <w:r w:rsidR="006145B2" w:rsidRPr="00D85989">
        <w:rPr>
          <w:rFonts w:hint="eastAsia"/>
        </w:rPr>
        <w:t>以及其带来的行业竞争和资源配置优化能否</w:t>
      </w:r>
      <w:r w:rsidR="00FF30FB" w:rsidRPr="00D85989">
        <w:rPr>
          <w:rFonts w:hint="eastAsia"/>
        </w:rPr>
        <w:t>提升改革区域以及流向行业的技术水平？</w:t>
      </w:r>
    </w:p>
    <w:p w14:paraId="433FC43C" w14:textId="425E2013" w:rsidR="00E62B76" w:rsidRPr="00D85989" w:rsidRDefault="00FF30FB" w:rsidP="00FF30FB">
      <w:pPr>
        <w:ind w:firstLineChars="200" w:firstLine="420"/>
      </w:pPr>
      <w:r w:rsidRPr="00D85989">
        <w:rPr>
          <w:rFonts w:hint="eastAsia"/>
        </w:rPr>
        <w:t>为了回答这一问题，本文使用城市层面的创新数据以及企业层面的创新数据进行检验。</w:t>
      </w:r>
      <w:r w:rsidR="00D416BE" w:rsidRPr="00D85989">
        <w:rPr>
          <w:rFonts w:hint="eastAsia"/>
        </w:rPr>
        <w:t>在表示城市层面的创新水平上，分别选取了每万人发明专利申请数以及每万人绿色发明专利申请数作为技术创新和绿色技术创新的代理变量；在微观企业层面，为了考察金融改革试验区对区域内不同类型企业的差异性影响，使用企业专利申请量</w:t>
      </w:r>
      <w:r w:rsidR="00D416BE" w:rsidRPr="00D85989">
        <w:rPr>
          <w:rFonts w:hint="eastAsia"/>
        </w:rPr>
        <w:t>+</w:t>
      </w:r>
      <w:r w:rsidR="00D416BE" w:rsidRPr="00D85989">
        <w:t>1</w:t>
      </w:r>
      <w:r w:rsidR="00D416BE" w:rsidRPr="00D85989">
        <w:rPr>
          <w:rFonts w:hint="eastAsia"/>
        </w:rPr>
        <w:t>的对数以及人</w:t>
      </w:r>
      <w:r w:rsidR="00764E4B" w:rsidRPr="00D85989">
        <w:rPr>
          <w:rFonts w:hint="eastAsia"/>
        </w:rPr>
        <w:t>均</w:t>
      </w:r>
      <w:r w:rsidR="00D416BE" w:rsidRPr="00D85989">
        <w:rPr>
          <w:rFonts w:hint="eastAsia"/>
        </w:rPr>
        <w:t>企业专利申请量进行检验</w:t>
      </w:r>
      <w:r w:rsidR="00216B73" w:rsidRPr="00D85989">
        <w:rPr>
          <w:rFonts w:hint="eastAsia"/>
        </w:rPr>
        <w:t>，表</w:t>
      </w:r>
      <w:r w:rsidR="00216B73" w:rsidRPr="00D85989">
        <w:rPr>
          <w:rFonts w:hint="eastAsia"/>
        </w:rPr>
        <w:t>1</w:t>
      </w:r>
      <w:r w:rsidR="00134F64" w:rsidRPr="00D85989">
        <w:t>4</w:t>
      </w:r>
      <w:r w:rsidR="00216B73" w:rsidRPr="00D85989">
        <w:rPr>
          <w:rFonts w:hint="eastAsia"/>
        </w:rPr>
        <w:t>汇报了上述估计结果。一方面，表</w:t>
      </w:r>
      <w:r w:rsidR="00216B73" w:rsidRPr="00D85989">
        <w:rPr>
          <w:rFonts w:hint="eastAsia"/>
        </w:rPr>
        <w:t>1</w:t>
      </w:r>
      <w:r w:rsidR="00134F64" w:rsidRPr="00D85989">
        <w:t>4</w:t>
      </w:r>
      <w:r w:rsidR="00216B73" w:rsidRPr="00D85989">
        <w:rPr>
          <w:rFonts w:hint="eastAsia"/>
        </w:rPr>
        <w:t>的第（</w:t>
      </w:r>
      <w:r w:rsidR="00216B73" w:rsidRPr="00D85989">
        <w:rPr>
          <w:rFonts w:hint="eastAsia"/>
        </w:rPr>
        <w:t>1</w:t>
      </w:r>
      <w:r w:rsidR="00216B73" w:rsidRPr="00D85989">
        <w:rPr>
          <w:rFonts w:hint="eastAsia"/>
        </w:rPr>
        <w:t>）和（</w:t>
      </w:r>
      <w:r w:rsidR="00216B73" w:rsidRPr="00D85989">
        <w:rPr>
          <w:rFonts w:hint="eastAsia"/>
        </w:rPr>
        <w:t>2</w:t>
      </w:r>
      <w:r w:rsidR="00216B73" w:rsidRPr="00D85989">
        <w:rPr>
          <w:rFonts w:hint="eastAsia"/>
        </w:rPr>
        <w:t>）列的估计结果表明，金融改革试验区显著提升了区域的创新水平以及绿色创新水平；另一方面，表</w:t>
      </w:r>
      <w:r w:rsidR="00216B73" w:rsidRPr="00D85989">
        <w:t>1</w:t>
      </w:r>
      <w:r w:rsidR="00134F64" w:rsidRPr="00D85989">
        <w:t>4</w:t>
      </w:r>
      <w:r w:rsidR="00216B73" w:rsidRPr="00D85989">
        <w:rPr>
          <w:rFonts w:hint="eastAsia"/>
        </w:rPr>
        <w:t>的第（</w:t>
      </w:r>
      <w:r w:rsidR="00216B73" w:rsidRPr="00D85989">
        <w:rPr>
          <w:rFonts w:hint="eastAsia"/>
        </w:rPr>
        <w:t>3</w:t>
      </w:r>
      <w:r w:rsidR="00216B73" w:rsidRPr="00D85989">
        <w:rPr>
          <w:rFonts w:hint="eastAsia"/>
        </w:rPr>
        <w:t>）和（</w:t>
      </w:r>
      <w:r w:rsidR="00216B73" w:rsidRPr="00D85989">
        <w:rPr>
          <w:rFonts w:hint="eastAsia"/>
        </w:rPr>
        <w:t>4</w:t>
      </w:r>
      <w:r w:rsidR="00216B73" w:rsidRPr="00D85989">
        <w:rPr>
          <w:rFonts w:hint="eastAsia"/>
        </w:rPr>
        <w:t>）列的估计结果同样表明：区域的创新水平以及绿色创新水平显著地提升了区域整体的碳生产率水平。在微观企业</w:t>
      </w:r>
      <w:r w:rsidR="00DA04BD" w:rsidRPr="00D85989">
        <w:rPr>
          <w:rFonts w:hint="eastAsia"/>
        </w:rPr>
        <w:t>创新差异上</w:t>
      </w:r>
      <w:r w:rsidR="00AF76BE" w:rsidRPr="00D85989">
        <w:rPr>
          <w:rFonts w:hint="eastAsia"/>
        </w:rPr>
        <w:t>，金融改革的推动作用也较为明显。表</w:t>
      </w:r>
      <w:r w:rsidR="00AF76BE" w:rsidRPr="00D85989">
        <w:rPr>
          <w:rFonts w:hint="eastAsia"/>
        </w:rPr>
        <w:t>1</w:t>
      </w:r>
      <w:r w:rsidR="00134F64" w:rsidRPr="00D85989">
        <w:t>4</w:t>
      </w:r>
      <w:r w:rsidR="00AF76BE" w:rsidRPr="00D85989">
        <w:rPr>
          <w:rFonts w:hint="eastAsia"/>
        </w:rPr>
        <w:t>的后四列的估计结果表明，无论使用哪种指标表征企业创新，金融业改革试验区均提升了非高碳行业以及高技术行业的技术创新，从而拉开了不同行业间的差距，从整体上实现了区域企业的技术进步。</w:t>
      </w:r>
    </w:p>
    <w:p w14:paraId="5DCE7E70" w14:textId="3C192DF3" w:rsidR="00065550" w:rsidRPr="00D85989" w:rsidRDefault="00065550" w:rsidP="00742B62">
      <w:pPr>
        <w:spacing w:line="0" w:lineRule="atLeast"/>
        <w:ind w:firstLineChars="200" w:firstLine="420"/>
        <w:jc w:val="center"/>
        <w:rPr>
          <w:rFonts w:eastAsia="楷体" w:cs="Times New Roman"/>
          <w:szCs w:val="21"/>
        </w:rPr>
      </w:pPr>
      <w:r w:rsidRPr="00D85989">
        <w:rPr>
          <w:rFonts w:eastAsia="楷体" w:cs="Times New Roman"/>
          <w:szCs w:val="21"/>
        </w:rPr>
        <w:t>表</w:t>
      </w:r>
      <w:r w:rsidRPr="00D85989">
        <w:rPr>
          <w:rFonts w:eastAsia="楷体" w:cs="Times New Roman"/>
          <w:szCs w:val="21"/>
        </w:rPr>
        <w:t>1</w:t>
      </w:r>
      <w:r w:rsidR="00134F64" w:rsidRPr="00D85989">
        <w:rPr>
          <w:rFonts w:eastAsia="楷体" w:cs="Times New Roman"/>
          <w:szCs w:val="21"/>
        </w:rPr>
        <w:t>4</w:t>
      </w:r>
      <w:r w:rsidR="00742B62" w:rsidRPr="00D85989">
        <w:rPr>
          <w:rFonts w:eastAsia="楷体" w:cs="Times New Roman"/>
          <w:szCs w:val="21"/>
        </w:rPr>
        <w:t xml:space="preserve"> </w:t>
      </w:r>
      <w:r w:rsidRPr="00D85989">
        <w:rPr>
          <w:rFonts w:eastAsia="楷体" w:cs="Times New Roman"/>
          <w:szCs w:val="21"/>
        </w:rPr>
        <w:t>技术创新效应检验</w:t>
      </w:r>
    </w:p>
    <w:tbl>
      <w:tblPr>
        <w:tblW w:w="5718" w:type="pct"/>
        <w:jc w:val="center"/>
        <w:tblBorders>
          <w:top w:val="single" w:sz="8" w:space="0" w:color="auto"/>
          <w:bottom w:val="single" w:sz="8"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6"/>
        <w:gridCol w:w="1058"/>
        <w:gridCol w:w="828"/>
        <w:gridCol w:w="828"/>
        <w:gridCol w:w="916"/>
        <w:gridCol w:w="906"/>
        <w:gridCol w:w="994"/>
        <w:gridCol w:w="992"/>
        <w:gridCol w:w="851"/>
      </w:tblGrid>
      <w:tr w:rsidR="00D85989" w:rsidRPr="00D85989" w14:paraId="5AF24B0C" w14:textId="77777777" w:rsidTr="004475CF">
        <w:trPr>
          <w:jc w:val="center"/>
        </w:trPr>
        <w:tc>
          <w:tcPr>
            <w:tcW w:w="1119" w:type="pct"/>
            <w:vMerge w:val="restart"/>
            <w:vAlign w:val="center"/>
          </w:tcPr>
          <w:p w14:paraId="55D579C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557" w:type="pct"/>
            <w:vAlign w:val="center"/>
          </w:tcPr>
          <w:p w14:paraId="79ACF6F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技术创新</w:t>
            </w:r>
          </w:p>
        </w:tc>
        <w:tc>
          <w:tcPr>
            <w:tcW w:w="436" w:type="pct"/>
            <w:vAlign w:val="center"/>
          </w:tcPr>
          <w:p w14:paraId="7B8B6CB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绿色技术创新</w:t>
            </w:r>
          </w:p>
        </w:tc>
        <w:tc>
          <w:tcPr>
            <w:tcW w:w="918" w:type="pct"/>
            <w:gridSpan w:val="2"/>
            <w:vAlign w:val="center"/>
          </w:tcPr>
          <w:p w14:paraId="2ED6CCF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CP</w:t>
            </w:r>
          </w:p>
        </w:tc>
        <w:tc>
          <w:tcPr>
            <w:tcW w:w="1000" w:type="pct"/>
            <w:gridSpan w:val="2"/>
            <w:vAlign w:val="center"/>
          </w:tcPr>
          <w:p w14:paraId="018154B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Ln(</w:t>
            </w:r>
            <w:r w:rsidRPr="00D85989">
              <w:rPr>
                <w:rFonts w:cs="Times New Roman" w:hint="eastAsia"/>
                <w:kern w:val="0"/>
                <w:sz w:val="18"/>
                <w:szCs w:val="18"/>
              </w:rPr>
              <w:t>企业专利数</w:t>
            </w:r>
            <w:r w:rsidRPr="00D85989">
              <w:rPr>
                <w:rFonts w:cs="Times New Roman" w:hint="eastAsia"/>
                <w:kern w:val="0"/>
                <w:sz w:val="18"/>
                <w:szCs w:val="18"/>
              </w:rPr>
              <w:t>+</w:t>
            </w:r>
            <w:r w:rsidRPr="00D85989">
              <w:rPr>
                <w:rFonts w:cs="Times New Roman"/>
                <w:kern w:val="0"/>
                <w:sz w:val="18"/>
                <w:szCs w:val="18"/>
              </w:rPr>
              <w:t>1</w:t>
            </w:r>
            <w:r w:rsidRPr="00D85989">
              <w:rPr>
                <w:rFonts w:cs="Times New Roman" w:hint="eastAsia"/>
                <w:kern w:val="0"/>
                <w:sz w:val="18"/>
                <w:szCs w:val="18"/>
              </w:rPr>
              <w:t>)</w:t>
            </w:r>
          </w:p>
        </w:tc>
        <w:tc>
          <w:tcPr>
            <w:tcW w:w="970" w:type="pct"/>
            <w:gridSpan w:val="2"/>
            <w:vAlign w:val="center"/>
          </w:tcPr>
          <w:p w14:paraId="599C443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bookmarkStart w:id="49" w:name="_Hlk90217458"/>
            <w:r w:rsidRPr="00D85989">
              <w:rPr>
                <w:rFonts w:cs="Times New Roman" w:hint="eastAsia"/>
                <w:kern w:val="0"/>
                <w:sz w:val="18"/>
                <w:szCs w:val="18"/>
              </w:rPr>
              <w:t>人均企业专利数</w:t>
            </w:r>
            <w:bookmarkEnd w:id="49"/>
          </w:p>
        </w:tc>
      </w:tr>
      <w:tr w:rsidR="00D85989" w:rsidRPr="00D85989" w14:paraId="41E9CB23" w14:textId="77777777" w:rsidTr="004475CF">
        <w:trPr>
          <w:jc w:val="center"/>
        </w:trPr>
        <w:tc>
          <w:tcPr>
            <w:tcW w:w="1119" w:type="pct"/>
            <w:vMerge/>
            <w:vAlign w:val="center"/>
          </w:tcPr>
          <w:p w14:paraId="1C35F8D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57" w:type="pct"/>
            <w:vAlign w:val="center"/>
          </w:tcPr>
          <w:p w14:paraId="5D97C55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436" w:type="pct"/>
            <w:vAlign w:val="center"/>
          </w:tcPr>
          <w:p w14:paraId="2279884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436" w:type="pct"/>
            <w:vAlign w:val="center"/>
          </w:tcPr>
          <w:p w14:paraId="2B6DA2B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482" w:type="pct"/>
            <w:vAlign w:val="center"/>
          </w:tcPr>
          <w:p w14:paraId="28085D0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477" w:type="pct"/>
            <w:vAlign w:val="center"/>
          </w:tcPr>
          <w:p w14:paraId="63E512B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523" w:type="pct"/>
            <w:vAlign w:val="center"/>
          </w:tcPr>
          <w:p w14:paraId="660B82B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c>
          <w:tcPr>
            <w:tcW w:w="522" w:type="pct"/>
            <w:vAlign w:val="center"/>
          </w:tcPr>
          <w:p w14:paraId="62A1B17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w:t>
            </w:r>
          </w:p>
        </w:tc>
        <w:tc>
          <w:tcPr>
            <w:tcW w:w="448" w:type="pct"/>
            <w:vAlign w:val="center"/>
          </w:tcPr>
          <w:p w14:paraId="7021208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w:t>
            </w:r>
          </w:p>
        </w:tc>
      </w:tr>
      <w:tr w:rsidR="00D85989" w:rsidRPr="00D85989" w14:paraId="096E5787" w14:textId="77777777" w:rsidTr="004475CF">
        <w:trPr>
          <w:trHeight w:val="429"/>
          <w:jc w:val="center"/>
        </w:trPr>
        <w:tc>
          <w:tcPr>
            <w:tcW w:w="1119" w:type="pct"/>
            <w:vAlign w:val="center"/>
          </w:tcPr>
          <w:p w14:paraId="4122CD5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金融改革</w:t>
            </w:r>
          </w:p>
        </w:tc>
        <w:tc>
          <w:tcPr>
            <w:tcW w:w="557" w:type="pct"/>
            <w:vAlign w:val="center"/>
          </w:tcPr>
          <w:p w14:paraId="6F2D45D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2.9510</w:t>
            </w:r>
            <w:r w:rsidRPr="00D85989">
              <w:rPr>
                <w:rFonts w:cs="Times New Roman"/>
                <w:kern w:val="0"/>
                <w:sz w:val="18"/>
                <w:szCs w:val="18"/>
                <w:vertAlign w:val="superscript"/>
              </w:rPr>
              <w:t>***</w:t>
            </w:r>
          </w:p>
          <w:p w14:paraId="36DD603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(0.7557)</w:t>
            </w:r>
          </w:p>
        </w:tc>
        <w:tc>
          <w:tcPr>
            <w:tcW w:w="436" w:type="pct"/>
            <w:vAlign w:val="center"/>
          </w:tcPr>
          <w:p w14:paraId="65C1C5D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0.2387</w:t>
            </w:r>
            <w:r w:rsidRPr="00D85989">
              <w:rPr>
                <w:rFonts w:cs="Times New Roman"/>
                <w:kern w:val="0"/>
                <w:sz w:val="18"/>
                <w:szCs w:val="18"/>
                <w:vertAlign w:val="superscript"/>
              </w:rPr>
              <w:t>***</w:t>
            </w:r>
          </w:p>
          <w:p w14:paraId="55D0E15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(0.0694)</w:t>
            </w:r>
          </w:p>
        </w:tc>
        <w:tc>
          <w:tcPr>
            <w:tcW w:w="436" w:type="pct"/>
            <w:vAlign w:val="center"/>
          </w:tcPr>
          <w:p w14:paraId="4960AA1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82" w:type="pct"/>
            <w:vAlign w:val="center"/>
          </w:tcPr>
          <w:p w14:paraId="1C69B05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77" w:type="pct"/>
            <w:vAlign w:val="center"/>
          </w:tcPr>
          <w:p w14:paraId="1D9DA7E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3" w:type="pct"/>
            <w:vAlign w:val="center"/>
          </w:tcPr>
          <w:p w14:paraId="443E532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2" w:type="pct"/>
            <w:vAlign w:val="center"/>
          </w:tcPr>
          <w:p w14:paraId="2608048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48" w:type="pct"/>
            <w:vAlign w:val="center"/>
          </w:tcPr>
          <w:p w14:paraId="1CA1E22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r>
      <w:tr w:rsidR="00D85989" w:rsidRPr="00D85989" w14:paraId="548916CC" w14:textId="77777777" w:rsidTr="004475CF">
        <w:trPr>
          <w:trHeight w:val="429"/>
          <w:jc w:val="center"/>
        </w:trPr>
        <w:tc>
          <w:tcPr>
            <w:tcW w:w="1119" w:type="pct"/>
            <w:vAlign w:val="center"/>
          </w:tcPr>
          <w:p w14:paraId="6920899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金融改革×非高碳行业</w:t>
            </w:r>
          </w:p>
        </w:tc>
        <w:tc>
          <w:tcPr>
            <w:tcW w:w="557" w:type="pct"/>
            <w:vAlign w:val="center"/>
          </w:tcPr>
          <w:p w14:paraId="204B64D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0769213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672B236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82" w:type="pct"/>
            <w:vAlign w:val="center"/>
          </w:tcPr>
          <w:p w14:paraId="7CF9EEA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77" w:type="pct"/>
            <w:vAlign w:val="center"/>
          </w:tcPr>
          <w:p w14:paraId="1B45340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0.1532</w:t>
            </w:r>
            <w:r w:rsidRPr="00D85989">
              <w:rPr>
                <w:rFonts w:cs="Times New Roman"/>
                <w:kern w:val="0"/>
                <w:sz w:val="18"/>
                <w:szCs w:val="18"/>
                <w:vertAlign w:val="superscript"/>
              </w:rPr>
              <w:t>***</w:t>
            </w:r>
          </w:p>
          <w:p w14:paraId="48EA467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(0.0343)</w:t>
            </w:r>
          </w:p>
        </w:tc>
        <w:tc>
          <w:tcPr>
            <w:tcW w:w="523" w:type="pct"/>
            <w:vAlign w:val="center"/>
          </w:tcPr>
          <w:p w14:paraId="5E9E0D1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2" w:type="pct"/>
            <w:vAlign w:val="center"/>
          </w:tcPr>
          <w:p w14:paraId="7069C8C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0.0002</w:t>
            </w:r>
            <w:r w:rsidRPr="00D85989">
              <w:rPr>
                <w:rFonts w:cs="Times New Roman"/>
                <w:kern w:val="0"/>
                <w:sz w:val="18"/>
                <w:szCs w:val="18"/>
                <w:vertAlign w:val="superscript"/>
              </w:rPr>
              <w:t>*</w:t>
            </w:r>
          </w:p>
          <w:p w14:paraId="25478F4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(0.0001)</w:t>
            </w:r>
          </w:p>
        </w:tc>
        <w:tc>
          <w:tcPr>
            <w:tcW w:w="448" w:type="pct"/>
            <w:vAlign w:val="center"/>
          </w:tcPr>
          <w:p w14:paraId="455121C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r>
      <w:tr w:rsidR="00D85989" w:rsidRPr="00D85989" w14:paraId="2837A228" w14:textId="77777777" w:rsidTr="004475CF">
        <w:trPr>
          <w:trHeight w:val="429"/>
          <w:jc w:val="center"/>
        </w:trPr>
        <w:tc>
          <w:tcPr>
            <w:tcW w:w="1119" w:type="pct"/>
            <w:vAlign w:val="center"/>
          </w:tcPr>
          <w:p w14:paraId="2A3C6B9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r w:rsidRPr="00D85989">
              <w:rPr>
                <w:rFonts w:cs="Times New Roman"/>
                <w:kern w:val="0"/>
                <w:sz w:val="18"/>
                <w:szCs w:val="18"/>
              </w:rPr>
              <w:t>×</w:t>
            </w:r>
            <w:r w:rsidRPr="00D85989">
              <w:rPr>
                <w:rFonts w:cs="Times New Roman"/>
                <w:kern w:val="0"/>
                <w:sz w:val="18"/>
                <w:szCs w:val="18"/>
              </w:rPr>
              <w:t>高技术行业</w:t>
            </w:r>
          </w:p>
        </w:tc>
        <w:tc>
          <w:tcPr>
            <w:tcW w:w="557" w:type="pct"/>
            <w:vAlign w:val="center"/>
          </w:tcPr>
          <w:p w14:paraId="6AF89E1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5ED63D4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5BF909E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82" w:type="pct"/>
            <w:vAlign w:val="center"/>
          </w:tcPr>
          <w:p w14:paraId="7BFCF51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77" w:type="pct"/>
            <w:vAlign w:val="center"/>
          </w:tcPr>
          <w:p w14:paraId="3252A8C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3" w:type="pct"/>
            <w:vAlign w:val="center"/>
          </w:tcPr>
          <w:p w14:paraId="2822A4A7" w14:textId="77777777" w:rsidR="00065550" w:rsidRPr="00D85989" w:rsidRDefault="00065550" w:rsidP="00F02238">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2.3274</w:t>
            </w:r>
            <w:r w:rsidRPr="00D85989">
              <w:rPr>
                <w:rFonts w:cs="Times New Roman"/>
                <w:kern w:val="0"/>
                <w:sz w:val="18"/>
                <w:szCs w:val="18"/>
                <w:vertAlign w:val="superscript"/>
              </w:rPr>
              <w:t>***</w:t>
            </w:r>
          </w:p>
          <w:p w14:paraId="54136EE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(0.2921)</w:t>
            </w:r>
          </w:p>
        </w:tc>
        <w:tc>
          <w:tcPr>
            <w:tcW w:w="522" w:type="pct"/>
            <w:vAlign w:val="center"/>
          </w:tcPr>
          <w:p w14:paraId="0891DA9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48" w:type="pct"/>
            <w:vAlign w:val="center"/>
          </w:tcPr>
          <w:p w14:paraId="5E7BFB2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0.0021</w:t>
            </w:r>
            <w:r w:rsidRPr="00D85989">
              <w:rPr>
                <w:rFonts w:cs="Times New Roman"/>
                <w:kern w:val="0"/>
                <w:sz w:val="18"/>
                <w:szCs w:val="18"/>
                <w:vertAlign w:val="superscript"/>
              </w:rPr>
              <w:t>***</w:t>
            </w:r>
          </w:p>
          <w:p w14:paraId="555E92E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(0.0007)</w:t>
            </w:r>
          </w:p>
        </w:tc>
      </w:tr>
      <w:tr w:rsidR="00D85989" w:rsidRPr="00D85989" w14:paraId="6B18D45A" w14:textId="77777777" w:rsidTr="004475CF">
        <w:trPr>
          <w:trHeight w:val="429"/>
          <w:jc w:val="center"/>
        </w:trPr>
        <w:tc>
          <w:tcPr>
            <w:tcW w:w="1119" w:type="pct"/>
            <w:vAlign w:val="center"/>
          </w:tcPr>
          <w:p w14:paraId="7954AF5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技术创新</w:t>
            </w:r>
          </w:p>
        </w:tc>
        <w:tc>
          <w:tcPr>
            <w:tcW w:w="557" w:type="pct"/>
            <w:vAlign w:val="center"/>
          </w:tcPr>
          <w:p w14:paraId="40D8BD5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55E530F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5495271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0.0289</w:t>
            </w:r>
            <w:r w:rsidRPr="00D85989">
              <w:rPr>
                <w:rFonts w:cs="Times New Roman"/>
                <w:kern w:val="0"/>
                <w:sz w:val="18"/>
                <w:szCs w:val="18"/>
                <w:vertAlign w:val="superscript"/>
              </w:rPr>
              <w:t>***</w:t>
            </w:r>
          </w:p>
          <w:p w14:paraId="7909544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(0.0059)</w:t>
            </w:r>
          </w:p>
        </w:tc>
        <w:tc>
          <w:tcPr>
            <w:tcW w:w="482" w:type="pct"/>
            <w:vAlign w:val="center"/>
          </w:tcPr>
          <w:p w14:paraId="75F3071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77" w:type="pct"/>
            <w:vAlign w:val="center"/>
          </w:tcPr>
          <w:p w14:paraId="07644C1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3" w:type="pct"/>
            <w:vAlign w:val="center"/>
          </w:tcPr>
          <w:p w14:paraId="2DC7A12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2" w:type="pct"/>
            <w:vAlign w:val="center"/>
          </w:tcPr>
          <w:p w14:paraId="5E7E926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48" w:type="pct"/>
            <w:vAlign w:val="center"/>
          </w:tcPr>
          <w:p w14:paraId="38C4A5C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r>
      <w:tr w:rsidR="00D85989" w:rsidRPr="00D85989" w14:paraId="2C0327A8" w14:textId="77777777" w:rsidTr="004475CF">
        <w:trPr>
          <w:trHeight w:val="429"/>
          <w:jc w:val="center"/>
        </w:trPr>
        <w:tc>
          <w:tcPr>
            <w:tcW w:w="1119" w:type="pct"/>
            <w:vAlign w:val="center"/>
          </w:tcPr>
          <w:p w14:paraId="329773B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绿色技术创新</w:t>
            </w:r>
          </w:p>
        </w:tc>
        <w:tc>
          <w:tcPr>
            <w:tcW w:w="557" w:type="pct"/>
            <w:vAlign w:val="center"/>
          </w:tcPr>
          <w:p w14:paraId="773EE00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4226A29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36" w:type="pct"/>
            <w:vAlign w:val="center"/>
          </w:tcPr>
          <w:p w14:paraId="5F37B67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82" w:type="pct"/>
            <w:vAlign w:val="center"/>
          </w:tcPr>
          <w:p w14:paraId="775F137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0.0142</w:t>
            </w:r>
            <w:r w:rsidRPr="00D85989">
              <w:rPr>
                <w:rFonts w:cs="Times New Roman"/>
                <w:kern w:val="0"/>
                <w:sz w:val="18"/>
                <w:szCs w:val="18"/>
                <w:vertAlign w:val="superscript"/>
              </w:rPr>
              <w:t>*</w:t>
            </w:r>
          </w:p>
          <w:p w14:paraId="157ADD8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(0.0080)</w:t>
            </w:r>
          </w:p>
        </w:tc>
        <w:tc>
          <w:tcPr>
            <w:tcW w:w="477" w:type="pct"/>
            <w:vAlign w:val="center"/>
          </w:tcPr>
          <w:p w14:paraId="259246E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3" w:type="pct"/>
            <w:vAlign w:val="center"/>
          </w:tcPr>
          <w:p w14:paraId="77B7269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2" w:type="pct"/>
            <w:vAlign w:val="center"/>
          </w:tcPr>
          <w:p w14:paraId="484F854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448" w:type="pct"/>
            <w:vAlign w:val="center"/>
          </w:tcPr>
          <w:p w14:paraId="2DB8F7B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r>
      <w:tr w:rsidR="00D85989" w:rsidRPr="00D85989" w14:paraId="2B1B8B30" w14:textId="77777777" w:rsidTr="004475CF">
        <w:trPr>
          <w:trHeight w:val="429"/>
          <w:jc w:val="center"/>
        </w:trPr>
        <w:tc>
          <w:tcPr>
            <w:tcW w:w="1119" w:type="pct"/>
            <w:vAlign w:val="center"/>
          </w:tcPr>
          <w:p w14:paraId="1015102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常数项</w:t>
            </w:r>
          </w:p>
        </w:tc>
        <w:tc>
          <w:tcPr>
            <w:tcW w:w="557" w:type="pct"/>
            <w:vAlign w:val="center"/>
          </w:tcPr>
          <w:p w14:paraId="131983E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135.7991</w:t>
            </w:r>
            <w:r w:rsidRPr="00D85989">
              <w:rPr>
                <w:rFonts w:cs="Times New Roman"/>
                <w:kern w:val="0"/>
                <w:sz w:val="18"/>
                <w:szCs w:val="18"/>
                <w:vertAlign w:val="superscript"/>
              </w:rPr>
              <w:t>***</w:t>
            </w:r>
          </w:p>
          <w:p w14:paraId="54E5352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(27.4325)</w:t>
            </w:r>
          </w:p>
        </w:tc>
        <w:tc>
          <w:tcPr>
            <w:tcW w:w="436" w:type="pct"/>
            <w:vAlign w:val="center"/>
          </w:tcPr>
          <w:p w14:paraId="783571B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7.0228</w:t>
            </w:r>
            <w:r w:rsidRPr="00D85989">
              <w:rPr>
                <w:rFonts w:cs="Times New Roman"/>
                <w:kern w:val="0"/>
                <w:sz w:val="18"/>
                <w:szCs w:val="18"/>
                <w:vertAlign w:val="superscript"/>
              </w:rPr>
              <w:t>***</w:t>
            </w:r>
          </w:p>
          <w:p w14:paraId="35582AB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(2.4506)</w:t>
            </w:r>
          </w:p>
        </w:tc>
        <w:tc>
          <w:tcPr>
            <w:tcW w:w="436" w:type="pct"/>
            <w:vAlign w:val="center"/>
          </w:tcPr>
          <w:p w14:paraId="126B48A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8.2599</w:t>
            </w:r>
            <w:r w:rsidRPr="00D85989">
              <w:rPr>
                <w:rFonts w:cs="Times New Roman"/>
                <w:kern w:val="0"/>
                <w:sz w:val="18"/>
                <w:szCs w:val="18"/>
                <w:vertAlign w:val="superscript"/>
              </w:rPr>
              <w:t>***</w:t>
            </w:r>
          </w:p>
          <w:p w14:paraId="38CE316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(1.8018)</w:t>
            </w:r>
          </w:p>
        </w:tc>
        <w:tc>
          <w:tcPr>
            <w:tcW w:w="482" w:type="pct"/>
            <w:vAlign w:val="center"/>
          </w:tcPr>
          <w:p w14:paraId="5949883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14.4563</w:t>
            </w:r>
            <w:r w:rsidRPr="00D85989">
              <w:rPr>
                <w:rFonts w:cs="Times New Roman"/>
                <w:kern w:val="0"/>
                <w:sz w:val="18"/>
                <w:szCs w:val="18"/>
                <w:vertAlign w:val="superscript"/>
              </w:rPr>
              <w:t>***</w:t>
            </w:r>
          </w:p>
          <w:p w14:paraId="74FAA8D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(3.0771)</w:t>
            </w:r>
          </w:p>
        </w:tc>
        <w:tc>
          <w:tcPr>
            <w:tcW w:w="477" w:type="pct"/>
            <w:vAlign w:val="center"/>
          </w:tcPr>
          <w:p w14:paraId="4F2C7FF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-6.3086</w:t>
            </w:r>
            <w:r w:rsidRPr="00D85989">
              <w:rPr>
                <w:rFonts w:cs="Times New Roman"/>
                <w:kern w:val="0"/>
                <w:sz w:val="18"/>
                <w:szCs w:val="18"/>
                <w:vertAlign w:val="superscript"/>
              </w:rPr>
              <w:t>***</w:t>
            </w:r>
          </w:p>
          <w:p w14:paraId="79373A8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(0.2548)</w:t>
            </w:r>
          </w:p>
        </w:tc>
        <w:tc>
          <w:tcPr>
            <w:tcW w:w="523" w:type="pct"/>
            <w:vAlign w:val="center"/>
          </w:tcPr>
          <w:p w14:paraId="56CCD4D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-6.1439</w:t>
            </w:r>
            <w:r w:rsidRPr="00D85989">
              <w:rPr>
                <w:rFonts w:cs="Times New Roman"/>
                <w:kern w:val="0"/>
                <w:sz w:val="18"/>
                <w:szCs w:val="18"/>
                <w:vertAlign w:val="superscript"/>
              </w:rPr>
              <w:t>***</w:t>
            </w:r>
          </w:p>
          <w:p w14:paraId="0B0DEB6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(0.2543)</w:t>
            </w:r>
          </w:p>
        </w:tc>
        <w:tc>
          <w:tcPr>
            <w:tcW w:w="522" w:type="pct"/>
            <w:vAlign w:val="center"/>
          </w:tcPr>
          <w:p w14:paraId="300C000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-0.0023</w:t>
            </w:r>
            <w:r w:rsidRPr="00D85989">
              <w:rPr>
                <w:rFonts w:cs="Times New Roman"/>
                <w:kern w:val="0"/>
                <w:sz w:val="18"/>
                <w:szCs w:val="18"/>
                <w:vertAlign w:val="superscript"/>
              </w:rPr>
              <w:t>***</w:t>
            </w:r>
          </w:p>
          <w:p w14:paraId="576A7FF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(0.0001)</w:t>
            </w:r>
          </w:p>
        </w:tc>
        <w:tc>
          <w:tcPr>
            <w:tcW w:w="448" w:type="pct"/>
            <w:vAlign w:val="center"/>
          </w:tcPr>
          <w:p w14:paraId="2BBCC62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0.0071</w:t>
            </w:r>
            <w:r w:rsidRPr="00D85989">
              <w:rPr>
                <w:rFonts w:cs="Times New Roman"/>
                <w:kern w:val="0"/>
                <w:sz w:val="18"/>
                <w:szCs w:val="18"/>
                <w:vertAlign w:val="superscript"/>
              </w:rPr>
              <w:t>***</w:t>
            </w:r>
          </w:p>
          <w:p w14:paraId="040ABDA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(0.0006)</w:t>
            </w:r>
          </w:p>
        </w:tc>
      </w:tr>
      <w:tr w:rsidR="00D85989" w:rsidRPr="00D85989" w14:paraId="690A8304" w14:textId="77777777" w:rsidTr="004475CF">
        <w:trPr>
          <w:jc w:val="center"/>
        </w:trPr>
        <w:tc>
          <w:tcPr>
            <w:tcW w:w="1119" w:type="pct"/>
            <w:vAlign w:val="center"/>
          </w:tcPr>
          <w:p w14:paraId="5AB7752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控制变量</w:t>
            </w:r>
          </w:p>
        </w:tc>
        <w:tc>
          <w:tcPr>
            <w:tcW w:w="557" w:type="pct"/>
            <w:vAlign w:val="center"/>
          </w:tcPr>
          <w:p w14:paraId="4B15FBE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36" w:type="pct"/>
            <w:vAlign w:val="center"/>
          </w:tcPr>
          <w:p w14:paraId="256EE47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36" w:type="pct"/>
            <w:vAlign w:val="center"/>
          </w:tcPr>
          <w:p w14:paraId="2A3F0DC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82" w:type="pct"/>
            <w:vAlign w:val="center"/>
          </w:tcPr>
          <w:p w14:paraId="5001859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7" w:type="pct"/>
            <w:vAlign w:val="center"/>
          </w:tcPr>
          <w:p w14:paraId="656F691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3" w:type="pct"/>
            <w:vAlign w:val="center"/>
          </w:tcPr>
          <w:p w14:paraId="7E208D9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41E5F1E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8" w:type="pct"/>
            <w:vAlign w:val="center"/>
          </w:tcPr>
          <w:p w14:paraId="2D7E803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75100466" w14:textId="77777777" w:rsidTr="004475CF">
        <w:trPr>
          <w:jc w:val="center"/>
        </w:trPr>
        <w:tc>
          <w:tcPr>
            <w:tcW w:w="1119" w:type="pct"/>
            <w:vAlign w:val="center"/>
          </w:tcPr>
          <w:p w14:paraId="53512F0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所有制</w:t>
            </w:r>
          </w:p>
        </w:tc>
        <w:tc>
          <w:tcPr>
            <w:tcW w:w="557" w:type="pct"/>
            <w:vAlign w:val="center"/>
          </w:tcPr>
          <w:p w14:paraId="6C85318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4CCAAF2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16AF8A8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82" w:type="pct"/>
            <w:vAlign w:val="center"/>
          </w:tcPr>
          <w:p w14:paraId="6760FD9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77" w:type="pct"/>
            <w:vAlign w:val="center"/>
          </w:tcPr>
          <w:p w14:paraId="0EEE0A7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3" w:type="pct"/>
            <w:vAlign w:val="center"/>
          </w:tcPr>
          <w:p w14:paraId="5D15157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0CE4FE4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8" w:type="pct"/>
            <w:vAlign w:val="center"/>
          </w:tcPr>
          <w:p w14:paraId="47FAA16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193491E3" w14:textId="77777777" w:rsidTr="004475CF">
        <w:trPr>
          <w:jc w:val="center"/>
        </w:trPr>
        <w:tc>
          <w:tcPr>
            <w:tcW w:w="1119" w:type="pct"/>
            <w:vAlign w:val="center"/>
          </w:tcPr>
          <w:p w14:paraId="0285BE8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所有制</w:t>
            </w:r>
            <w:r w:rsidRPr="00D85989">
              <w:rPr>
                <w:rFonts w:cs="Times New Roman" w:hint="eastAsia"/>
                <w:kern w:val="0"/>
                <w:sz w:val="18"/>
                <w:szCs w:val="18"/>
              </w:rPr>
              <w:t>-</w:t>
            </w:r>
            <w:r w:rsidRPr="00D85989">
              <w:rPr>
                <w:rFonts w:cs="Times New Roman"/>
                <w:kern w:val="0"/>
                <w:sz w:val="18"/>
                <w:szCs w:val="18"/>
              </w:rPr>
              <w:t>年份</w:t>
            </w:r>
          </w:p>
        </w:tc>
        <w:tc>
          <w:tcPr>
            <w:tcW w:w="557" w:type="pct"/>
            <w:vAlign w:val="center"/>
          </w:tcPr>
          <w:p w14:paraId="5FEB3C7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5E7AE7D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2C1CE85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82" w:type="pct"/>
            <w:vAlign w:val="center"/>
          </w:tcPr>
          <w:p w14:paraId="6C0A252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77" w:type="pct"/>
            <w:vAlign w:val="center"/>
          </w:tcPr>
          <w:p w14:paraId="5C4010F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3" w:type="pct"/>
            <w:vAlign w:val="center"/>
          </w:tcPr>
          <w:p w14:paraId="20D714B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7642938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8" w:type="pct"/>
            <w:vAlign w:val="center"/>
          </w:tcPr>
          <w:p w14:paraId="7322CD8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5AC8AC5C" w14:textId="77777777" w:rsidTr="004475CF">
        <w:trPr>
          <w:jc w:val="center"/>
        </w:trPr>
        <w:tc>
          <w:tcPr>
            <w:tcW w:w="1119" w:type="pct"/>
            <w:vAlign w:val="center"/>
          </w:tcPr>
          <w:p w14:paraId="10CD681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kern w:val="0"/>
                <w:sz w:val="18"/>
                <w:szCs w:val="18"/>
              </w:rPr>
              <w:t>-</w:t>
            </w:r>
            <w:r w:rsidRPr="00D85989">
              <w:rPr>
                <w:rFonts w:cs="Times New Roman"/>
                <w:kern w:val="0"/>
                <w:sz w:val="18"/>
                <w:szCs w:val="18"/>
              </w:rPr>
              <w:t>年份</w:t>
            </w:r>
          </w:p>
        </w:tc>
        <w:tc>
          <w:tcPr>
            <w:tcW w:w="557" w:type="pct"/>
            <w:vAlign w:val="center"/>
          </w:tcPr>
          <w:p w14:paraId="331EFDC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46FB1A8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2A34A4D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82" w:type="pct"/>
            <w:vAlign w:val="center"/>
          </w:tcPr>
          <w:p w14:paraId="40A403F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77" w:type="pct"/>
            <w:vAlign w:val="center"/>
          </w:tcPr>
          <w:p w14:paraId="6F385E3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3" w:type="pct"/>
            <w:vAlign w:val="center"/>
          </w:tcPr>
          <w:p w14:paraId="60823A4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7F02330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8" w:type="pct"/>
            <w:vAlign w:val="center"/>
          </w:tcPr>
          <w:p w14:paraId="126C2B6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43C4B237" w14:textId="77777777" w:rsidTr="004475CF">
        <w:trPr>
          <w:jc w:val="center"/>
        </w:trPr>
        <w:tc>
          <w:tcPr>
            <w:tcW w:w="1119" w:type="pct"/>
            <w:vAlign w:val="center"/>
          </w:tcPr>
          <w:p w14:paraId="5F891EE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w:t>
            </w:r>
            <w:r w:rsidRPr="00D85989">
              <w:rPr>
                <w:rFonts w:cs="Times New Roman"/>
                <w:kern w:val="0"/>
                <w:sz w:val="18"/>
                <w:szCs w:val="18"/>
              </w:rPr>
              <w:t>-</w:t>
            </w:r>
            <w:r w:rsidRPr="00D85989">
              <w:rPr>
                <w:rFonts w:cs="Times New Roman"/>
                <w:kern w:val="0"/>
                <w:sz w:val="18"/>
                <w:szCs w:val="18"/>
              </w:rPr>
              <w:t>年份</w:t>
            </w:r>
          </w:p>
        </w:tc>
        <w:tc>
          <w:tcPr>
            <w:tcW w:w="557" w:type="pct"/>
            <w:vAlign w:val="center"/>
          </w:tcPr>
          <w:p w14:paraId="2A72BFA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0F2F7E0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2C029EE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82" w:type="pct"/>
            <w:vAlign w:val="center"/>
          </w:tcPr>
          <w:p w14:paraId="7B96948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77" w:type="pct"/>
            <w:vAlign w:val="center"/>
          </w:tcPr>
          <w:p w14:paraId="5ACDCB8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3" w:type="pct"/>
            <w:vAlign w:val="center"/>
          </w:tcPr>
          <w:p w14:paraId="2404C51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6609EA2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8" w:type="pct"/>
            <w:vAlign w:val="center"/>
          </w:tcPr>
          <w:p w14:paraId="2568E27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7FB8CE58" w14:textId="77777777" w:rsidTr="004475CF">
        <w:trPr>
          <w:jc w:val="center"/>
        </w:trPr>
        <w:tc>
          <w:tcPr>
            <w:tcW w:w="1119" w:type="pct"/>
            <w:vAlign w:val="center"/>
          </w:tcPr>
          <w:p w14:paraId="6BF5D0A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hint="eastAsia"/>
                <w:kern w:val="0"/>
                <w:sz w:val="18"/>
                <w:szCs w:val="18"/>
              </w:rPr>
              <w:t>效应</w:t>
            </w:r>
          </w:p>
        </w:tc>
        <w:tc>
          <w:tcPr>
            <w:tcW w:w="557" w:type="pct"/>
            <w:vAlign w:val="center"/>
          </w:tcPr>
          <w:p w14:paraId="50528D5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0A05AB1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16821CD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82" w:type="pct"/>
            <w:vAlign w:val="center"/>
          </w:tcPr>
          <w:p w14:paraId="18999C3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77" w:type="pct"/>
            <w:vAlign w:val="center"/>
          </w:tcPr>
          <w:p w14:paraId="580A5BE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3" w:type="pct"/>
            <w:vAlign w:val="center"/>
          </w:tcPr>
          <w:p w14:paraId="2074345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2508A06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8" w:type="pct"/>
            <w:vAlign w:val="center"/>
          </w:tcPr>
          <w:p w14:paraId="56FE957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73714BCC" w14:textId="77777777" w:rsidTr="004475CF">
        <w:trPr>
          <w:jc w:val="center"/>
        </w:trPr>
        <w:tc>
          <w:tcPr>
            <w:tcW w:w="1119" w:type="pct"/>
            <w:vAlign w:val="center"/>
          </w:tcPr>
          <w:p w14:paraId="6FD0F72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城市效应</w:t>
            </w:r>
          </w:p>
        </w:tc>
        <w:tc>
          <w:tcPr>
            <w:tcW w:w="557" w:type="pct"/>
            <w:vAlign w:val="center"/>
          </w:tcPr>
          <w:p w14:paraId="3EA7B19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36" w:type="pct"/>
            <w:vAlign w:val="center"/>
          </w:tcPr>
          <w:p w14:paraId="4255073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36" w:type="pct"/>
            <w:vAlign w:val="center"/>
          </w:tcPr>
          <w:p w14:paraId="53035BA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82" w:type="pct"/>
            <w:vAlign w:val="center"/>
          </w:tcPr>
          <w:p w14:paraId="42E084E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7" w:type="pct"/>
            <w:vAlign w:val="center"/>
          </w:tcPr>
          <w:p w14:paraId="3A57DE0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523" w:type="pct"/>
            <w:vAlign w:val="center"/>
          </w:tcPr>
          <w:p w14:paraId="57ED5DE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522" w:type="pct"/>
            <w:vAlign w:val="center"/>
          </w:tcPr>
          <w:p w14:paraId="48392D7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48" w:type="pct"/>
            <w:vAlign w:val="center"/>
          </w:tcPr>
          <w:p w14:paraId="5491AB9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r>
      <w:tr w:rsidR="00D85989" w:rsidRPr="00D85989" w14:paraId="08157407" w14:textId="77777777" w:rsidTr="004475CF">
        <w:trPr>
          <w:jc w:val="center"/>
        </w:trPr>
        <w:tc>
          <w:tcPr>
            <w:tcW w:w="1119" w:type="pct"/>
            <w:vAlign w:val="center"/>
          </w:tcPr>
          <w:p w14:paraId="5C75BFE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557" w:type="pct"/>
            <w:vAlign w:val="center"/>
          </w:tcPr>
          <w:p w14:paraId="2C50D9D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36" w:type="pct"/>
            <w:vAlign w:val="center"/>
          </w:tcPr>
          <w:p w14:paraId="34C0DDE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36" w:type="pct"/>
            <w:vAlign w:val="center"/>
          </w:tcPr>
          <w:p w14:paraId="660E8D0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82" w:type="pct"/>
            <w:vAlign w:val="center"/>
          </w:tcPr>
          <w:p w14:paraId="5744839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77" w:type="pct"/>
            <w:vAlign w:val="center"/>
          </w:tcPr>
          <w:p w14:paraId="7A79B12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523" w:type="pct"/>
            <w:vAlign w:val="center"/>
          </w:tcPr>
          <w:p w14:paraId="298D982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522" w:type="pct"/>
            <w:vAlign w:val="center"/>
          </w:tcPr>
          <w:p w14:paraId="3812131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48" w:type="pct"/>
            <w:vAlign w:val="center"/>
          </w:tcPr>
          <w:p w14:paraId="2874134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r>
      <w:tr w:rsidR="00D85989" w:rsidRPr="00D85989" w14:paraId="3733A387" w14:textId="77777777" w:rsidTr="004475CF">
        <w:trPr>
          <w:jc w:val="center"/>
        </w:trPr>
        <w:tc>
          <w:tcPr>
            <w:tcW w:w="1119" w:type="pct"/>
            <w:vAlign w:val="center"/>
          </w:tcPr>
          <w:p w14:paraId="3A10D81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企业效应</w:t>
            </w:r>
          </w:p>
        </w:tc>
        <w:tc>
          <w:tcPr>
            <w:tcW w:w="557" w:type="pct"/>
            <w:vAlign w:val="center"/>
          </w:tcPr>
          <w:p w14:paraId="333F5A0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206E813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36" w:type="pct"/>
            <w:vAlign w:val="center"/>
          </w:tcPr>
          <w:p w14:paraId="4A5EC77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82" w:type="pct"/>
            <w:vAlign w:val="center"/>
          </w:tcPr>
          <w:p w14:paraId="3116B61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N</w:t>
            </w:r>
            <w:r w:rsidRPr="00D85989">
              <w:rPr>
                <w:rFonts w:cs="Times New Roman"/>
                <w:kern w:val="0"/>
                <w:sz w:val="18"/>
                <w:szCs w:val="18"/>
              </w:rPr>
              <w:t>O</w:t>
            </w:r>
          </w:p>
        </w:tc>
        <w:tc>
          <w:tcPr>
            <w:tcW w:w="477" w:type="pct"/>
            <w:vAlign w:val="center"/>
          </w:tcPr>
          <w:p w14:paraId="4F552B8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3" w:type="pct"/>
            <w:vAlign w:val="center"/>
          </w:tcPr>
          <w:p w14:paraId="1173042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0474060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448" w:type="pct"/>
            <w:vAlign w:val="center"/>
          </w:tcPr>
          <w:p w14:paraId="7218A9B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5D9E0C5E" w14:textId="77777777" w:rsidTr="004475CF">
        <w:trPr>
          <w:jc w:val="center"/>
        </w:trPr>
        <w:tc>
          <w:tcPr>
            <w:tcW w:w="1119" w:type="pct"/>
            <w:vAlign w:val="center"/>
          </w:tcPr>
          <w:p w14:paraId="531547F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观测值</w:t>
            </w:r>
          </w:p>
        </w:tc>
        <w:tc>
          <w:tcPr>
            <w:tcW w:w="557" w:type="pct"/>
            <w:vAlign w:val="center"/>
          </w:tcPr>
          <w:p w14:paraId="7277757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436" w:type="pct"/>
            <w:vAlign w:val="center"/>
          </w:tcPr>
          <w:p w14:paraId="6BE3790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3496</w:t>
            </w:r>
          </w:p>
        </w:tc>
        <w:tc>
          <w:tcPr>
            <w:tcW w:w="436" w:type="pct"/>
            <w:vAlign w:val="center"/>
          </w:tcPr>
          <w:p w14:paraId="10A5FC8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3757</w:t>
            </w:r>
          </w:p>
        </w:tc>
        <w:tc>
          <w:tcPr>
            <w:tcW w:w="482" w:type="pct"/>
            <w:vAlign w:val="center"/>
          </w:tcPr>
          <w:p w14:paraId="4AD650F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3496</w:t>
            </w:r>
          </w:p>
        </w:tc>
        <w:tc>
          <w:tcPr>
            <w:tcW w:w="477" w:type="pct"/>
            <w:vAlign w:val="center"/>
          </w:tcPr>
          <w:p w14:paraId="1AECDFDC" w14:textId="34C192A7"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523" w:type="pct"/>
            <w:vAlign w:val="center"/>
          </w:tcPr>
          <w:p w14:paraId="0C54C362" w14:textId="4D449E60"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522" w:type="pct"/>
            <w:vAlign w:val="center"/>
          </w:tcPr>
          <w:p w14:paraId="2AD82C84" w14:textId="3262067A"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448" w:type="pct"/>
            <w:vAlign w:val="center"/>
          </w:tcPr>
          <w:p w14:paraId="42309A58" w14:textId="4DB0D549"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r>
      <w:tr w:rsidR="00D85989" w:rsidRPr="00D85989" w14:paraId="0BB0E61A" w14:textId="77777777" w:rsidTr="004475CF">
        <w:trPr>
          <w:jc w:val="center"/>
        </w:trPr>
        <w:tc>
          <w:tcPr>
            <w:tcW w:w="1119" w:type="pct"/>
            <w:vAlign w:val="center"/>
          </w:tcPr>
          <w:p w14:paraId="134D494B" w14:textId="77777777" w:rsidR="00065550" w:rsidRPr="00D85989" w:rsidRDefault="00065550" w:rsidP="00F02238">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557" w:type="pct"/>
            <w:vAlign w:val="center"/>
          </w:tcPr>
          <w:p w14:paraId="17017F3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0.8201</w:t>
            </w:r>
          </w:p>
        </w:tc>
        <w:tc>
          <w:tcPr>
            <w:tcW w:w="436" w:type="pct"/>
            <w:vAlign w:val="center"/>
          </w:tcPr>
          <w:p w14:paraId="2F7B1B7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0.9004</w:t>
            </w:r>
          </w:p>
        </w:tc>
        <w:tc>
          <w:tcPr>
            <w:tcW w:w="436" w:type="pct"/>
            <w:vAlign w:val="center"/>
          </w:tcPr>
          <w:p w14:paraId="20D9183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0.8891</w:t>
            </w:r>
          </w:p>
        </w:tc>
        <w:tc>
          <w:tcPr>
            <w:tcW w:w="482" w:type="pct"/>
            <w:vAlign w:val="center"/>
          </w:tcPr>
          <w:p w14:paraId="4383D9F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0.8792</w:t>
            </w:r>
          </w:p>
        </w:tc>
        <w:tc>
          <w:tcPr>
            <w:tcW w:w="477" w:type="pct"/>
            <w:vAlign w:val="center"/>
          </w:tcPr>
          <w:p w14:paraId="344DB19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0.695</w:t>
            </w:r>
          </w:p>
        </w:tc>
        <w:tc>
          <w:tcPr>
            <w:tcW w:w="523" w:type="pct"/>
            <w:vAlign w:val="center"/>
          </w:tcPr>
          <w:p w14:paraId="23A2FE6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0.700</w:t>
            </w:r>
          </w:p>
        </w:tc>
        <w:tc>
          <w:tcPr>
            <w:tcW w:w="522" w:type="pct"/>
            <w:vAlign w:val="center"/>
          </w:tcPr>
          <w:p w14:paraId="3F062AE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0.423</w:t>
            </w:r>
          </w:p>
        </w:tc>
        <w:tc>
          <w:tcPr>
            <w:tcW w:w="448" w:type="pct"/>
            <w:vAlign w:val="center"/>
          </w:tcPr>
          <w:p w14:paraId="6AA9B5D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0.520</w:t>
            </w:r>
          </w:p>
        </w:tc>
      </w:tr>
    </w:tbl>
    <w:p w14:paraId="1C781863" w14:textId="39027E20" w:rsidR="00065550" w:rsidRPr="00D85989" w:rsidRDefault="00065550" w:rsidP="00065550">
      <w:pPr>
        <w:spacing w:line="240" w:lineRule="auto"/>
        <w:rPr>
          <w:sz w:val="15"/>
          <w:szCs w:val="15"/>
        </w:rPr>
      </w:pPr>
      <w:bookmarkStart w:id="50" w:name="_Hlk90196571"/>
      <w:r w:rsidRPr="00D85989">
        <w:rPr>
          <w:rFonts w:hint="eastAsia"/>
          <w:sz w:val="15"/>
          <w:szCs w:val="15"/>
        </w:rPr>
        <w:lastRenderedPageBreak/>
        <w:t>注：同表</w:t>
      </w:r>
      <w:r w:rsidRPr="00D85989">
        <w:rPr>
          <w:rFonts w:hint="eastAsia"/>
          <w:sz w:val="15"/>
          <w:szCs w:val="15"/>
        </w:rPr>
        <w:t>9</w:t>
      </w:r>
      <w:r w:rsidRPr="00D85989">
        <w:rPr>
          <w:rFonts w:hint="eastAsia"/>
          <w:sz w:val="15"/>
          <w:szCs w:val="15"/>
        </w:rPr>
        <w:t>。</w:t>
      </w:r>
    </w:p>
    <w:bookmarkEnd w:id="50"/>
    <w:p w14:paraId="64AC40E9" w14:textId="22E76279" w:rsidR="0061203A" w:rsidRPr="00D85989" w:rsidRDefault="00916C14" w:rsidP="00C8144E">
      <w:pPr>
        <w:pStyle w:val="3"/>
        <w:ind w:firstLine="420"/>
      </w:pPr>
      <w:r w:rsidRPr="00D85989">
        <w:t>4</w:t>
      </w:r>
      <w:r w:rsidR="006C16F7" w:rsidRPr="00D85989">
        <w:rPr>
          <w:rFonts w:hint="eastAsia"/>
        </w:rPr>
        <w:t>.</w:t>
      </w:r>
      <w:r w:rsidR="006C16F7" w:rsidRPr="00D85989">
        <w:rPr>
          <w:rFonts w:hint="eastAsia"/>
        </w:rPr>
        <w:t>产业升级效应</w:t>
      </w:r>
    </w:p>
    <w:p w14:paraId="0B29628A" w14:textId="620E62DC" w:rsidR="0061203A" w:rsidRPr="00D85989" w:rsidRDefault="006033E4" w:rsidP="006033E4">
      <w:pPr>
        <w:ind w:firstLineChars="200" w:firstLine="420"/>
      </w:pPr>
      <w:r w:rsidRPr="00D85989">
        <w:rPr>
          <w:rFonts w:hint="eastAsia"/>
        </w:rPr>
        <w:t>在上文中已经验证了金融改革试验区导致的资金供给差异对区域及其内企业的差异性影响，那么这种差异性的影响会造成企业生产率差距从而对区域整体产业结构产生影响，从而实现以结果转型提升碳生产率吗？</w:t>
      </w:r>
    </w:p>
    <w:p w14:paraId="76851EF8" w14:textId="707E9C0B" w:rsidR="002D78E9" w:rsidRPr="00D85989" w:rsidRDefault="006033E4" w:rsidP="00CF651F">
      <w:pPr>
        <w:ind w:firstLineChars="200" w:firstLine="420"/>
      </w:pPr>
      <w:r w:rsidRPr="00D85989">
        <w:rPr>
          <w:rFonts w:hint="eastAsia"/>
        </w:rPr>
        <w:t>为了检验这一传导路径</w:t>
      </w:r>
      <w:r w:rsidR="001E78DC" w:rsidRPr="00D85989">
        <w:rPr>
          <w:rFonts w:hint="eastAsia"/>
        </w:rPr>
        <w:t>是否成立，本部分首先使用中国工业企业数据库（</w:t>
      </w:r>
      <w:r w:rsidR="001E78DC" w:rsidRPr="00D85989">
        <w:rPr>
          <w:rFonts w:hint="eastAsia"/>
        </w:rPr>
        <w:t>2</w:t>
      </w:r>
      <w:r w:rsidR="001E78DC" w:rsidRPr="00D85989">
        <w:t>003</w:t>
      </w:r>
      <w:r w:rsidR="001E78DC" w:rsidRPr="00D85989">
        <w:rPr>
          <w:rFonts w:hint="eastAsia"/>
        </w:rPr>
        <w:t>-</w:t>
      </w:r>
      <w:r w:rsidR="001E78DC" w:rsidRPr="00D85989">
        <w:t>201</w:t>
      </w:r>
      <w:r w:rsidR="006E73D9" w:rsidRPr="00D85989">
        <w:t>4</w:t>
      </w:r>
      <w:r w:rsidR="001E78DC" w:rsidRPr="00D85989">
        <w:rPr>
          <w:rFonts w:hint="eastAsia"/>
        </w:rPr>
        <w:t>）来检验金融要素供给的差异性影响及其创新效应的差异是否会</w:t>
      </w:r>
      <w:r w:rsidR="00FF30FB" w:rsidRPr="00D85989">
        <w:rPr>
          <w:rFonts w:hint="eastAsia"/>
        </w:rPr>
        <w:t>进一步</w:t>
      </w:r>
      <w:r w:rsidR="001E78DC" w:rsidRPr="00D85989">
        <w:rPr>
          <w:rFonts w:hint="eastAsia"/>
        </w:rPr>
        <w:t>造成行业生产率的差距；其次</w:t>
      </w:r>
      <w:r w:rsidR="00FF30FB" w:rsidRPr="00D85989">
        <w:rPr>
          <w:rFonts w:hint="eastAsia"/>
        </w:rPr>
        <w:t>检验</w:t>
      </w:r>
      <w:r w:rsidR="001E78DC" w:rsidRPr="00D85989">
        <w:rPr>
          <w:rFonts w:hint="eastAsia"/>
        </w:rPr>
        <w:t>金融业改革试验区影响下的行业生产率差距对区域</w:t>
      </w:r>
      <w:r w:rsidR="00FF30FB" w:rsidRPr="00D85989">
        <w:rPr>
          <w:rFonts w:hint="eastAsia"/>
        </w:rPr>
        <w:t>产业结构的影响</w:t>
      </w:r>
      <w:r w:rsidR="001E78DC" w:rsidRPr="00D85989">
        <w:rPr>
          <w:rFonts w:hint="eastAsia"/>
        </w:rPr>
        <w:t>；最后，检验这种产业结构演变是否提升了碳生产率</w:t>
      </w:r>
      <w:r w:rsidR="00FF30FB" w:rsidRPr="00D85989">
        <w:rPr>
          <w:rFonts w:hint="eastAsia"/>
        </w:rPr>
        <w:t>。</w:t>
      </w:r>
    </w:p>
    <w:p w14:paraId="44355160" w14:textId="05AB9EBA" w:rsidR="009756D4" w:rsidRPr="00D85989" w:rsidRDefault="009756D4" w:rsidP="00CF651F">
      <w:pPr>
        <w:ind w:firstLineChars="200" w:firstLine="420"/>
      </w:pPr>
      <w:r w:rsidRPr="00D85989">
        <w:rPr>
          <w:rFonts w:hint="eastAsia"/>
        </w:rPr>
        <w:t>首先，本文参考余泳泽等（</w:t>
      </w:r>
      <w:r w:rsidRPr="00D85989">
        <w:rPr>
          <w:rFonts w:hint="eastAsia"/>
        </w:rPr>
        <w:t>2020</w:t>
      </w:r>
      <w:r w:rsidRPr="00D85989">
        <w:rPr>
          <w:rFonts w:hint="eastAsia"/>
        </w:rPr>
        <w:t>）、孙鹏博和葛力铭（</w:t>
      </w:r>
      <w:r w:rsidRPr="00D85989">
        <w:rPr>
          <w:rFonts w:hint="eastAsia"/>
        </w:rPr>
        <w:t>2021</w:t>
      </w:r>
      <w:r w:rsidRPr="00D85989">
        <w:rPr>
          <w:rFonts w:hint="eastAsia"/>
        </w:rPr>
        <w:t>）的做法使用劳动生产率对数和人均工业总产业值的对数作为被解释变量，考察金融改革试验区对行业生产率的差异性影响。从表</w:t>
      </w:r>
      <w:r w:rsidRPr="00D85989">
        <w:rPr>
          <w:rFonts w:hint="eastAsia"/>
        </w:rPr>
        <w:t>15</w:t>
      </w:r>
      <w:r w:rsidRPr="00D85989">
        <w:rPr>
          <w:rFonts w:hint="eastAsia"/>
        </w:rPr>
        <w:t>的估计结果可以看出，无论是使用劳动生产率对数（表</w:t>
      </w:r>
      <w:r w:rsidRPr="00D85989">
        <w:rPr>
          <w:rFonts w:hint="eastAsia"/>
        </w:rPr>
        <w:t>15</w:t>
      </w:r>
      <w:r w:rsidRPr="00D85989">
        <w:rPr>
          <w:rFonts w:hint="eastAsia"/>
        </w:rPr>
        <w:t>的前四列）还是人均工业总产值的对数（表</w:t>
      </w:r>
      <w:r w:rsidRPr="00D85989">
        <w:rPr>
          <w:rFonts w:hint="eastAsia"/>
        </w:rPr>
        <w:t>15</w:t>
      </w:r>
      <w:r w:rsidRPr="00D85989">
        <w:rPr>
          <w:rFonts w:hint="eastAsia"/>
        </w:rPr>
        <w:t>的后四列），金融改革试验区均显著提升了非高碳行业以及高技术行业的生产率。而这种生产率的提升无疑会导致产业整体结构向低碳化和高技术化转型。</w:t>
      </w:r>
    </w:p>
    <w:p w14:paraId="5583BFF1" w14:textId="4EAEB36D" w:rsidR="00065550" w:rsidRPr="00D85989" w:rsidRDefault="00065550" w:rsidP="00517E04">
      <w:pPr>
        <w:spacing w:line="0" w:lineRule="atLeast"/>
        <w:ind w:firstLineChars="200" w:firstLine="420"/>
        <w:jc w:val="center"/>
        <w:rPr>
          <w:rFonts w:eastAsia="楷体" w:cs="Times New Roman"/>
          <w:szCs w:val="21"/>
        </w:rPr>
      </w:pPr>
      <w:r w:rsidRPr="00D85989">
        <w:rPr>
          <w:rFonts w:eastAsia="楷体" w:cs="Times New Roman"/>
          <w:szCs w:val="21"/>
        </w:rPr>
        <w:t>表</w:t>
      </w:r>
      <w:r w:rsidRPr="00D85989">
        <w:rPr>
          <w:rFonts w:eastAsia="楷体" w:cs="Times New Roman"/>
          <w:szCs w:val="21"/>
        </w:rPr>
        <w:t>1</w:t>
      </w:r>
      <w:r w:rsidR="00134F64" w:rsidRPr="00D85989">
        <w:rPr>
          <w:rFonts w:eastAsia="楷体" w:cs="Times New Roman"/>
          <w:szCs w:val="21"/>
        </w:rPr>
        <w:t>5</w:t>
      </w:r>
      <w:r w:rsidR="00517E04" w:rsidRPr="00D85989">
        <w:rPr>
          <w:rFonts w:eastAsia="楷体" w:cs="Times New Roman"/>
          <w:szCs w:val="21"/>
        </w:rPr>
        <w:t xml:space="preserve"> </w:t>
      </w:r>
      <w:r w:rsidR="006660F9" w:rsidRPr="00D85989">
        <w:rPr>
          <w:rFonts w:eastAsia="楷体" w:cs="Times New Roman"/>
          <w:szCs w:val="21"/>
        </w:rPr>
        <w:t>行业间生产率差距</w:t>
      </w:r>
      <w:r w:rsidRPr="00D85989">
        <w:rPr>
          <w:rFonts w:eastAsia="楷体" w:cs="Times New Roman"/>
          <w:szCs w:val="21"/>
        </w:rPr>
        <w:t>效应检验</w:t>
      </w:r>
    </w:p>
    <w:tbl>
      <w:tblPr>
        <w:tblW w:w="500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186"/>
        <w:gridCol w:w="892"/>
        <w:gridCol w:w="887"/>
        <w:gridCol w:w="877"/>
        <w:gridCol w:w="867"/>
        <w:gridCol w:w="929"/>
        <w:gridCol w:w="887"/>
        <w:gridCol w:w="889"/>
        <w:gridCol w:w="892"/>
      </w:tblGrid>
      <w:tr w:rsidR="00D85989" w:rsidRPr="00D85989" w14:paraId="6278467C" w14:textId="77777777" w:rsidTr="004A72F7">
        <w:trPr>
          <w:jc w:val="center"/>
        </w:trPr>
        <w:tc>
          <w:tcPr>
            <w:tcW w:w="714" w:type="pct"/>
            <w:vMerge w:val="restart"/>
            <w:vAlign w:val="center"/>
          </w:tcPr>
          <w:p w14:paraId="3A6768C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2121" w:type="pct"/>
            <w:gridSpan w:val="4"/>
            <w:vAlign w:val="center"/>
          </w:tcPr>
          <w:p w14:paraId="2C2B672C" w14:textId="77777777" w:rsidR="00065550" w:rsidRPr="00D85989" w:rsidRDefault="00065550" w:rsidP="00F02238">
            <w:pPr>
              <w:autoSpaceDE w:val="0"/>
              <w:autoSpaceDN w:val="0"/>
              <w:adjustRightInd w:val="0"/>
              <w:spacing w:line="0" w:lineRule="atLeast"/>
              <w:jc w:val="center"/>
              <w:rPr>
                <w:sz w:val="18"/>
                <w:szCs w:val="18"/>
              </w:rPr>
            </w:pPr>
            <w:r w:rsidRPr="00D85989">
              <w:rPr>
                <w:rFonts w:hint="eastAsia"/>
                <w:sz w:val="18"/>
                <w:szCs w:val="18"/>
              </w:rPr>
              <w:t>劳动生产率对数</w:t>
            </w:r>
          </w:p>
        </w:tc>
        <w:tc>
          <w:tcPr>
            <w:tcW w:w="2165" w:type="pct"/>
            <w:gridSpan w:val="4"/>
            <w:vAlign w:val="center"/>
          </w:tcPr>
          <w:p w14:paraId="1821C466" w14:textId="77777777" w:rsidR="00065550" w:rsidRPr="00D85989" w:rsidRDefault="00065550" w:rsidP="00F02238">
            <w:pPr>
              <w:autoSpaceDE w:val="0"/>
              <w:autoSpaceDN w:val="0"/>
              <w:adjustRightInd w:val="0"/>
              <w:spacing w:line="0" w:lineRule="atLeast"/>
              <w:jc w:val="center"/>
              <w:rPr>
                <w:sz w:val="18"/>
                <w:szCs w:val="18"/>
              </w:rPr>
            </w:pPr>
            <w:r w:rsidRPr="00D85989">
              <w:rPr>
                <w:rFonts w:hint="eastAsia"/>
                <w:sz w:val="18"/>
                <w:szCs w:val="18"/>
              </w:rPr>
              <w:t>人均工业总产值对数</w:t>
            </w:r>
          </w:p>
        </w:tc>
      </w:tr>
      <w:tr w:rsidR="00D85989" w:rsidRPr="00D85989" w14:paraId="379CC971" w14:textId="77777777" w:rsidTr="004A72F7">
        <w:trPr>
          <w:jc w:val="center"/>
        </w:trPr>
        <w:tc>
          <w:tcPr>
            <w:tcW w:w="714" w:type="pct"/>
            <w:vMerge/>
            <w:vAlign w:val="center"/>
          </w:tcPr>
          <w:p w14:paraId="3B34DD3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37" w:type="pct"/>
            <w:vAlign w:val="center"/>
          </w:tcPr>
          <w:p w14:paraId="7616419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534" w:type="pct"/>
            <w:vAlign w:val="center"/>
          </w:tcPr>
          <w:p w14:paraId="4EE039A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528" w:type="pct"/>
            <w:vAlign w:val="center"/>
          </w:tcPr>
          <w:p w14:paraId="0B1124E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(3)</w:t>
            </w:r>
          </w:p>
        </w:tc>
        <w:tc>
          <w:tcPr>
            <w:tcW w:w="522" w:type="pct"/>
            <w:vAlign w:val="center"/>
          </w:tcPr>
          <w:p w14:paraId="2BC2365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(4)</w:t>
            </w:r>
          </w:p>
        </w:tc>
        <w:tc>
          <w:tcPr>
            <w:tcW w:w="559" w:type="pct"/>
            <w:vAlign w:val="center"/>
          </w:tcPr>
          <w:p w14:paraId="54AC9CA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534" w:type="pct"/>
            <w:vAlign w:val="center"/>
          </w:tcPr>
          <w:p w14:paraId="7D035B3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c>
          <w:tcPr>
            <w:tcW w:w="535" w:type="pct"/>
            <w:vAlign w:val="center"/>
          </w:tcPr>
          <w:p w14:paraId="04CFE41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(7)</w:t>
            </w:r>
          </w:p>
        </w:tc>
        <w:tc>
          <w:tcPr>
            <w:tcW w:w="537" w:type="pct"/>
            <w:vAlign w:val="center"/>
          </w:tcPr>
          <w:p w14:paraId="366E115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(8)</w:t>
            </w:r>
          </w:p>
        </w:tc>
      </w:tr>
      <w:tr w:rsidR="00D85989" w:rsidRPr="00D85989" w14:paraId="5728A3E3" w14:textId="77777777" w:rsidTr="004A72F7">
        <w:trPr>
          <w:trHeight w:val="503"/>
          <w:jc w:val="center"/>
        </w:trPr>
        <w:tc>
          <w:tcPr>
            <w:tcW w:w="714" w:type="pct"/>
            <w:vAlign w:val="center"/>
          </w:tcPr>
          <w:p w14:paraId="14E8D7C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r w:rsidRPr="00D85989">
              <w:rPr>
                <w:rFonts w:cs="Times New Roman"/>
                <w:kern w:val="0"/>
                <w:sz w:val="18"/>
                <w:szCs w:val="18"/>
              </w:rPr>
              <w:t>×</w:t>
            </w:r>
            <w:r w:rsidRPr="00D85989">
              <w:rPr>
                <w:rFonts w:cs="Times New Roman" w:hint="eastAsia"/>
                <w:kern w:val="0"/>
                <w:sz w:val="18"/>
                <w:szCs w:val="18"/>
              </w:rPr>
              <w:t>非高</w:t>
            </w:r>
            <w:r w:rsidRPr="00D85989">
              <w:rPr>
                <w:rFonts w:cs="Times New Roman"/>
                <w:kern w:val="0"/>
                <w:sz w:val="18"/>
                <w:szCs w:val="18"/>
              </w:rPr>
              <w:t>行业</w:t>
            </w:r>
          </w:p>
        </w:tc>
        <w:tc>
          <w:tcPr>
            <w:tcW w:w="537" w:type="pct"/>
            <w:vAlign w:val="center"/>
          </w:tcPr>
          <w:p w14:paraId="43AAE46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0.0550</w:t>
            </w:r>
            <w:r w:rsidRPr="00D85989">
              <w:rPr>
                <w:sz w:val="18"/>
                <w:szCs w:val="18"/>
                <w:vertAlign w:val="superscript"/>
              </w:rPr>
              <w:t>***</w:t>
            </w:r>
          </w:p>
          <w:p w14:paraId="0E0A227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(0.0073)</w:t>
            </w:r>
          </w:p>
        </w:tc>
        <w:tc>
          <w:tcPr>
            <w:tcW w:w="534" w:type="pct"/>
            <w:vAlign w:val="center"/>
          </w:tcPr>
          <w:p w14:paraId="35D8BBD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0.0491</w:t>
            </w:r>
            <w:r w:rsidRPr="00D85989">
              <w:rPr>
                <w:rFonts w:cs="Times New Roman"/>
                <w:kern w:val="0"/>
                <w:sz w:val="18"/>
                <w:szCs w:val="18"/>
                <w:vertAlign w:val="superscript"/>
              </w:rPr>
              <w:t>***</w:t>
            </w:r>
          </w:p>
          <w:p w14:paraId="56AA2E8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(0.0072)</w:t>
            </w:r>
          </w:p>
        </w:tc>
        <w:tc>
          <w:tcPr>
            <w:tcW w:w="528" w:type="pct"/>
            <w:vAlign w:val="center"/>
          </w:tcPr>
          <w:p w14:paraId="59C880B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2" w:type="pct"/>
            <w:vAlign w:val="center"/>
          </w:tcPr>
          <w:p w14:paraId="7BFF77E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59" w:type="pct"/>
            <w:vAlign w:val="center"/>
          </w:tcPr>
          <w:p w14:paraId="12A796F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0.0521</w:t>
            </w:r>
            <w:r w:rsidRPr="00D85989">
              <w:rPr>
                <w:rFonts w:cs="Times New Roman"/>
                <w:kern w:val="0"/>
                <w:sz w:val="18"/>
                <w:szCs w:val="18"/>
                <w:vertAlign w:val="superscript"/>
              </w:rPr>
              <w:t>***</w:t>
            </w:r>
          </w:p>
          <w:p w14:paraId="42571E2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(0.0074)</w:t>
            </w:r>
          </w:p>
        </w:tc>
        <w:tc>
          <w:tcPr>
            <w:tcW w:w="534" w:type="pct"/>
            <w:vAlign w:val="center"/>
          </w:tcPr>
          <w:p w14:paraId="232BABC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0.0492</w:t>
            </w:r>
            <w:r w:rsidRPr="00D85989">
              <w:rPr>
                <w:rFonts w:cs="Times New Roman"/>
                <w:kern w:val="0"/>
                <w:sz w:val="18"/>
                <w:szCs w:val="18"/>
                <w:vertAlign w:val="superscript"/>
              </w:rPr>
              <w:t>***</w:t>
            </w:r>
          </w:p>
          <w:p w14:paraId="5D690E2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(0.0072)</w:t>
            </w:r>
          </w:p>
        </w:tc>
        <w:tc>
          <w:tcPr>
            <w:tcW w:w="535" w:type="pct"/>
            <w:vAlign w:val="center"/>
          </w:tcPr>
          <w:p w14:paraId="22512F2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37" w:type="pct"/>
            <w:vAlign w:val="center"/>
          </w:tcPr>
          <w:p w14:paraId="1F8BF45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r>
      <w:tr w:rsidR="00D85989" w:rsidRPr="00D85989" w14:paraId="1D836237" w14:textId="77777777" w:rsidTr="004A72F7">
        <w:trPr>
          <w:trHeight w:val="503"/>
          <w:jc w:val="center"/>
        </w:trPr>
        <w:tc>
          <w:tcPr>
            <w:tcW w:w="714" w:type="pct"/>
            <w:vAlign w:val="center"/>
          </w:tcPr>
          <w:p w14:paraId="4D241AD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r w:rsidRPr="00D85989">
              <w:rPr>
                <w:rFonts w:cs="Times New Roman"/>
                <w:kern w:val="0"/>
                <w:sz w:val="18"/>
                <w:szCs w:val="18"/>
              </w:rPr>
              <w:t>×</w:t>
            </w:r>
            <w:r w:rsidRPr="00D85989">
              <w:rPr>
                <w:rFonts w:cs="Times New Roman"/>
                <w:kern w:val="0"/>
                <w:sz w:val="18"/>
                <w:szCs w:val="18"/>
              </w:rPr>
              <w:t>高技术行业</w:t>
            </w:r>
          </w:p>
        </w:tc>
        <w:tc>
          <w:tcPr>
            <w:tcW w:w="537" w:type="pct"/>
            <w:vAlign w:val="center"/>
          </w:tcPr>
          <w:p w14:paraId="7D26D96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34" w:type="pct"/>
            <w:vAlign w:val="center"/>
          </w:tcPr>
          <w:p w14:paraId="5670790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28" w:type="pct"/>
            <w:vAlign w:val="center"/>
          </w:tcPr>
          <w:p w14:paraId="33DFC534" w14:textId="77777777" w:rsidR="00065550" w:rsidRPr="00D85989" w:rsidRDefault="00065550" w:rsidP="00F02238">
            <w:pPr>
              <w:autoSpaceDE w:val="0"/>
              <w:autoSpaceDN w:val="0"/>
              <w:adjustRightInd w:val="0"/>
              <w:spacing w:line="0" w:lineRule="atLeast"/>
              <w:jc w:val="center"/>
              <w:rPr>
                <w:sz w:val="18"/>
                <w:szCs w:val="18"/>
              </w:rPr>
            </w:pPr>
            <w:r w:rsidRPr="00D85989">
              <w:rPr>
                <w:sz w:val="18"/>
                <w:szCs w:val="18"/>
              </w:rPr>
              <w:t>0.0378</w:t>
            </w:r>
            <w:r w:rsidRPr="00D85989">
              <w:rPr>
                <w:sz w:val="18"/>
                <w:szCs w:val="18"/>
                <w:vertAlign w:val="superscript"/>
              </w:rPr>
              <w:t>***</w:t>
            </w:r>
          </w:p>
          <w:p w14:paraId="2A9D368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(0.0136)</w:t>
            </w:r>
          </w:p>
        </w:tc>
        <w:tc>
          <w:tcPr>
            <w:tcW w:w="522" w:type="pct"/>
            <w:vAlign w:val="center"/>
          </w:tcPr>
          <w:p w14:paraId="6C42B72E" w14:textId="77777777" w:rsidR="00065550" w:rsidRPr="00D85989" w:rsidRDefault="00065550" w:rsidP="00F02238">
            <w:pPr>
              <w:autoSpaceDE w:val="0"/>
              <w:autoSpaceDN w:val="0"/>
              <w:adjustRightInd w:val="0"/>
              <w:spacing w:line="0" w:lineRule="atLeast"/>
              <w:jc w:val="center"/>
              <w:rPr>
                <w:sz w:val="18"/>
                <w:szCs w:val="18"/>
              </w:rPr>
            </w:pPr>
            <w:r w:rsidRPr="00D85989">
              <w:rPr>
                <w:sz w:val="18"/>
                <w:szCs w:val="18"/>
              </w:rPr>
              <w:t>0.0483</w:t>
            </w:r>
            <w:r w:rsidRPr="00D85989">
              <w:rPr>
                <w:sz w:val="18"/>
                <w:szCs w:val="18"/>
                <w:vertAlign w:val="superscript"/>
              </w:rPr>
              <w:t>***</w:t>
            </w:r>
          </w:p>
          <w:p w14:paraId="567A587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(0.0134)</w:t>
            </w:r>
          </w:p>
        </w:tc>
        <w:tc>
          <w:tcPr>
            <w:tcW w:w="559" w:type="pct"/>
            <w:vAlign w:val="center"/>
          </w:tcPr>
          <w:p w14:paraId="2EA1D27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34" w:type="pct"/>
            <w:vAlign w:val="center"/>
          </w:tcPr>
          <w:p w14:paraId="1114AA6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p>
        </w:tc>
        <w:tc>
          <w:tcPr>
            <w:tcW w:w="535" w:type="pct"/>
            <w:vAlign w:val="center"/>
          </w:tcPr>
          <w:p w14:paraId="60DAE718" w14:textId="77777777" w:rsidR="00065550" w:rsidRPr="00D85989" w:rsidRDefault="00065550" w:rsidP="00F02238">
            <w:pPr>
              <w:autoSpaceDE w:val="0"/>
              <w:autoSpaceDN w:val="0"/>
              <w:adjustRightInd w:val="0"/>
              <w:spacing w:line="0" w:lineRule="atLeast"/>
              <w:jc w:val="center"/>
              <w:rPr>
                <w:sz w:val="18"/>
                <w:szCs w:val="18"/>
              </w:rPr>
            </w:pPr>
            <w:r w:rsidRPr="00D85989">
              <w:rPr>
                <w:sz w:val="18"/>
                <w:szCs w:val="18"/>
              </w:rPr>
              <w:t>0.0339</w:t>
            </w:r>
            <w:r w:rsidRPr="00D85989">
              <w:rPr>
                <w:sz w:val="18"/>
                <w:szCs w:val="18"/>
                <w:vertAlign w:val="superscript"/>
              </w:rPr>
              <w:t>**</w:t>
            </w:r>
          </w:p>
          <w:p w14:paraId="48E0793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(0.0138)</w:t>
            </w:r>
          </w:p>
        </w:tc>
        <w:tc>
          <w:tcPr>
            <w:tcW w:w="537" w:type="pct"/>
            <w:vAlign w:val="center"/>
          </w:tcPr>
          <w:p w14:paraId="6696B8E6" w14:textId="77777777" w:rsidR="00065550" w:rsidRPr="00D85989" w:rsidRDefault="00065550" w:rsidP="00F02238">
            <w:pPr>
              <w:autoSpaceDE w:val="0"/>
              <w:autoSpaceDN w:val="0"/>
              <w:adjustRightInd w:val="0"/>
              <w:spacing w:line="0" w:lineRule="atLeast"/>
              <w:jc w:val="center"/>
              <w:rPr>
                <w:sz w:val="18"/>
                <w:szCs w:val="18"/>
              </w:rPr>
            </w:pPr>
            <w:r w:rsidRPr="00D85989">
              <w:rPr>
                <w:sz w:val="18"/>
                <w:szCs w:val="18"/>
              </w:rPr>
              <w:t>0.0445</w:t>
            </w:r>
            <w:r w:rsidRPr="00D85989">
              <w:rPr>
                <w:sz w:val="18"/>
                <w:szCs w:val="18"/>
                <w:vertAlign w:val="superscript"/>
              </w:rPr>
              <w:t>***</w:t>
            </w:r>
          </w:p>
          <w:p w14:paraId="3F4036C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(0.0135)</w:t>
            </w:r>
          </w:p>
        </w:tc>
      </w:tr>
      <w:tr w:rsidR="00D85989" w:rsidRPr="00D85989" w14:paraId="1F040086" w14:textId="77777777" w:rsidTr="004A72F7">
        <w:trPr>
          <w:trHeight w:val="503"/>
          <w:jc w:val="center"/>
        </w:trPr>
        <w:tc>
          <w:tcPr>
            <w:tcW w:w="714" w:type="pct"/>
            <w:vAlign w:val="center"/>
          </w:tcPr>
          <w:p w14:paraId="545BA89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常数项</w:t>
            </w:r>
          </w:p>
        </w:tc>
        <w:tc>
          <w:tcPr>
            <w:tcW w:w="537" w:type="pct"/>
            <w:vAlign w:val="center"/>
          </w:tcPr>
          <w:p w14:paraId="5B6006D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5.7346</w:t>
            </w:r>
            <w:r w:rsidRPr="00D85989">
              <w:rPr>
                <w:rFonts w:cs="Times New Roman"/>
                <w:kern w:val="0"/>
                <w:sz w:val="18"/>
                <w:szCs w:val="18"/>
                <w:vertAlign w:val="superscript"/>
              </w:rPr>
              <w:t>***</w:t>
            </w:r>
          </w:p>
          <w:p w14:paraId="0DF4543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(0.0004)</w:t>
            </w:r>
          </w:p>
        </w:tc>
        <w:tc>
          <w:tcPr>
            <w:tcW w:w="534" w:type="pct"/>
            <w:vAlign w:val="center"/>
          </w:tcPr>
          <w:p w14:paraId="714F3BC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3.0959</w:t>
            </w:r>
            <w:r w:rsidRPr="00D85989">
              <w:rPr>
                <w:rFonts w:cs="Times New Roman"/>
                <w:kern w:val="0"/>
                <w:sz w:val="18"/>
                <w:szCs w:val="18"/>
                <w:vertAlign w:val="superscript"/>
              </w:rPr>
              <w:t>***</w:t>
            </w:r>
          </w:p>
          <w:p w14:paraId="07B47EC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(0.0086)</w:t>
            </w:r>
          </w:p>
        </w:tc>
        <w:tc>
          <w:tcPr>
            <w:tcW w:w="528" w:type="pct"/>
            <w:vAlign w:val="center"/>
          </w:tcPr>
          <w:p w14:paraId="326FA6ED" w14:textId="77777777" w:rsidR="00065550" w:rsidRPr="00D85989" w:rsidRDefault="00065550" w:rsidP="00F02238">
            <w:pPr>
              <w:autoSpaceDE w:val="0"/>
              <w:autoSpaceDN w:val="0"/>
              <w:adjustRightInd w:val="0"/>
              <w:spacing w:line="0" w:lineRule="atLeast"/>
              <w:jc w:val="center"/>
              <w:rPr>
                <w:sz w:val="18"/>
                <w:szCs w:val="18"/>
              </w:rPr>
            </w:pPr>
            <w:r w:rsidRPr="00D85989">
              <w:rPr>
                <w:sz w:val="18"/>
                <w:szCs w:val="18"/>
              </w:rPr>
              <w:t>5.7356</w:t>
            </w:r>
            <w:r w:rsidRPr="00D85989">
              <w:rPr>
                <w:sz w:val="18"/>
                <w:szCs w:val="18"/>
                <w:vertAlign w:val="superscript"/>
              </w:rPr>
              <w:t>***</w:t>
            </w:r>
          </w:p>
          <w:p w14:paraId="0063B2C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(0.0003)</w:t>
            </w:r>
          </w:p>
        </w:tc>
        <w:tc>
          <w:tcPr>
            <w:tcW w:w="522" w:type="pct"/>
            <w:vAlign w:val="center"/>
          </w:tcPr>
          <w:p w14:paraId="0BCD7C18" w14:textId="77777777" w:rsidR="00065550" w:rsidRPr="00D85989" w:rsidRDefault="00065550" w:rsidP="00F02238">
            <w:pPr>
              <w:autoSpaceDE w:val="0"/>
              <w:autoSpaceDN w:val="0"/>
              <w:adjustRightInd w:val="0"/>
              <w:spacing w:line="0" w:lineRule="atLeast"/>
              <w:jc w:val="center"/>
              <w:rPr>
                <w:sz w:val="18"/>
                <w:szCs w:val="18"/>
              </w:rPr>
            </w:pPr>
            <w:r w:rsidRPr="00D85989">
              <w:rPr>
                <w:sz w:val="18"/>
                <w:szCs w:val="18"/>
              </w:rPr>
              <w:t>3.0967</w:t>
            </w:r>
            <w:r w:rsidRPr="00D85989">
              <w:rPr>
                <w:sz w:val="18"/>
                <w:szCs w:val="18"/>
                <w:vertAlign w:val="superscript"/>
              </w:rPr>
              <w:t>***</w:t>
            </w:r>
          </w:p>
          <w:p w14:paraId="651E605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(0.0086)</w:t>
            </w:r>
          </w:p>
        </w:tc>
        <w:tc>
          <w:tcPr>
            <w:tcW w:w="559" w:type="pct"/>
            <w:vAlign w:val="center"/>
          </w:tcPr>
          <w:p w14:paraId="5963A81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5.7187</w:t>
            </w:r>
            <w:r w:rsidRPr="00D85989">
              <w:rPr>
                <w:rFonts w:cs="Times New Roman"/>
                <w:kern w:val="0"/>
                <w:sz w:val="18"/>
                <w:szCs w:val="18"/>
                <w:vertAlign w:val="superscript"/>
              </w:rPr>
              <w:t>***</w:t>
            </w:r>
          </w:p>
          <w:p w14:paraId="5F35575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(0.0004)</w:t>
            </w:r>
          </w:p>
        </w:tc>
        <w:tc>
          <w:tcPr>
            <w:tcW w:w="534" w:type="pct"/>
            <w:vAlign w:val="center"/>
          </w:tcPr>
          <w:p w14:paraId="1C65B48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3.0965</w:t>
            </w:r>
            <w:r w:rsidRPr="00D85989">
              <w:rPr>
                <w:rFonts w:cs="Times New Roman"/>
                <w:kern w:val="0"/>
                <w:sz w:val="18"/>
                <w:szCs w:val="18"/>
                <w:vertAlign w:val="superscript"/>
              </w:rPr>
              <w:t>***</w:t>
            </w:r>
          </w:p>
          <w:p w14:paraId="04CA55F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(0.0087)</w:t>
            </w:r>
          </w:p>
        </w:tc>
        <w:tc>
          <w:tcPr>
            <w:tcW w:w="535" w:type="pct"/>
            <w:vAlign w:val="center"/>
          </w:tcPr>
          <w:p w14:paraId="614F9DF2" w14:textId="77777777" w:rsidR="00065550" w:rsidRPr="00D85989" w:rsidRDefault="00065550" w:rsidP="00F02238">
            <w:pPr>
              <w:autoSpaceDE w:val="0"/>
              <w:autoSpaceDN w:val="0"/>
              <w:adjustRightInd w:val="0"/>
              <w:spacing w:line="0" w:lineRule="atLeast"/>
              <w:jc w:val="center"/>
              <w:rPr>
                <w:sz w:val="18"/>
                <w:szCs w:val="18"/>
              </w:rPr>
            </w:pPr>
            <w:r w:rsidRPr="00D85989">
              <w:rPr>
                <w:sz w:val="18"/>
                <w:szCs w:val="18"/>
              </w:rPr>
              <w:t>5.7197</w:t>
            </w:r>
            <w:r w:rsidRPr="00D85989">
              <w:rPr>
                <w:sz w:val="18"/>
                <w:szCs w:val="18"/>
                <w:vertAlign w:val="superscript"/>
              </w:rPr>
              <w:t>***</w:t>
            </w:r>
          </w:p>
          <w:p w14:paraId="466B2AE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(0.0003)</w:t>
            </w:r>
          </w:p>
        </w:tc>
        <w:tc>
          <w:tcPr>
            <w:tcW w:w="537" w:type="pct"/>
            <w:vAlign w:val="center"/>
          </w:tcPr>
          <w:p w14:paraId="1858A4A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3.0973</w:t>
            </w:r>
            <w:r w:rsidRPr="00D85989">
              <w:rPr>
                <w:sz w:val="18"/>
                <w:szCs w:val="18"/>
                <w:vertAlign w:val="superscript"/>
              </w:rPr>
              <w:t>***</w:t>
            </w:r>
          </w:p>
          <w:p w14:paraId="1BB2376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(0.0087)</w:t>
            </w:r>
          </w:p>
        </w:tc>
      </w:tr>
      <w:tr w:rsidR="00D85989" w:rsidRPr="00D85989" w14:paraId="351B4F48" w14:textId="77777777" w:rsidTr="004A72F7">
        <w:trPr>
          <w:jc w:val="center"/>
        </w:trPr>
        <w:tc>
          <w:tcPr>
            <w:tcW w:w="714" w:type="pct"/>
            <w:vAlign w:val="center"/>
          </w:tcPr>
          <w:p w14:paraId="7794DE8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控制变量</w:t>
            </w:r>
          </w:p>
        </w:tc>
        <w:tc>
          <w:tcPr>
            <w:tcW w:w="537" w:type="pct"/>
            <w:vAlign w:val="center"/>
          </w:tcPr>
          <w:p w14:paraId="252AF18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34" w:type="pct"/>
            <w:vAlign w:val="center"/>
          </w:tcPr>
          <w:p w14:paraId="7B80E9A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1B90F0E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22" w:type="pct"/>
            <w:vAlign w:val="center"/>
          </w:tcPr>
          <w:p w14:paraId="2275C49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1B03174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NO</w:t>
            </w:r>
          </w:p>
        </w:tc>
        <w:tc>
          <w:tcPr>
            <w:tcW w:w="534" w:type="pct"/>
            <w:vAlign w:val="center"/>
          </w:tcPr>
          <w:p w14:paraId="60A059B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029E2B9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NO</w:t>
            </w:r>
          </w:p>
        </w:tc>
        <w:tc>
          <w:tcPr>
            <w:tcW w:w="537" w:type="pct"/>
            <w:vAlign w:val="center"/>
          </w:tcPr>
          <w:p w14:paraId="08FB8B4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0B9D5CA4" w14:textId="77777777" w:rsidTr="004A72F7">
        <w:trPr>
          <w:jc w:val="center"/>
        </w:trPr>
        <w:tc>
          <w:tcPr>
            <w:tcW w:w="714" w:type="pct"/>
            <w:vAlign w:val="center"/>
          </w:tcPr>
          <w:p w14:paraId="73BD4CD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所有制</w:t>
            </w:r>
          </w:p>
        </w:tc>
        <w:tc>
          <w:tcPr>
            <w:tcW w:w="537" w:type="pct"/>
            <w:vAlign w:val="center"/>
          </w:tcPr>
          <w:p w14:paraId="403ADBC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2D0ED5A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2D268E5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3B2FFF1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3B5AF55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2B83FE5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01C0949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54102D0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0EB7F4E1" w14:textId="77777777" w:rsidTr="004A72F7">
        <w:trPr>
          <w:jc w:val="center"/>
        </w:trPr>
        <w:tc>
          <w:tcPr>
            <w:tcW w:w="714" w:type="pct"/>
            <w:vAlign w:val="center"/>
          </w:tcPr>
          <w:p w14:paraId="2EF7AEE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所有制</w:t>
            </w:r>
            <w:r w:rsidRPr="00D85989">
              <w:rPr>
                <w:rFonts w:cs="Times New Roman" w:hint="eastAsia"/>
                <w:kern w:val="0"/>
                <w:sz w:val="18"/>
                <w:szCs w:val="18"/>
              </w:rPr>
              <w:t>-</w:t>
            </w:r>
            <w:r w:rsidRPr="00D85989">
              <w:rPr>
                <w:rFonts w:cs="Times New Roman"/>
                <w:kern w:val="0"/>
                <w:sz w:val="18"/>
                <w:szCs w:val="18"/>
              </w:rPr>
              <w:t>年份</w:t>
            </w:r>
          </w:p>
        </w:tc>
        <w:tc>
          <w:tcPr>
            <w:tcW w:w="537" w:type="pct"/>
            <w:vAlign w:val="center"/>
          </w:tcPr>
          <w:p w14:paraId="6EFED8D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41D2B8E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4C0B6FD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6DCF999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504374E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46E83C9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5669976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2BE1C10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4F2A3128" w14:textId="77777777" w:rsidTr="004A72F7">
        <w:trPr>
          <w:jc w:val="center"/>
        </w:trPr>
        <w:tc>
          <w:tcPr>
            <w:tcW w:w="714" w:type="pct"/>
            <w:vAlign w:val="center"/>
          </w:tcPr>
          <w:p w14:paraId="423A177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kern w:val="0"/>
                <w:sz w:val="18"/>
                <w:szCs w:val="18"/>
              </w:rPr>
              <w:t>-</w:t>
            </w:r>
            <w:r w:rsidRPr="00D85989">
              <w:rPr>
                <w:rFonts w:cs="Times New Roman"/>
                <w:kern w:val="0"/>
                <w:sz w:val="18"/>
                <w:szCs w:val="18"/>
              </w:rPr>
              <w:t>年份</w:t>
            </w:r>
          </w:p>
        </w:tc>
        <w:tc>
          <w:tcPr>
            <w:tcW w:w="537" w:type="pct"/>
            <w:vAlign w:val="center"/>
          </w:tcPr>
          <w:p w14:paraId="49A2B46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01F09A0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0651F5F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1156663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3A9B45A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71CAE1E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0F4A3EAE"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2E535D2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72D4B1F4" w14:textId="77777777" w:rsidTr="004A72F7">
        <w:trPr>
          <w:jc w:val="center"/>
        </w:trPr>
        <w:tc>
          <w:tcPr>
            <w:tcW w:w="714" w:type="pct"/>
            <w:vAlign w:val="center"/>
          </w:tcPr>
          <w:p w14:paraId="20ACB30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城市</w:t>
            </w:r>
            <w:r w:rsidRPr="00D85989">
              <w:rPr>
                <w:rFonts w:cs="Times New Roman"/>
                <w:kern w:val="0"/>
                <w:sz w:val="18"/>
                <w:szCs w:val="18"/>
              </w:rPr>
              <w:t>-</w:t>
            </w:r>
            <w:r w:rsidRPr="00D85989">
              <w:rPr>
                <w:rFonts w:cs="Times New Roman"/>
                <w:kern w:val="0"/>
                <w:sz w:val="18"/>
                <w:szCs w:val="18"/>
              </w:rPr>
              <w:t>年份</w:t>
            </w:r>
          </w:p>
        </w:tc>
        <w:tc>
          <w:tcPr>
            <w:tcW w:w="537" w:type="pct"/>
            <w:vAlign w:val="center"/>
          </w:tcPr>
          <w:p w14:paraId="1C5C27A6"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1669CF9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744CB35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3D89A76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64E8630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422ADA8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010D691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7A859C9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3D6D23C3" w14:textId="77777777" w:rsidTr="004A72F7">
        <w:trPr>
          <w:jc w:val="center"/>
        </w:trPr>
        <w:tc>
          <w:tcPr>
            <w:tcW w:w="714" w:type="pct"/>
            <w:vAlign w:val="center"/>
          </w:tcPr>
          <w:p w14:paraId="64BBE17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行业</w:t>
            </w:r>
            <w:r w:rsidRPr="00D85989">
              <w:rPr>
                <w:rFonts w:cs="Times New Roman" w:hint="eastAsia"/>
                <w:kern w:val="0"/>
                <w:sz w:val="18"/>
                <w:szCs w:val="18"/>
              </w:rPr>
              <w:t>效应</w:t>
            </w:r>
          </w:p>
        </w:tc>
        <w:tc>
          <w:tcPr>
            <w:tcW w:w="537" w:type="pct"/>
            <w:vAlign w:val="center"/>
          </w:tcPr>
          <w:p w14:paraId="16C47303"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097CEE1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18C6C47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1C6B05F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50D058D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63ED7CA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28D4349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6FF24C7C"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45ED7575" w14:textId="77777777" w:rsidTr="004A72F7">
        <w:trPr>
          <w:jc w:val="center"/>
        </w:trPr>
        <w:tc>
          <w:tcPr>
            <w:tcW w:w="714" w:type="pct"/>
            <w:vAlign w:val="center"/>
          </w:tcPr>
          <w:p w14:paraId="1F01CD4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城市效应</w:t>
            </w:r>
          </w:p>
        </w:tc>
        <w:tc>
          <w:tcPr>
            <w:tcW w:w="537" w:type="pct"/>
            <w:vAlign w:val="center"/>
          </w:tcPr>
          <w:p w14:paraId="232CE3A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0C27373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577F25B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43D7597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378FFE9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2A2721A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3A42D6F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313E8127"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24B109B8" w14:textId="77777777" w:rsidTr="004A72F7">
        <w:trPr>
          <w:jc w:val="center"/>
        </w:trPr>
        <w:tc>
          <w:tcPr>
            <w:tcW w:w="714" w:type="pct"/>
            <w:vAlign w:val="center"/>
          </w:tcPr>
          <w:p w14:paraId="41BFDD8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537" w:type="pct"/>
            <w:vAlign w:val="center"/>
          </w:tcPr>
          <w:p w14:paraId="78A142B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5D89C17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08D0FC95"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547692A1"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63E414A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3FF97FF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61B022F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3D3B3D7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32D1BCA5" w14:textId="77777777" w:rsidTr="004A72F7">
        <w:trPr>
          <w:jc w:val="center"/>
        </w:trPr>
        <w:tc>
          <w:tcPr>
            <w:tcW w:w="714" w:type="pct"/>
            <w:vAlign w:val="center"/>
          </w:tcPr>
          <w:p w14:paraId="36CEA06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企业效应</w:t>
            </w:r>
          </w:p>
        </w:tc>
        <w:tc>
          <w:tcPr>
            <w:tcW w:w="537" w:type="pct"/>
            <w:vAlign w:val="center"/>
          </w:tcPr>
          <w:p w14:paraId="2FEB561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7253B588"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8" w:type="pct"/>
            <w:vAlign w:val="center"/>
          </w:tcPr>
          <w:p w14:paraId="10680D2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22" w:type="pct"/>
            <w:vAlign w:val="center"/>
          </w:tcPr>
          <w:p w14:paraId="02CE716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59" w:type="pct"/>
            <w:vAlign w:val="center"/>
          </w:tcPr>
          <w:p w14:paraId="44E17880"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4" w:type="pct"/>
            <w:vAlign w:val="center"/>
          </w:tcPr>
          <w:p w14:paraId="18D8988D"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535" w:type="pct"/>
            <w:vAlign w:val="center"/>
          </w:tcPr>
          <w:p w14:paraId="48611FBB"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c>
          <w:tcPr>
            <w:tcW w:w="537" w:type="pct"/>
            <w:vAlign w:val="center"/>
          </w:tcPr>
          <w:p w14:paraId="510B1FD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YES</w:t>
            </w:r>
          </w:p>
        </w:tc>
      </w:tr>
      <w:tr w:rsidR="00D85989" w:rsidRPr="00D85989" w14:paraId="50ABB755" w14:textId="77777777" w:rsidTr="004A72F7">
        <w:trPr>
          <w:jc w:val="center"/>
        </w:trPr>
        <w:tc>
          <w:tcPr>
            <w:tcW w:w="714" w:type="pct"/>
            <w:vAlign w:val="center"/>
          </w:tcPr>
          <w:p w14:paraId="333EE69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观测值</w:t>
            </w:r>
          </w:p>
        </w:tc>
        <w:tc>
          <w:tcPr>
            <w:tcW w:w="537" w:type="pct"/>
            <w:vAlign w:val="center"/>
          </w:tcPr>
          <w:p w14:paraId="0F216190" w14:textId="7E8E24A0"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534" w:type="pct"/>
            <w:vAlign w:val="center"/>
          </w:tcPr>
          <w:p w14:paraId="0EA88CF5" w14:textId="7721DBBD"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528" w:type="pct"/>
            <w:vAlign w:val="center"/>
          </w:tcPr>
          <w:p w14:paraId="73345CF5" w14:textId="5F67A67A"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sz w:val="18"/>
                <w:szCs w:val="18"/>
              </w:rPr>
              <w:t>2784017</w:t>
            </w:r>
          </w:p>
        </w:tc>
        <w:tc>
          <w:tcPr>
            <w:tcW w:w="522" w:type="pct"/>
            <w:vAlign w:val="center"/>
          </w:tcPr>
          <w:p w14:paraId="3ADF078F" w14:textId="2E8BFD7B"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sz w:val="18"/>
                <w:szCs w:val="18"/>
              </w:rPr>
              <w:t>2784017</w:t>
            </w:r>
          </w:p>
        </w:tc>
        <w:tc>
          <w:tcPr>
            <w:tcW w:w="559" w:type="pct"/>
            <w:vAlign w:val="center"/>
          </w:tcPr>
          <w:p w14:paraId="1931C9CD" w14:textId="0673A5CF"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534" w:type="pct"/>
            <w:vAlign w:val="center"/>
          </w:tcPr>
          <w:p w14:paraId="26177093" w14:textId="10F347BF"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535" w:type="pct"/>
            <w:vAlign w:val="center"/>
          </w:tcPr>
          <w:p w14:paraId="6C468C98" w14:textId="5E492343"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sz w:val="18"/>
                <w:szCs w:val="18"/>
              </w:rPr>
              <w:t>2784017</w:t>
            </w:r>
          </w:p>
        </w:tc>
        <w:tc>
          <w:tcPr>
            <w:tcW w:w="537" w:type="pct"/>
            <w:vAlign w:val="center"/>
          </w:tcPr>
          <w:p w14:paraId="698C9136" w14:textId="6E64CDBA" w:rsidR="00065550" w:rsidRPr="00D85989" w:rsidRDefault="00DB2C59" w:rsidP="00F02238">
            <w:pPr>
              <w:autoSpaceDE w:val="0"/>
              <w:autoSpaceDN w:val="0"/>
              <w:adjustRightInd w:val="0"/>
              <w:spacing w:line="0" w:lineRule="atLeast"/>
              <w:jc w:val="center"/>
              <w:rPr>
                <w:rFonts w:cs="Times New Roman"/>
                <w:kern w:val="0"/>
                <w:sz w:val="18"/>
                <w:szCs w:val="18"/>
              </w:rPr>
            </w:pPr>
            <w:r w:rsidRPr="00D85989">
              <w:rPr>
                <w:sz w:val="18"/>
                <w:szCs w:val="18"/>
              </w:rPr>
              <w:t>2784017</w:t>
            </w:r>
          </w:p>
        </w:tc>
      </w:tr>
      <w:tr w:rsidR="00D85989" w:rsidRPr="00D85989" w14:paraId="697FC5DD" w14:textId="77777777" w:rsidTr="004A72F7">
        <w:trPr>
          <w:jc w:val="center"/>
        </w:trPr>
        <w:tc>
          <w:tcPr>
            <w:tcW w:w="714" w:type="pct"/>
            <w:vAlign w:val="center"/>
          </w:tcPr>
          <w:p w14:paraId="66A5153D" w14:textId="77777777" w:rsidR="00065550" w:rsidRPr="00D85989" w:rsidRDefault="00065550" w:rsidP="00F02238">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537" w:type="pct"/>
            <w:vAlign w:val="center"/>
          </w:tcPr>
          <w:p w14:paraId="662CAB6F"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0.7667</w:t>
            </w:r>
          </w:p>
        </w:tc>
        <w:tc>
          <w:tcPr>
            <w:tcW w:w="534" w:type="pct"/>
            <w:vAlign w:val="center"/>
          </w:tcPr>
          <w:p w14:paraId="5AB9BF3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0.7883</w:t>
            </w:r>
          </w:p>
        </w:tc>
        <w:tc>
          <w:tcPr>
            <w:tcW w:w="528" w:type="pct"/>
            <w:vAlign w:val="center"/>
          </w:tcPr>
          <w:p w14:paraId="22E90DBA"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0.7662</w:t>
            </w:r>
          </w:p>
        </w:tc>
        <w:tc>
          <w:tcPr>
            <w:tcW w:w="522" w:type="pct"/>
            <w:vAlign w:val="center"/>
          </w:tcPr>
          <w:p w14:paraId="61C0584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0.7882</w:t>
            </w:r>
          </w:p>
        </w:tc>
        <w:tc>
          <w:tcPr>
            <w:tcW w:w="559" w:type="pct"/>
            <w:vAlign w:val="center"/>
          </w:tcPr>
          <w:p w14:paraId="2B06C4F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0.775</w:t>
            </w:r>
          </w:p>
        </w:tc>
        <w:tc>
          <w:tcPr>
            <w:tcW w:w="534" w:type="pct"/>
            <w:vAlign w:val="center"/>
          </w:tcPr>
          <w:p w14:paraId="3DBE8A79"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0.785</w:t>
            </w:r>
          </w:p>
        </w:tc>
        <w:tc>
          <w:tcPr>
            <w:tcW w:w="535" w:type="pct"/>
            <w:vAlign w:val="center"/>
          </w:tcPr>
          <w:p w14:paraId="51D328E2"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0.7758</w:t>
            </w:r>
          </w:p>
        </w:tc>
        <w:tc>
          <w:tcPr>
            <w:tcW w:w="537" w:type="pct"/>
            <w:vAlign w:val="center"/>
          </w:tcPr>
          <w:p w14:paraId="2CD459A4" w14:textId="77777777" w:rsidR="00065550" w:rsidRPr="00D85989" w:rsidRDefault="00065550" w:rsidP="00F02238">
            <w:pPr>
              <w:autoSpaceDE w:val="0"/>
              <w:autoSpaceDN w:val="0"/>
              <w:adjustRightInd w:val="0"/>
              <w:spacing w:line="0" w:lineRule="atLeast"/>
              <w:jc w:val="center"/>
              <w:rPr>
                <w:rFonts w:cs="Times New Roman"/>
                <w:kern w:val="0"/>
                <w:sz w:val="18"/>
                <w:szCs w:val="18"/>
              </w:rPr>
            </w:pPr>
            <w:r w:rsidRPr="00D85989">
              <w:rPr>
                <w:sz w:val="18"/>
                <w:szCs w:val="18"/>
              </w:rPr>
              <w:t>0.7859</w:t>
            </w:r>
          </w:p>
        </w:tc>
      </w:tr>
    </w:tbl>
    <w:p w14:paraId="3A8D61DA" w14:textId="64A1C82D" w:rsidR="00065550" w:rsidRPr="00D85989" w:rsidRDefault="00065550" w:rsidP="00065550">
      <w:pPr>
        <w:spacing w:line="240" w:lineRule="auto"/>
        <w:rPr>
          <w:sz w:val="15"/>
          <w:szCs w:val="15"/>
        </w:rPr>
      </w:pPr>
      <w:r w:rsidRPr="00D85989">
        <w:rPr>
          <w:rFonts w:hint="eastAsia"/>
          <w:sz w:val="15"/>
          <w:szCs w:val="15"/>
        </w:rPr>
        <w:t>注：同表</w:t>
      </w:r>
      <w:r w:rsidRPr="00D85989">
        <w:rPr>
          <w:rFonts w:hint="eastAsia"/>
          <w:sz w:val="15"/>
          <w:szCs w:val="15"/>
        </w:rPr>
        <w:t>9</w:t>
      </w:r>
      <w:r w:rsidRPr="00D85989">
        <w:rPr>
          <w:rFonts w:hint="eastAsia"/>
          <w:sz w:val="15"/>
          <w:szCs w:val="15"/>
        </w:rPr>
        <w:t>。</w:t>
      </w:r>
    </w:p>
    <w:p w14:paraId="079B97B1" w14:textId="77170F3B" w:rsidR="009756D4" w:rsidRPr="00D85989" w:rsidRDefault="009756D4" w:rsidP="000207C9">
      <w:pPr>
        <w:ind w:firstLineChars="200" w:firstLine="420"/>
      </w:pPr>
    </w:p>
    <w:p w14:paraId="36678C8C" w14:textId="77777777" w:rsidR="009756D4" w:rsidRPr="00D85989" w:rsidRDefault="009756D4" w:rsidP="009756D4">
      <w:pPr>
        <w:spacing w:line="240" w:lineRule="atLeast"/>
        <w:ind w:firstLineChars="200" w:firstLine="420"/>
        <w:jc w:val="center"/>
        <w:rPr>
          <w:rFonts w:eastAsia="楷体" w:cs="Times New Roman"/>
          <w:szCs w:val="21"/>
        </w:rPr>
      </w:pPr>
      <w:r w:rsidRPr="00D85989">
        <w:rPr>
          <w:rFonts w:eastAsia="楷体" w:cs="Times New Roman"/>
          <w:szCs w:val="21"/>
        </w:rPr>
        <w:t>表</w:t>
      </w:r>
      <w:r w:rsidRPr="00D85989">
        <w:rPr>
          <w:rFonts w:eastAsia="楷体" w:cs="Times New Roman"/>
          <w:szCs w:val="21"/>
        </w:rPr>
        <w:t xml:space="preserve">16 </w:t>
      </w:r>
      <w:r w:rsidRPr="00D85989">
        <w:rPr>
          <w:rFonts w:eastAsia="楷体" w:cs="Times New Roman"/>
          <w:szCs w:val="21"/>
        </w:rPr>
        <w:t>城市产业升级效应检验</w:t>
      </w:r>
    </w:p>
    <w:tbl>
      <w:tblPr>
        <w:tblW w:w="5000" w:type="pct"/>
        <w:jc w:val="center"/>
        <w:tblBorders>
          <w:top w:val="single" w:sz="8" w:space="0" w:color="auto"/>
          <w:bottom w:val="single" w:sz="12"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418"/>
        <w:gridCol w:w="1238"/>
        <w:gridCol w:w="1312"/>
        <w:gridCol w:w="1276"/>
        <w:gridCol w:w="1135"/>
        <w:gridCol w:w="870"/>
        <w:gridCol w:w="1057"/>
      </w:tblGrid>
      <w:tr w:rsidR="00D85989" w:rsidRPr="00D85989" w14:paraId="61B30ACF" w14:textId="77777777" w:rsidTr="00F16D7C">
        <w:trPr>
          <w:trHeight w:val="20"/>
          <w:jc w:val="center"/>
        </w:trPr>
        <w:tc>
          <w:tcPr>
            <w:tcW w:w="854" w:type="pct"/>
            <w:vMerge w:val="restart"/>
            <w:vAlign w:val="center"/>
          </w:tcPr>
          <w:p w14:paraId="3D87A3D0"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变量</w:t>
            </w:r>
          </w:p>
        </w:tc>
        <w:tc>
          <w:tcPr>
            <w:tcW w:w="745" w:type="pct"/>
            <w:vAlign w:val="center"/>
          </w:tcPr>
          <w:p w14:paraId="17A42AF2"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产业升级</w:t>
            </w:r>
          </w:p>
        </w:tc>
        <w:tc>
          <w:tcPr>
            <w:tcW w:w="790" w:type="pct"/>
            <w:vAlign w:val="center"/>
          </w:tcPr>
          <w:p w14:paraId="10104B3A"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制造业低碳化</w:t>
            </w:r>
          </w:p>
        </w:tc>
        <w:tc>
          <w:tcPr>
            <w:tcW w:w="768" w:type="pct"/>
            <w:vAlign w:val="center"/>
          </w:tcPr>
          <w:p w14:paraId="5C22A438" w14:textId="77777777" w:rsidR="009756D4" w:rsidRPr="00D85989" w:rsidRDefault="009756D4" w:rsidP="00F16D7C">
            <w:pPr>
              <w:autoSpaceDE w:val="0"/>
              <w:autoSpaceDN w:val="0"/>
              <w:adjustRightInd w:val="0"/>
              <w:spacing w:line="0" w:lineRule="atLeast"/>
              <w:jc w:val="center"/>
              <w:rPr>
                <w:sz w:val="18"/>
                <w:szCs w:val="18"/>
              </w:rPr>
            </w:pPr>
            <w:r w:rsidRPr="00D85989">
              <w:rPr>
                <w:rFonts w:hint="eastAsia"/>
                <w:sz w:val="18"/>
                <w:szCs w:val="18"/>
              </w:rPr>
              <w:t>制造业技术化</w:t>
            </w:r>
          </w:p>
        </w:tc>
        <w:tc>
          <w:tcPr>
            <w:tcW w:w="1843" w:type="pct"/>
            <w:gridSpan w:val="3"/>
            <w:vAlign w:val="center"/>
          </w:tcPr>
          <w:p w14:paraId="3802E25E"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CP</w:t>
            </w:r>
          </w:p>
        </w:tc>
      </w:tr>
      <w:tr w:rsidR="00D85989" w:rsidRPr="00D85989" w14:paraId="18046451" w14:textId="77777777" w:rsidTr="00F16D7C">
        <w:trPr>
          <w:trHeight w:val="20"/>
          <w:jc w:val="center"/>
        </w:trPr>
        <w:tc>
          <w:tcPr>
            <w:tcW w:w="854" w:type="pct"/>
            <w:vMerge/>
            <w:vAlign w:val="center"/>
          </w:tcPr>
          <w:p w14:paraId="2CB29F29"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p>
        </w:tc>
        <w:tc>
          <w:tcPr>
            <w:tcW w:w="745" w:type="pct"/>
            <w:vAlign w:val="center"/>
          </w:tcPr>
          <w:p w14:paraId="5B90BA50"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(1)</w:t>
            </w:r>
          </w:p>
        </w:tc>
        <w:tc>
          <w:tcPr>
            <w:tcW w:w="790" w:type="pct"/>
            <w:vAlign w:val="center"/>
          </w:tcPr>
          <w:p w14:paraId="5A4887C5"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(2)</w:t>
            </w:r>
          </w:p>
        </w:tc>
        <w:tc>
          <w:tcPr>
            <w:tcW w:w="768" w:type="pct"/>
            <w:vAlign w:val="center"/>
          </w:tcPr>
          <w:p w14:paraId="2B8D824F"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(3)</w:t>
            </w:r>
          </w:p>
        </w:tc>
        <w:tc>
          <w:tcPr>
            <w:tcW w:w="683" w:type="pct"/>
            <w:vAlign w:val="center"/>
          </w:tcPr>
          <w:p w14:paraId="6ECCE032"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(4)</w:t>
            </w:r>
          </w:p>
        </w:tc>
        <w:tc>
          <w:tcPr>
            <w:tcW w:w="524" w:type="pct"/>
            <w:vAlign w:val="center"/>
          </w:tcPr>
          <w:p w14:paraId="44C1D3A7"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(5)</w:t>
            </w:r>
          </w:p>
        </w:tc>
        <w:tc>
          <w:tcPr>
            <w:tcW w:w="636" w:type="pct"/>
            <w:vAlign w:val="center"/>
          </w:tcPr>
          <w:p w14:paraId="5AE18050"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(6)</w:t>
            </w:r>
          </w:p>
        </w:tc>
      </w:tr>
      <w:tr w:rsidR="00D85989" w:rsidRPr="00D85989" w14:paraId="60D713C8" w14:textId="77777777" w:rsidTr="00F16D7C">
        <w:trPr>
          <w:trHeight w:val="20"/>
          <w:jc w:val="center"/>
        </w:trPr>
        <w:tc>
          <w:tcPr>
            <w:tcW w:w="854" w:type="pct"/>
            <w:vAlign w:val="center"/>
          </w:tcPr>
          <w:p w14:paraId="7B893670"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p>
        </w:tc>
        <w:tc>
          <w:tcPr>
            <w:tcW w:w="745" w:type="pct"/>
            <w:vAlign w:val="center"/>
          </w:tcPr>
          <w:p w14:paraId="59FA5DAC"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1.1432</w:t>
            </w:r>
            <w:r w:rsidRPr="00D85989">
              <w:rPr>
                <w:rFonts w:cs="Times New Roman"/>
                <w:kern w:val="0"/>
                <w:sz w:val="18"/>
                <w:szCs w:val="18"/>
                <w:vertAlign w:val="superscript"/>
              </w:rPr>
              <w:t>**</w:t>
            </w:r>
          </w:p>
          <w:p w14:paraId="74E87A67"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(0.4866)</w:t>
            </w:r>
          </w:p>
        </w:tc>
        <w:tc>
          <w:tcPr>
            <w:tcW w:w="790" w:type="pct"/>
            <w:vAlign w:val="center"/>
          </w:tcPr>
          <w:p w14:paraId="15ACC957"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0.5378</w:t>
            </w:r>
            <w:r w:rsidRPr="00D85989">
              <w:rPr>
                <w:rFonts w:cs="Times New Roman"/>
                <w:kern w:val="0"/>
                <w:sz w:val="18"/>
                <w:szCs w:val="18"/>
                <w:vertAlign w:val="superscript"/>
              </w:rPr>
              <w:t>**</w:t>
            </w:r>
          </w:p>
          <w:p w14:paraId="20B4D544"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(0.2244)</w:t>
            </w:r>
          </w:p>
        </w:tc>
        <w:tc>
          <w:tcPr>
            <w:tcW w:w="768" w:type="pct"/>
            <w:vAlign w:val="center"/>
          </w:tcPr>
          <w:p w14:paraId="54665031"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0.0280</w:t>
            </w:r>
            <w:r w:rsidRPr="00D85989">
              <w:rPr>
                <w:rFonts w:cs="Times New Roman"/>
                <w:kern w:val="0"/>
                <w:sz w:val="18"/>
                <w:szCs w:val="18"/>
                <w:vertAlign w:val="superscript"/>
              </w:rPr>
              <w:t>**</w:t>
            </w:r>
          </w:p>
          <w:p w14:paraId="741F545E"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(0.0137)</w:t>
            </w:r>
          </w:p>
        </w:tc>
        <w:tc>
          <w:tcPr>
            <w:tcW w:w="683" w:type="pct"/>
            <w:vAlign w:val="center"/>
          </w:tcPr>
          <w:p w14:paraId="70F4A1EA"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p>
        </w:tc>
        <w:tc>
          <w:tcPr>
            <w:tcW w:w="524" w:type="pct"/>
            <w:vAlign w:val="center"/>
          </w:tcPr>
          <w:p w14:paraId="73F4934D"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p>
        </w:tc>
        <w:tc>
          <w:tcPr>
            <w:tcW w:w="636" w:type="pct"/>
            <w:vAlign w:val="center"/>
          </w:tcPr>
          <w:p w14:paraId="08C3F693"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p>
        </w:tc>
      </w:tr>
      <w:tr w:rsidR="00D85989" w:rsidRPr="00D85989" w14:paraId="01977974" w14:textId="77777777" w:rsidTr="00F16D7C">
        <w:trPr>
          <w:trHeight w:val="20"/>
          <w:jc w:val="center"/>
        </w:trPr>
        <w:tc>
          <w:tcPr>
            <w:tcW w:w="854" w:type="pct"/>
            <w:vAlign w:val="center"/>
          </w:tcPr>
          <w:p w14:paraId="361ECA35"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产业升级</w:t>
            </w:r>
          </w:p>
        </w:tc>
        <w:tc>
          <w:tcPr>
            <w:tcW w:w="745" w:type="pct"/>
            <w:vAlign w:val="center"/>
          </w:tcPr>
          <w:p w14:paraId="564011F8" w14:textId="77777777" w:rsidR="009756D4" w:rsidRPr="00D85989" w:rsidRDefault="009756D4" w:rsidP="00F16D7C">
            <w:pPr>
              <w:autoSpaceDE w:val="0"/>
              <w:autoSpaceDN w:val="0"/>
              <w:adjustRightInd w:val="0"/>
              <w:spacing w:line="0" w:lineRule="atLeast"/>
              <w:jc w:val="center"/>
              <w:rPr>
                <w:sz w:val="18"/>
                <w:szCs w:val="18"/>
              </w:rPr>
            </w:pPr>
          </w:p>
        </w:tc>
        <w:tc>
          <w:tcPr>
            <w:tcW w:w="790" w:type="pct"/>
            <w:vAlign w:val="center"/>
          </w:tcPr>
          <w:p w14:paraId="72FE3234" w14:textId="77777777" w:rsidR="009756D4" w:rsidRPr="00D85989" w:rsidRDefault="009756D4" w:rsidP="00F16D7C">
            <w:pPr>
              <w:autoSpaceDE w:val="0"/>
              <w:autoSpaceDN w:val="0"/>
              <w:adjustRightInd w:val="0"/>
              <w:spacing w:line="0" w:lineRule="atLeast"/>
              <w:jc w:val="center"/>
              <w:rPr>
                <w:sz w:val="18"/>
                <w:szCs w:val="18"/>
              </w:rPr>
            </w:pPr>
          </w:p>
        </w:tc>
        <w:tc>
          <w:tcPr>
            <w:tcW w:w="768" w:type="pct"/>
            <w:vAlign w:val="center"/>
          </w:tcPr>
          <w:p w14:paraId="1CD8F04D"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p>
        </w:tc>
        <w:tc>
          <w:tcPr>
            <w:tcW w:w="683" w:type="pct"/>
            <w:vAlign w:val="center"/>
          </w:tcPr>
          <w:p w14:paraId="498773BE"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0.0029</w:t>
            </w:r>
            <w:r w:rsidRPr="00D85989">
              <w:rPr>
                <w:rFonts w:cs="Times New Roman"/>
                <w:kern w:val="0"/>
                <w:sz w:val="18"/>
                <w:szCs w:val="18"/>
                <w:vertAlign w:val="superscript"/>
              </w:rPr>
              <w:t>**</w:t>
            </w:r>
          </w:p>
          <w:p w14:paraId="6C701B95"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(0.0015)</w:t>
            </w:r>
          </w:p>
        </w:tc>
        <w:tc>
          <w:tcPr>
            <w:tcW w:w="524" w:type="pct"/>
            <w:vAlign w:val="center"/>
          </w:tcPr>
          <w:p w14:paraId="23DF21FC" w14:textId="77777777" w:rsidR="009756D4" w:rsidRPr="00D85989" w:rsidRDefault="009756D4" w:rsidP="00F16D7C">
            <w:pPr>
              <w:autoSpaceDE w:val="0"/>
              <w:autoSpaceDN w:val="0"/>
              <w:adjustRightInd w:val="0"/>
              <w:spacing w:line="0" w:lineRule="atLeast"/>
              <w:jc w:val="center"/>
              <w:rPr>
                <w:sz w:val="18"/>
                <w:szCs w:val="18"/>
              </w:rPr>
            </w:pPr>
          </w:p>
        </w:tc>
        <w:tc>
          <w:tcPr>
            <w:tcW w:w="636" w:type="pct"/>
            <w:vAlign w:val="center"/>
          </w:tcPr>
          <w:p w14:paraId="422787F4" w14:textId="77777777" w:rsidR="009756D4" w:rsidRPr="00D85989" w:rsidRDefault="009756D4" w:rsidP="00F16D7C">
            <w:pPr>
              <w:autoSpaceDE w:val="0"/>
              <w:autoSpaceDN w:val="0"/>
              <w:adjustRightInd w:val="0"/>
              <w:spacing w:line="0" w:lineRule="atLeast"/>
              <w:jc w:val="center"/>
              <w:rPr>
                <w:sz w:val="18"/>
                <w:szCs w:val="18"/>
              </w:rPr>
            </w:pPr>
          </w:p>
        </w:tc>
      </w:tr>
      <w:tr w:rsidR="00D85989" w:rsidRPr="00D85989" w14:paraId="4C026818" w14:textId="77777777" w:rsidTr="00F16D7C">
        <w:trPr>
          <w:trHeight w:val="20"/>
          <w:jc w:val="center"/>
        </w:trPr>
        <w:tc>
          <w:tcPr>
            <w:tcW w:w="854" w:type="pct"/>
            <w:vAlign w:val="center"/>
          </w:tcPr>
          <w:p w14:paraId="2B1B1A81"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bookmarkStart w:id="51" w:name="_Hlk89936932"/>
            <w:r w:rsidRPr="00D85989">
              <w:rPr>
                <w:rFonts w:cs="Times New Roman"/>
                <w:kern w:val="0"/>
                <w:sz w:val="18"/>
                <w:szCs w:val="18"/>
              </w:rPr>
              <w:t>制造业低碳化</w:t>
            </w:r>
            <w:bookmarkEnd w:id="51"/>
          </w:p>
        </w:tc>
        <w:tc>
          <w:tcPr>
            <w:tcW w:w="745" w:type="pct"/>
            <w:vAlign w:val="center"/>
          </w:tcPr>
          <w:p w14:paraId="49D485A7" w14:textId="77777777" w:rsidR="009756D4" w:rsidRPr="00D85989" w:rsidRDefault="009756D4" w:rsidP="00F16D7C">
            <w:pPr>
              <w:autoSpaceDE w:val="0"/>
              <w:autoSpaceDN w:val="0"/>
              <w:adjustRightInd w:val="0"/>
              <w:spacing w:line="0" w:lineRule="atLeast"/>
              <w:jc w:val="center"/>
              <w:rPr>
                <w:sz w:val="18"/>
                <w:szCs w:val="18"/>
              </w:rPr>
            </w:pPr>
          </w:p>
        </w:tc>
        <w:tc>
          <w:tcPr>
            <w:tcW w:w="790" w:type="pct"/>
            <w:vAlign w:val="center"/>
          </w:tcPr>
          <w:p w14:paraId="7918453F" w14:textId="77777777" w:rsidR="009756D4" w:rsidRPr="00D85989" w:rsidRDefault="009756D4" w:rsidP="00F16D7C">
            <w:pPr>
              <w:autoSpaceDE w:val="0"/>
              <w:autoSpaceDN w:val="0"/>
              <w:adjustRightInd w:val="0"/>
              <w:spacing w:line="0" w:lineRule="atLeast"/>
              <w:jc w:val="center"/>
              <w:rPr>
                <w:sz w:val="18"/>
                <w:szCs w:val="18"/>
              </w:rPr>
            </w:pPr>
          </w:p>
        </w:tc>
        <w:tc>
          <w:tcPr>
            <w:tcW w:w="768" w:type="pct"/>
            <w:vAlign w:val="center"/>
          </w:tcPr>
          <w:p w14:paraId="332587DC" w14:textId="77777777" w:rsidR="009756D4" w:rsidRPr="00D85989" w:rsidRDefault="009756D4" w:rsidP="00F16D7C">
            <w:pPr>
              <w:autoSpaceDE w:val="0"/>
              <w:autoSpaceDN w:val="0"/>
              <w:adjustRightInd w:val="0"/>
              <w:spacing w:line="0" w:lineRule="atLeast"/>
              <w:jc w:val="center"/>
              <w:rPr>
                <w:sz w:val="18"/>
                <w:szCs w:val="18"/>
              </w:rPr>
            </w:pPr>
          </w:p>
        </w:tc>
        <w:tc>
          <w:tcPr>
            <w:tcW w:w="683" w:type="pct"/>
            <w:vAlign w:val="center"/>
          </w:tcPr>
          <w:p w14:paraId="41D9D412" w14:textId="77777777" w:rsidR="009756D4" w:rsidRPr="00D85989" w:rsidRDefault="009756D4" w:rsidP="00F16D7C">
            <w:pPr>
              <w:autoSpaceDE w:val="0"/>
              <w:autoSpaceDN w:val="0"/>
              <w:adjustRightInd w:val="0"/>
              <w:spacing w:line="0" w:lineRule="atLeast"/>
              <w:jc w:val="center"/>
              <w:rPr>
                <w:sz w:val="18"/>
                <w:szCs w:val="18"/>
              </w:rPr>
            </w:pPr>
          </w:p>
        </w:tc>
        <w:tc>
          <w:tcPr>
            <w:tcW w:w="524" w:type="pct"/>
            <w:vAlign w:val="center"/>
          </w:tcPr>
          <w:p w14:paraId="5CA98583"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0.0183</w:t>
            </w:r>
            <w:r w:rsidRPr="00D85989">
              <w:rPr>
                <w:rFonts w:cs="Times New Roman"/>
                <w:kern w:val="0"/>
                <w:sz w:val="18"/>
                <w:szCs w:val="18"/>
                <w:vertAlign w:val="superscript"/>
              </w:rPr>
              <w:t>***</w:t>
            </w:r>
          </w:p>
          <w:p w14:paraId="6E73DDA9"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(0.0067)</w:t>
            </w:r>
          </w:p>
        </w:tc>
        <w:tc>
          <w:tcPr>
            <w:tcW w:w="636" w:type="pct"/>
            <w:vAlign w:val="center"/>
          </w:tcPr>
          <w:p w14:paraId="6E0B8BE3"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p>
        </w:tc>
      </w:tr>
      <w:tr w:rsidR="00D85989" w:rsidRPr="00D85989" w14:paraId="3D0235D3" w14:textId="77777777" w:rsidTr="00F16D7C">
        <w:trPr>
          <w:trHeight w:val="20"/>
          <w:jc w:val="center"/>
        </w:trPr>
        <w:tc>
          <w:tcPr>
            <w:tcW w:w="854" w:type="pct"/>
            <w:vAlign w:val="center"/>
          </w:tcPr>
          <w:p w14:paraId="13603876"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制造业技术化</w:t>
            </w:r>
          </w:p>
        </w:tc>
        <w:tc>
          <w:tcPr>
            <w:tcW w:w="745" w:type="pct"/>
            <w:vAlign w:val="center"/>
          </w:tcPr>
          <w:p w14:paraId="6D62D53D" w14:textId="77777777" w:rsidR="009756D4" w:rsidRPr="00D85989" w:rsidRDefault="009756D4" w:rsidP="00F16D7C">
            <w:pPr>
              <w:autoSpaceDE w:val="0"/>
              <w:autoSpaceDN w:val="0"/>
              <w:adjustRightInd w:val="0"/>
              <w:spacing w:line="0" w:lineRule="atLeast"/>
              <w:jc w:val="center"/>
              <w:rPr>
                <w:sz w:val="18"/>
                <w:szCs w:val="18"/>
              </w:rPr>
            </w:pPr>
          </w:p>
        </w:tc>
        <w:tc>
          <w:tcPr>
            <w:tcW w:w="790" w:type="pct"/>
            <w:vAlign w:val="center"/>
          </w:tcPr>
          <w:p w14:paraId="039B8537" w14:textId="77777777" w:rsidR="009756D4" w:rsidRPr="00D85989" w:rsidRDefault="009756D4" w:rsidP="00F16D7C">
            <w:pPr>
              <w:autoSpaceDE w:val="0"/>
              <w:autoSpaceDN w:val="0"/>
              <w:adjustRightInd w:val="0"/>
              <w:spacing w:line="0" w:lineRule="atLeast"/>
              <w:jc w:val="center"/>
              <w:rPr>
                <w:sz w:val="18"/>
                <w:szCs w:val="18"/>
              </w:rPr>
            </w:pPr>
          </w:p>
        </w:tc>
        <w:tc>
          <w:tcPr>
            <w:tcW w:w="768" w:type="pct"/>
            <w:vAlign w:val="center"/>
          </w:tcPr>
          <w:p w14:paraId="005252CB" w14:textId="77777777" w:rsidR="009756D4" w:rsidRPr="00D85989" w:rsidRDefault="009756D4" w:rsidP="00F16D7C">
            <w:pPr>
              <w:autoSpaceDE w:val="0"/>
              <w:autoSpaceDN w:val="0"/>
              <w:adjustRightInd w:val="0"/>
              <w:spacing w:line="0" w:lineRule="atLeast"/>
              <w:jc w:val="center"/>
              <w:rPr>
                <w:sz w:val="18"/>
                <w:szCs w:val="18"/>
              </w:rPr>
            </w:pPr>
          </w:p>
        </w:tc>
        <w:tc>
          <w:tcPr>
            <w:tcW w:w="683" w:type="pct"/>
            <w:vAlign w:val="center"/>
          </w:tcPr>
          <w:p w14:paraId="713EF7FB" w14:textId="77777777" w:rsidR="009756D4" w:rsidRPr="00D85989" w:rsidRDefault="009756D4" w:rsidP="00F16D7C">
            <w:pPr>
              <w:autoSpaceDE w:val="0"/>
              <w:autoSpaceDN w:val="0"/>
              <w:adjustRightInd w:val="0"/>
              <w:spacing w:line="0" w:lineRule="atLeast"/>
              <w:jc w:val="center"/>
              <w:rPr>
                <w:sz w:val="18"/>
                <w:szCs w:val="18"/>
              </w:rPr>
            </w:pPr>
          </w:p>
        </w:tc>
        <w:tc>
          <w:tcPr>
            <w:tcW w:w="524" w:type="pct"/>
            <w:vAlign w:val="center"/>
          </w:tcPr>
          <w:p w14:paraId="17BC47E8"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p>
        </w:tc>
        <w:tc>
          <w:tcPr>
            <w:tcW w:w="636" w:type="pct"/>
            <w:vAlign w:val="center"/>
          </w:tcPr>
          <w:p w14:paraId="2D1F4A8D" w14:textId="77777777" w:rsidR="009756D4" w:rsidRPr="00D85989" w:rsidRDefault="009756D4" w:rsidP="00F16D7C">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0.1997</w:t>
            </w:r>
            <w:r w:rsidRPr="00D85989">
              <w:rPr>
                <w:rFonts w:cs="Times New Roman"/>
                <w:kern w:val="0"/>
                <w:sz w:val="18"/>
                <w:szCs w:val="18"/>
                <w:vertAlign w:val="superscript"/>
              </w:rPr>
              <w:t>**</w:t>
            </w:r>
          </w:p>
          <w:p w14:paraId="247BD0B3"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(0.0940)</w:t>
            </w:r>
          </w:p>
        </w:tc>
      </w:tr>
      <w:tr w:rsidR="00D85989" w:rsidRPr="00D85989" w14:paraId="70D3A4F5" w14:textId="77777777" w:rsidTr="00F16D7C">
        <w:trPr>
          <w:trHeight w:val="20"/>
          <w:jc w:val="center"/>
        </w:trPr>
        <w:tc>
          <w:tcPr>
            <w:tcW w:w="854" w:type="pct"/>
            <w:vAlign w:val="center"/>
          </w:tcPr>
          <w:p w14:paraId="18D7AE7B"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常数项</w:t>
            </w:r>
          </w:p>
        </w:tc>
        <w:tc>
          <w:tcPr>
            <w:tcW w:w="745" w:type="pct"/>
            <w:vAlign w:val="center"/>
          </w:tcPr>
          <w:p w14:paraId="254D5B75"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18.0751</w:t>
            </w:r>
            <w:r w:rsidRPr="00D85989">
              <w:rPr>
                <w:rFonts w:cs="Times New Roman"/>
                <w:kern w:val="0"/>
                <w:sz w:val="18"/>
                <w:szCs w:val="18"/>
                <w:vertAlign w:val="superscript"/>
              </w:rPr>
              <w:t>**</w:t>
            </w:r>
          </w:p>
          <w:p w14:paraId="23BA68E1"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lastRenderedPageBreak/>
              <w:t>(9.1598)</w:t>
            </w:r>
          </w:p>
        </w:tc>
        <w:tc>
          <w:tcPr>
            <w:tcW w:w="790" w:type="pct"/>
            <w:vAlign w:val="center"/>
          </w:tcPr>
          <w:p w14:paraId="41563D41"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5.9134</w:t>
            </w:r>
          </w:p>
          <w:p w14:paraId="2478C553"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lastRenderedPageBreak/>
              <w:t>(3.6866)</w:t>
            </w:r>
          </w:p>
        </w:tc>
        <w:tc>
          <w:tcPr>
            <w:tcW w:w="768" w:type="pct"/>
            <w:vAlign w:val="center"/>
          </w:tcPr>
          <w:p w14:paraId="4836CB68"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0.1816</w:t>
            </w:r>
            <w:r w:rsidRPr="00D85989">
              <w:rPr>
                <w:rFonts w:cs="Times New Roman"/>
                <w:kern w:val="0"/>
                <w:sz w:val="18"/>
                <w:szCs w:val="18"/>
                <w:vertAlign w:val="superscript"/>
              </w:rPr>
              <w:t>**</w:t>
            </w:r>
          </w:p>
          <w:p w14:paraId="79262ED8"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(0.0767)</w:t>
            </w:r>
          </w:p>
        </w:tc>
        <w:tc>
          <w:tcPr>
            <w:tcW w:w="683" w:type="pct"/>
            <w:vAlign w:val="center"/>
          </w:tcPr>
          <w:p w14:paraId="48DFFB0C"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-22.8050</w:t>
            </w:r>
            <w:r w:rsidRPr="00D85989">
              <w:rPr>
                <w:rFonts w:cs="Times New Roman"/>
                <w:kern w:val="0"/>
                <w:sz w:val="18"/>
                <w:szCs w:val="18"/>
                <w:vertAlign w:val="superscript"/>
              </w:rPr>
              <w:t>***</w:t>
            </w:r>
          </w:p>
          <w:p w14:paraId="53AEC876"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lastRenderedPageBreak/>
              <w:t>(4.2027)</w:t>
            </w:r>
          </w:p>
        </w:tc>
        <w:tc>
          <w:tcPr>
            <w:tcW w:w="524" w:type="pct"/>
            <w:vAlign w:val="center"/>
          </w:tcPr>
          <w:p w14:paraId="734D2D2F"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8.8568</w:t>
            </w:r>
            <w:r w:rsidRPr="00D85989">
              <w:rPr>
                <w:rFonts w:cs="Times New Roman"/>
                <w:kern w:val="0"/>
                <w:sz w:val="18"/>
                <w:szCs w:val="18"/>
                <w:vertAlign w:val="superscript"/>
              </w:rPr>
              <w:t>***</w:t>
            </w:r>
          </w:p>
          <w:p w14:paraId="72CB4780"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lastRenderedPageBreak/>
              <w:t>(2.3244)</w:t>
            </w:r>
          </w:p>
        </w:tc>
        <w:tc>
          <w:tcPr>
            <w:tcW w:w="636" w:type="pct"/>
            <w:vAlign w:val="center"/>
          </w:tcPr>
          <w:p w14:paraId="7B82FB33" w14:textId="77777777" w:rsidR="009756D4" w:rsidRPr="00D85989" w:rsidRDefault="009756D4" w:rsidP="00F16D7C">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lastRenderedPageBreak/>
              <w:t>9.3031</w:t>
            </w:r>
            <w:r w:rsidRPr="00D85989">
              <w:rPr>
                <w:rFonts w:cs="Times New Roman"/>
                <w:kern w:val="0"/>
                <w:sz w:val="18"/>
                <w:szCs w:val="18"/>
                <w:vertAlign w:val="superscript"/>
              </w:rPr>
              <w:t>**</w:t>
            </w:r>
          </w:p>
          <w:p w14:paraId="6AEBBD8C"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lastRenderedPageBreak/>
              <w:t>(0.7979)</w:t>
            </w:r>
          </w:p>
        </w:tc>
      </w:tr>
      <w:tr w:rsidR="00D85989" w:rsidRPr="00D85989" w14:paraId="4C83EB7F" w14:textId="77777777" w:rsidTr="00F16D7C">
        <w:trPr>
          <w:trHeight w:val="20"/>
          <w:jc w:val="center"/>
        </w:trPr>
        <w:tc>
          <w:tcPr>
            <w:tcW w:w="854" w:type="pct"/>
            <w:vAlign w:val="center"/>
          </w:tcPr>
          <w:p w14:paraId="026C4A03"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lastRenderedPageBreak/>
              <w:t>控制变量</w:t>
            </w:r>
          </w:p>
        </w:tc>
        <w:tc>
          <w:tcPr>
            <w:tcW w:w="745" w:type="pct"/>
            <w:vAlign w:val="center"/>
          </w:tcPr>
          <w:p w14:paraId="0F600413"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790" w:type="pct"/>
            <w:vAlign w:val="center"/>
          </w:tcPr>
          <w:p w14:paraId="7188FC1B"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768" w:type="pct"/>
            <w:vAlign w:val="center"/>
          </w:tcPr>
          <w:p w14:paraId="2F3C9949"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683" w:type="pct"/>
            <w:vAlign w:val="center"/>
          </w:tcPr>
          <w:p w14:paraId="42D15A90"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YES</w:t>
            </w:r>
          </w:p>
        </w:tc>
        <w:tc>
          <w:tcPr>
            <w:tcW w:w="524" w:type="pct"/>
            <w:vAlign w:val="center"/>
          </w:tcPr>
          <w:p w14:paraId="748C265E"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YES</w:t>
            </w:r>
          </w:p>
        </w:tc>
        <w:tc>
          <w:tcPr>
            <w:tcW w:w="636" w:type="pct"/>
            <w:vAlign w:val="center"/>
          </w:tcPr>
          <w:p w14:paraId="3FA8DF1B"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r>
      <w:tr w:rsidR="00D85989" w:rsidRPr="00D85989" w14:paraId="41D35B6A" w14:textId="77777777" w:rsidTr="00F16D7C">
        <w:trPr>
          <w:trHeight w:val="20"/>
          <w:jc w:val="center"/>
        </w:trPr>
        <w:tc>
          <w:tcPr>
            <w:tcW w:w="854" w:type="pct"/>
            <w:vAlign w:val="center"/>
          </w:tcPr>
          <w:p w14:paraId="7BEE350F"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城市效应</w:t>
            </w:r>
          </w:p>
        </w:tc>
        <w:tc>
          <w:tcPr>
            <w:tcW w:w="745" w:type="pct"/>
            <w:vAlign w:val="center"/>
          </w:tcPr>
          <w:p w14:paraId="7C767D0D"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790" w:type="pct"/>
            <w:vAlign w:val="center"/>
          </w:tcPr>
          <w:p w14:paraId="68A85E9F"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768" w:type="pct"/>
            <w:vAlign w:val="center"/>
          </w:tcPr>
          <w:p w14:paraId="1E42E031"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683" w:type="pct"/>
            <w:vAlign w:val="center"/>
          </w:tcPr>
          <w:p w14:paraId="069F76E5"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YES</w:t>
            </w:r>
          </w:p>
        </w:tc>
        <w:tc>
          <w:tcPr>
            <w:tcW w:w="524" w:type="pct"/>
            <w:vAlign w:val="center"/>
          </w:tcPr>
          <w:p w14:paraId="2EA0E06C"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YES</w:t>
            </w:r>
          </w:p>
        </w:tc>
        <w:tc>
          <w:tcPr>
            <w:tcW w:w="636" w:type="pct"/>
            <w:vAlign w:val="center"/>
          </w:tcPr>
          <w:p w14:paraId="6CCE4FAC"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r>
      <w:tr w:rsidR="00D85989" w:rsidRPr="00D85989" w14:paraId="395BD2CA" w14:textId="77777777" w:rsidTr="00F16D7C">
        <w:trPr>
          <w:trHeight w:val="20"/>
          <w:jc w:val="center"/>
        </w:trPr>
        <w:tc>
          <w:tcPr>
            <w:tcW w:w="854" w:type="pct"/>
            <w:vAlign w:val="center"/>
          </w:tcPr>
          <w:p w14:paraId="6466DAEE"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年份效应</w:t>
            </w:r>
          </w:p>
        </w:tc>
        <w:tc>
          <w:tcPr>
            <w:tcW w:w="745" w:type="pct"/>
            <w:vAlign w:val="center"/>
          </w:tcPr>
          <w:p w14:paraId="58E9CC1A"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790" w:type="pct"/>
            <w:vAlign w:val="center"/>
          </w:tcPr>
          <w:p w14:paraId="1C47F403"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768" w:type="pct"/>
            <w:vAlign w:val="center"/>
          </w:tcPr>
          <w:p w14:paraId="0F68E684"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683" w:type="pct"/>
            <w:vAlign w:val="center"/>
          </w:tcPr>
          <w:p w14:paraId="46601E1C"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YES</w:t>
            </w:r>
          </w:p>
        </w:tc>
        <w:tc>
          <w:tcPr>
            <w:tcW w:w="524" w:type="pct"/>
            <w:vAlign w:val="center"/>
          </w:tcPr>
          <w:p w14:paraId="706FEEF0" w14:textId="77777777" w:rsidR="009756D4" w:rsidRPr="00D85989" w:rsidRDefault="009756D4" w:rsidP="00F16D7C">
            <w:pPr>
              <w:autoSpaceDE w:val="0"/>
              <w:autoSpaceDN w:val="0"/>
              <w:adjustRightInd w:val="0"/>
              <w:spacing w:line="0" w:lineRule="atLeast"/>
              <w:jc w:val="center"/>
              <w:rPr>
                <w:sz w:val="18"/>
                <w:szCs w:val="18"/>
              </w:rPr>
            </w:pPr>
            <w:r w:rsidRPr="00D85989">
              <w:rPr>
                <w:sz w:val="18"/>
                <w:szCs w:val="18"/>
              </w:rPr>
              <w:t>YES</w:t>
            </w:r>
          </w:p>
        </w:tc>
        <w:tc>
          <w:tcPr>
            <w:tcW w:w="636" w:type="pct"/>
            <w:vAlign w:val="center"/>
          </w:tcPr>
          <w:p w14:paraId="112E5411"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YES</w:t>
            </w:r>
          </w:p>
        </w:tc>
      </w:tr>
      <w:tr w:rsidR="00D85989" w:rsidRPr="00D85989" w14:paraId="65320B9C" w14:textId="77777777" w:rsidTr="00F16D7C">
        <w:trPr>
          <w:trHeight w:val="20"/>
          <w:jc w:val="center"/>
        </w:trPr>
        <w:tc>
          <w:tcPr>
            <w:tcW w:w="854" w:type="pct"/>
            <w:vAlign w:val="center"/>
          </w:tcPr>
          <w:p w14:paraId="12B25538"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观测值</w:t>
            </w:r>
          </w:p>
        </w:tc>
        <w:tc>
          <w:tcPr>
            <w:tcW w:w="745" w:type="pct"/>
            <w:vAlign w:val="center"/>
          </w:tcPr>
          <w:p w14:paraId="5E7C03E8"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3519</w:t>
            </w:r>
          </w:p>
        </w:tc>
        <w:tc>
          <w:tcPr>
            <w:tcW w:w="790" w:type="pct"/>
            <w:vAlign w:val="center"/>
          </w:tcPr>
          <w:p w14:paraId="56AECED2"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2834</w:t>
            </w:r>
          </w:p>
        </w:tc>
        <w:tc>
          <w:tcPr>
            <w:tcW w:w="768" w:type="pct"/>
            <w:vAlign w:val="center"/>
          </w:tcPr>
          <w:p w14:paraId="0B412B94"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2</w:t>
            </w:r>
            <w:r w:rsidRPr="00D85989">
              <w:rPr>
                <w:rFonts w:cs="Times New Roman"/>
                <w:kern w:val="0"/>
                <w:sz w:val="18"/>
                <w:szCs w:val="18"/>
              </w:rPr>
              <w:t>834</w:t>
            </w:r>
          </w:p>
        </w:tc>
        <w:tc>
          <w:tcPr>
            <w:tcW w:w="683" w:type="pct"/>
            <w:vAlign w:val="center"/>
          </w:tcPr>
          <w:p w14:paraId="5E3185B6"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3519</w:t>
            </w:r>
          </w:p>
        </w:tc>
        <w:tc>
          <w:tcPr>
            <w:tcW w:w="524" w:type="pct"/>
            <w:vAlign w:val="center"/>
          </w:tcPr>
          <w:p w14:paraId="2CE372C2"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2834</w:t>
            </w:r>
          </w:p>
        </w:tc>
        <w:tc>
          <w:tcPr>
            <w:tcW w:w="636" w:type="pct"/>
            <w:vAlign w:val="center"/>
          </w:tcPr>
          <w:p w14:paraId="2CB63593"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2834</w:t>
            </w:r>
          </w:p>
        </w:tc>
      </w:tr>
      <w:tr w:rsidR="00D85989" w:rsidRPr="00D85989" w14:paraId="18B21515" w14:textId="77777777" w:rsidTr="00F16D7C">
        <w:trPr>
          <w:trHeight w:val="20"/>
          <w:jc w:val="center"/>
        </w:trPr>
        <w:tc>
          <w:tcPr>
            <w:tcW w:w="854" w:type="pct"/>
            <w:vAlign w:val="center"/>
          </w:tcPr>
          <w:p w14:paraId="4BF45D40" w14:textId="77777777" w:rsidR="009756D4" w:rsidRPr="00D85989" w:rsidRDefault="009756D4" w:rsidP="00F16D7C">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R</w:t>
            </w:r>
            <w:r w:rsidRPr="00D85989">
              <w:rPr>
                <w:rFonts w:cs="Times New Roman"/>
                <w:kern w:val="0"/>
                <w:sz w:val="18"/>
                <w:szCs w:val="18"/>
                <w:vertAlign w:val="superscript"/>
              </w:rPr>
              <w:t>2</w:t>
            </w:r>
          </w:p>
        </w:tc>
        <w:tc>
          <w:tcPr>
            <w:tcW w:w="745" w:type="pct"/>
            <w:vAlign w:val="center"/>
          </w:tcPr>
          <w:p w14:paraId="78AA4A92"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0.6552</w:t>
            </w:r>
          </w:p>
        </w:tc>
        <w:tc>
          <w:tcPr>
            <w:tcW w:w="790" w:type="pct"/>
            <w:vAlign w:val="center"/>
          </w:tcPr>
          <w:p w14:paraId="37FBB994"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0.8771</w:t>
            </w:r>
          </w:p>
        </w:tc>
        <w:tc>
          <w:tcPr>
            <w:tcW w:w="768" w:type="pct"/>
            <w:vAlign w:val="center"/>
          </w:tcPr>
          <w:p w14:paraId="4F0B2407"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0.8628</w:t>
            </w:r>
          </w:p>
        </w:tc>
        <w:tc>
          <w:tcPr>
            <w:tcW w:w="683" w:type="pct"/>
            <w:vAlign w:val="center"/>
          </w:tcPr>
          <w:p w14:paraId="79720265"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0.8885</w:t>
            </w:r>
          </w:p>
        </w:tc>
        <w:tc>
          <w:tcPr>
            <w:tcW w:w="524" w:type="pct"/>
            <w:vAlign w:val="center"/>
          </w:tcPr>
          <w:p w14:paraId="25D2E570" w14:textId="77777777" w:rsidR="009756D4" w:rsidRPr="00D85989" w:rsidRDefault="009756D4" w:rsidP="00F16D7C">
            <w:pPr>
              <w:autoSpaceDE w:val="0"/>
              <w:autoSpaceDN w:val="0"/>
              <w:adjustRightInd w:val="0"/>
              <w:spacing w:line="0" w:lineRule="atLeast"/>
              <w:jc w:val="center"/>
              <w:rPr>
                <w:sz w:val="18"/>
                <w:szCs w:val="18"/>
              </w:rPr>
            </w:pPr>
            <w:r w:rsidRPr="00D85989">
              <w:rPr>
                <w:rFonts w:cs="Times New Roman"/>
                <w:kern w:val="0"/>
                <w:sz w:val="18"/>
                <w:szCs w:val="18"/>
              </w:rPr>
              <w:t>0.9192</w:t>
            </w:r>
          </w:p>
        </w:tc>
        <w:tc>
          <w:tcPr>
            <w:tcW w:w="636" w:type="pct"/>
            <w:vAlign w:val="center"/>
          </w:tcPr>
          <w:p w14:paraId="26B8C032" w14:textId="77777777" w:rsidR="009756D4" w:rsidRPr="00D85989" w:rsidRDefault="009756D4" w:rsidP="00F16D7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0.9156</w:t>
            </w:r>
          </w:p>
        </w:tc>
      </w:tr>
    </w:tbl>
    <w:p w14:paraId="02DF9515" w14:textId="77777777" w:rsidR="009756D4" w:rsidRPr="00D85989" w:rsidRDefault="009756D4" w:rsidP="009756D4">
      <w:pPr>
        <w:spacing w:line="240" w:lineRule="auto"/>
        <w:rPr>
          <w:szCs w:val="21"/>
        </w:rPr>
      </w:pPr>
      <w:r w:rsidRPr="00D85989">
        <w:rPr>
          <w:rFonts w:hint="eastAsia"/>
          <w:sz w:val="18"/>
          <w:szCs w:val="18"/>
        </w:rPr>
        <w:t>注：同表</w:t>
      </w:r>
      <w:r w:rsidRPr="00D85989">
        <w:rPr>
          <w:rFonts w:hint="eastAsia"/>
          <w:sz w:val="18"/>
          <w:szCs w:val="18"/>
        </w:rPr>
        <w:t>9</w:t>
      </w:r>
      <w:r w:rsidRPr="00D85989">
        <w:rPr>
          <w:rFonts w:hint="eastAsia"/>
          <w:sz w:val="18"/>
          <w:szCs w:val="18"/>
        </w:rPr>
        <w:t>。</w:t>
      </w:r>
    </w:p>
    <w:p w14:paraId="7203F4C9" w14:textId="23F4F65A" w:rsidR="000207C9" w:rsidRPr="00D85989" w:rsidRDefault="000207C9" w:rsidP="000207C9">
      <w:pPr>
        <w:ind w:firstLineChars="200" w:firstLine="420"/>
      </w:pPr>
      <w:r w:rsidRPr="00D85989">
        <w:rPr>
          <w:rFonts w:hint="eastAsia"/>
        </w:rPr>
        <w:t>其次，进一步检验了金融改革试验区对区域产业转型升级结构的影响。分别选取了产业升级和制造业低碳化转型两个代理变量。在产业升级指标的测算上，参考韩永辉等（</w:t>
      </w:r>
      <w:r w:rsidRPr="00D85989">
        <w:rPr>
          <w:rFonts w:hint="eastAsia"/>
        </w:rPr>
        <w:t>2</w:t>
      </w:r>
      <w:r w:rsidRPr="00D85989">
        <w:t>017</w:t>
      </w:r>
      <w:r w:rsidRPr="00D85989">
        <w:rPr>
          <w:rFonts w:hint="eastAsia"/>
        </w:rPr>
        <w:t>）的做法，使用产业结构和劳动生产率的加权指数测算产业合理化升级指数（</w:t>
      </w:r>
      <w:r w:rsidRPr="00D85989">
        <w:rPr>
          <w:position w:val="-6"/>
        </w:rPr>
        <w:object w:dxaOrig="360" w:dyaOrig="279" w14:anchorId="0EDFB89F">
          <v:shape id="_x0000_i1071" type="#_x0000_t75" style="width:18.1pt;height:11.95pt" o:ole="">
            <v:imagedata r:id="rId99" o:title=""/>
          </v:shape>
          <o:OLEObject Type="Embed" ProgID="Equation.DSMT4" ShapeID="_x0000_i1071" DrawAspect="Content" ObjectID="_1725862384" r:id="rId100"/>
        </w:object>
      </w:r>
      <w:r w:rsidRPr="00D85989">
        <w:rPr>
          <w:rFonts w:hint="eastAsia"/>
        </w:rPr>
        <w:t>），具体而言：</w:t>
      </w:r>
    </w:p>
    <w:p w14:paraId="1CD2BD74" w14:textId="2170100E" w:rsidR="000207C9" w:rsidRPr="00D85989" w:rsidRDefault="000207C9" w:rsidP="00B57F7B">
      <w:pPr>
        <w:spacing w:line="240" w:lineRule="auto"/>
        <w:ind w:firstLineChars="200" w:firstLine="420"/>
        <w:jc w:val="left"/>
        <w:rPr>
          <w:szCs w:val="21"/>
        </w:rPr>
      </w:pPr>
      <w:r w:rsidRPr="00D85989">
        <w:rPr>
          <w:position w:val="-16"/>
        </w:rPr>
        <w:object w:dxaOrig="3780" w:dyaOrig="460" w14:anchorId="37BA6B01">
          <v:shape id="_x0000_i1072" type="#_x0000_t75" style="width:192.1pt;height:23.9pt" o:ole="">
            <v:imagedata r:id="rId101" o:title=""/>
          </v:shape>
          <o:OLEObject Type="Embed" ProgID="Equation.DSMT4" ShapeID="_x0000_i1072" DrawAspect="Content" ObjectID="_1725862385" r:id="rId102"/>
        </w:object>
      </w:r>
      <w:r w:rsidRPr="00D85989">
        <w:t xml:space="preserve">                </w:t>
      </w:r>
      <w:r w:rsidR="00B57F7B" w:rsidRPr="00D85989">
        <w:t xml:space="preserve">                 </w:t>
      </w:r>
      <w:r w:rsidRPr="00D85989">
        <w:rPr>
          <w:rFonts w:hint="eastAsia"/>
        </w:rPr>
        <w:t>（</w:t>
      </w:r>
      <w:r w:rsidRPr="00D85989">
        <w:t>8</w:t>
      </w:r>
      <w:r w:rsidRPr="00D85989">
        <w:rPr>
          <w:rFonts w:hint="eastAsia"/>
        </w:rPr>
        <w:t>）</w:t>
      </w:r>
    </w:p>
    <w:p w14:paraId="5BBADD7C" w14:textId="56797662" w:rsidR="000207C9" w:rsidRPr="00D85989" w:rsidRDefault="000207C9" w:rsidP="000207C9">
      <w:r w:rsidRPr="00D85989">
        <w:rPr>
          <w:rFonts w:hint="eastAsia"/>
          <w:szCs w:val="21"/>
        </w:rPr>
        <w:t>其中，</w:t>
      </w:r>
      <w:r w:rsidRPr="00D85989">
        <w:rPr>
          <w:position w:val="-4"/>
        </w:rPr>
        <w:object w:dxaOrig="220" w:dyaOrig="260" w14:anchorId="05A7C488">
          <v:shape id="_x0000_i1073" type="#_x0000_t75" style="width:11.95pt;height:11.95pt" o:ole="">
            <v:imagedata r:id="rId103" o:title=""/>
          </v:shape>
          <o:OLEObject Type="Embed" ProgID="Equation.DSMT4" ShapeID="_x0000_i1073" DrawAspect="Content" ObjectID="_1725862386" r:id="rId104"/>
        </w:object>
      </w:r>
      <w:r w:rsidRPr="00D85989">
        <w:rPr>
          <w:rFonts w:hint="eastAsia"/>
        </w:rPr>
        <w:t>表示总产出，</w:t>
      </w:r>
      <w:r w:rsidRPr="00D85989">
        <w:rPr>
          <w:position w:val="-12"/>
        </w:rPr>
        <w:object w:dxaOrig="220" w:dyaOrig="360" w14:anchorId="102B4D9B">
          <v:shape id="_x0000_i1074" type="#_x0000_t75" style="width:11.95pt;height:18.1pt" o:ole="">
            <v:imagedata r:id="rId105" o:title=""/>
          </v:shape>
          <o:OLEObject Type="Embed" ProgID="Equation.DSMT4" ShapeID="_x0000_i1074" DrawAspect="Content" ObjectID="_1725862387" r:id="rId106"/>
        </w:object>
      </w:r>
      <w:r w:rsidRPr="00D85989">
        <w:rPr>
          <w:rFonts w:hint="eastAsia"/>
        </w:rPr>
        <w:t>表示各行业的产出，</w:t>
      </w:r>
      <w:r w:rsidRPr="00D85989">
        <w:rPr>
          <w:position w:val="-4"/>
        </w:rPr>
        <w:object w:dxaOrig="220" w:dyaOrig="260" w14:anchorId="684CEFA0">
          <v:shape id="_x0000_i1075" type="#_x0000_t75" style="width:11.95pt;height:11.95pt" o:ole="">
            <v:imagedata r:id="rId107" o:title=""/>
          </v:shape>
          <o:OLEObject Type="Embed" ProgID="Equation.DSMT4" ShapeID="_x0000_i1075" DrawAspect="Content" ObjectID="_1725862388" r:id="rId108"/>
        </w:object>
      </w:r>
      <w:r w:rsidRPr="00D85989">
        <w:rPr>
          <w:rFonts w:hint="eastAsia"/>
        </w:rPr>
        <w:t>表示总就业人员，</w:t>
      </w:r>
      <w:r w:rsidRPr="00D85989">
        <w:rPr>
          <w:position w:val="-12"/>
        </w:rPr>
        <w:object w:dxaOrig="240" w:dyaOrig="360" w14:anchorId="6A91AF6E">
          <v:shape id="_x0000_i1076" type="#_x0000_t75" style="width:12.65pt;height:18.1pt" o:ole="">
            <v:imagedata r:id="rId109" o:title=""/>
          </v:shape>
          <o:OLEObject Type="Embed" ProgID="Equation.DSMT4" ShapeID="_x0000_i1076" DrawAspect="Content" ObjectID="_1725862389" r:id="rId110"/>
        </w:object>
      </w:r>
      <w:r w:rsidRPr="00D85989">
        <w:rPr>
          <w:rFonts w:hint="eastAsia"/>
        </w:rPr>
        <w:t>表示各产业就业人员，该指数越大，产业结构越合理。在表示</w:t>
      </w:r>
      <w:bookmarkStart w:id="52" w:name="_Hlk89818143"/>
      <w:r w:rsidRPr="00D85989">
        <w:rPr>
          <w:rFonts w:hint="eastAsia"/>
        </w:rPr>
        <w:t>制造业低碳化转型</w:t>
      </w:r>
      <w:bookmarkEnd w:id="52"/>
      <w:r w:rsidRPr="00D85989">
        <w:rPr>
          <w:rFonts w:hint="eastAsia"/>
        </w:rPr>
        <w:t>上，使用工业企业数据库按照年份—城市—行业对从业人员进行加总，使用</w:t>
      </w:r>
      <w:r w:rsidRPr="00D85989">
        <w:rPr>
          <w:rFonts w:hint="eastAsia"/>
        </w:rPr>
        <w:t>1-</w:t>
      </w:r>
      <w:r w:rsidRPr="00D85989">
        <w:rPr>
          <w:rFonts w:hint="eastAsia"/>
        </w:rPr>
        <w:t>（高碳行业就业</w:t>
      </w:r>
      <w:r w:rsidRPr="00D85989">
        <w:rPr>
          <w:rFonts w:hint="eastAsia"/>
        </w:rPr>
        <w:t>/</w:t>
      </w:r>
      <w:r w:rsidRPr="00D85989">
        <w:rPr>
          <w:rFonts w:hint="eastAsia"/>
        </w:rPr>
        <w:t>总就业）作为制造业低碳化转型的代理变量，使用高技术行业就业</w:t>
      </w:r>
      <w:r w:rsidRPr="00D85989">
        <w:rPr>
          <w:rFonts w:hint="eastAsia"/>
        </w:rPr>
        <w:t>/</w:t>
      </w:r>
      <w:r w:rsidRPr="00D85989">
        <w:rPr>
          <w:rFonts w:hint="eastAsia"/>
        </w:rPr>
        <w:t>（总就业</w:t>
      </w:r>
      <w:r w:rsidRPr="00D85989">
        <w:rPr>
          <w:rFonts w:hint="eastAsia"/>
        </w:rPr>
        <w:t>-</w:t>
      </w:r>
      <w:r w:rsidRPr="00D85989">
        <w:rPr>
          <w:rFonts w:hint="eastAsia"/>
        </w:rPr>
        <w:t>高技术行业就业）刻画制造业高技术化转型</w:t>
      </w:r>
      <w:r w:rsidRPr="00D85989">
        <w:rPr>
          <w:rStyle w:val="a9"/>
        </w:rPr>
        <w:footnoteReference w:id="13"/>
      </w:r>
      <w:r w:rsidRPr="00D85989">
        <w:rPr>
          <w:rFonts w:hint="eastAsia"/>
        </w:rPr>
        <w:t>。表</w:t>
      </w:r>
      <w:r w:rsidRPr="00D85989">
        <w:rPr>
          <w:rFonts w:hint="eastAsia"/>
        </w:rPr>
        <w:t>1</w:t>
      </w:r>
      <w:r w:rsidR="00D23723" w:rsidRPr="00D85989">
        <w:t>6</w:t>
      </w:r>
      <w:r w:rsidRPr="00D85989">
        <w:rPr>
          <w:rFonts w:hint="eastAsia"/>
        </w:rPr>
        <w:t>的第（</w:t>
      </w:r>
      <w:r w:rsidRPr="00D85989">
        <w:rPr>
          <w:rFonts w:hint="eastAsia"/>
        </w:rPr>
        <w:t>1</w:t>
      </w:r>
      <w:r w:rsidRPr="00D85989">
        <w:rPr>
          <w:rFonts w:hint="eastAsia"/>
        </w:rPr>
        <w:t>）到（</w:t>
      </w:r>
      <w:r w:rsidRPr="00D85989">
        <w:t>3</w:t>
      </w:r>
      <w:r w:rsidRPr="00D85989">
        <w:rPr>
          <w:rFonts w:hint="eastAsia"/>
        </w:rPr>
        <w:t>）列汇报的估计结果表明金融改革试验区推动了区域内产业结构的调整和行业结构的低碳化和高技术化转型。</w:t>
      </w:r>
    </w:p>
    <w:p w14:paraId="74373321" w14:textId="58280F28" w:rsidR="006A3FF5" w:rsidRPr="00D85989" w:rsidRDefault="00A9599E" w:rsidP="00A9599E">
      <w:pPr>
        <w:ind w:firstLineChars="200" w:firstLine="420"/>
        <w:rPr>
          <w:szCs w:val="21"/>
        </w:rPr>
      </w:pPr>
      <w:r w:rsidRPr="00D85989">
        <w:rPr>
          <w:rFonts w:hint="eastAsia"/>
          <w:szCs w:val="21"/>
        </w:rPr>
        <w:t>最后，表</w:t>
      </w:r>
      <w:r w:rsidRPr="00D85989">
        <w:rPr>
          <w:rFonts w:hint="eastAsia"/>
          <w:szCs w:val="21"/>
        </w:rPr>
        <w:t>1</w:t>
      </w:r>
      <w:r w:rsidR="00D23723" w:rsidRPr="00D85989">
        <w:rPr>
          <w:szCs w:val="21"/>
        </w:rPr>
        <w:t>6</w:t>
      </w:r>
      <w:r w:rsidRPr="00D85989">
        <w:rPr>
          <w:rFonts w:hint="eastAsia"/>
          <w:szCs w:val="21"/>
        </w:rPr>
        <w:t>的第（</w:t>
      </w:r>
      <w:r w:rsidR="00A51ABD" w:rsidRPr="00D85989">
        <w:rPr>
          <w:szCs w:val="21"/>
        </w:rPr>
        <w:t>4</w:t>
      </w:r>
      <w:r w:rsidRPr="00D85989">
        <w:rPr>
          <w:rFonts w:hint="eastAsia"/>
          <w:szCs w:val="21"/>
        </w:rPr>
        <w:t>）</w:t>
      </w:r>
      <w:r w:rsidR="00A51ABD" w:rsidRPr="00D85989">
        <w:rPr>
          <w:rFonts w:hint="eastAsia"/>
          <w:szCs w:val="21"/>
        </w:rPr>
        <w:t>、（</w:t>
      </w:r>
      <w:r w:rsidR="00A51ABD" w:rsidRPr="00D85989">
        <w:rPr>
          <w:rFonts w:hint="eastAsia"/>
          <w:szCs w:val="21"/>
        </w:rPr>
        <w:t>5</w:t>
      </w:r>
      <w:r w:rsidR="00A51ABD" w:rsidRPr="00D85989">
        <w:rPr>
          <w:rFonts w:hint="eastAsia"/>
          <w:szCs w:val="21"/>
        </w:rPr>
        <w:t>）</w:t>
      </w:r>
      <w:r w:rsidRPr="00D85989">
        <w:rPr>
          <w:rFonts w:hint="eastAsia"/>
          <w:szCs w:val="21"/>
        </w:rPr>
        <w:t>和（</w:t>
      </w:r>
      <w:r w:rsidR="00A51ABD" w:rsidRPr="00D85989">
        <w:rPr>
          <w:szCs w:val="21"/>
        </w:rPr>
        <w:t>6</w:t>
      </w:r>
      <w:r w:rsidRPr="00D85989">
        <w:rPr>
          <w:rFonts w:hint="eastAsia"/>
          <w:szCs w:val="21"/>
        </w:rPr>
        <w:t>）列汇报了产业升级以及</w:t>
      </w:r>
      <w:bookmarkStart w:id="53" w:name="_Hlk90302890"/>
      <w:r w:rsidR="00F61E86" w:rsidRPr="00D85989">
        <w:rPr>
          <w:rFonts w:hint="eastAsia"/>
          <w:szCs w:val="21"/>
        </w:rPr>
        <w:t>高技术和</w:t>
      </w:r>
      <w:bookmarkEnd w:id="53"/>
      <w:r w:rsidRPr="00D85989">
        <w:rPr>
          <w:rFonts w:hint="eastAsia"/>
          <w:szCs w:val="21"/>
        </w:rPr>
        <w:t>低碳化转型对城市碳生产率的影响。</w:t>
      </w:r>
      <w:r w:rsidR="00BE7243" w:rsidRPr="00D85989">
        <w:rPr>
          <w:rFonts w:hint="eastAsia"/>
          <w:szCs w:val="21"/>
        </w:rPr>
        <w:t>一方面，</w:t>
      </w:r>
      <w:r w:rsidR="00C74AB1" w:rsidRPr="00D85989">
        <w:rPr>
          <w:rFonts w:hint="eastAsia"/>
          <w:szCs w:val="21"/>
        </w:rPr>
        <w:t>产业升级对碳生产率的影响通过了</w:t>
      </w:r>
      <w:r w:rsidR="00C70277" w:rsidRPr="00D85989">
        <w:rPr>
          <w:rFonts w:hint="eastAsia"/>
          <w:szCs w:val="21"/>
        </w:rPr>
        <w:t>5%</w:t>
      </w:r>
      <w:r w:rsidR="00C70277" w:rsidRPr="00D85989">
        <w:rPr>
          <w:rFonts w:hint="eastAsia"/>
          <w:szCs w:val="21"/>
        </w:rPr>
        <w:t>的显著性检验，说明产业结构优化升级确实提升了城市碳生产率；另一方面，</w:t>
      </w:r>
      <w:r w:rsidR="00F61E86" w:rsidRPr="00D85989">
        <w:rPr>
          <w:rFonts w:hint="eastAsia"/>
          <w:szCs w:val="21"/>
        </w:rPr>
        <w:t>高技术和</w:t>
      </w:r>
      <w:r w:rsidR="00C70277" w:rsidRPr="00D85989">
        <w:rPr>
          <w:rFonts w:hint="eastAsia"/>
          <w:szCs w:val="21"/>
        </w:rPr>
        <w:t>低碳化转型的估计系数通过了</w:t>
      </w:r>
      <w:r w:rsidR="00C70277" w:rsidRPr="00D85989">
        <w:rPr>
          <w:rFonts w:hint="eastAsia"/>
          <w:szCs w:val="21"/>
        </w:rPr>
        <w:t>1%</w:t>
      </w:r>
      <w:r w:rsidR="00C70277" w:rsidRPr="00D85989">
        <w:rPr>
          <w:rFonts w:hint="eastAsia"/>
          <w:szCs w:val="21"/>
        </w:rPr>
        <w:t>的显著性检验，说明制造业</w:t>
      </w:r>
      <w:r w:rsidR="00F61E86" w:rsidRPr="00D85989">
        <w:rPr>
          <w:rFonts w:hint="eastAsia"/>
          <w:szCs w:val="21"/>
        </w:rPr>
        <w:t>整</w:t>
      </w:r>
      <w:r w:rsidR="00C70277" w:rsidRPr="00D85989">
        <w:rPr>
          <w:rFonts w:hint="eastAsia"/>
          <w:szCs w:val="21"/>
        </w:rPr>
        <w:t>体</w:t>
      </w:r>
      <w:r w:rsidR="00F61E86" w:rsidRPr="00D85989">
        <w:rPr>
          <w:rFonts w:hint="eastAsia"/>
          <w:szCs w:val="21"/>
        </w:rPr>
        <w:t>高技术和低</w:t>
      </w:r>
      <w:r w:rsidR="00C70277" w:rsidRPr="00D85989">
        <w:rPr>
          <w:rFonts w:hint="eastAsia"/>
          <w:szCs w:val="21"/>
        </w:rPr>
        <w:t>碳化转型对城市碳生产率提升具有明显</w:t>
      </w:r>
      <w:r w:rsidR="003B52D8" w:rsidRPr="00D85989">
        <w:rPr>
          <w:rFonts w:hint="eastAsia"/>
          <w:szCs w:val="21"/>
        </w:rPr>
        <w:t>地</w:t>
      </w:r>
      <w:r w:rsidR="00C70277" w:rsidRPr="00D85989">
        <w:rPr>
          <w:rFonts w:hint="eastAsia"/>
          <w:szCs w:val="21"/>
        </w:rPr>
        <w:t>推动作用。</w:t>
      </w:r>
    </w:p>
    <w:p w14:paraId="05625941" w14:textId="7842BD52" w:rsidR="00F846AE" w:rsidRPr="00D85989" w:rsidRDefault="00F846AE" w:rsidP="00C8144E">
      <w:pPr>
        <w:pStyle w:val="2"/>
        <w:ind w:firstLine="420"/>
      </w:pPr>
      <w:r w:rsidRPr="00D85989">
        <w:rPr>
          <w:rFonts w:hint="eastAsia"/>
        </w:rPr>
        <w:t>（</w:t>
      </w:r>
      <w:r w:rsidR="00411896" w:rsidRPr="00D85989">
        <w:rPr>
          <w:rFonts w:hint="eastAsia"/>
        </w:rPr>
        <w:t>三</w:t>
      </w:r>
      <w:r w:rsidRPr="00D85989">
        <w:rPr>
          <w:rFonts w:hint="eastAsia"/>
        </w:rPr>
        <w:t>）异质性分析</w:t>
      </w:r>
    </w:p>
    <w:p w14:paraId="2D118E6D" w14:textId="7035CBF1" w:rsidR="00B839CC" w:rsidRPr="00D85989" w:rsidRDefault="00B839CC" w:rsidP="00B839CC">
      <w:pPr>
        <w:ind w:firstLineChars="200" w:firstLine="420"/>
        <w:rPr>
          <w:rFonts w:cs="Times New Roman"/>
        </w:rPr>
      </w:pPr>
      <w:r w:rsidRPr="00D85989">
        <w:rPr>
          <w:rFonts w:cs="Times New Roman" w:hint="eastAsia"/>
        </w:rPr>
        <w:t>上文分析了整体金融改革试验区对城市碳生产率的影响，</w:t>
      </w:r>
      <w:r w:rsidR="006D6B53" w:rsidRPr="00D85989">
        <w:rPr>
          <w:rFonts w:cs="Times New Roman" w:hint="eastAsia"/>
        </w:rPr>
        <w:t>虽然</w:t>
      </w:r>
      <w:r w:rsidRPr="00D85989">
        <w:rPr>
          <w:rFonts w:cs="Times New Roman" w:hint="eastAsia"/>
        </w:rPr>
        <w:t>各个金融改革试验区设立</w:t>
      </w:r>
      <w:r w:rsidR="00343355" w:rsidRPr="00D85989">
        <w:rPr>
          <w:rFonts w:cs="Times New Roman" w:hint="eastAsia"/>
        </w:rPr>
        <w:t>的最终目的都是服务于实体经济，但具体实施时</w:t>
      </w:r>
      <w:r w:rsidRPr="00D85989">
        <w:rPr>
          <w:rFonts w:cs="Times New Roman" w:hint="eastAsia"/>
        </w:rPr>
        <w:t>的</w:t>
      </w:r>
      <w:r w:rsidR="00343355" w:rsidRPr="00D85989">
        <w:rPr>
          <w:rFonts w:cs="Times New Roman" w:hint="eastAsia"/>
        </w:rPr>
        <w:t>政策</w:t>
      </w:r>
      <w:r w:rsidRPr="00D85989">
        <w:rPr>
          <w:rFonts w:cs="Times New Roman" w:hint="eastAsia"/>
        </w:rPr>
        <w:t>目标</w:t>
      </w:r>
      <w:r w:rsidR="00343355" w:rsidRPr="00D85989">
        <w:rPr>
          <w:rFonts w:cs="Times New Roman" w:hint="eastAsia"/>
        </w:rPr>
        <w:t>各</w:t>
      </w:r>
      <w:r w:rsidRPr="00D85989">
        <w:rPr>
          <w:rFonts w:cs="Times New Roman" w:hint="eastAsia"/>
        </w:rPr>
        <w:t>不</w:t>
      </w:r>
      <w:r w:rsidR="00343355" w:rsidRPr="00D85989">
        <w:rPr>
          <w:rFonts w:cs="Times New Roman" w:hint="eastAsia"/>
        </w:rPr>
        <w:t>相</w:t>
      </w:r>
      <w:r w:rsidRPr="00D85989">
        <w:rPr>
          <w:rFonts w:cs="Times New Roman" w:hint="eastAsia"/>
        </w:rPr>
        <w:t>同，</w:t>
      </w:r>
      <w:r w:rsidR="004D5F2E" w:rsidRPr="00D85989">
        <w:rPr>
          <w:rFonts w:cs="Times New Roman" w:hint="eastAsia"/>
        </w:rPr>
        <w:t>并且</w:t>
      </w:r>
      <w:r w:rsidRPr="00D85989">
        <w:rPr>
          <w:rFonts w:cs="Times New Roman" w:hint="eastAsia"/>
        </w:rPr>
        <w:t>这种基于总体样本的分析可能掩盖了潜在的</w:t>
      </w:r>
      <w:r w:rsidR="006D6B53" w:rsidRPr="00D85989">
        <w:rPr>
          <w:rFonts w:cs="Times New Roman" w:hint="eastAsia"/>
        </w:rPr>
        <w:t>政策目标</w:t>
      </w:r>
      <w:r w:rsidRPr="00D85989">
        <w:rPr>
          <w:rFonts w:cs="Times New Roman" w:hint="eastAsia"/>
        </w:rPr>
        <w:t>差异。</w:t>
      </w:r>
      <w:r w:rsidR="006D6B53" w:rsidRPr="00D85989">
        <w:rPr>
          <w:rFonts w:cs="Times New Roman" w:hint="eastAsia"/>
        </w:rPr>
        <w:t>不仅如此，</w:t>
      </w:r>
      <w:r w:rsidRPr="00D85989">
        <w:rPr>
          <w:rFonts w:cs="Times New Roman" w:hint="eastAsia"/>
        </w:rPr>
        <w:t>各个城市在城市区位、城市人口、产业结构和发展水平等方面差异巨大，这也是导致各个城市的</w:t>
      </w:r>
      <w:r w:rsidR="00124F79" w:rsidRPr="00D85989">
        <w:rPr>
          <w:rFonts w:cs="Times New Roman" w:hint="eastAsia"/>
        </w:rPr>
        <w:t>碳生产率</w:t>
      </w:r>
      <w:r w:rsidRPr="00D85989">
        <w:rPr>
          <w:rFonts w:cs="Times New Roman" w:hint="eastAsia"/>
        </w:rPr>
        <w:t>水平迥异的原因。因此，</w:t>
      </w:r>
      <w:r w:rsidR="00124F79" w:rsidRPr="00D85989">
        <w:rPr>
          <w:rFonts w:cs="Times New Roman" w:hint="eastAsia"/>
        </w:rPr>
        <w:t>在下文中分别考察了金融改革试验区和区域异质性的影响。</w:t>
      </w:r>
    </w:p>
    <w:p w14:paraId="40E0E6C3" w14:textId="5ADDCE11" w:rsidR="000C1541" w:rsidRPr="00D85989" w:rsidRDefault="000C1541" w:rsidP="00C8144E">
      <w:pPr>
        <w:pStyle w:val="3"/>
        <w:ind w:firstLine="420"/>
      </w:pPr>
      <w:r w:rsidRPr="00D85989">
        <w:rPr>
          <w:rFonts w:hint="eastAsia"/>
        </w:rPr>
        <w:t>1</w:t>
      </w:r>
      <w:r w:rsidRPr="00D85989">
        <w:t>.</w:t>
      </w:r>
      <w:r w:rsidRPr="00D85989">
        <w:rPr>
          <w:rFonts w:hint="eastAsia"/>
        </w:rPr>
        <w:t>考虑不同</w:t>
      </w:r>
      <w:r w:rsidR="00B70112" w:rsidRPr="00D85989">
        <w:rPr>
          <w:rFonts w:hint="eastAsia"/>
        </w:rPr>
        <w:t>类型金融改革试验区的影响</w:t>
      </w:r>
    </w:p>
    <w:p w14:paraId="189A2A66" w14:textId="263B117D" w:rsidR="00C76383" w:rsidRPr="00D85989" w:rsidRDefault="005D087B" w:rsidP="005D087B">
      <w:pPr>
        <w:ind w:firstLineChars="200" w:firstLine="420"/>
        <w:rPr>
          <w:rFonts w:cs="Times New Roman"/>
          <w:kern w:val="0"/>
          <w:szCs w:val="21"/>
        </w:rPr>
      </w:pPr>
      <w:r w:rsidRPr="00D85989">
        <w:rPr>
          <w:rFonts w:hint="eastAsia"/>
          <w:szCs w:val="21"/>
        </w:rPr>
        <w:t>为了进一步考察不同</w:t>
      </w:r>
      <w:r w:rsidR="00C76383" w:rsidRPr="00D85989">
        <w:rPr>
          <w:rFonts w:hint="eastAsia"/>
          <w:szCs w:val="21"/>
        </w:rPr>
        <w:t>类型的</w:t>
      </w:r>
      <w:r w:rsidRPr="00D85989">
        <w:rPr>
          <w:rFonts w:hint="eastAsia"/>
          <w:szCs w:val="21"/>
        </w:rPr>
        <w:t>金融</w:t>
      </w:r>
      <w:r w:rsidR="00C76383" w:rsidRPr="00D85989">
        <w:rPr>
          <w:rFonts w:hint="eastAsia"/>
          <w:szCs w:val="21"/>
        </w:rPr>
        <w:t>改革对碳生产率的差异性影响，进一步将本文中的金融业改革分为以</w:t>
      </w:r>
      <w:bookmarkStart w:id="54" w:name="_Hlk90749116"/>
      <w:r w:rsidR="00C76383" w:rsidRPr="00D85989">
        <w:rPr>
          <w:rFonts w:hint="eastAsia"/>
          <w:szCs w:val="21"/>
        </w:rPr>
        <w:t>沿边和贸易导向、</w:t>
      </w:r>
      <w:r w:rsidR="00EA6AE2" w:rsidRPr="00D85989">
        <w:rPr>
          <w:rFonts w:hint="eastAsia"/>
          <w:szCs w:val="21"/>
        </w:rPr>
        <w:t>特色产业以及服务实体经济导向</w:t>
      </w:r>
      <w:r w:rsidR="00C76383" w:rsidRPr="00D85989">
        <w:rPr>
          <w:rFonts w:hint="eastAsia"/>
          <w:szCs w:val="21"/>
        </w:rPr>
        <w:t>和扶持小微企业导</w:t>
      </w:r>
      <w:bookmarkEnd w:id="54"/>
      <w:r w:rsidR="00C76383" w:rsidRPr="00D85989">
        <w:rPr>
          <w:rFonts w:hint="eastAsia"/>
          <w:szCs w:val="21"/>
        </w:rPr>
        <w:t>向三类。</w:t>
      </w:r>
      <w:r w:rsidR="00035D8B" w:rsidRPr="00D85989">
        <w:rPr>
          <w:rFonts w:hint="eastAsia"/>
          <w:szCs w:val="21"/>
        </w:rPr>
        <w:t>表</w:t>
      </w:r>
      <w:r w:rsidR="00035D8B" w:rsidRPr="00D85989">
        <w:rPr>
          <w:rFonts w:hint="eastAsia"/>
          <w:szCs w:val="21"/>
        </w:rPr>
        <w:t>1</w:t>
      </w:r>
      <w:r w:rsidR="00D57751" w:rsidRPr="00D85989">
        <w:rPr>
          <w:szCs w:val="21"/>
        </w:rPr>
        <w:t>7</w:t>
      </w:r>
      <w:r w:rsidR="00B61439" w:rsidRPr="00D85989">
        <w:rPr>
          <w:rFonts w:hint="eastAsia"/>
          <w:szCs w:val="21"/>
        </w:rPr>
        <w:t>第（</w:t>
      </w:r>
      <w:r w:rsidR="00B61439" w:rsidRPr="00D85989">
        <w:rPr>
          <w:rFonts w:hint="eastAsia"/>
          <w:szCs w:val="21"/>
        </w:rPr>
        <w:t>1</w:t>
      </w:r>
      <w:r w:rsidR="00B61439" w:rsidRPr="00D85989">
        <w:rPr>
          <w:rFonts w:hint="eastAsia"/>
          <w:szCs w:val="21"/>
        </w:rPr>
        <w:t>）到（</w:t>
      </w:r>
      <w:r w:rsidR="00B61439" w:rsidRPr="00D85989">
        <w:rPr>
          <w:rFonts w:hint="eastAsia"/>
          <w:szCs w:val="21"/>
        </w:rPr>
        <w:t>3</w:t>
      </w:r>
      <w:r w:rsidR="00B61439" w:rsidRPr="00D85989">
        <w:rPr>
          <w:rFonts w:hint="eastAsia"/>
          <w:szCs w:val="21"/>
        </w:rPr>
        <w:t>）列</w:t>
      </w:r>
      <w:r w:rsidR="00035D8B" w:rsidRPr="00D85989">
        <w:rPr>
          <w:rFonts w:hint="eastAsia"/>
          <w:szCs w:val="21"/>
        </w:rPr>
        <w:t>汇报了分三类金融改革试验区的差异性影响。从估计结果来看，</w:t>
      </w:r>
      <w:r w:rsidR="003F2D67" w:rsidRPr="00D85989">
        <w:rPr>
          <w:rFonts w:hint="eastAsia"/>
          <w:szCs w:val="21"/>
        </w:rPr>
        <w:t>碳生产率的提升主要来源于</w:t>
      </w:r>
      <w:r w:rsidR="00EA6AE2" w:rsidRPr="00D85989">
        <w:rPr>
          <w:rFonts w:hint="eastAsia"/>
          <w:szCs w:val="21"/>
        </w:rPr>
        <w:t>特色产业以及服务实体经济导向</w:t>
      </w:r>
      <w:r w:rsidR="003F2D67" w:rsidRPr="00D85989">
        <w:rPr>
          <w:rFonts w:cs="Times New Roman" w:hint="eastAsia"/>
          <w:kern w:val="0"/>
          <w:szCs w:val="21"/>
        </w:rPr>
        <w:t>的金融改革。</w:t>
      </w:r>
      <w:r w:rsidR="00000CB6" w:rsidRPr="00D85989">
        <w:rPr>
          <w:rFonts w:cs="Times New Roman" w:hint="eastAsia"/>
          <w:kern w:val="0"/>
          <w:szCs w:val="21"/>
        </w:rPr>
        <w:t>一方面，</w:t>
      </w:r>
      <w:r w:rsidR="003F2D67" w:rsidRPr="00D85989">
        <w:rPr>
          <w:rFonts w:cs="Times New Roman" w:hint="eastAsia"/>
          <w:kern w:val="0"/>
          <w:szCs w:val="21"/>
        </w:rPr>
        <w:t>这一结论与本文机制分析的结论相一致。</w:t>
      </w:r>
      <w:r w:rsidR="00000CB6" w:rsidRPr="00D85989">
        <w:rPr>
          <w:rFonts w:cs="Times New Roman" w:hint="eastAsia"/>
          <w:kern w:val="0"/>
          <w:szCs w:val="21"/>
        </w:rPr>
        <w:t>碳生产率的提升来源自于偏向性金融供给引致的技术创新和产</w:t>
      </w:r>
      <w:r w:rsidR="00000CB6" w:rsidRPr="00D85989">
        <w:rPr>
          <w:rFonts w:cs="Times New Roman" w:hint="eastAsia"/>
          <w:kern w:val="0"/>
          <w:szCs w:val="21"/>
        </w:rPr>
        <w:lastRenderedPageBreak/>
        <w:t>业结构调整效应；另一方面，沿边和贸易导向和扶持小微企业导向的金融改革政策</w:t>
      </w:r>
      <w:r w:rsidR="003815B7" w:rsidRPr="00D85989">
        <w:rPr>
          <w:rFonts w:cs="Times New Roman" w:hint="eastAsia"/>
          <w:kern w:val="0"/>
          <w:szCs w:val="21"/>
        </w:rPr>
        <w:t>的估计系数虽然为正，但均没有通过</w:t>
      </w:r>
      <w:r w:rsidR="003815B7" w:rsidRPr="00D85989">
        <w:rPr>
          <w:rFonts w:cs="Times New Roman" w:hint="eastAsia"/>
          <w:kern w:val="0"/>
          <w:szCs w:val="21"/>
        </w:rPr>
        <w:t>10%</w:t>
      </w:r>
      <w:r w:rsidR="003815B7" w:rsidRPr="00D85989">
        <w:rPr>
          <w:rFonts w:cs="Times New Roman" w:hint="eastAsia"/>
          <w:kern w:val="0"/>
          <w:szCs w:val="21"/>
        </w:rPr>
        <w:t>的显著性检验。事实上，小微企业的节能减排</w:t>
      </w:r>
      <w:r w:rsidR="00922A9B" w:rsidRPr="00D85989">
        <w:rPr>
          <w:rFonts w:cs="Times New Roman" w:hint="eastAsia"/>
          <w:kern w:val="0"/>
          <w:szCs w:val="21"/>
        </w:rPr>
        <w:t>能力和意愿</w:t>
      </w:r>
      <w:r w:rsidR="003815B7" w:rsidRPr="00D85989">
        <w:rPr>
          <w:rFonts w:cs="Times New Roman" w:hint="eastAsia"/>
          <w:kern w:val="0"/>
          <w:szCs w:val="21"/>
        </w:rPr>
        <w:t>不强，小微企业偏向的改革很有可能通过提升污染物的排放总量降低城市碳生产率。然而，表</w:t>
      </w:r>
      <w:r w:rsidR="003815B7" w:rsidRPr="00D85989">
        <w:rPr>
          <w:rFonts w:cs="Times New Roman" w:hint="eastAsia"/>
          <w:kern w:val="0"/>
          <w:szCs w:val="21"/>
        </w:rPr>
        <w:t>1</w:t>
      </w:r>
      <w:r w:rsidR="00D57751" w:rsidRPr="00D85989">
        <w:rPr>
          <w:rFonts w:cs="Times New Roman"/>
          <w:kern w:val="0"/>
          <w:szCs w:val="21"/>
        </w:rPr>
        <w:t>7</w:t>
      </w:r>
      <w:r w:rsidR="003815B7" w:rsidRPr="00D85989">
        <w:rPr>
          <w:rFonts w:cs="Times New Roman" w:hint="eastAsia"/>
          <w:kern w:val="0"/>
          <w:szCs w:val="21"/>
        </w:rPr>
        <w:t>的第（</w:t>
      </w:r>
      <w:r w:rsidR="003815B7" w:rsidRPr="00D85989">
        <w:rPr>
          <w:rFonts w:cs="Times New Roman" w:hint="eastAsia"/>
          <w:kern w:val="0"/>
          <w:szCs w:val="21"/>
        </w:rPr>
        <w:t>3</w:t>
      </w:r>
      <w:r w:rsidR="003815B7" w:rsidRPr="00D85989">
        <w:rPr>
          <w:rFonts w:cs="Times New Roman" w:hint="eastAsia"/>
          <w:kern w:val="0"/>
          <w:szCs w:val="21"/>
        </w:rPr>
        <w:t>）的估计系数为正，这一估计结果暗示着释放</w:t>
      </w:r>
      <w:r w:rsidR="00007EE0" w:rsidRPr="00D85989">
        <w:rPr>
          <w:rFonts w:cs="Times New Roman" w:hint="eastAsia"/>
          <w:kern w:val="0"/>
          <w:szCs w:val="21"/>
        </w:rPr>
        <w:t>创新创业活力，优化营商环境可能也会存在优化环境的潜在效应。</w:t>
      </w:r>
    </w:p>
    <w:p w14:paraId="1D99F3CB" w14:textId="05FDA303" w:rsidR="000207C9" w:rsidRPr="00D85989" w:rsidRDefault="000207C9" w:rsidP="00517E04">
      <w:pPr>
        <w:spacing w:line="240" w:lineRule="atLeast"/>
        <w:ind w:firstLineChars="200" w:firstLine="420"/>
        <w:jc w:val="center"/>
        <w:rPr>
          <w:rFonts w:eastAsia="楷体" w:cs="Times New Roman"/>
          <w:szCs w:val="21"/>
        </w:rPr>
      </w:pPr>
      <w:r w:rsidRPr="00D85989">
        <w:rPr>
          <w:rFonts w:eastAsia="楷体" w:cs="Times New Roman"/>
          <w:szCs w:val="21"/>
        </w:rPr>
        <w:t>表</w:t>
      </w:r>
      <w:r w:rsidRPr="00D85989">
        <w:rPr>
          <w:rFonts w:eastAsia="楷体" w:cs="Times New Roman"/>
          <w:szCs w:val="21"/>
        </w:rPr>
        <w:t>1</w:t>
      </w:r>
      <w:r w:rsidR="00D57751" w:rsidRPr="00D85989">
        <w:rPr>
          <w:rFonts w:eastAsia="楷体" w:cs="Times New Roman"/>
          <w:szCs w:val="21"/>
        </w:rPr>
        <w:t>7</w:t>
      </w:r>
      <w:r w:rsidRPr="00D85989">
        <w:rPr>
          <w:rFonts w:eastAsia="楷体" w:cs="Times New Roman"/>
          <w:szCs w:val="21"/>
        </w:rPr>
        <w:t>异质性分析</w:t>
      </w:r>
      <w:r w:rsidRPr="00D85989">
        <w:rPr>
          <w:rFonts w:eastAsia="楷体" w:cs="Times New Roman"/>
          <w:szCs w:val="21"/>
        </w:rPr>
        <w:t xml:space="preserve"> Ⅰ</w:t>
      </w:r>
    </w:p>
    <w:tbl>
      <w:tblPr>
        <w:tblW w:w="5258"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248"/>
        <w:gridCol w:w="849"/>
        <w:gridCol w:w="915"/>
        <w:gridCol w:w="849"/>
        <w:gridCol w:w="985"/>
        <w:gridCol w:w="954"/>
        <w:gridCol w:w="985"/>
        <w:gridCol w:w="965"/>
        <w:gridCol w:w="985"/>
      </w:tblGrid>
      <w:tr w:rsidR="00D85989" w:rsidRPr="00D85989" w14:paraId="0EFC0D6C" w14:textId="77777777" w:rsidTr="004A72F7">
        <w:trPr>
          <w:jc w:val="center"/>
        </w:trPr>
        <w:tc>
          <w:tcPr>
            <w:tcW w:w="1248" w:type="dxa"/>
            <w:vMerge w:val="restart"/>
            <w:vAlign w:val="center"/>
          </w:tcPr>
          <w:p w14:paraId="362A7D13"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变量</w:t>
            </w:r>
          </w:p>
        </w:tc>
        <w:tc>
          <w:tcPr>
            <w:tcW w:w="849" w:type="dxa"/>
            <w:vAlign w:val="center"/>
          </w:tcPr>
          <w:p w14:paraId="170D22F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沿边和贸易导向</w:t>
            </w:r>
          </w:p>
        </w:tc>
        <w:tc>
          <w:tcPr>
            <w:tcW w:w="915" w:type="dxa"/>
            <w:vAlign w:val="center"/>
          </w:tcPr>
          <w:p w14:paraId="6E020D4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特色产业以及服务实体经济导向</w:t>
            </w:r>
          </w:p>
        </w:tc>
        <w:tc>
          <w:tcPr>
            <w:tcW w:w="849" w:type="dxa"/>
            <w:vAlign w:val="center"/>
          </w:tcPr>
          <w:p w14:paraId="5FC4508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扶持小微企业导向</w:t>
            </w:r>
          </w:p>
        </w:tc>
        <w:tc>
          <w:tcPr>
            <w:tcW w:w="985" w:type="dxa"/>
            <w:vAlign w:val="center"/>
          </w:tcPr>
          <w:p w14:paraId="095349DB"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一线及新一线城市</w:t>
            </w:r>
          </w:p>
        </w:tc>
        <w:tc>
          <w:tcPr>
            <w:tcW w:w="954" w:type="dxa"/>
            <w:vAlign w:val="center"/>
          </w:tcPr>
          <w:p w14:paraId="5B450A1C"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二线城市</w:t>
            </w:r>
          </w:p>
        </w:tc>
        <w:tc>
          <w:tcPr>
            <w:tcW w:w="985" w:type="dxa"/>
            <w:vAlign w:val="center"/>
          </w:tcPr>
          <w:p w14:paraId="02A1ACD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三线及以下城市</w:t>
            </w:r>
          </w:p>
        </w:tc>
        <w:tc>
          <w:tcPr>
            <w:tcW w:w="965" w:type="dxa"/>
            <w:vAlign w:val="center"/>
          </w:tcPr>
          <w:p w14:paraId="0F6F7CD6"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人口高于全国平均</w:t>
            </w:r>
          </w:p>
        </w:tc>
        <w:tc>
          <w:tcPr>
            <w:tcW w:w="985" w:type="dxa"/>
            <w:vAlign w:val="center"/>
          </w:tcPr>
          <w:p w14:paraId="4314C5FB"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人口低于全国平均</w:t>
            </w:r>
          </w:p>
        </w:tc>
      </w:tr>
      <w:tr w:rsidR="00D85989" w:rsidRPr="00D85989" w14:paraId="0AFA466D" w14:textId="77777777" w:rsidTr="004A72F7">
        <w:trPr>
          <w:jc w:val="center"/>
        </w:trPr>
        <w:tc>
          <w:tcPr>
            <w:tcW w:w="1248" w:type="dxa"/>
            <w:vMerge/>
            <w:vAlign w:val="center"/>
          </w:tcPr>
          <w:p w14:paraId="769B968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p>
        </w:tc>
        <w:tc>
          <w:tcPr>
            <w:tcW w:w="849" w:type="dxa"/>
            <w:vAlign w:val="center"/>
          </w:tcPr>
          <w:p w14:paraId="49EB0FB6"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w:t>
            </w:r>
          </w:p>
        </w:tc>
        <w:tc>
          <w:tcPr>
            <w:tcW w:w="915" w:type="dxa"/>
            <w:vAlign w:val="center"/>
          </w:tcPr>
          <w:p w14:paraId="59C6A26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w:t>
            </w:r>
          </w:p>
        </w:tc>
        <w:tc>
          <w:tcPr>
            <w:tcW w:w="849" w:type="dxa"/>
            <w:vAlign w:val="center"/>
          </w:tcPr>
          <w:p w14:paraId="3450B80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985" w:type="dxa"/>
            <w:vAlign w:val="center"/>
          </w:tcPr>
          <w:p w14:paraId="17B105B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954" w:type="dxa"/>
            <w:vAlign w:val="center"/>
          </w:tcPr>
          <w:p w14:paraId="7D350C2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w:t>
            </w:r>
          </w:p>
        </w:tc>
        <w:tc>
          <w:tcPr>
            <w:tcW w:w="985" w:type="dxa"/>
            <w:vAlign w:val="center"/>
          </w:tcPr>
          <w:p w14:paraId="772029BA"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w:t>
            </w:r>
          </w:p>
        </w:tc>
        <w:tc>
          <w:tcPr>
            <w:tcW w:w="965" w:type="dxa"/>
            <w:vAlign w:val="center"/>
          </w:tcPr>
          <w:p w14:paraId="27EDC4A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(7)</w:t>
            </w:r>
          </w:p>
        </w:tc>
        <w:tc>
          <w:tcPr>
            <w:tcW w:w="985" w:type="dxa"/>
            <w:vAlign w:val="center"/>
          </w:tcPr>
          <w:p w14:paraId="679CF1EF"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(8)</w:t>
            </w:r>
          </w:p>
        </w:tc>
      </w:tr>
      <w:tr w:rsidR="00D85989" w:rsidRPr="00D85989" w14:paraId="1142477A" w14:textId="77777777" w:rsidTr="004A72F7">
        <w:trPr>
          <w:trHeight w:val="434"/>
          <w:jc w:val="center"/>
        </w:trPr>
        <w:tc>
          <w:tcPr>
            <w:tcW w:w="1248" w:type="dxa"/>
            <w:vAlign w:val="center"/>
          </w:tcPr>
          <w:p w14:paraId="3E6C8CF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金融改革</w:t>
            </w:r>
          </w:p>
        </w:tc>
        <w:tc>
          <w:tcPr>
            <w:tcW w:w="849" w:type="dxa"/>
            <w:vAlign w:val="center"/>
          </w:tcPr>
          <w:p w14:paraId="65683FCF"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0.0165</w:t>
            </w:r>
          </w:p>
          <w:p w14:paraId="6B64D9D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(0.0345)</w:t>
            </w:r>
          </w:p>
        </w:tc>
        <w:tc>
          <w:tcPr>
            <w:tcW w:w="915" w:type="dxa"/>
            <w:vAlign w:val="center"/>
          </w:tcPr>
          <w:p w14:paraId="1706E22F" w14:textId="77777777" w:rsidR="000207C9" w:rsidRPr="00D85989" w:rsidRDefault="000207C9" w:rsidP="005C34FB">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0.5474</w:t>
            </w:r>
            <w:r w:rsidRPr="00D85989">
              <w:rPr>
                <w:rFonts w:cs="Times New Roman"/>
                <w:kern w:val="0"/>
                <w:sz w:val="18"/>
                <w:szCs w:val="18"/>
                <w:vertAlign w:val="superscript"/>
              </w:rPr>
              <w:t>***</w:t>
            </w:r>
          </w:p>
          <w:p w14:paraId="7E1FD1F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(0.1723)</w:t>
            </w:r>
          </w:p>
        </w:tc>
        <w:tc>
          <w:tcPr>
            <w:tcW w:w="849" w:type="dxa"/>
            <w:vAlign w:val="center"/>
          </w:tcPr>
          <w:p w14:paraId="25C6764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0.0451</w:t>
            </w:r>
          </w:p>
          <w:p w14:paraId="49B4465A"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(0.0809)</w:t>
            </w:r>
          </w:p>
        </w:tc>
        <w:tc>
          <w:tcPr>
            <w:tcW w:w="985" w:type="dxa"/>
            <w:vAlign w:val="center"/>
          </w:tcPr>
          <w:p w14:paraId="23FBCC4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-0.0314</w:t>
            </w:r>
          </w:p>
          <w:p w14:paraId="0DD7A02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(0.0583)</w:t>
            </w:r>
          </w:p>
        </w:tc>
        <w:tc>
          <w:tcPr>
            <w:tcW w:w="954" w:type="dxa"/>
            <w:vAlign w:val="center"/>
          </w:tcPr>
          <w:p w14:paraId="24269C2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0.1133</w:t>
            </w:r>
            <w:r w:rsidRPr="00D85989">
              <w:rPr>
                <w:rFonts w:cs="Times New Roman"/>
                <w:kern w:val="0"/>
                <w:sz w:val="18"/>
                <w:szCs w:val="18"/>
                <w:vertAlign w:val="superscript"/>
              </w:rPr>
              <w:t>**</w:t>
            </w:r>
          </w:p>
          <w:p w14:paraId="78425F28"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(0.0501)</w:t>
            </w:r>
          </w:p>
        </w:tc>
        <w:tc>
          <w:tcPr>
            <w:tcW w:w="985" w:type="dxa"/>
            <w:vAlign w:val="center"/>
          </w:tcPr>
          <w:p w14:paraId="2549888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0.2521</w:t>
            </w:r>
            <w:r w:rsidRPr="00D85989">
              <w:rPr>
                <w:rFonts w:cs="Times New Roman"/>
                <w:kern w:val="0"/>
                <w:sz w:val="18"/>
                <w:szCs w:val="18"/>
                <w:vertAlign w:val="superscript"/>
              </w:rPr>
              <w:t>***</w:t>
            </w:r>
          </w:p>
          <w:p w14:paraId="11086F5A"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(0.0712)</w:t>
            </w:r>
          </w:p>
        </w:tc>
        <w:tc>
          <w:tcPr>
            <w:tcW w:w="965" w:type="dxa"/>
            <w:vAlign w:val="center"/>
          </w:tcPr>
          <w:p w14:paraId="0BA4994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0.0271</w:t>
            </w:r>
          </w:p>
          <w:p w14:paraId="4498FA8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(0.0524)</w:t>
            </w:r>
          </w:p>
        </w:tc>
        <w:tc>
          <w:tcPr>
            <w:tcW w:w="985" w:type="dxa"/>
            <w:vAlign w:val="center"/>
          </w:tcPr>
          <w:p w14:paraId="3BCF0C2B"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0.2605</w:t>
            </w:r>
            <w:r w:rsidRPr="00D85989">
              <w:rPr>
                <w:sz w:val="18"/>
                <w:szCs w:val="18"/>
                <w:vertAlign w:val="superscript"/>
              </w:rPr>
              <w:t>***</w:t>
            </w:r>
          </w:p>
          <w:p w14:paraId="1112974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(0.0859)</w:t>
            </w:r>
          </w:p>
        </w:tc>
      </w:tr>
      <w:tr w:rsidR="00D85989" w:rsidRPr="00D85989" w14:paraId="37E05DEB" w14:textId="77777777" w:rsidTr="004A72F7">
        <w:trPr>
          <w:trHeight w:val="207"/>
          <w:jc w:val="center"/>
        </w:trPr>
        <w:tc>
          <w:tcPr>
            <w:tcW w:w="1248" w:type="dxa"/>
            <w:vAlign w:val="center"/>
          </w:tcPr>
          <w:p w14:paraId="36BCCE2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常数项</w:t>
            </w:r>
          </w:p>
        </w:tc>
        <w:tc>
          <w:tcPr>
            <w:tcW w:w="849" w:type="dxa"/>
            <w:vAlign w:val="center"/>
          </w:tcPr>
          <w:p w14:paraId="043D051C" w14:textId="77777777" w:rsidR="000207C9" w:rsidRPr="00D85989" w:rsidRDefault="000207C9" w:rsidP="005C34FB">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5.4754</w:t>
            </w:r>
            <w:r w:rsidRPr="00D85989">
              <w:rPr>
                <w:rFonts w:cs="Times New Roman"/>
                <w:kern w:val="0"/>
                <w:sz w:val="18"/>
                <w:szCs w:val="18"/>
                <w:vertAlign w:val="superscript"/>
              </w:rPr>
              <w:t>***</w:t>
            </w:r>
          </w:p>
          <w:p w14:paraId="33F9C855"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(0.9966)</w:t>
            </w:r>
          </w:p>
        </w:tc>
        <w:tc>
          <w:tcPr>
            <w:tcW w:w="915" w:type="dxa"/>
            <w:vAlign w:val="center"/>
          </w:tcPr>
          <w:p w14:paraId="10873175"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9.5061***</w:t>
            </w:r>
          </w:p>
          <w:p w14:paraId="2D812168"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(3.1356</w:t>
            </w:r>
            <w:r w:rsidRPr="00D85989">
              <w:rPr>
                <w:rFonts w:cs="Times New Roman" w:hint="eastAsia"/>
                <w:kern w:val="0"/>
                <w:sz w:val="18"/>
                <w:szCs w:val="18"/>
              </w:rPr>
              <w:t>)</w:t>
            </w:r>
          </w:p>
        </w:tc>
        <w:tc>
          <w:tcPr>
            <w:tcW w:w="849" w:type="dxa"/>
            <w:vAlign w:val="center"/>
          </w:tcPr>
          <w:p w14:paraId="4DEB6CB2" w14:textId="77777777" w:rsidR="000207C9" w:rsidRPr="00D85989" w:rsidRDefault="000207C9" w:rsidP="005C34FB">
            <w:pPr>
              <w:autoSpaceDE w:val="0"/>
              <w:autoSpaceDN w:val="0"/>
              <w:adjustRightInd w:val="0"/>
              <w:spacing w:line="0" w:lineRule="atLeast"/>
              <w:jc w:val="center"/>
              <w:rPr>
                <w:rFonts w:cs="Times New Roman"/>
                <w:kern w:val="0"/>
                <w:sz w:val="18"/>
                <w:szCs w:val="18"/>
                <w:vertAlign w:val="superscript"/>
              </w:rPr>
            </w:pPr>
            <w:r w:rsidRPr="00D85989">
              <w:rPr>
                <w:rFonts w:cs="Times New Roman"/>
                <w:kern w:val="0"/>
                <w:sz w:val="18"/>
                <w:szCs w:val="18"/>
              </w:rPr>
              <w:t>3.3290</w:t>
            </w:r>
            <w:r w:rsidRPr="00D85989">
              <w:rPr>
                <w:rFonts w:cs="Times New Roman"/>
                <w:kern w:val="0"/>
                <w:sz w:val="18"/>
                <w:szCs w:val="18"/>
                <w:vertAlign w:val="superscript"/>
              </w:rPr>
              <w:t>***</w:t>
            </w:r>
          </w:p>
          <w:p w14:paraId="5BB5C14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(0.9703)</w:t>
            </w:r>
          </w:p>
        </w:tc>
        <w:tc>
          <w:tcPr>
            <w:tcW w:w="985" w:type="dxa"/>
            <w:vAlign w:val="center"/>
          </w:tcPr>
          <w:p w14:paraId="66C5A29A"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30.3418</w:t>
            </w:r>
            <w:r w:rsidRPr="00D85989">
              <w:rPr>
                <w:rFonts w:cs="Times New Roman"/>
                <w:kern w:val="0"/>
                <w:sz w:val="18"/>
                <w:szCs w:val="18"/>
                <w:vertAlign w:val="superscript"/>
              </w:rPr>
              <w:t>***</w:t>
            </w:r>
          </w:p>
          <w:p w14:paraId="46FBE2E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(5.7624)</w:t>
            </w:r>
          </w:p>
        </w:tc>
        <w:tc>
          <w:tcPr>
            <w:tcW w:w="954" w:type="dxa"/>
            <w:vAlign w:val="center"/>
          </w:tcPr>
          <w:p w14:paraId="483CCCE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12.4817</w:t>
            </w:r>
            <w:r w:rsidRPr="00D85989">
              <w:rPr>
                <w:rFonts w:cs="Times New Roman"/>
                <w:kern w:val="0"/>
                <w:sz w:val="18"/>
                <w:szCs w:val="18"/>
                <w:vertAlign w:val="superscript"/>
              </w:rPr>
              <w:t>***</w:t>
            </w:r>
          </w:p>
          <w:p w14:paraId="5F8C8B1C"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(1.5504)</w:t>
            </w:r>
          </w:p>
        </w:tc>
        <w:tc>
          <w:tcPr>
            <w:tcW w:w="985" w:type="dxa"/>
            <w:vAlign w:val="center"/>
          </w:tcPr>
          <w:p w14:paraId="2DC193E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11.2329</w:t>
            </w:r>
            <w:r w:rsidRPr="00D85989">
              <w:rPr>
                <w:rFonts w:cs="Times New Roman"/>
                <w:kern w:val="0"/>
                <w:sz w:val="18"/>
                <w:szCs w:val="18"/>
                <w:vertAlign w:val="superscript"/>
              </w:rPr>
              <w:t>***</w:t>
            </w:r>
          </w:p>
          <w:p w14:paraId="7654D45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(4.1136)</w:t>
            </w:r>
          </w:p>
        </w:tc>
        <w:tc>
          <w:tcPr>
            <w:tcW w:w="965" w:type="dxa"/>
            <w:vAlign w:val="center"/>
          </w:tcPr>
          <w:p w14:paraId="2F642238"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5.7356</w:t>
            </w:r>
            <w:r w:rsidRPr="00D85989">
              <w:rPr>
                <w:sz w:val="18"/>
                <w:szCs w:val="18"/>
                <w:vertAlign w:val="superscript"/>
              </w:rPr>
              <w:t>***</w:t>
            </w:r>
          </w:p>
          <w:p w14:paraId="2F8192CA"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(1.4933)</w:t>
            </w:r>
          </w:p>
        </w:tc>
        <w:tc>
          <w:tcPr>
            <w:tcW w:w="985" w:type="dxa"/>
            <w:vAlign w:val="center"/>
          </w:tcPr>
          <w:p w14:paraId="18E91E0F"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13.6262</w:t>
            </w:r>
            <w:r w:rsidRPr="00D85989">
              <w:rPr>
                <w:sz w:val="18"/>
                <w:szCs w:val="18"/>
                <w:vertAlign w:val="superscript"/>
              </w:rPr>
              <w:t>***</w:t>
            </w:r>
          </w:p>
          <w:p w14:paraId="4232F4A6"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(4.0943)</w:t>
            </w:r>
          </w:p>
        </w:tc>
      </w:tr>
      <w:tr w:rsidR="00D85989" w:rsidRPr="00D85989" w14:paraId="17474247" w14:textId="77777777" w:rsidTr="004A72F7">
        <w:trPr>
          <w:jc w:val="center"/>
        </w:trPr>
        <w:tc>
          <w:tcPr>
            <w:tcW w:w="1248" w:type="dxa"/>
            <w:vAlign w:val="center"/>
          </w:tcPr>
          <w:p w14:paraId="357FE381"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控制变量</w:t>
            </w:r>
          </w:p>
        </w:tc>
        <w:tc>
          <w:tcPr>
            <w:tcW w:w="849" w:type="dxa"/>
            <w:vAlign w:val="center"/>
          </w:tcPr>
          <w:p w14:paraId="06478B42"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15" w:type="dxa"/>
            <w:vAlign w:val="center"/>
          </w:tcPr>
          <w:p w14:paraId="01B609B8"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849" w:type="dxa"/>
            <w:vAlign w:val="center"/>
          </w:tcPr>
          <w:p w14:paraId="3F9F87CC"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85" w:type="dxa"/>
            <w:vAlign w:val="center"/>
          </w:tcPr>
          <w:p w14:paraId="6629808A"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Y</w:t>
            </w:r>
            <w:r w:rsidRPr="00D85989">
              <w:rPr>
                <w:rFonts w:cs="Times New Roman"/>
                <w:kern w:val="0"/>
                <w:sz w:val="18"/>
                <w:szCs w:val="18"/>
              </w:rPr>
              <w:t>ES</w:t>
            </w:r>
          </w:p>
        </w:tc>
        <w:tc>
          <w:tcPr>
            <w:tcW w:w="954" w:type="dxa"/>
            <w:vAlign w:val="center"/>
          </w:tcPr>
          <w:p w14:paraId="61352066"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85" w:type="dxa"/>
            <w:vAlign w:val="center"/>
          </w:tcPr>
          <w:p w14:paraId="4E28C2F8"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Y</w:t>
            </w:r>
            <w:r w:rsidRPr="00D85989">
              <w:rPr>
                <w:rFonts w:cs="Times New Roman"/>
                <w:kern w:val="0"/>
                <w:sz w:val="18"/>
                <w:szCs w:val="18"/>
              </w:rPr>
              <w:t>ES</w:t>
            </w:r>
          </w:p>
        </w:tc>
        <w:tc>
          <w:tcPr>
            <w:tcW w:w="965" w:type="dxa"/>
            <w:vAlign w:val="center"/>
          </w:tcPr>
          <w:p w14:paraId="0CCC7CB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85" w:type="dxa"/>
            <w:vAlign w:val="center"/>
          </w:tcPr>
          <w:p w14:paraId="1BDA0D9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01C03B0F" w14:textId="77777777" w:rsidTr="004A72F7">
        <w:trPr>
          <w:jc w:val="center"/>
        </w:trPr>
        <w:tc>
          <w:tcPr>
            <w:tcW w:w="1248" w:type="dxa"/>
            <w:vAlign w:val="center"/>
          </w:tcPr>
          <w:p w14:paraId="23C66607"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城市效应</w:t>
            </w:r>
          </w:p>
        </w:tc>
        <w:tc>
          <w:tcPr>
            <w:tcW w:w="849" w:type="dxa"/>
            <w:vAlign w:val="center"/>
          </w:tcPr>
          <w:p w14:paraId="0D44D1EB"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15" w:type="dxa"/>
            <w:vAlign w:val="center"/>
          </w:tcPr>
          <w:p w14:paraId="2435E0C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849" w:type="dxa"/>
            <w:vAlign w:val="center"/>
          </w:tcPr>
          <w:p w14:paraId="41FC821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85" w:type="dxa"/>
            <w:vAlign w:val="center"/>
          </w:tcPr>
          <w:p w14:paraId="0F18743F"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54" w:type="dxa"/>
            <w:vAlign w:val="center"/>
          </w:tcPr>
          <w:p w14:paraId="383042F8"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85" w:type="dxa"/>
            <w:vAlign w:val="center"/>
          </w:tcPr>
          <w:p w14:paraId="2E85F2C5"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65" w:type="dxa"/>
            <w:vAlign w:val="center"/>
          </w:tcPr>
          <w:p w14:paraId="63BF3EC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85" w:type="dxa"/>
            <w:vAlign w:val="center"/>
          </w:tcPr>
          <w:p w14:paraId="3AD7BED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27D4FC8A" w14:textId="77777777" w:rsidTr="004A72F7">
        <w:trPr>
          <w:jc w:val="center"/>
        </w:trPr>
        <w:tc>
          <w:tcPr>
            <w:tcW w:w="1248" w:type="dxa"/>
            <w:vAlign w:val="center"/>
          </w:tcPr>
          <w:p w14:paraId="46A66DD7"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年份效应</w:t>
            </w:r>
          </w:p>
        </w:tc>
        <w:tc>
          <w:tcPr>
            <w:tcW w:w="849" w:type="dxa"/>
            <w:vAlign w:val="center"/>
          </w:tcPr>
          <w:p w14:paraId="79D09E35"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15" w:type="dxa"/>
            <w:vAlign w:val="center"/>
          </w:tcPr>
          <w:p w14:paraId="53524493"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849" w:type="dxa"/>
            <w:vAlign w:val="center"/>
          </w:tcPr>
          <w:p w14:paraId="161D95D8"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85" w:type="dxa"/>
            <w:vAlign w:val="center"/>
          </w:tcPr>
          <w:p w14:paraId="080A3C2A"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54" w:type="dxa"/>
            <w:vAlign w:val="center"/>
          </w:tcPr>
          <w:p w14:paraId="0BB2CFAF"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85" w:type="dxa"/>
            <w:vAlign w:val="center"/>
          </w:tcPr>
          <w:p w14:paraId="65D6176E"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65" w:type="dxa"/>
            <w:vAlign w:val="center"/>
          </w:tcPr>
          <w:p w14:paraId="614DD34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85" w:type="dxa"/>
            <w:vAlign w:val="center"/>
          </w:tcPr>
          <w:p w14:paraId="01AEBEA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r>
      <w:tr w:rsidR="00D85989" w:rsidRPr="00D85989" w14:paraId="4C6AA7EC" w14:textId="77777777" w:rsidTr="004A72F7">
        <w:trPr>
          <w:jc w:val="center"/>
        </w:trPr>
        <w:tc>
          <w:tcPr>
            <w:tcW w:w="1248" w:type="dxa"/>
            <w:vAlign w:val="center"/>
          </w:tcPr>
          <w:p w14:paraId="30E8F4E1"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t>观测值</w:t>
            </w:r>
          </w:p>
        </w:tc>
        <w:tc>
          <w:tcPr>
            <w:tcW w:w="849" w:type="dxa"/>
            <w:vAlign w:val="center"/>
          </w:tcPr>
          <w:p w14:paraId="740735CD"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3504</w:t>
            </w:r>
          </w:p>
        </w:tc>
        <w:tc>
          <w:tcPr>
            <w:tcW w:w="915" w:type="dxa"/>
            <w:vAlign w:val="center"/>
          </w:tcPr>
          <w:p w14:paraId="53A7E00C"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3467</w:t>
            </w:r>
          </w:p>
        </w:tc>
        <w:tc>
          <w:tcPr>
            <w:tcW w:w="849" w:type="dxa"/>
            <w:vAlign w:val="center"/>
          </w:tcPr>
          <w:p w14:paraId="6A4B1FD2"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3344</w:t>
            </w:r>
          </w:p>
        </w:tc>
        <w:tc>
          <w:tcPr>
            <w:tcW w:w="985" w:type="dxa"/>
            <w:vAlign w:val="center"/>
          </w:tcPr>
          <w:p w14:paraId="5F10B7F8"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t>213</w:t>
            </w:r>
          </w:p>
        </w:tc>
        <w:tc>
          <w:tcPr>
            <w:tcW w:w="954" w:type="dxa"/>
            <w:vAlign w:val="center"/>
          </w:tcPr>
          <w:p w14:paraId="1F6E8887"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t>417</w:t>
            </w:r>
          </w:p>
        </w:tc>
        <w:tc>
          <w:tcPr>
            <w:tcW w:w="985" w:type="dxa"/>
            <w:vAlign w:val="center"/>
          </w:tcPr>
          <w:p w14:paraId="6E7857F1"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t>3127</w:t>
            </w:r>
          </w:p>
        </w:tc>
        <w:tc>
          <w:tcPr>
            <w:tcW w:w="965" w:type="dxa"/>
            <w:vAlign w:val="center"/>
          </w:tcPr>
          <w:p w14:paraId="19D29B89"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1621</w:t>
            </w:r>
          </w:p>
        </w:tc>
        <w:tc>
          <w:tcPr>
            <w:tcW w:w="985" w:type="dxa"/>
            <w:vAlign w:val="center"/>
          </w:tcPr>
          <w:p w14:paraId="3FA5884C"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2136</w:t>
            </w:r>
          </w:p>
        </w:tc>
      </w:tr>
      <w:tr w:rsidR="00D85989" w:rsidRPr="00D85989" w14:paraId="6968895C" w14:textId="77777777" w:rsidTr="004A72F7">
        <w:trPr>
          <w:jc w:val="center"/>
        </w:trPr>
        <w:tc>
          <w:tcPr>
            <w:tcW w:w="1248" w:type="dxa"/>
            <w:vAlign w:val="center"/>
          </w:tcPr>
          <w:p w14:paraId="32B8DA2F"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R</w:t>
            </w:r>
            <w:r w:rsidRPr="00D85989">
              <w:rPr>
                <w:sz w:val="18"/>
                <w:szCs w:val="18"/>
                <w:vertAlign w:val="superscript"/>
              </w:rPr>
              <w:t>2</w:t>
            </w:r>
          </w:p>
        </w:tc>
        <w:tc>
          <w:tcPr>
            <w:tcW w:w="849" w:type="dxa"/>
            <w:vAlign w:val="center"/>
          </w:tcPr>
          <w:p w14:paraId="7897018E" w14:textId="77777777" w:rsidR="000207C9" w:rsidRPr="00D85989" w:rsidRDefault="000207C9" w:rsidP="005C34FB">
            <w:pPr>
              <w:autoSpaceDE w:val="0"/>
              <w:autoSpaceDN w:val="0"/>
              <w:adjustRightInd w:val="0"/>
              <w:spacing w:line="0" w:lineRule="atLeast"/>
              <w:jc w:val="center"/>
              <w:rPr>
                <w:sz w:val="18"/>
                <w:szCs w:val="18"/>
              </w:rPr>
            </w:pPr>
            <w:r w:rsidRPr="00D85989">
              <w:rPr>
                <w:rFonts w:eastAsiaTheme="minorEastAsia" w:cs="Times New Roman"/>
                <w:kern w:val="0"/>
                <w:sz w:val="18"/>
                <w:szCs w:val="18"/>
              </w:rPr>
              <w:t>0.8652</w:t>
            </w:r>
          </w:p>
        </w:tc>
        <w:tc>
          <w:tcPr>
            <w:tcW w:w="915" w:type="dxa"/>
            <w:vAlign w:val="center"/>
          </w:tcPr>
          <w:p w14:paraId="5423A589" w14:textId="77777777" w:rsidR="000207C9" w:rsidRPr="00D85989" w:rsidRDefault="000207C9" w:rsidP="005C34FB">
            <w:pPr>
              <w:autoSpaceDE w:val="0"/>
              <w:autoSpaceDN w:val="0"/>
              <w:adjustRightInd w:val="0"/>
              <w:spacing w:line="0" w:lineRule="atLeast"/>
              <w:jc w:val="center"/>
              <w:rPr>
                <w:sz w:val="18"/>
                <w:szCs w:val="18"/>
              </w:rPr>
            </w:pPr>
            <w:r w:rsidRPr="00D85989">
              <w:rPr>
                <w:rFonts w:eastAsiaTheme="minorEastAsia" w:cs="Times New Roman"/>
                <w:kern w:val="0"/>
                <w:sz w:val="18"/>
                <w:szCs w:val="18"/>
              </w:rPr>
              <w:t>0.8835</w:t>
            </w:r>
          </w:p>
        </w:tc>
        <w:tc>
          <w:tcPr>
            <w:tcW w:w="849" w:type="dxa"/>
            <w:vAlign w:val="center"/>
          </w:tcPr>
          <w:p w14:paraId="769269D5" w14:textId="77777777" w:rsidR="000207C9" w:rsidRPr="00D85989" w:rsidRDefault="000207C9" w:rsidP="005C34FB">
            <w:pPr>
              <w:autoSpaceDE w:val="0"/>
              <w:autoSpaceDN w:val="0"/>
              <w:adjustRightInd w:val="0"/>
              <w:spacing w:line="0" w:lineRule="atLeast"/>
              <w:jc w:val="center"/>
              <w:rPr>
                <w:sz w:val="18"/>
                <w:szCs w:val="18"/>
              </w:rPr>
            </w:pPr>
            <w:r w:rsidRPr="00D85989">
              <w:rPr>
                <w:rFonts w:eastAsiaTheme="minorEastAsia" w:cs="Times New Roman"/>
                <w:kern w:val="0"/>
                <w:sz w:val="18"/>
                <w:szCs w:val="18"/>
              </w:rPr>
              <w:t>0.8671</w:t>
            </w:r>
          </w:p>
        </w:tc>
        <w:tc>
          <w:tcPr>
            <w:tcW w:w="985" w:type="dxa"/>
            <w:vAlign w:val="center"/>
          </w:tcPr>
          <w:p w14:paraId="69F3144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0.9219</w:t>
            </w:r>
          </w:p>
        </w:tc>
        <w:tc>
          <w:tcPr>
            <w:tcW w:w="954" w:type="dxa"/>
            <w:vAlign w:val="center"/>
          </w:tcPr>
          <w:p w14:paraId="2D5CCF7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0.9512</w:t>
            </w:r>
          </w:p>
        </w:tc>
        <w:tc>
          <w:tcPr>
            <w:tcW w:w="985" w:type="dxa"/>
            <w:vAlign w:val="center"/>
          </w:tcPr>
          <w:p w14:paraId="5C8FD78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0.8869</w:t>
            </w:r>
          </w:p>
        </w:tc>
        <w:tc>
          <w:tcPr>
            <w:tcW w:w="965" w:type="dxa"/>
            <w:vAlign w:val="center"/>
          </w:tcPr>
          <w:p w14:paraId="154B5073"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0.8600</w:t>
            </w:r>
          </w:p>
        </w:tc>
        <w:tc>
          <w:tcPr>
            <w:tcW w:w="985" w:type="dxa"/>
            <w:vAlign w:val="center"/>
          </w:tcPr>
          <w:p w14:paraId="055A046D"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0.8978</w:t>
            </w:r>
          </w:p>
        </w:tc>
      </w:tr>
    </w:tbl>
    <w:p w14:paraId="6A6A7E5D" w14:textId="7D69AAC2" w:rsidR="000207C9" w:rsidRPr="00D85989" w:rsidRDefault="000207C9" w:rsidP="000207C9">
      <w:pPr>
        <w:spacing w:line="240" w:lineRule="auto"/>
        <w:rPr>
          <w:sz w:val="15"/>
          <w:szCs w:val="15"/>
        </w:rPr>
      </w:pPr>
      <w:r w:rsidRPr="00D85989">
        <w:rPr>
          <w:rFonts w:hint="eastAsia"/>
          <w:sz w:val="15"/>
          <w:szCs w:val="15"/>
        </w:rPr>
        <w:t>注：同表</w:t>
      </w:r>
      <w:r w:rsidRPr="00D85989">
        <w:rPr>
          <w:rFonts w:hint="eastAsia"/>
          <w:sz w:val="15"/>
          <w:szCs w:val="15"/>
        </w:rPr>
        <w:t>9</w:t>
      </w:r>
      <w:r w:rsidRPr="00D85989">
        <w:rPr>
          <w:rFonts w:hint="eastAsia"/>
          <w:sz w:val="15"/>
          <w:szCs w:val="15"/>
        </w:rPr>
        <w:t>。</w:t>
      </w:r>
    </w:p>
    <w:p w14:paraId="56B28CCC" w14:textId="320D3FF9" w:rsidR="00B70112" w:rsidRPr="00D85989" w:rsidRDefault="00B70112" w:rsidP="00C8144E">
      <w:pPr>
        <w:pStyle w:val="3"/>
        <w:ind w:firstLine="420"/>
      </w:pPr>
      <w:r w:rsidRPr="00D85989">
        <w:t>2.</w:t>
      </w:r>
      <w:r w:rsidRPr="00D85989">
        <w:rPr>
          <w:rFonts w:hint="eastAsia"/>
        </w:rPr>
        <w:t xml:space="preserve"> </w:t>
      </w:r>
      <w:r w:rsidRPr="00D85989">
        <w:rPr>
          <w:rFonts w:hint="eastAsia"/>
        </w:rPr>
        <w:t>考虑</w:t>
      </w:r>
      <w:r w:rsidR="00960A20" w:rsidRPr="00D85989">
        <w:rPr>
          <w:rFonts w:hint="eastAsia"/>
        </w:rPr>
        <w:t>城市规模</w:t>
      </w:r>
      <w:r w:rsidR="004A0A3B" w:rsidRPr="00D85989">
        <w:rPr>
          <w:rFonts w:hint="eastAsia"/>
        </w:rPr>
        <w:t>差异</w:t>
      </w:r>
      <w:r w:rsidRPr="00D85989">
        <w:rPr>
          <w:rFonts w:hint="eastAsia"/>
        </w:rPr>
        <w:t>的影响</w:t>
      </w:r>
    </w:p>
    <w:p w14:paraId="78FF44D3" w14:textId="27CD815D" w:rsidR="00843795" w:rsidRPr="00D85989" w:rsidRDefault="00D27A13" w:rsidP="00A8555B">
      <w:pPr>
        <w:ind w:firstLineChars="200" w:firstLine="420"/>
        <w:rPr>
          <w:szCs w:val="21"/>
        </w:rPr>
      </w:pPr>
      <w:r w:rsidRPr="00D85989">
        <w:rPr>
          <w:rFonts w:hint="eastAsia"/>
          <w:szCs w:val="21"/>
        </w:rPr>
        <w:t>为了考察城市规模的影响，参考</w:t>
      </w:r>
      <w:r w:rsidR="00A8555B" w:rsidRPr="00D85989">
        <w:rPr>
          <w:rFonts w:hint="eastAsia"/>
          <w:szCs w:val="21"/>
        </w:rPr>
        <w:t>第一财经发布《城市商业魅力排行榜》和国家统计局对分类标准对各城市进行划分，将样本划分为一线以及新一线、二线城市和三线及以下城市三部分分别进行估计，同时也按照与样本初期（</w:t>
      </w:r>
      <w:r w:rsidR="00A8555B" w:rsidRPr="00D85989">
        <w:rPr>
          <w:rFonts w:hint="eastAsia"/>
          <w:szCs w:val="21"/>
        </w:rPr>
        <w:t>2</w:t>
      </w:r>
      <w:r w:rsidR="00A8555B" w:rsidRPr="00D85989">
        <w:rPr>
          <w:szCs w:val="21"/>
        </w:rPr>
        <w:t>00</w:t>
      </w:r>
      <w:r w:rsidR="00FF3472" w:rsidRPr="00D85989">
        <w:rPr>
          <w:szCs w:val="21"/>
        </w:rPr>
        <w:t>3</w:t>
      </w:r>
      <w:r w:rsidR="00A8555B" w:rsidRPr="00D85989">
        <w:rPr>
          <w:rFonts w:hint="eastAsia"/>
          <w:szCs w:val="21"/>
        </w:rPr>
        <w:t>）人口规模与全国平均的高低进行分类，表</w:t>
      </w:r>
      <w:r w:rsidR="00A8555B" w:rsidRPr="00D85989">
        <w:rPr>
          <w:rFonts w:hint="eastAsia"/>
          <w:szCs w:val="21"/>
        </w:rPr>
        <w:t>1</w:t>
      </w:r>
      <w:r w:rsidR="00D57751" w:rsidRPr="00D85989">
        <w:rPr>
          <w:szCs w:val="21"/>
        </w:rPr>
        <w:t>7</w:t>
      </w:r>
      <w:r w:rsidR="00A8555B" w:rsidRPr="00D85989">
        <w:rPr>
          <w:rFonts w:hint="eastAsia"/>
          <w:szCs w:val="21"/>
        </w:rPr>
        <w:t>的第（</w:t>
      </w:r>
      <w:r w:rsidR="00A8555B" w:rsidRPr="00D85989">
        <w:rPr>
          <w:rFonts w:hint="eastAsia"/>
          <w:szCs w:val="21"/>
        </w:rPr>
        <w:t>4</w:t>
      </w:r>
      <w:r w:rsidR="00A8555B" w:rsidRPr="00D85989">
        <w:rPr>
          <w:rFonts w:hint="eastAsia"/>
          <w:szCs w:val="21"/>
        </w:rPr>
        <w:t>）到（</w:t>
      </w:r>
      <w:r w:rsidR="00A8555B" w:rsidRPr="00D85989">
        <w:rPr>
          <w:rFonts w:hint="eastAsia"/>
          <w:szCs w:val="21"/>
        </w:rPr>
        <w:t>8</w:t>
      </w:r>
      <w:r w:rsidR="00A8555B" w:rsidRPr="00D85989">
        <w:rPr>
          <w:rFonts w:hint="eastAsia"/>
          <w:szCs w:val="21"/>
        </w:rPr>
        <w:t>）列汇报了估计结果。</w:t>
      </w:r>
      <w:r w:rsidR="008D1770" w:rsidRPr="00D85989">
        <w:rPr>
          <w:rFonts w:hint="eastAsia"/>
          <w:szCs w:val="21"/>
        </w:rPr>
        <w:t>从表</w:t>
      </w:r>
      <w:r w:rsidR="008D1770" w:rsidRPr="00D85989">
        <w:rPr>
          <w:rFonts w:hint="eastAsia"/>
          <w:szCs w:val="21"/>
        </w:rPr>
        <w:t>1</w:t>
      </w:r>
      <w:r w:rsidR="00D57751" w:rsidRPr="00D85989">
        <w:rPr>
          <w:szCs w:val="21"/>
        </w:rPr>
        <w:t>7</w:t>
      </w:r>
      <w:r w:rsidR="008D1770" w:rsidRPr="00D85989">
        <w:rPr>
          <w:rFonts w:hint="eastAsia"/>
          <w:szCs w:val="21"/>
        </w:rPr>
        <w:t>的后五列汇报的估计结果来看，一方面一线及新一线城市和人口高于全国平均城市的政策效应并不存在。事实上，大城市往往聚集着大量的金融部门，其本身</w:t>
      </w:r>
      <w:r w:rsidR="00610AF0" w:rsidRPr="00D85989">
        <w:rPr>
          <w:rFonts w:hint="eastAsia"/>
          <w:szCs w:val="21"/>
        </w:rPr>
        <w:t>资金</w:t>
      </w:r>
      <w:r w:rsidR="008D1770" w:rsidRPr="00D85989">
        <w:rPr>
          <w:rFonts w:hint="eastAsia"/>
          <w:szCs w:val="21"/>
        </w:rPr>
        <w:t>的缺口相对于小城市要小得多，因此金融试验区改革的效应相对较弱不仅符合客观事实，也与本文机制分析相一致；另一方面，城市规模越小、人口规模越少，金融业改革试验区对碳生产率的提升越强。这些城市在发展中受到的资金约束较强，金融改革试验</w:t>
      </w:r>
      <w:r w:rsidR="0027472F" w:rsidRPr="00D85989">
        <w:rPr>
          <w:rFonts w:hint="eastAsia"/>
          <w:szCs w:val="21"/>
        </w:rPr>
        <w:t>缓解了这些城</w:t>
      </w:r>
      <w:r w:rsidR="005D725D" w:rsidRPr="00D85989">
        <w:rPr>
          <w:rFonts w:hint="eastAsia"/>
          <w:szCs w:val="21"/>
        </w:rPr>
        <w:t>市</w:t>
      </w:r>
      <w:r w:rsidR="0027472F" w:rsidRPr="00D85989">
        <w:rPr>
          <w:rFonts w:hint="eastAsia"/>
          <w:szCs w:val="21"/>
        </w:rPr>
        <w:t>内资金压力，为</w:t>
      </w:r>
      <w:r w:rsidR="00CC4799" w:rsidRPr="00D85989">
        <w:rPr>
          <w:rFonts w:hint="eastAsia"/>
          <w:szCs w:val="21"/>
        </w:rPr>
        <w:t>推动技术创新、实现产业转型升级实现</w:t>
      </w:r>
      <w:r w:rsidR="0027472F" w:rsidRPr="00D85989">
        <w:rPr>
          <w:rFonts w:hint="eastAsia"/>
          <w:szCs w:val="21"/>
        </w:rPr>
        <w:t>城市的繁荣发展提供了助力。</w:t>
      </w:r>
    </w:p>
    <w:p w14:paraId="2DB40D9D" w14:textId="79F6F9E4" w:rsidR="00960A20" w:rsidRPr="00D85989" w:rsidRDefault="00960A20" w:rsidP="00960A20">
      <w:pPr>
        <w:pStyle w:val="3"/>
        <w:ind w:firstLine="420"/>
      </w:pPr>
      <w:bookmarkStart w:id="55" w:name="_Hlk89524473"/>
      <w:r w:rsidRPr="00D85989">
        <w:rPr>
          <w:rFonts w:hint="eastAsia"/>
        </w:rPr>
        <w:t>3</w:t>
      </w:r>
      <w:r w:rsidRPr="00D85989">
        <w:t>.</w:t>
      </w:r>
      <w:r w:rsidRPr="00D85989">
        <w:rPr>
          <w:rFonts w:hint="eastAsia"/>
        </w:rPr>
        <w:t>考虑南北差异的影响</w:t>
      </w:r>
    </w:p>
    <w:bookmarkEnd w:id="55"/>
    <w:p w14:paraId="723EB484" w14:textId="03071FA1" w:rsidR="00960A20" w:rsidRPr="00D85989" w:rsidRDefault="00F06848" w:rsidP="00F06848">
      <w:pPr>
        <w:ind w:firstLineChars="200" w:firstLine="420"/>
        <w:rPr>
          <w:szCs w:val="21"/>
        </w:rPr>
      </w:pPr>
      <w:r w:rsidRPr="00D85989">
        <w:rPr>
          <w:rFonts w:hint="eastAsia"/>
          <w:szCs w:val="21"/>
        </w:rPr>
        <w:t>近年来，南北经济的分化引起了广泛的关注，中国经济格局呈现出典型的</w:t>
      </w:r>
      <w:r w:rsidR="00710F0C" w:rsidRPr="00D85989">
        <w:rPr>
          <w:rFonts w:hint="eastAsia"/>
          <w:szCs w:val="21"/>
        </w:rPr>
        <w:t>东西南北四象限分化的特征。为了考察南北经济演化差异对本文结论的影响，将样本分为南方城市和北方城市两部分分别进行估计。汇报于表</w:t>
      </w:r>
      <w:r w:rsidR="00710F0C" w:rsidRPr="00D85989">
        <w:rPr>
          <w:rFonts w:hint="eastAsia"/>
          <w:szCs w:val="21"/>
        </w:rPr>
        <w:t>1</w:t>
      </w:r>
      <w:r w:rsidR="00D57751" w:rsidRPr="00D85989">
        <w:rPr>
          <w:szCs w:val="21"/>
        </w:rPr>
        <w:t>8</w:t>
      </w:r>
      <w:r w:rsidR="00710F0C" w:rsidRPr="00D85989">
        <w:rPr>
          <w:rFonts w:hint="eastAsia"/>
          <w:szCs w:val="21"/>
        </w:rPr>
        <w:t>的</w:t>
      </w:r>
      <w:r w:rsidR="009305AC" w:rsidRPr="00D85989">
        <w:rPr>
          <w:rFonts w:hint="eastAsia"/>
          <w:szCs w:val="21"/>
        </w:rPr>
        <w:t>第（</w:t>
      </w:r>
      <w:r w:rsidR="009305AC" w:rsidRPr="00D85989">
        <w:rPr>
          <w:rFonts w:hint="eastAsia"/>
          <w:szCs w:val="21"/>
        </w:rPr>
        <w:t>1</w:t>
      </w:r>
      <w:r w:rsidR="009305AC" w:rsidRPr="00D85989">
        <w:rPr>
          <w:rFonts w:hint="eastAsia"/>
          <w:szCs w:val="21"/>
        </w:rPr>
        <w:t>）和（</w:t>
      </w:r>
      <w:r w:rsidR="009305AC" w:rsidRPr="00D85989">
        <w:rPr>
          <w:rFonts w:hint="eastAsia"/>
          <w:szCs w:val="21"/>
        </w:rPr>
        <w:t>2</w:t>
      </w:r>
      <w:r w:rsidR="009305AC" w:rsidRPr="00D85989">
        <w:rPr>
          <w:rFonts w:hint="eastAsia"/>
          <w:szCs w:val="21"/>
        </w:rPr>
        <w:t>）列的</w:t>
      </w:r>
      <w:r w:rsidR="00710F0C" w:rsidRPr="00D85989">
        <w:rPr>
          <w:rFonts w:hint="eastAsia"/>
          <w:szCs w:val="21"/>
        </w:rPr>
        <w:t>估计结果表明金融业改革显著地提升了北方城市的碳生产率，虽然南方城市的估计系数为正，但没有通过</w:t>
      </w:r>
      <w:r w:rsidR="00710F0C" w:rsidRPr="00D85989">
        <w:rPr>
          <w:rFonts w:hint="eastAsia"/>
          <w:szCs w:val="21"/>
        </w:rPr>
        <w:t>1</w:t>
      </w:r>
      <w:r w:rsidR="00710F0C" w:rsidRPr="00D85989">
        <w:rPr>
          <w:szCs w:val="21"/>
        </w:rPr>
        <w:t>0</w:t>
      </w:r>
      <w:r w:rsidR="00710F0C" w:rsidRPr="00D85989">
        <w:rPr>
          <w:rFonts w:hint="eastAsia"/>
          <w:szCs w:val="21"/>
        </w:rPr>
        <w:t>%</w:t>
      </w:r>
      <w:r w:rsidR="00710F0C" w:rsidRPr="00D85989">
        <w:rPr>
          <w:rFonts w:hint="eastAsia"/>
          <w:szCs w:val="21"/>
        </w:rPr>
        <w:t>的显著性检验</w:t>
      </w:r>
      <w:r w:rsidR="009305AC" w:rsidRPr="00D85989">
        <w:rPr>
          <w:rFonts w:hint="eastAsia"/>
          <w:szCs w:val="21"/>
        </w:rPr>
        <w:t>，并且在估计系数上北方更大。表</w:t>
      </w:r>
      <w:r w:rsidR="009305AC" w:rsidRPr="00D85989">
        <w:rPr>
          <w:rFonts w:hint="eastAsia"/>
          <w:szCs w:val="21"/>
        </w:rPr>
        <w:t>1</w:t>
      </w:r>
      <w:r w:rsidR="00D57751" w:rsidRPr="00D85989">
        <w:rPr>
          <w:szCs w:val="21"/>
        </w:rPr>
        <w:t>8</w:t>
      </w:r>
      <w:r w:rsidR="009305AC" w:rsidRPr="00D85989">
        <w:rPr>
          <w:rFonts w:hint="eastAsia"/>
          <w:szCs w:val="21"/>
        </w:rPr>
        <w:t>前两列的估计结果表明</w:t>
      </w:r>
      <w:r w:rsidR="00574BE7" w:rsidRPr="00D85989">
        <w:rPr>
          <w:rFonts w:hint="eastAsia"/>
          <w:szCs w:val="21"/>
        </w:rPr>
        <w:t>金融改革试验区更有助于北方地区实现经济发展与碳减排的双赢。</w:t>
      </w:r>
    </w:p>
    <w:p w14:paraId="55F61D5C" w14:textId="06139819" w:rsidR="000207C9" w:rsidRPr="00D85989" w:rsidRDefault="000207C9" w:rsidP="00517E04">
      <w:pPr>
        <w:spacing w:line="240" w:lineRule="auto"/>
        <w:ind w:firstLineChars="200" w:firstLine="420"/>
        <w:jc w:val="center"/>
        <w:rPr>
          <w:rFonts w:ascii="楷体" w:eastAsia="楷体" w:hAnsi="楷体"/>
          <w:szCs w:val="21"/>
        </w:rPr>
      </w:pPr>
      <w:r w:rsidRPr="00D85989">
        <w:rPr>
          <w:rFonts w:ascii="楷体" w:eastAsia="楷体" w:hAnsi="楷体" w:hint="eastAsia"/>
          <w:szCs w:val="21"/>
        </w:rPr>
        <w:t>表1</w:t>
      </w:r>
      <w:r w:rsidR="00D57751" w:rsidRPr="00D85989">
        <w:rPr>
          <w:rFonts w:ascii="楷体" w:eastAsia="楷体" w:hAnsi="楷体"/>
          <w:szCs w:val="21"/>
        </w:rPr>
        <w:t>8</w:t>
      </w:r>
      <w:r w:rsidR="00517E04" w:rsidRPr="00D85989">
        <w:rPr>
          <w:rFonts w:ascii="楷体" w:eastAsia="楷体" w:hAnsi="楷体"/>
          <w:szCs w:val="21"/>
        </w:rPr>
        <w:t xml:space="preserve"> </w:t>
      </w:r>
      <w:r w:rsidRPr="00D85989">
        <w:rPr>
          <w:rFonts w:ascii="楷体" w:eastAsia="楷体" w:hAnsi="楷体" w:hint="eastAsia"/>
          <w:szCs w:val="21"/>
        </w:rPr>
        <w:t xml:space="preserve">异质性分析 </w:t>
      </w:r>
      <w:r w:rsidRPr="00D85989">
        <w:rPr>
          <w:rFonts w:ascii="楷体" w:eastAsia="楷体" w:hAnsi="楷体" w:cs="Times New Roman" w:hint="eastAsia"/>
          <w:szCs w:val="21"/>
        </w:rPr>
        <w:t>Ⅱ</w:t>
      </w:r>
    </w:p>
    <w:tbl>
      <w:tblPr>
        <w:tblW w:w="5314" w:type="pct"/>
        <w:jc w:val="center"/>
        <w:tblBorders>
          <w:top w:val="single" w:sz="8" w:space="0" w:color="auto"/>
          <w:bottom w:val="single" w:sz="8" w:space="0" w:color="auto"/>
          <w:insideH w:val="single" w:sz="2" w:space="0" w:color="auto"/>
          <w:insideV w:val="single" w:sz="2" w:space="0" w:color="auto"/>
        </w:tblBorders>
        <w:tblCellMar>
          <w:left w:w="75" w:type="dxa"/>
          <w:right w:w="75" w:type="dxa"/>
        </w:tblCellMar>
        <w:tblLook w:val="0000" w:firstRow="0" w:lastRow="0" w:firstColumn="0" w:lastColumn="0" w:noHBand="0" w:noVBand="0"/>
      </w:tblPr>
      <w:tblGrid>
        <w:gridCol w:w="1120"/>
        <w:gridCol w:w="910"/>
        <w:gridCol w:w="915"/>
        <w:gridCol w:w="945"/>
        <w:gridCol w:w="913"/>
        <w:gridCol w:w="939"/>
        <w:gridCol w:w="1029"/>
        <w:gridCol w:w="1048"/>
        <w:gridCol w:w="1009"/>
      </w:tblGrid>
      <w:tr w:rsidR="00D85989" w:rsidRPr="00D85989" w14:paraId="16525B2F" w14:textId="77777777" w:rsidTr="004A72F7">
        <w:trPr>
          <w:jc w:val="center"/>
        </w:trPr>
        <w:tc>
          <w:tcPr>
            <w:tcW w:w="1120" w:type="dxa"/>
            <w:vMerge w:val="restart"/>
            <w:vAlign w:val="center"/>
          </w:tcPr>
          <w:p w14:paraId="5DD1466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变量</w:t>
            </w:r>
          </w:p>
        </w:tc>
        <w:tc>
          <w:tcPr>
            <w:tcW w:w="910" w:type="dxa"/>
            <w:vAlign w:val="center"/>
          </w:tcPr>
          <w:p w14:paraId="40870AE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北方城市</w:t>
            </w:r>
          </w:p>
        </w:tc>
        <w:tc>
          <w:tcPr>
            <w:tcW w:w="915" w:type="dxa"/>
            <w:vAlign w:val="center"/>
          </w:tcPr>
          <w:p w14:paraId="17B92053"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南方城市</w:t>
            </w:r>
          </w:p>
        </w:tc>
        <w:tc>
          <w:tcPr>
            <w:tcW w:w="945" w:type="dxa"/>
            <w:vAlign w:val="center"/>
          </w:tcPr>
          <w:p w14:paraId="3419C7A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第二产业比重高</w:t>
            </w:r>
          </w:p>
        </w:tc>
        <w:tc>
          <w:tcPr>
            <w:tcW w:w="913" w:type="dxa"/>
            <w:vAlign w:val="center"/>
          </w:tcPr>
          <w:p w14:paraId="5C0E022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第二产业比重低</w:t>
            </w:r>
          </w:p>
        </w:tc>
        <w:tc>
          <w:tcPr>
            <w:tcW w:w="939" w:type="dxa"/>
            <w:vAlign w:val="center"/>
          </w:tcPr>
          <w:p w14:paraId="20765962"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t>金融业发展水平较</w:t>
            </w:r>
            <w:r w:rsidRPr="00D85989">
              <w:rPr>
                <w:rFonts w:hint="eastAsia"/>
                <w:sz w:val="18"/>
                <w:szCs w:val="18"/>
              </w:rPr>
              <w:lastRenderedPageBreak/>
              <w:t>高</w:t>
            </w:r>
          </w:p>
        </w:tc>
        <w:tc>
          <w:tcPr>
            <w:tcW w:w="1029" w:type="dxa"/>
            <w:vAlign w:val="center"/>
          </w:tcPr>
          <w:p w14:paraId="774FC0B1"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lastRenderedPageBreak/>
              <w:t>金融业发展水平较</w:t>
            </w:r>
            <w:r w:rsidRPr="00D85989">
              <w:rPr>
                <w:rFonts w:hint="eastAsia"/>
                <w:sz w:val="18"/>
                <w:szCs w:val="18"/>
              </w:rPr>
              <w:lastRenderedPageBreak/>
              <w:t>低</w:t>
            </w:r>
          </w:p>
        </w:tc>
        <w:tc>
          <w:tcPr>
            <w:tcW w:w="1048" w:type="dxa"/>
            <w:vAlign w:val="center"/>
          </w:tcPr>
          <w:p w14:paraId="49A03A11"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lastRenderedPageBreak/>
              <w:t>技术水平较高</w:t>
            </w:r>
          </w:p>
        </w:tc>
        <w:tc>
          <w:tcPr>
            <w:tcW w:w="1009" w:type="dxa"/>
            <w:vAlign w:val="center"/>
          </w:tcPr>
          <w:p w14:paraId="22E06A15" w14:textId="77777777" w:rsidR="000207C9" w:rsidRPr="00D85989" w:rsidRDefault="000207C9" w:rsidP="005C34FB">
            <w:pPr>
              <w:autoSpaceDE w:val="0"/>
              <w:autoSpaceDN w:val="0"/>
              <w:adjustRightInd w:val="0"/>
              <w:spacing w:line="0" w:lineRule="atLeast"/>
              <w:jc w:val="center"/>
              <w:rPr>
                <w:sz w:val="18"/>
                <w:szCs w:val="18"/>
              </w:rPr>
            </w:pPr>
            <w:r w:rsidRPr="00D85989">
              <w:rPr>
                <w:rFonts w:hint="eastAsia"/>
                <w:sz w:val="18"/>
                <w:szCs w:val="18"/>
              </w:rPr>
              <w:t>技术水平较低</w:t>
            </w:r>
          </w:p>
        </w:tc>
      </w:tr>
      <w:tr w:rsidR="00D85989" w:rsidRPr="00D85989" w14:paraId="6DF9AA25" w14:textId="77777777" w:rsidTr="004A72F7">
        <w:trPr>
          <w:jc w:val="center"/>
        </w:trPr>
        <w:tc>
          <w:tcPr>
            <w:tcW w:w="1120" w:type="dxa"/>
            <w:vMerge/>
            <w:vAlign w:val="center"/>
          </w:tcPr>
          <w:p w14:paraId="7080CC5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p>
        </w:tc>
        <w:tc>
          <w:tcPr>
            <w:tcW w:w="910" w:type="dxa"/>
            <w:vAlign w:val="center"/>
          </w:tcPr>
          <w:p w14:paraId="182C6DF7"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(1)</w:t>
            </w:r>
          </w:p>
        </w:tc>
        <w:tc>
          <w:tcPr>
            <w:tcW w:w="915" w:type="dxa"/>
            <w:vAlign w:val="center"/>
          </w:tcPr>
          <w:p w14:paraId="7B836B7A"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(2)</w:t>
            </w:r>
          </w:p>
        </w:tc>
        <w:tc>
          <w:tcPr>
            <w:tcW w:w="945" w:type="dxa"/>
            <w:vAlign w:val="center"/>
          </w:tcPr>
          <w:p w14:paraId="7BBF23D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w:t>
            </w:r>
          </w:p>
        </w:tc>
        <w:tc>
          <w:tcPr>
            <w:tcW w:w="913" w:type="dxa"/>
            <w:vAlign w:val="center"/>
          </w:tcPr>
          <w:p w14:paraId="6ECF37D6"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w:t>
            </w:r>
          </w:p>
        </w:tc>
        <w:tc>
          <w:tcPr>
            <w:tcW w:w="939" w:type="dxa"/>
            <w:vAlign w:val="center"/>
          </w:tcPr>
          <w:p w14:paraId="1E9DFE43"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(5)</w:t>
            </w:r>
          </w:p>
        </w:tc>
        <w:tc>
          <w:tcPr>
            <w:tcW w:w="1029" w:type="dxa"/>
            <w:vAlign w:val="center"/>
          </w:tcPr>
          <w:p w14:paraId="2E300B03"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hint="eastAsia"/>
                <w:sz w:val="18"/>
                <w:szCs w:val="18"/>
              </w:rPr>
              <w:t>(</w:t>
            </w:r>
            <w:r w:rsidRPr="00D85989">
              <w:rPr>
                <w:sz w:val="18"/>
                <w:szCs w:val="18"/>
              </w:rPr>
              <w:t>6)</w:t>
            </w:r>
          </w:p>
        </w:tc>
        <w:tc>
          <w:tcPr>
            <w:tcW w:w="1048" w:type="dxa"/>
            <w:vAlign w:val="center"/>
          </w:tcPr>
          <w:p w14:paraId="04232E30"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(7)</w:t>
            </w:r>
          </w:p>
        </w:tc>
        <w:tc>
          <w:tcPr>
            <w:tcW w:w="1009" w:type="dxa"/>
            <w:vAlign w:val="center"/>
          </w:tcPr>
          <w:p w14:paraId="54AF8E79"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(8)</w:t>
            </w:r>
          </w:p>
        </w:tc>
      </w:tr>
      <w:tr w:rsidR="00D85989" w:rsidRPr="00D85989" w14:paraId="7AA62BC0" w14:textId="77777777" w:rsidTr="004A72F7">
        <w:trPr>
          <w:trHeight w:val="434"/>
          <w:jc w:val="center"/>
        </w:trPr>
        <w:tc>
          <w:tcPr>
            <w:tcW w:w="1120" w:type="dxa"/>
            <w:vAlign w:val="center"/>
          </w:tcPr>
          <w:p w14:paraId="1E0146C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hint="eastAsia"/>
                <w:sz w:val="18"/>
                <w:szCs w:val="18"/>
              </w:rPr>
              <w:t>金融改革</w:t>
            </w:r>
          </w:p>
        </w:tc>
        <w:tc>
          <w:tcPr>
            <w:tcW w:w="910" w:type="dxa"/>
            <w:vAlign w:val="center"/>
          </w:tcPr>
          <w:p w14:paraId="32041096"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0.4260</w:t>
            </w:r>
            <w:r w:rsidRPr="00D85989">
              <w:rPr>
                <w:rFonts w:cs="Times New Roman"/>
                <w:kern w:val="0"/>
                <w:sz w:val="18"/>
                <w:szCs w:val="18"/>
                <w:vertAlign w:val="superscript"/>
              </w:rPr>
              <w:t>***</w:t>
            </w:r>
          </w:p>
          <w:p w14:paraId="60FD265A"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w:t>
            </w:r>
            <w:r w:rsidRPr="00D85989">
              <w:rPr>
                <w:rFonts w:cs="Times New Roman"/>
                <w:kern w:val="0"/>
                <w:sz w:val="18"/>
                <w:szCs w:val="18"/>
              </w:rPr>
              <w:t>0.0570)</w:t>
            </w:r>
          </w:p>
        </w:tc>
        <w:tc>
          <w:tcPr>
            <w:tcW w:w="915" w:type="dxa"/>
            <w:vAlign w:val="center"/>
          </w:tcPr>
          <w:p w14:paraId="6AB53F0F"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0.0842</w:t>
            </w:r>
          </w:p>
          <w:p w14:paraId="4640FFA9"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w:t>
            </w:r>
            <w:r w:rsidRPr="00D85989">
              <w:rPr>
                <w:rFonts w:cs="Times New Roman"/>
                <w:kern w:val="0"/>
                <w:sz w:val="18"/>
                <w:szCs w:val="18"/>
              </w:rPr>
              <w:t>0.0571)</w:t>
            </w:r>
          </w:p>
        </w:tc>
        <w:tc>
          <w:tcPr>
            <w:tcW w:w="945" w:type="dxa"/>
            <w:vAlign w:val="center"/>
          </w:tcPr>
          <w:p w14:paraId="469CCEBC"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0.2323</w:t>
            </w:r>
            <w:r w:rsidRPr="00D85989">
              <w:rPr>
                <w:rFonts w:cs="Times New Roman"/>
                <w:kern w:val="0"/>
                <w:sz w:val="18"/>
                <w:szCs w:val="18"/>
                <w:vertAlign w:val="superscript"/>
              </w:rPr>
              <w:t>**</w:t>
            </w:r>
          </w:p>
          <w:p w14:paraId="08B3E20F"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(0.1148)</w:t>
            </w:r>
          </w:p>
        </w:tc>
        <w:tc>
          <w:tcPr>
            <w:tcW w:w="913" w:type="dxa"/>
            <w:vAlign w:val="center"/>
          </w:tcPr>
          <w:p w14:paraId="77F4122B"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0.0875</w:t>
            </w:r>
            <w:r w:rsidRPr="00D85989">
              <w:rPr>
                <w:rFonts w:cs="Times New Roman"/>
                <w:kern w:val="0"/>
                <w:sz w:val="18"/>
                <w:szCs w:val="18"/>
                <w:vertAlign w:val="superscript"/>
              </w:rPr>
              <w:t>***</w:t>
            </w:r>
          </w:p>
          <w:p w14:paraId="6969E8B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(0.0325)</w:t>
            </w:r>
          </w:p>
        </w:tc>
        <w:tc>
          <w:tcPr>
            <w:tcW w:w="939" w:type="dxa"/>
            <w:vAlign w:val="center"/>
          </w:tcPr>
          <w:p w14:paraId="1F11A04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0.2681</w:t>
            </w:r>
            <w:r w:rsidRPr="00D85989">
              <w:rPr>
                <w:rFonts w:cs="Times New Roman"/>
                <w:kern w:val="0"/>
                <w:sz w:val="18"/>
                <w:szCs w:val="18"/>
                <w:vertAlign w:val="superscript"/>
              </w:rPr>
              <w:t>**</w:t>
            </w:r>
          </w:p>
          <w:p w14:paraId="023F926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(0.1276)</w:t>
            </w:r>
          </w:p>
        </w:tc>
        <w:tc>
          <w:tcPr>
            <w:tcW w:w="1029" w:type="dxa"/>
            <w:vAlign w:val="center"/>
          </w:tcPr>
          <w:p w14:paraId="5BE11B0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0.0775</w:t>
            </w:r>
            <w:r w:rsidRPr="00D85989">
              <w:rPr>
                <w:rFonts w:cs="Times New Roman"/>
                <w:kern w:val="0"/>
                <w:sz w:val="18"/>
                <w:szCs w:val="18"/>
                <w:vertAlign w:val="superscript"/>
              </w:rPr>
              <w:t>***</w:t>
            </w:r>
          </w:p>
          <w:p w14:paraId="65D643D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(0.0306)</w:t>
            </w:r>
          </w:p>
        </w:tc>
        <w:tc>
          <w:tcPr>
            <w:tcW w:w="1048" w:type="dxa"/>
            <w:vAlign w:val="center"/>
          </w:tcPr>
          <w:p w14:paraId="67F67D3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0.1097</w:t>
            </w:r>
          </w:p>
          <w:p w14:paraId="762E20C2"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(0.1447)</w:t>
            </w:r>
          </w:p>
        </w:tc>
        <w:tc>
          <w:tcPr>
            <w:tcW w:w="1009" w:type="dxa"/>
            <w:vAlign w:val="center"/>
          </w:tcPr>
          <w:p w14:paraId="62ABAFC1"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0.0609</w:t>
            </w:r>
            <w:r w:rsidRPr="00D85989">
              <w:rPr>
                <w:sz w:val="18"/>
                <w:szCs w:val="18"/>
                <w:vertAlign w:val="superscript"/>
              </w:rPr>
              <w:t>**</w:t>
            </w:r>
          </w:p>
          <w:p w14:paraId="6F8273E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(0.0271)</w:t>
            </w:r>
          </w:p>
        </w:tc>
      </w:tr>
      <w:tr w:rsidR="00D85989" w:rsidRPr="00D85989" w14:paraId="14FA77D8" w14:textId="77777777" w:rsidTr="004A72F7">
        <w:trPr>
          <w:trHeight w:val="434"/>
          <w:jc w:val="center"/>
        </w:trPr>
        <w:tc>
          <w:tcPr>
            <w:tcW w:w="1120" w:type="dxa"/>
            <w:vAlign w:val="center"/>
          </w:tcPr>
          <w:p w14:paraId="53E9713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hint="eastAsia"/>
                <w:sz w:val="18"/>
                <w:szCs w:val="18"/>
              </w:rPr>
              <w:t>常数项</w:t>
            </w:r>
          </w:p>
        </w:tc>
        <w:tc>
          <w:tcPr>
            <w:tcW w:w="910" w:type="dxa"/>
            <w:vAlign w:val="center"/>
          </w:tcPr>
          <w:p w14:paraId="3DAA212E"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1.9184</w:t>
            </w:r>
            <w:r w:rsidRPr="00D85989">
              <w:rPr>
                <w:rFonts w:cs="Times New Roman" w:hint="eastAsia"/>
                <w:kern w:val="0"/>
                <w:sz w:val="18"/>
                <w:szCs w:val="18"/>
              </w:rPr>
              <w:t xml:space="preserve"> (</w:t>
            </w:r>
            <w:r w:rsidRPr="00D85989">
              <w:rPr>
                <w:rFonts w:cs="Times New Roman"/>
                <w:kern w:val="0"/>
                <w:sz w:val="18"/>
                <w:szCs w:val="18"/>
              </w:rPr>
              <w:t>1.4304)</w:t>
            </w:r>
          </w:p>
        </w:tc>
        <w:tc>
          <w:tcPr>
            <w:tcW w:w="915" w:type="dxa"/>
            <w:vAlign w:val="center"/>
          </w:tcPr>
          <w:p w14:paraId="42C7AA64"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20.8104</w:t>
            </w:r>
            <w:r w:rsidRPr="00D85989">
              <w:rPr>
                <w:rFonts w:cs="Times New Roman"/>
                <w:kern w:val="0"/>
                <w:sz w:val="18"/>
                <w:szCs w:val="18"/>
                <w:vertAlign w:val="superscript"/>
              </w:rPr>
              <w:t>***</w:t>
            </w:r>
            <w:r w:rsidRPr="00D85989">
              <w:rPr>
                <w:rFonts w:cs="Times New Roman" w:hint="eastAsia"/>
                <w:kern w:val="0"/>
                <w:sz w:val="18"/>
                <w:szCs w:val="18"/>
              </w:rPr>
              <w:t xml:space="preserve"> (</w:t>
            </w:r>
            <w:r w:rsidRPr="00D85989">
              <w:rPr>
                <w:rFonts w:cs="Times New Roman"/>
                <w:kern w:val="0"/>
                <w:sz w:val="18"/>
                <w:szCs w:val="18"/>
              </w:rPr>
              <w:t>4.5393)</w:t>
            </w:r>
          </w:p>
        </w:tc>
        <w:tc>
          <w:tcPr>
            <w:tcW w:w="945" w:type="dxa"/>
            <w:vAlign w:val="center"/>
          </w:tcPr>
          <w:p w14:paraId="00E09F84"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24.5668</w:t>
            </w:r>
            <w:r w:rsidRPr="00D85989">
              <w:rPr>
                <w:rFonts w:cs="Times New Roman"/>
                <w:kern w:val="0"/>
                <w:sz w:val="18"/>
                <w:szCs w:val="18"/>
                <w:vertAlign w:val="superscript"/>
              </w:rPr>
              <w:t>***</w:t>
            </w:r>
          </w:p>
          <w:p w14:paraId="44542E9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(4.7133)</w:t>
            </w:r>
          </w:p>
        </w:tc>
        <w:tc>
          <w:tcPr>
            <w:tcW w:w="913" w:type="dxa"/>
            <w:vAlign w:val="center"/>
          </w:tcPr>
          <w:p w14:paraId="6C8D4EEB"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2.7479</w:t>
            </w:r>
            <w:r w:rsidRPr="00D85989">
              <w:rPr>
                <w:rFonts w:cs="Times New Roman"/>
                <w:kern w:val="0"/>
                <w:sz w:val="18"/>
                <w:szCs w:val="18"/>
                <w:vertAlign w:val="superscript"/>
              </w:rPr>
              <w:t>***</w:t>
            </w:r>
          </w:p>
          <w:p w14:paraId="04198BC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(1.1492)</w:t>
            </w:r>
          </w:p>
        </w:tc>
        <w:tc>
          <w:tcPr>
            <w:tcW w:w="939" w:type="dxa"/>
            <w:vAlign w:val="center"/>
          </w:tcPr>
          <w:p w14:paraId="6314154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23.7420</w:t>
            </w:r>
            <w:r w:rsidRPr="00D85989">
              <w:rPr>
                <w:rFonts w:cs="Times New Roman"/>
                <w:kern w:val="0"/>
                <w:sz w:val="18"/>
                <w:szCs w:val="18"/>
                <w:vertAlign w:val="superscript"/>
              </w:rPr>
              <w:t>***</w:t>
            </w:r>
          </w:p>
          <w:p w14:paraId="14802ECA"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(4.6213)</w:t>
            </w:r>
          </w:p>
        </w:tc>
        <w:tc>
          <w:tcPr>
            <w:tcW w:w="1029" w:type="dxa"/>
            <w:vAlign w:val="center"/>
          </w:tcPr>
          <w:p w14:paraId="148FBC8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2.5561</w:t>
            </w:r>
            <w:r w:rsidRPr="00D85989">
              <w:rPr>
                <w:rFonts w:cs="Times New Roman"/>
                <w:kern w:val="0"/>
                <w:sz w:val="18"/>
                <w:szCs w:val="18"/>
                <w:vertAlign w:val="superscript"/>
              </w:rPr>
              <w:t>***</w:t>
            </w:r>
          </w:p>
          <w:p w14:paraId="693F280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(0.8270)</w:t>
            </w:r>
          </w:p>
        </w:tc>
        <w:tc>
          <w:tcPr>
            <w:tcW w:w="1048" w:type="dxa"/>
            <w:vAlign w:val="center"/>
          </w:tcPr>
          <w:p w14:paraId="36F08BB6"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55.2179</w:t>
            </w:r>
            <w:r w:rsidRPr="00D85989">
              <w:rPr>
                <w:sz w:val="18"/>
                <w:szCs w:val="18"/>
                <w:vertAlign w:val="superscript"/>
              </w:rPr>
              <w:t>***</w:t>
            </w:r>
          </w:p>
          <w:p w14:paraId="452C8AC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(10.2854)</w:t>
            </w:r>
          </w:p>
        </w:tc>
        <w:tc>
          <w:tcPr>
            <w:tcW w:w="1009" w:type="dxa"/>
            <w:vAlign w:val="center"/>
          </w:tcPr>
          <w:p w14:paraId="58D5B17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1.6061</w:t>
            </w:r>
            <w:r w:rsidRPr="00D85989">
              <w:rPr>
                <w:sz w:val="18"/>
                <w:szCs w:val="18"/>
                <w:vertAlign w:val="superscript"/>
              </w:rPr>
              <w:t>*</w:t>
            </w:r>
          </w:p>
          <w:p w14:paraId="1905F7A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(0.8497)</w:t>
            </w:r>
          </w:p>
        </w:tc>
      </w:tr>
      <w:tr w:rsidR="00D85989" w:rsidRPr="00D85989" w14:paraId="38BFFA3C" w14:textId="77777777" w:rsidTr="004A72F7">
        <w:trPr>
          <w:jc w:val="center"/>
        </w:trPr>
        <w:tc>
          <w:tcPr>
            <w:tcW w:w="1120" w:type="dxa"/>
            <w:vAlign w:val="center"/>
          </w:tcPr>
          <w:p w14:paraId="67D45975"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控制变量</w:t>
            </w:r>
          </w:p>
        </w:tc>
        <w:tc>
          <w:tcPr>
            <w:tcW w:w="910" w:type="dxa"/>
            <w:vAlign w:val="center"/>
          </w:tcPr>
          <w:p w14:paraId="5878BBFD"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15" w:type="dxa"/>
            <w:vAlign w:val="center"/>
          </w:tcPr>
          <w:p w14:paraId="2AD0B4A0"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Y</w:t>
            </w:r>
            <w:r w:rsidRPr="00D85989">
              <w:rPr>
                <w:rFonts w:cs="Times New Roman"/>
                <w:kern w:val="0"/>
                <w:sz w:val="18"/>
                <w:szCs w:val="18"/>
              </w:rPr>
              <w:t>ES</w:t>
            </w:r>
          </w:p>
        </w:tc>
        <w:tc>
          <w:tcPr>
            <w:tcW w:w="945" w:type="dxa"/>
            <w:vAlign w:val="center"/>
          </w:tcPr>
          <w:p w14:paraId="23AE1E31"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13" w:type="dxa"/>
            <w:vAlign w:val="center"/>
          </w:tcPr>
          <w:p w14:paraId="69C8FCE3"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Y</w:t>
            </w:r>
            <w:r w:rsidRPr="00D85989">
              <w:rPr>
                <w:rFonts w:cs="Times New Roman"/>
                <w:kern w:val="0"/>
                <w:sz w:val="18"/>
                <w:szCs w:val="18"/>
              </w:rPr>
              <w:t>ES</w:t>
            </w:r>
          </w:p>
        </w:tc>
        <w:tc>
          <w:tcPr>
            <w:tcW w:w="939" w:type="dxa"/>
            <w:vAlign w:val="center"/>
          </w:tcPr>
          <w:p w14:paraId="5E9A8E6B"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1375</w:t>
            </w:r>
          </w:p>
        </w:tc>
        <w:tc>
          <w:tcPr>
            <w:tcW w:w="1029" w:type="dxa"/>
            <w:vAlign w:val="center"/>
          </w:tcPr>
          <w:p w14:paraId="6A5685AC"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2382</w:t>
            </w:r>
          </w:p>
        </w:tc>
        <w:tc>
          <w:tcPr>
            <w:tcW w:w="1048" w:type="dxa"/>
            <w:vAlign w:val="center"/>
          </w:tcPr>
          <w:p w14:paraId="1452F96B"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1009" w:type="dxa"/>
            <w:vAlign w:val="center"/>
          </w:tcPr>
          <w:p w14:paraId="4E3740DB"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Y</w:t>
            </w:r>
            <w:r w:rsidRPr="00D85989">
              <w:rPr>
                <w:rFonts w:cs="Times New Roman"/>
                <w:kern w:val="0"/>
                <w:sz w:val="18"/>
                <w:szCs w:val="18"/>
              </w:rPr>
              <w:t>ES</w:t>
            </w:r>
          </w:p>
        </w:tc>
      </w:tr>
      <w:tr w:rsidR="00D85989" w:rsidRPr="00D85989" w14:paraId="537EAFEF" w14:textId="77777777" w:rsidTr="004A72F7">
        <w:trPr>
          <w:jc w:val="center"/>
        </w:trPr>
        <w:tc>
          <w:tcPr>
            <w:tcW w:w="1120" w:type="dxa"/>
            <w:vAlign w:val="center"/>
          </w:tcPr>
          <w:p w14:paraId="37EFA01F"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城市效应</w:t>
            </w:r>
          </w:p>
        </w:tc>
        <w:tc>
          <w:tcPr>
            <w:tcW w:w="910" w:type="dxa"/>
            <w:vAlign w:val="center"/>
          </w:tcPr>
          <w:p w14:paraId="7EDE944F"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15" w:type="dxa"/>
            <w:vAlign w:val="center"/>
          </w:tcPr>
          <w:p w14:paraId="3BEC8CB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5" w:type="dxa"/>
            <w:vAlign w:val="center"/>
          </w:tcPr>
          <w:p w14:paraId="7CE01A2E"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13" w:type="dxa"/>
            <w:vAlign w:val="center"/>
          </w:tcPr>
          <w:p w14:paraId="3C5949A7"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39" w:type="dxa"/>
            <w:vAlign w:val="center"/>
          </w:tcPr>
          <w:p w14:paraId="486B57B8"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1029" w:type="dxa"/>
            <w:vAlign w:val="center"/>
          </w:tcPr>
          <w:p w14:paraId="591115B1"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YES</w:t>
            </w:r>
          </w:p>
        </w:tc>
        <w:tc>
          <w:tcPr>
            <w:tcW w:w="1048" w:type="dxa"/>
            <w:vAlign w:val="center"/>
          </w:tcPr>
          <w:p w14:paraId="7F7A1E0F"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1009" w:type="dxa"/>
            <w:vAlign w:val="center"/>
          </w:tcPr>
          <w:p w14:paraId="0AE021D5"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r>
      <w:tr w:rsidR="00D85989" w:rsidRPr="00D85989" w14:paraId="6D979695" w14:textId="77777777" w:rsidTr="004A72F7">
        <w:trPr>
          <w:jc w:val="center"/>
        </w:trPr>
        <w:tc>
          <w:tcPr>
            <w:tcW w:w="1120" w:type="dxa"/>
            <w:vAlign w:val="center"/>
          </w:tcPr>
          <w:p w14:paraId="3E304F92"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hint="eastAsia"/>
                <w:kern w:val="0"/>
                <w:sz w:val="18"/>
                <w:szCs w:val="18"/>
              </w:rPr>
              <w:t>年份效应</w:t>
            </w:r>
          </w:p>
        </w:tc>
        <w:tc>
          <w:tcPr>
            <w:tcW w:w="910" w:type="dxa"/>
            <w:vAlign w:val="center"/>
          </w:tcPr>
          <w:p w14:paraId="5E697585"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15" w:type="dxa"/>
            <w:vAlign w:val="center"/>
          </w:tcPr>
          <w:p w14:paraId="0ECE553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YES</w:t>
            </w:r>
          </w:p>
        </w:tc>
        <w:tc>
          <w:tcPr>
            <w:tcW w:w="945" w:type="dxa"/>
            <w:vAlign w:val="center"/>
          </w:tcPr>
          <w:p w14:paraId="1CA82062"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13" w:type="dxa"/>
            <w:vAlign w:val="center"/>
          </w:tcPr>
          <w:p w14:paraId="78EF1DAC"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939" w:type="dxa"/>
            <w:vAlign w:val="center"/>
          </w:tcPr>
          <w:p w14:paraId="08525A08"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1029" w:type="dxa"/>
            <w:vAlign w:val="center"/>
          </w:tcPr>
          <w:p w14:paraId="5A5492D6"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YES</w:t>
            </w:r>
          </w:p>
        </w:tc>
        <w:tc>
          <w:tcPr>
            <w:tcW w:w="1048" w:type="dxa"/>
            <w:vAlign w:val="center"/>
          </w:tcPr>
          <w:p w14:paraId="799202D7"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c>
          <w:tcPr>
            <w:tcW w:w="1009" w:type="dxa"/>
            <w:vAlign w:val="center"/>
          </w:tcPr>
          <w:p w14:paraId="7183EFE8" w14:textId="77777777" w:rsidR="000207C9" w:rsidRPr="00D85989" w:rsidRDefault="000207C9" w:rsidP="005C34FB">
            <w:pPr>
              <w:autoSpaceDE w:val="0"/>
              <w:autoSpaceDN w:val="0"/>
              <w:adjustRightInd w:val="0"/>
              <w:spacing w:line="0" w:lineRule="atLeast"/>
              <w:jc w:val="center"/>
              <w:rPr>
                <w:sz w:val="18"/>
                <w:szCs w:val="18"/>
              </w:rPr>
            </w:pPr>
            <w:r w:rsidRPr="00D85989">
              <w:rPr>
                <w:rFonts w:cs="Times New Roman"/>
                <w:kern w:val="0"/>
                <w:sz w:val="18"/>
                <w:szCs w:val="18"/>
              </w:rPr>
              <w:t>YES</w:t>
            </w:r>
          </w:p>
        </w:tc>
      </w:tr>
      <w:tr w:rsidR="00D85989" w:rsidRPr="00D85989" w14:paraId="7B21138E" w14:textId="77777777" w:rsidTr="002B58A8">
        <w:trPr>
          <w:jc w:val="center"/>
        </w:trPr>
        <w:tc>
          <w:tcPr>
            <w:tcW w:w="1120" w:type="dxa"/>
            <w:vAlign w:val="center"/>
          </w:tcPr>
          <w:p w14:paraId="6B78C358" w14:textId="77777777" w:rsidR="0075625E" w:rsidRPr="00D85989" w:rsidRDefault="0075625E" w:rsidP="0075625E">
            <w:pPr>
              <w:autoSpaceDE w:val="0"/>
              <w:autoSpaceDN w:val="0"/>
              <w:adjustRightInd w:val="0"/>
              <w:spacing w:line="0" w:lineRule="atLeast"/>
              <w:jc w:val="center"/>
              <w:rPr>
                <w:rFonts w:cs="Times New Roman"/>
                <w:kern w:val="0"/>
                <w:sz w:val="18"/>
                <w:szCs w:val="18"/>
              </w:rPr>
            </w:pPr>
            <w:r w:rsidRPr="00D85989">
              <w:rPr>
                <w:rFonts w:hint="eastAsia"/>
                <w:sz w:val="18"/>
                <w:szCs w:val="18"/>
              </w:rPr>
              <w:t>观测值</w:t>
            </w:r>
          </w:p>
        </w:tc>
        <w:tc>
          <w:tcPr>
            <w:tcW w:w="910" w:type="dxa"/>
            <w:vAlign w:val="center"/>
          </w:tcPr>
          <w:p w14:paraId="12EAF27E" w14:textId="77777777" w:rsidR="0075625E" w:rsidRPr="00D85989" w:rsidRDefault="0075625E" w:rsidP="0075625E">
            <w:pPr>
              <w:autoSpaceDE w:val="0"/>
              <w:autoSpaceDN w:val="0"/>
              <w:adjustRightInd w:val="0"/>
              <w:spacing w:line="0" w:lineRule="atLeast"/>
              <w:jc w:val="center"/>
              <w:rPr>
                <w:sz w:val="18"/>
                <w:szCs w:val="18"/>
              </w:rPr>
            </w:pPr>
            <w:r w:rsidRPr="00D85989">
              <w:rPr>
                <w:sz w:val="18"/>
                <w:szCs w:val="18"/>
              </w:rPr>
              <w:t>1646</w:t>
            </w:r>
          </w:p>
        </w:tc>
        <w:tc>
          <w:tcPr>
            <w:tcW w:w="915" w:type="dxa"/>
            <w:vAlign w:val="center"/>
          </w:tcPr>
          <w:p w14:paraId="5A65986C" w14:textId="77777777" w:rsidR="0075625E" w:rsidRPr="00D85989" w:rsidRDefault="0075625E" w:rsidP="0075625E">
            <w:pPr>
              <w:autoSpaceDE w:val="0"/>
              <w:autoSpaceDN w:val="0"/>
              <w:adjustRightInd w:val="0"/>
              <w:spacing w:line="0" w:lineRule="atLeast"/>
              <w:jc w:val="center"/>
              <w:rPr>
                <w:sz w:val="18"/>
                <w:szCs w:val="18"/>
              </w:rPr>
            </w:pPr>
            <w:r w:rsidRPr="00D85989">
              <w:rPr>
                <w:sz w:val="18"/>
                <w:szCs w:val="18"/>
              </w:rPr>
              <w:t>2111</w:t>
            </w:r>
          </w:p>
        </w:tc>
        <w:tc>
          <w:tcPr>
            <w:tcW w:w="945" w:type="dxa"/>
            <w:vAlign w:val="center"/>
          </w:tcPr>
          <w:p w14:paraId="06956079" w14:textId="77777777" w:rsidR="0075625E" w:rsidRPr="00D85989" w:rsidRDefault="0075625E" w:rsidP="0075625E">
            <w:pPr>
              <w:autoSpaceDE w:val="0"/>
              <w:autoSpaceDN w:val="0"/>
              <w:adjustRightInd w:val="0"/>
              <w:spacing w:line="0" w:lineRule="atLeast"/>
              <w:jc w:val="center"/>
              <w:rPr>
                <w:rFonts w:cs="Times New Roman"/>
                <w:kern w:val="0"/>
                <w:sz w:val="18"/>
                <w:szCs w:val="18"/>
              </w:rPr>
            </w:pPr>
            <w:r w:rsidRPr="00D85989">
              <w:rPr>
                <w:rFonts w:hint="eastAsia"/>
                <w:sz w:val="18"/>
                <w:szCs w:val="18"/>
              </w:rPr>
              <w:t>1967</w:t>
            </w:r>
          </w:p>
        </w:tc>
        <w:tc>
          <w:tcPr>
            <w:tcW w:w="913" w:type="dxa"/>
            <w:vAlign w:val="center"/>
          </w:tcPr>
          <w:p w14:paraId="2BA2B163" w14:textId="77777777" w:rsidR="0075625E" w:rsidRPr="00D85989" w:rsidRDefault="0075625E" w:rsidP="0075625E">
            <w:pPr>
              <w:autoSpaceDE w:val="0"/>
              <w:autoSpaceDN w:val="0"/>
              <w:adjustRightInd w:val="0"/>
              <w:spacing w:line="0" w:lineRule="atLeast"/>
              <w:jc w:val="center"/>
              <w:rPr>
                <w:rFonts w:cs="Times New Roman"/>
                <w:kern w:val="0"/>
                <w:sz w:val="18"/>
                <w:szCs w:val="18"/>
              </w:rPr>
            </w:pPr>
            <w:r w:rsidRPr="00D85989">
              <w:rPr>
                <w:rFonts w:hint="eastAsia"/>
                <w:sz w:val="18"/>
                <w:szCs w:val="18"/>
              </w:rPr>
              <w:t>1790</w:t>
            </w:r>
          </w:p>
        </w:tc>
        <w:tc>
          <w:tcPr>
            <w:tcW w:w="939" w:type="dxa"/>
          </w:tcPr>
          <w:p w14:paraId="1B7BFBFB" w14:textId="1134C9FE" w:rsidR="0075625E" w:rsidRPr="00D85989" w:rsidRDefault="0075625E" w:rsidP="0075625E">
            <w:pPr>
              <w:autoSpaceDE w:val="0"/>
              <w:autoSpaceDN w:val="0"/>
              <w:adjustRightInd w:val="0"/>
              <w:spacing w:line="0" w:lineRule="atLeast"/>
              <w:jc w:val="center"/>
              <w:rPr>
                <w:rFonts w:cs="Times New Roman"/>
                <w:kern w:val="0"/>
                <w:sz w:val="18"/>
                <w:szCs w:val="18"/>
              </w:rPr>
            </w:pPr>
            <w:r w:rsidRPr="00D85989">
              <w:rPr>
                <w:sz w:val="18"/>
                <w:szCs w:val="18"/>
              </w:rPr>
              <w:t>1621</w:t>
            </w:r>
          </w:p>
        </w:tc>
        <w:tc>
          <w:tcPr>
            <w:tcW w:w="1029" w:type="dxa"/>
          </w:tcPr>
          <w:p w14:paraId="7E7E9DED" w14:textId="769168DC" w:rsidR="0075625E" w:rsidRPr="00D85989" w:rsidRDefault="0075625E" w:rsidP="0075625E">
            <w:pPr>
              <w:autoSpaceDE w:val="0"/>
              <w:autoSpaceDN w:val="0"/>
              <w:adjustRightInd w:val="0"/>
              <w:spacing w:line="0" w:lineRule="atLeast"/>
              <w:jc w:val="center"/>
              <w:rPr>
                <w:rFonts w:cs="Times New Roman"/>
                <w:kern w:val="0"/>
                <w:sz w:val="18"/>
                <w:szCs w:val="18"/>
              </w:rPr>
            </w:pPr>
            <w:r w:rsidRPr="00D85989">
              <w:rPr>
                <w:sz w:val="18"/>
                <w:szCs w:val="18"/>
              </w:rPr>
              <w:t>2136</w:t>
            </w:r>
          </w:p>
        </w:tc>
        <w:tc>
          <w:tcPr>
            <w:tcW w:w="1048" w:type="dxa"/>
            <w:vAlign w:val="center"/>
          </w:tcPr>
          <w:p w14:paraId="5A7D93D1" w14:textId="77777777" w:rsidR="0075625E" w:rsidRPr="00D85989" w:rsidRDefault="0075625E" w:rsidP="0075625E">
            <w:pPr>
              <w:autoSpaceDE w:val="0"/>
              <w:autoSpaceDN w:val="0"/>
              <w:adjustRightInd w:val="0"/>
              <w:spacing w:line="0" w:lineRule="atLeast"/>
              <w:jc w:val="center"/>
              <w:rPr>
                <w:rFonts w:cs="Times New Roman"/>
                <w:kern w:val="0"/>
                <w:sz w:val="18"/>
                <w:szCs w:val="18"/>
              </w:rPr>
            </w:pPr>
            <w:r w:rsidRPr="00D85989">
              <w:rPr>
                <w:sz w:val="18"/>
                <w:szCs w:val="18"/>
              </w:rPr>
              <w:t>665</w:t>
            </w:r>
          </w:p>
        </w:tc>
        <w:tc>
          <w:tcPr>
            <w:tcW w:w="1009" w:type="dxa"/>
            <w:vAlign w:val="center"/>
          </w:tcPr>
          <w:p w14:paraId="1E9CA98C" w14:textId="77777777" w:rsidR="0075625E" w:rsidRPr="00D85989" w:rsidRDefault="0075625E" w:rsidP="0075625E">
            <w:pPr>
              <w:autoSpaceDE w:val="0"/>
              <w:autoSpaceDN w:val="0"/>
              <w:adjustRightInd w:val="0"/>
              <w:spacing w:line="0" w:lineRule="atLeast"/>
              <w:jc w:val="center"/>
              <w:rPr>
                <w:rFonts w:cs="Times New Roman"/>
                <w:kern w:val="0"/>
                <w:sz w:val="18"/>
                <w:szCs w:val="18"/>
              </w:rPr>
            </w:pPr>
            <w:r w:rsidRPr="00D85989">
              <w:rPr>
                <w:sz w:val="18"/>
                <w:szCs w:val="18"/>
              </w:rPr>
              <w:t>3092</w:t>
            </w:r>
          </w:p>
        </w:tc>
      </w:tr>
      <w:tr w:rsidR="00D85989" w:rsidRPr="00D85989" w14:paraId="48E21C21" w14:textId="77777777" w:rsidTr="004A72F7">
        <w:trPr>
          <w:jc w:val="center"/>
        </w:trPr>
        <w:tc>
          <w:tcPr>
            <w:tcW w:w="1120" w:type="dxa"/>
            <w:vAlign w:val="center"/>
          </w:tcPr>
          <w:p w14:paraId="3EF83B87"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R</w:t>
            </w:r>
            <w:r w:rsidRPr="00D85989">
              <w:rPr>
                <w:sz w:val="18"/>
                <w:szCs w:val="18"/>
                <w:vertAlign w:val="superscript"/>
              </w:rPr>
              <w:t>2</w:t>
            </w:r>
          </w:p>
        </w:tc>
        <w:tc>
          <w:tcPr>
            <w:tcW w:w="910" w:type="dxa"/>
            <w:vAlign w:val="center"/>
          </w:tcPr>
          <w:p w14:paraId="54107725"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0.8751</w:t>
            </w:r>
          </w:p>
        </w:tc>
        <w:tc>
          <w:tcPr>
            <w:tcW w:w="915" w:type="dxa"/>
            <w:vAlign w:val="center"/>
          </w:tcPr>
          <w:p w14:paraId="16B79CC3" w14:textId="77777777" w:rsidR="000207C9" w:rsidRPr="00D85989" w:rsidRDefault="000207C9" w:rsidP="005C34FB">
            <w:pPr>
              <w:autoSpaceDE w:val="0"/>
              <w:autoSpaceDN w:val="0"/>
              <w:adjustRightInd w:val="0"/>
              <w:spacing w:line="0" w:lineRule="atLeast"/>
              <w:jc w:val="center"/>
              <w:rPr>
                <w:sz w:val="18"/>
                <w:szCs w:val="18"/>
              </w:rPr>
            </w:pPr>
            <w:r w:rsidRPr="00D85989">
              <w:rPr>
                <w:sz w:val="18"/>
                <w:szCs w:val="18"/>
              </w:rPr>
              <w:t>0.8808</w:t>
            </w:r>
          </w:p>
        </w:tc>
        <w:tc>
          <w:tcPr>
            <w:tcW w:w="945" w:type="dxa"/>
            <w:vAlign w:val="center"/>
          </w:tcPr>
          <w:p w14:paraId="1D05A1E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0.8833</w:t>
            </w:r>
          </w:p>
        </w:tc>
        <w:tc>
          <w:tcPr>
            <w:tcW w:w="913" w:type="dxa"/>
            <w:vAlign w:val="center"/>
          </w:tcPr>
          <w:p w14:paraId="7C211C8A"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0.8678</w:t>
            </w:r>
          </w:p>
        </w:tc>
        <w:tc>
          <w:tcPr>
            <w:tcW w:w="939" w:type="dxa"/>
            <w:vAlign w:val="center"/>
          </w:tcPr>
          <w:p w14:paraId="1D50E37B"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0.8831</w:t>
            </w:r>
          </w:p>
        </w:tc>
        <w:tc>
          <w:tcPr>
            <w:tcW w:w="1029" w:type="dxa"/>
            <w:vAlign w:val="center"/>
          </w:tcPr>
          <w:p w14:paraId="43339736"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0.8933</w:t>
            </w:r>
          </w:p>
        </w:tc>
        <w:tc>
          <w:tcPr>
            <w:tcW w:w="1048" w:type="dxa"/>
            <w:vAlign w:val="center"/>
          </w:tcPr>
          <w:p w14:paraId="2D3CCEEE"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0.8833</w:t>
            </w:r>
          </w:p>
        </w:tc>
        <w:tc>
          <w:tcPr>
            <w:tcW w:w="1009" w:type="dxa"/>
            <w:vAlign w:val="center"/>
          </w:tcPr>
          <w:p w14:paraId="10DB51E9" w14:textId="77777777" w:rsidR="000207C9" w:rsidRPr="00D85989" w:rsidRDefault="000207C9" w:rsidP="005C34FB">
            <w:pPr>
              <w:autoSpaceDE w:val="0"/>
              <w:autoSpaceDN w:val="0"/>
              <w:adjustRightInd w:val="0"/>
              <w:spacing w:line="0" w:lineRule="atLeast"/>
              <w:jc w:val="center"/>
              <w:rPr>
                <w:rFonts w:cs="Times New Roman"/>
                <w:kern w:val="0"/>
                <w:sz w:val="18"/>
                <w:szCs w:val="18"/>
              </w:rPr>
            </w:pPr>
            <w:r w:rsidRPr="00D85989">
              <w:rPr>
                <w:sz w:val="18"/>
                <w:szCs w:val="18"/>
              </w:rPr>
              <w:t>0.8762</w:t>
            </w:r>
          </w:p>
        </w:tc>
      </w:tr>
    </w:tbl>
    <w:p w14:paraId="255DF894" w14:textId="7B2CD0AD" w:rsidR="000207C9" w:rsidRPr="00D85989" w:rsidRDefault="000207C9" w:rsidP="000207C9">
      <w:pPr>
        <w:spacing w:line="240" w:lineRule="auto"/>
        <w:rPr>
          <w:sz w:val="15"/>
          <w:szCs w:val="15"/>
        </w:rPr>
      </w:pPr>
      <w:r w:rsidRPr="00D85989">
        <w:rPr>
          <w:rFonts w:hint="eastAsia"/>
          <w:sz w:val="15"/>
          <w:szCs w:val="15"/>
        </w:rPr>
        <w:t>注：同表</w:t>
      </w:r>
      <w:r w:rsidRPr="00D85989">
        <w:rPr>
          <w:rFonts w:hint="eastAsia"/>
          <w:sz w:val="15"/>
          <w:szCs w:val="15"/>
        </w:rPr>
        <w:t>9</w:t>
      </w:r>
      <w:r w:rsidRPr="00D85989">
        <w:rPr>
          <w:rFonts w:hint="eastAsia"/>
          <w:sz w:val="15"/>
          <w:szCs w:val="15"/>
        </w:rPr>
        <w:t>。</w:t>
      </w:r>
    </w:p>
    <w:p w14:paraId="6D905FD0" w14:textId="3087EE80" w:rsidR="00A11013" w:rsidRPr="00D85989" w:rsidRDefault="00A11013" w:rsidP="00A11013">
      <w:pPr>
        <w:pStyle w:val="3"/>
        <w:ind w:firstLine="420"/>
      </w:pPr>
      <w:r w:rsidRPr="00D85989">
        <w:t>4.</w:t>
      </w:r>
      <w:r w:rsidRPr="00D85989">
        <w:rPr>
          <w:rFonts w:hint="eastAsia"/>
        </w:rPr>
        <w:t>考虑产业结构差异的影响</w:t>
      </w:r>
    </w:p>
    <w:p w14:paraId="51B9FFA6" w14:textId="754A896F" w:rsidR="00A11013" w:rsidRPr="00D85989" w:rsidRDefault="00574BE7" w:rsidP="00574BE7">
      <w:pPr>
        <w:ind w:firstLineChars="200" w:firstLine="420"/>
        <w:rPr>
          <w:szCs w:val="21"/>
        </w:rPr>
      </w:pPr>
      <w:r w:rsidRPr="00D85989">
        <w:rPr>
          <w:rFonts w:hint="eastAsia"/>
          <w:szCs w:val="21"/>
        </w:rPr>
        <w:t>本文也进一步地考察样本期初产业结构差异对金融改革试验区政策效果的差异性影响，</w:t>
      </w:r>
      <w:r w:rsidR="005C501E" w:rsidRPr="00D85989">
        <w:rPr>
          <w:rFonts w:hint="eastAsia"/>
          <w:szCs w:val="21"/>
        </w:rPr>
        <w:t>按照样本初期（</w:t>
      </w:r>
      <w:r w:rsidR="005C501E" w:rsidRPr="00D85989">
        <w:rPr>
          <w:rFonts w:hint="eastAsia"/>
          <w:szCs w:val="21"/>
        </w:rPr>
        <w:t>2</w:t>
      </w:r>
      <w:r w:rsidR="005C501E" w:rsidRPr="00D85989">
        <w:rPr>
          <w:szCs w:val="21"/>
        </w:rPr>
        <w:t>00</w:t>
      </w:r>
      <w:r w:rsidR="00FF3472" w:rsidRPr="00D85989">
        <w:rPr>
          <w:szCs w:val="21"/>
        </w:rPr>
        <w:t>3</w:t>
      </w:r>
      <w:r w:rsidR="005C501E" w:rsidRPr="00D85989">
        <w:rPr>
          <w:rFonts w:hint="eastAsia"/>
          <w:szCs w:val="21"/>
        </w:rPr>
        <w:t>年）各城市第二产业比重与全国平均的相对高低划分为第二产业比重高和低两组</w:t>
      </w:r>
      <w:r w:rsidR="00F1705D" w:rsidRPr="00D85989">
        <w:rPr>
          <w:rFonts w:hint="eastAsia"/>
          <w:szCs w:val="21"/>
        </w:rPr>
        <w:t>分别</w:t>
      </w:r>
      <w:r w:rsidR="005C501E" w:rsidRPr="00D85989">
        <w:rPr>
          <w:rFonts w:hint="eastAsia"/>
          <w:szCs w:val="21"/>
        </w:rPr>
        <w:t>进行估计，估计结果汇报于表</w:t>
      </w:r>
      <w:r w:rsidR="005C501E" w:rsidRPr="00D85989">
        <w:rPr>
          <w:rFonts w:hint="eastAsia"/>
          <w:szCs w:val="21"/>
        </w:rPr>
        <w:t>1</w:t>
      </w:r>
      <w:r w:rsidR="00D57751" w:rsidRPr="00D85989">
        <w:rPr>
          <w:szCs w:val="21"/>
        </w:rPr>
        <w:t>8</w:t>
      </w:r>
      <w:r w:rsidR="005C501E" w:rsidRPr="00D85989">
        <w:rPr>
          <w:rFonts w:hint="eastAsia"/>
          <w:szCs w:val="21"/>
        </w:rPr>
        <w:t>的第（</w:t>
      </w:r>
      <w:r w:rsidR="005C501E" w:rsidRPr="00D85989">
        <w:rPr>
          <w:rFonts w:hint="eastAsia"/>
          <w:szCs w:val="21"/>
        </w:rPr>
        <w:t>3</w:t>
      </w:r>
      <w:r w:rsidR="005C501E" w:rsidRPr="00D85989">
        <w:rPr>
          <w:rFonts w:hint="eastAsia"/>
          <w:szCs w:val="21"/>
        </w:rPr>
        <w:t>）和（</w:t>
      </w:r>
      <w:r w:rsidR="005C501E" w:rsidRPr="00D85989">
        <w:rPr>
          <w:rFonts w:hint="eastAsia"/>
          <w:szCs w:val="21"/>
        </w:rPr>
        <w:t>4</w:t>
      </w:r>
      <w:r w:rsidR="005C501E" w:rsidRPr="00D85989">
        <w:rPr>
          <w:rFonts w:hint="eastAsia"/>
          <w:szCs w:val="21"/>
        </w:rPr>
        <w:t>）列</w:t>
      </w:r>
      <w:r w:rsidR="008C3801" w:rsidRPr="00D85989">
        <w:rPr>
          <w:rFonts w:hint="eastAsia"/>
          <w:szCs w:val="21"/>
        </w:rPr>
        <w:t>。从汇报的估计结果来看，虽然二产比重高低的两组的估计系数均通过了</w:t>
      </w:r>
      <w:r w:rsidR="008C3801" w:rsidRPr="00D85989">
        <w:rPr>
          <w:rFonts w:hint="eastAsia"/>
          <w:szCs w:val="21"/>
        </w:rPr>
        <w:t>1%</w:t>
      </w:r>
      <w:r w:rsidR="008C3801" w:rsidRPr="00D85989">
        <w:rPr>
          <w:rFonts w:hint="eastAsia"/>
          <w:szCs w:val="21"/>
        </w:rPr>
        <w:t>的显著性检验，但是二产比重高的城市碳生产率提升的更多</w:t>
      </w:r>
      <w:r w:rsidR="00794F5E" w:rsidRPr="00D85989">
        <w:rPr>
          <w:rFonts w:hint="eastAsia"/>
          <w:szCs w:val="21"/>
        </w:rPr>
        <w:t>。一方面，这与机制中的偏向性金融供给导致技术进步以及产业结构调整的逻辑相吻合；另一方面，这也表明在未来的碳污染治理上，需要在工业比较高的地区持续发力。</w:t>
      </w:r>
      <w:r w:rsidR="00F1705D" w:rsidRPr="00D85989">
        <w:rPr>
          <w:rFonts w:hint="eastAsia"/>
          <w:szCs w:val="21"/>
        </w:rPr>
        <w:t>考虑到</w:t>
      </w:r>
      <w:r w:rsidR="00B04FBD" w:rsidRPr="00D85989">
        <w:rPr>
          <w:rFonts w:hint="eastAsia"/>
          <w:szCs w:val="21"/>
        </w:rPr>
        <w:t>第二产业比重较高的地区工业碳排放的量体也相对较大，同时这些城市的发展也</w:t>
      </w:r>
      <w:r w:rsidR="00794F5E" w:rsidRPr="00D85989">
        <w:rPr>
          <w:rFonts w:hint="eastAsia"/>
          <w:szCs w:val="21"/>
        </w:rPr>
        <w:t>相对比较落后</w:t>
      </w:r>
      <w:r w:rsidR="00B04FBD" w:rsidRPr="00D85989">
        <w:rPr>
          <w:rFonts w:hint="eastAsia"/>
          <w:szCs w:val="21"/>
        </w:rPr>
        <w:t>，在</w:t>
      </w:r>
      <w:r w:rsidR="00F1705D" w:rsidRPr="00D85989">
        <w:rPr>
          <w:rFonts w:hint="eastAsia"/>
          <w:szCs w:val="21"/>
        </w:rPr>
        <w:t>未来的</w:t>
      </w:r>
      <w:r w:rsidR="00B04FBD" w:rsidRPr="00D85989">
        <w:rPr>
          <w:rFonts w:hint="eastAsia"/>
          <w:szCs w:val="21"/>
        </w:rPr>
        <w:t>深化金融业供给侧改革</w:t>
      </w:r>
      <w:r w:rsidR="00F1705D" w:rsidRPr="00D85989">
        <w:rPr>
          <w:rFonts w:hint="eastAsia"/>
          <w:szCs w:val="21"/>
        </w:rPr>
        <w:t>实践中</w:t>
      </w:r>
      <w:r w:rsidR="00B04FBD" w:rsidRPr="00D85989">
        <w:rPr>
          <w:rFonts w:hint="eastAsia"/>
          <w:szCs w:val="21"/>
        </w:rPr>
        <w:t>也需要考虑向欠发达地区</w:t>
      </w:r>
      <w:r w:rsidR="00B134E8" w:rsidRPr="00D85989">
        <w:rPr>
          <w:rFonts w:hint="eastAsia"/>
          <w:szCs w:val="21"/>
        </w:rPr>
        <w:t>适当地</w:t>
      </w:r>
      <w:r w:rsidR="00B04FBD" w:rsidRPr="00D85989">
        <w:rPr>
          <w:rFonts w:hint="eastAsia"/>
          <w:szCs w:val="21"/>
        </w:rPr>
        <w:t>倾斜。</w:t>
      </w:r>
    </w:p>
    <w:p w14:paraId="3F149900" w14:textId="51DFCD77" w:rsidR="00A11013" w:rsidRPr="00D85989" w:rsidRDefault="00A11013" w:rsidP="00A11013">
      <w:pPr>
        <w:pStyle w:val="3"/>
        <w:ind w:firstLine="420"/>
      </w:pPr>
      <w:r w:rsidRPr="00D85989">
        <w:t>5.</w:t>
      </w:r>
      <w:r w:rsidRPr="00D85989">
        <w:rPr>
          <w:rFonts w:hint="eastAsia"/>
        </w:rPr>
        <w:t>考虑金融发展水平差异的影响</w:t>
      </w:r>
    </w:p>
    <w:p w14:paraId="58E732F6" w14:textId="2A596BB0" w:rsidR="00A11013" w:rsidRPr="00D85989" w:rsidRDefault="00FF3472" w:rsidP="00FF3472">
      <w:pPr>
        <w:ind w:firstLineChars="200" w:firstLine="420"/>
        <w:rPr>
          <w:szCs w:val="21"/>
        </w:rPr>
      </w:pPr>
      <w:r w:rsidRPr="00D85989">
        <w:rPr>
          <w:rFonts w:hint="eastAsia"/>
          <w:szCs w:val="21"/>
        </w:rPr>
        <w:t>本文也考察了</w:t>
      </w:r>
      <w:r w:rsidR="0008291B" w:rsidRPr="00D85989">
        <w:rPr>
          <w:rFonts w:hint="eastAsia"/>
          <w:szCs w:val="21"/>
        </w:rPr>
        <w:t>期初（</w:t>
      </w:r>
      <w:r w:rsidR="0008291B" w:rsidRPr="00D85989">
        <w:rPr>
          <w:rFonts w:hint="eastAsia"/>
          <w:szCs w:val="21"/>
        </w:rPr>
        <w:t>2</w:t>
      </w:r>
      <w:r w:rsidR="0008291B" w:rsidRPr="00D85989">
        <w:rPr>
          <w:szCs w:val="21"/>
        </w:rPr>
        <w:t>00</w:t>
      </w:r>
      <w:r w:rsidR="00EF5B39" w:rsidRPr="00D85989">
        <w:rPr>
          <w:szCs w:val="21"/>
        </w:rPr>
        <w:t>3</w:t>
      </w:r>
      <w:r w:rsidR="0008291B" w:rsidRPr="00D85989">
        <w:rPr>
          <w:rFonts w:hint="eastAsia"/>
          <w:szCs w:val="21"/>
        </w:rPr>
        <w:t>年）金融发展水平差异对金融改革试验区政策效应的差异性影响。在分组上与产业结构类似，按照</w:t>
      </w:r>
      <w:r w:rsidR="0008291B" w:rsidRPr="00D85989">
        <w:rPr>
          <w:rFonts w:hint="eastAsia"/>
          <w:szCs w:val="21"/>
        </w:rPr>
        <w:t>2</w:t>
      </w:r>
      <w:r w:rsidR="0008291B" w:rsidRPr="00D85989">
        <w:rPr>
          <w:szCs w:val="21"/>
        </w:rPr>
        <w:t>00</w:t>
      </w:r>
      <w:r w:rsidR="00FC7B6C" w:rsidRPr="00D85989">
        <w:rPr>
          <w:szCs w:val="21"/>
        </w:rPr>
        <w:t>3</w:t>
      </w:r>
      <w:r w:rsidR="0008291B" w:rsidRPr="00D85989">
        <w:rPr>
          <w:rFonts w:hint="eastAsia"/>
          <w:szCs w:val="21"/>
        </w:rPr>
        <w:t>年的</w:t>
      </w:r>
      <w:r w:rsidR="00EF5B39" w:rsidRPr="00D85989">
        <w:rPr>
          <w:rFonts w:hint="eastAsia"/>
          <w:szCs w:val="21"/>
        </w:rPr>
        <w:t>存贷款余额和占</w:t>
      </w:r>
      <w:r w:rsidR="00EF5B39" w:rsidRPr="00D85989">
        <w:rPr>
          <w:rFonts w:hint="eastAsia"/>
          <w:szCs w:val="21"/>
        </w:rPr>
        <w:t>GDP</w:t>
      </w:r>
      <w:r w:rsidR="00EF5B39" w:rsidRPr="00D85989">
        <w:rPr>
          <w:rFonts w:hint="eastAsia"/>
          <w:szCs w:val="21"/>
        </w:rPr>
        <w:t>比重按照全国平均水平分成高低两组进行估计。表</w:t>
      </w:r>
      <w:r w:rsidR="00EF5B39" w:rsidRPr="00D85989">
        <w:rPr>
          <w:rFonts w:hint="eastAsia"/>
          <w:szCs w:val="21"/>
        </w:rPr>
        <w:t>1</w:t>
      </w:r>
      <w:r w:rsidR="00D57751" w:rsidRPr="00D85989">
        <w:rPr>
          <w:szCs w:val="21"/>
        </w:rPr>
        <w:t>8</w:t>
      </w:r>
      <w:r w:rsidR="00EF5B39" w:rsidRPr="00D85989">
        <w:rPr>
          <w:rFonts w:hint="eastAsia"/>
          <w:szCs w:val="21"/>
        </w:rPr>
        <w:t>第（</w:t>
      </w:r>
      <w:r w:rsidR="00EF5B39" w:rsidRPr="00D85989">
        <w:rPr>
          <w:rFonts w:hint="eastAsia"/>
          <w:szCs w:val="21"/>
        </w:rPr>
        <w:t>5</w:t>
      </w:r>
      <w:r w:rsidR="00EF5B39" w:rsidRPr="00D85989">
        <w:rPr>
          <w:rFonts w:hint="eastAsia"/>
          <w:szCs w:val="21"/>
        </w:rPr>
        <w:t>）和（</w:t>
      </w:r>
      <w:r w:rsidR="00EF5B39" w:rsidRPr="00D85989">
        <w:rPr>
          <w:rFonts w:hint="eastAsia"/>
          <w:szCs w:val="21"/>
        </w:rPr>
        <w:t>6</w:t>
      </w:r>
      <w:r w:rsidR="00EF5B39" w:rsidRPr="00D85989">
        <w:rPr>
          <w:rFonts w:hint="eastAsia"/>
          <w:szCs w:val="21"/>
        </w:rPr>
        <w:t>）列汇报的估计结果表明：虽然高低两组均呈现出正向促进效应，但发展水平好的地区碳生产率提升的更多。这可能是因为</w:t>
      </w:r>
      <w:bookmarkStart w:id="56" w:name="_Hlk89892531"/>
      <w:r w:rsidR="00EF5B39" w:rsidRPr="00D85989">
        <w:rPr>
          <w:rFonts w:hint="eastAsia"/>
          <w:szCs w:val="21"/>
        </w:rPr>
        <w:t>金融改革试验区</w:t>
      </w:r>
      <w:bookmarkEnd w:id="56"/>
      <w:r w:rsidR="00EF5B39" w:rsidRPr="00D85989">
        <w:rPr>
          <w:rFonts w:hint="eastAsia"/>
          <w:szCs w:val="21"/>
        </w:rPr>
        <w:t>发挥政策效应需要一定的金融基础，在金融基础越好的地区政策越能够发挥作用。因此，在接下来的</w:t>
      </w:r>
      <w:r w:rsidR="000328CC" w:rsidRPr="00D85989">
        <w:rPr>
          <w:rFonts w:hint="eastAsia"/>
          <w:szCs w:val="21"/>
        </w:rPr>
        <w:t>碳污染治理实践中也需要优化金融和制度基础，打造良好的营商和金融发展环境，实现金融业供给侧改革的</w:t>
      </w:r>
      <w:r w:rsidR="00D3118D" w:rsidRPr="00D85989">
        <w:rPr>
          <w:rFonts w:hint="eastAsia"/>
          <w:szCs w:val="21"/>
        </w:rPr>
        <w:t>碳减排</w:t>
      </w:r>
      <w:r w:rsidR="000328CC" w:rsidRPr="00D85989">
        <w:rPr>
          <w:rFonts w:hint="eastAsia"/>
          <w:szCs w:val="21"/>
        </w:rPr>
        <w:t>效应最大化。</w:t>
      </w:r>
    </w:p>
    <w:p w14:paraId="3AAA948A" w14:textId="7712B91E" w:rsidR="0097589E" w:rsidRPr="00D85989" w:rsidRDefault="00A11013" w:rsidP="00A11013">
      <w:pPr>
        <w:pStyle w:val="3"/>
        <w:ind w:firstLine="420"/>
      </w:pPr>
      <w:r w:rsidRPr="00D85989">
        <w:t>6</w:t>
      </w:r>
      <w:r w:rsidRPr="00D85989">
        <w:rPr>
          <w:rFonts w:hint="eastAsia"/>
        </w:rPr>
        <w:t>.</w:t>
      </w:r>
      <w:r w:rsidRPr="00D85989">
        <w:rPr>
          <w:rFonts w:hint="eastAsia"/>
        </w:rPr>
        <w:t>考虑技术发展水平差异的影响</w:t>
      </w:r>
    </w:p>
    <w:p w14:paraId="584F4726" w14:textId="7505C439" w:rsidR="0097589E" w:rsidRPr="00D85989" w:rsidRDefault="0064791F" w:rsidP="0064791F">
      <w:pPr>
        <w:ind w:firstLineChars="200" w:firstLine="420"/>
        <w:rPr>
          <w:szCs w:val="21"/>
        </w:rPr>
      </w:pPr>
      <w:r w:rsidRPr="00D85989">
        <w:rPr>
          <w:rFonts w:hint="eastAsia"/>
          <w:szCs w:val="21"/>
        </w:rPr>
        <w:t>最后，</w:t>
      </w:r>
      <w:r w:rsidR="000328CC" w:rsidRPr="00D85989">
        <w:rPr>
          <w:rFonts w:hint="eastAsia"/>
          <w:szCs w:val="21"/>
        </w:rPr>
        <w:t>本文</w:t>
      </w:r>
      <w:r w:rsidRPr="00D85989">
        <w:rPr>
          <w:rFonts w:hint="eastAsia"/>
          <w:szCs w:val="21"/>
        </w:rPr>
        <w:t>考察了期初</w:t>
      </w:r>
      <w:r w:rsidR="00601378" w:rsidRPr="00D85989">
        <w:rPr>
          <w:rFonts w:hint="eastAsia"/>
          <w:szCs w:val="21"/>
        </w:rPr>
        <w:t>城市</w:t>
      </w:r>
      <w:r w:rsidRPr="00D85989">
        <w:rPr>
          <w:rFonts w:hint="eastAsia"/>
          <w:szCs w:val="21"/>
        </w:rPr>
        <w:t>技术水平差异</w:t>
      </w:r>
      <w:r w:rsidR="00FF3472" w:rsidRPr="00D85989">
        <w:rPr>
          <w:rFonts w:hint="eastAsia"/>
          <w:szCs w:val="21"/>
        </w:rPr>
        <w:t>对金融改革试验区政策效应的差异性影响。</w:t>
      </w:r>
      <w:r w:rsidR="00A53BCD" w:rsidRPr="00D85989">
        <w:rPr>
          <w:rFonts w:hint="eastAsia"/>
          <w:szCs w:val="21"/>
        </w:rPr>
        <w:t>与上文分组相同，使用</w:t>
      </w:r>
      <w:r w:rsidR="00A53BCD" w:rsidRPr="00D85989">
        <w:rPr>
          <w:rFonts w:hint="eastAsia"/>
          <w:szCs w:val="21"/>
        </w:rPr>
        <w:t>2</w:t>
      </w:r>
      <w:r w:rsidR="00A53BCD" w:rsidRPr="00D85989">
        <w:rPr>
          <w:szCs w:val="21"/>
        </w:rPr>
        <w:t>003</w:t>
      </w:r>
      <w:r w:rsidR="00A53BCD" w:rsidRPr="00D85989">
        <w:rPr>
          <w:rFonts w:hint="eastAsia"/>
          <w:szCs w:val="21"/>
        </w:rPr>
        <w:t>年人均专利申请数作为分组依据并进行估计。表</w:t>
      </w:r>
      <w:r w:rsidR="00A53BCD" w:rsidRPr="00D85989">
        <w:rPr>
          <w:szCs w:val="21"/>
        </w:rPr>
        <w:t>1</w:t>
      </w:r>
      <w:r w:rsidR="00D57751" w:rsidRPr="00D85989">
        <w:rPr>
          <w:szCs w:val="21"/>
        </w:rPr>
        <w:t>8</w:t>
      </w:r>
      <w:r w:rsidR="00A53BCD" w:rsidRPr="00D85989">
        <w:rPr>
          <w:rFonts w:hint="eastAsia"/>
          <w:szCs w:val="21"/>
        </w:rPr>
        <w:t>最后两列的</w:t>
      </w:r>
      <w:r w:rsidR="00F723AB" w:rsidRPr="00D85989">
        <w:rPr>
          <w:rFonts w:hint="eastAsia"/>
          <w:szCs w:val="21"/>
        </w:rPr>
        <w:t>估计结果表明金融改革试验区在技术水平较低的地区推动了碳生产率的提升。这与上文分析中的金融改革实现技术创新从而提升碳生产率的机制相印证。</w:t>
      </w:r>
    </w:p>
    <w:p w14:paraId="4D6CB2D0" w14:textId="56346896" w:rsidR="008435E3" w:rsidRPr="00D85989" w:rsidRDefault="00956E75" w:rsidP="00E625E2">
      <w:pPr>
        <w:pStyle w:val="1"/>
      </w:pPr>
      <w:r w:rsidRPr="00D85989">
        <w:rPr>
          <w:rFonts w:hint="eastAsia"/>
        </w:rPr>
        <w:t>六</w:t>
      </w:r>
      <w:r w:rsidR="008435E3" w:rsidRPr="00D85989">
        <w:rPr>
          <w:rFonts w:hint="eastAsia"/>
        </w:rPr>
        <w:t>、研究结论与政策建议</w:t>
      </w:r>
    </w:p>
    <w:p w14:paraId="48679CBC" w14:textId="73D219DF" w:rsidR="008610E1" w:rsidRPr="00D85989" w:rsidRDefault="00E17A61" w:rsidP="00E17A61">
      <w:pPr>
        <w:ind w:firstLineChars="200" w:firstLine="420"/>
        <w:rPr>
          <w:szCs w:val="21"/>
        </w:rPr>
      </w:pPr>
      <w:r w:rsidRPr="00D85989">
        <w:rPr>
          <w:rFonts w:hint="eastAsia"/>
          <w:szCs w:val="21"/>
        </w:rPr>
        <w:t>本文以</w:t>
      </w:r>
      <w:r w:rsidR="008C5BC4" w:rsidRPr="00D85989">
        <w:rPr>
          <w:rFonts w:hint="eastAsia"/>
          <w:szCs w:val="21"/>
        </w:rPr>
        <w:t>为</w:t>
      </w:r>
      <w:r w:rsidRPr="00D85989">
        <w:rPr>
          <w:rFonts w:hint="eastAsia"/>
          <w:szCs w:val="21"/>
        </w:rPr>
        <w:t>金融供给侧结构性改革“蹚水探路”的国家级金融改革试验区建设作为准自然实验，挖掘</w:t>
      </w:r>
      <w:r w:rsidR="00992499" w:rsidRPr="00D85989">
        <w:rPr>
          <w:rFonts w:hint="eastAsia"/>
          <w:szCs w:val="21"/>
        </w:rPr>
        <w:t>非绿色</w:t>
      </w:r>
      <w:r w:rsidRPr="00D85989">
        <w:rPr>
          <w:rFonts w:hint="eastAsia"/>
          <w:szCs w:val="21"/>
        </w:rPr>
        <w:t>金融改革试验区实现增长与碳减排协同的绿色高质量发展的实现路径，为</w:t>
      </w:r>
      <w:r w:rsidR="00C50122" w:rsidRPr="00D85989">
        <w:rPr>
          <w:rFonts w:hint="eastAsia"/>
          <w:szCs w:val="21"/>
        </w:rPr>
        <w:lastRenderedPageBreak/>
        <w:t>“双碳”目标下</w:t>
      </w:r>
      <w:r w:rsidRPr="00D85989">
        <w:rPr>
          <w:rFonts w:hint="eastAsia"/>
          <w:szCs w:val="21"/>
        </w:rPr>
        <w:t>金融供给侧结构性改革</w:t>
      </w:r>
      <w:r w:rsidR="00C50122" w:rsidRPr="00D85989">
        <w:rPr>
          <w:rFonts w:hint="eastAsia"/>
          <w:szCs w:val="21"/>
        </w:rPr>
        <w:t>的实施路径</w:t>
      </w:r>
      <w:r w:rsidRPr="00D85989">
        <w:rPr>
          <w:rFonts w:hint="eastAsia"/>
          <w:szCs w:val="21"/>
        </w:rPr>
        <w:t>提供有益借鉴。</w:t>
      </w:r>
      <w:r w:rsidR="009C415C" w:rsidRPr="00D85989">
        <w:rPr>
          <w:rFonts w:hint="eastAsia"/>
          <w:szCs w:val="21"/>
        </w:rPr>
        <w:t>基于</w:t>
      </w:r>
      <w:r w:rsidR="009C415C" w:rsidRPr="00D85989">
        <w:rPr>
          <w:rFonts w:hint="eastAsia"/>
          <w:szCs w:val="21"/>
        </w:rPr>
        <w:t>2</w:t>
      </w:r>
      <w:r w:rsidR="009C415C" w:rsidRPr="00D85989">
        <w:rPr>
          <w:szCs w:val="21"/>
        </w:rPr>
        <w:t>003</w:t>
      </w:r>
      <w:r w:rsidR="009C415C" w:rsidRPr="00D85989">
        <w:rPr>
          <w:rFonts w:hint="eastAsia"/>
          <w:szCs w:val="21"/>
        </w:rPr>
        <w:t>-</w:t>
      </w:r>
      <w:r w:rsidR="009C415C" w:rsidRPr="00D85989">
        <w:rPr>
          <w:szCs w:val="21"/>
        </w:rPr>
        <w:t>2017</w:t>
      </w:r>
      <w:r w:rsidR="009C415C" w:rsidRPr="00D85989">
        <w:rPr>
          <w:rFonts w:hint="eastAsia"/>
          <w:szCs w:val="21"/>
        </w:rPr>
        <w:t>年中国</w:t>
      </w:r>
      <w:r w:rsidR="009C415C" w:rsidRPr="00D85989">
        <w:rPr>
          <w:rFonts w:hint="eastAsia"/>
          <w:szCs w:val="21"/>
        </w:rPr>
        <w:t>2</w:t>
      </w:r>
      <w:r w:rsidR="009C415C" w:rsidRPr="00D85989">
        <w:rPr>
          <w:szCs w:val="21"/>
        </w:rPr>
        <w:t>81</w:t>
      </w:r>
      <w:r w:rsidR="009C415C" w:rsidRPr="00D85989">
        <w:rPr>
          <w:rFonts w:hint="eastAsia"/>
          <w:szCs w:val="21"/>
        </w:rPr>
        <w:t>个地级城市面板数据、</w:t>
      </w:r>
      <w:r w:rsidR="009C415C" w:rsidRPr="00D85989">
        <w:rPr>
          <w:rFonts w:hint="eastAsia"/>
          <w:szCs w:val="21"/>
        </w:rPr>
        <w:t>2</w:t>
      </w:r>
      <w:r w:rsidR="009C415C" w:rsidRPr="00D85989">
        <w:rPr>
          <w:szCs w:val="21"/>
        </w:rPr>
        <w:t>00</w:t>
      </w:r>
      <w:r w:rsidR="00386AC4" w:rsidRPr="00D85989">
        <w:rPr>
          <w:szCs w:val="21"/>
        </w:rPr>
        <w:t>8</w:t>
      </w:r>
      <w:r w:rsidR="009C415C" w:rsidRPr="00D85989">
        <w:rPr>
          <w:rFonts w:hint="eastAsia"/>
          <w:szCs w:val="21"/>
        </w:rPr>
        <w:t>-</w:t>
      </w:r>
      <w:r w:rsidR="009C415C" w:rsidRPr="00D85989">
        <w:rPr>
          <w:szCs w:val="21"/>
        </w:rPr>
        <w:t>201</w:t>
      </w:r>
      <w:r w:rsidR="00386AC4" w:rsidRPr="00D85989">
        <w:rPr>
          <w:szCs w:val="21"/>
        </w:rPr>
        <w:t>5</w:t>
      </w:r>
      <w:r w:rsidR="009C415C" w:rsidRPr="00D85989">
        <w:rPr>
          <w:rFonts w:hint="eastAsia"/>
          <w:szCs w:val="21"/>
        </w:rPr>
        <w:t>年</w:t>
      </w:r>
      <w:r w:rsidR="00065054" w:rsidRPr="00D85989">
        <w:rPr>
          <w:rFonts w:hint="eastAsia"/>
          <w:szCs w:val="21"/>
        </w:rPr>
        <w:t>税源调查数据、</w:t>
      </w:r>
      <w:r w:rsidR="00386AC4" w:rsidRPr="00D85989">
        <w:rPr>
          <w:rFonts w:hint="eastAsia"/>
          <w:szCs w:val="21"/>
        </w:rPr>
        <w:t>200</w:t>
      </w:r>
      <w:r w:rsidR="00386AC4" w:rsidRPr="00D85989">
        <w:rPr>
          <w:szCs w:val="21"/>
        </w:rPr>
        <w:t>3</w:t>
      </w:r>
      <w:r w:rsidR="00386AC4" w:rsidRPr="00D85989">
        <w:rPr>
          <w:rFonts w:hint="eastAsia"/>
          <w:szCs w:val="21"/>
        </w:rPr>
        <w:t>-201</w:t>
      </w:r>
      <w:r w:rsidR="00386AC4" w:rsidRPr="00D85989">
        <w:rPr>
          <w:szCs w:val="21"/>
        </w:rPr>
        <w:t>4</w:t>
      </w:r>
      <w:r w:rsidR="00386AC4" w:rsidRPr="00D85989">
        <w:rPr>
          <w:rFonts w:hint="eastAsia"/>
          <w:szCs w:val="21"/>
        </w:rPr>
        <w:t>年</w:t>
      </w:r>
      <w:r w:rsidR="009C415C" w:rsidRPr="00D85989">
        <w:rPr>
          <w:rFonts w:hint="eastAsia"/>
          <w:szCs w:val="21"/>
        </w:rPr>
        <w:t>中国工业企业数据库和企业创新数据</w:t>
      </w:r>
      <w:r w:rsidR="003C6169" w:rsidRPr="00D85989">
        <w:rPr>
          <w:rFonts w:hint="eastAsia"/>
          <w:szCs w:val="21"/>
        </w:rPr>
        <w:t>以及</w:t>
      </w:r>
      <w:r w:rsidR="009C415C" w:rsidRPr="00D85989">
        <w:rPr>
          <w:rFonts w:hint="eastAsia"/>
          <w:szCs w:val="21"/>
        </w:rPr>
        <w:t>证监会公布的金融业许可证的微观数据，</w:t>
      </w:r>
      <w:r w:rsidR="005F0EBB" w:rsidRPr="00D85989">
        <w:rPr>
          <w:rFonts w:hint="eastAsia"/>
          <w:szCs w:val="21"/>
        </w:rPr>
        <w:t>本文</w:t>
      </w:r>
      <w:r w:rsidR="009C415C" w:rsidRPr="00D85989">
        <w:rPr>
          <w:rFonts w:hint="eastAsia"/>
          <w:szCs w:val="21"/>
        </w:rPr>
        <w:t>使用多期</w:t>
      </w:r>
      <w:r w:rsidR="009C415C" w:rsidRPr="00D85989">
        <w:rPr>
          <w:rFonts w:hint="eastAsia"/>
          <w:szCs w:val="21"/>
        </w:rPr>
        <w:t>DID</w:t>
      </w:r>
      <w:r w:rsidR="009C415C" w:rsidRPr="00D85989">
        <w:rPr>
          <w:rFonts w:hint="eastAsia"/>
          <w:szCs w:val="21"/>
        </w:rPr>
        <w:t>方法、</w:t>
      </w:r>
      <w:r w:rsidR="009C415C" w:rsidRPr="00D85989">
        <w:rPr>
          <w:rFonts w:hint="eastAsia"/>
          <w:szCs w:val="21"/>
        </w:rPr>
        <w:t>PSM-DID</w:t>
      </w:r>
      <w:r w:rsidR="009C415C" w:rsidRPr="00D85989">
        <w:rPr>
          <w:rFonts w:hint="eastAsia"/>
          <w:szCs w:val="21"/>
        </w:rPr>
        <w:t>方法、合成控制法和工具变量法系统的研究了</w:t>
      </w:r>
      <w:bookmarkStart w:id="57" w:name="_Hlk90490124"/>
      <w:r w:rsidR="00386AC4" w:rsidRPr="00D85989">
        <w:rPr>
          <w:rFonts w:hint="eastAsia"/>
          <w:szCs w:val="21"/>
        </w:rPr>
        <w:t>非绿色</w:t>
      </w:r>
      <w:r w:rsidR="009C1EDF" w:rsidRPr="00D85989">
        <w:rPr>
          <w:rFonts w:hint="eastAsia"/>
          <w:szCs w:val="21"/>
        </w:rPr>
        <w:t>金融改革试验区</w:t>
      </w:r>
      <w:bookmarkEnd w:id="57"/>
      <w:r w:rsidR="009C415C" w:rsidRPr="00D85989">
        <w:rPr>
          <w:rFonts w:hint="eastAsia"/>
          <w:szCs w:val="21"/>
        </w:rPr>
        <w:t>对</w:t>
      </w:r>
      <w:r w:rsidR="009C1EDF" w:rsidRPr="00D85989">
        <w:rPr>
          <w:rFonts w:hint="eastAsia"/>
          <w:szCs w:val="21"/>
        </w:rPr>
        <w:t>城市碳生产率</w:t>
      </w:r>
      <w:r w:rsidR="009C415C" w:rsidRPr="00D85989">
        <w:rPr>
          <w:rFonts w:hint="eastAsia"/>
          <w:szCs w:val="21"/>
        </w:rPr>
        <w:t>的影响及其内在作用机制。</w:t>
      </w:r>
      <w:r w:rsidR="00F0408F" w:rsidRPr="00D85989">
        <w:rPr>
          <w:rFonts w:hint="eastAsia"/>
          <w:szCs w:val="21"/>
        </w:rPr>
        <w:t>研究结果表明：（</w:t>
      </w:r>
      <w:r w:rsidR="00F0408F" w:rsidRPr="00D85989">
        <w:rPr>
          <w:rFonts w:hint="eastAsia"/>
          <w:szCs w:val="21"/>
        </w:rPr>
        <w:t>1</w:t>
      </w:r>
      <w:r w:rsidR="00F0408F" w:rsidRPr="00D85989">
        <w:rPr>
          <w:rFonts w:hint="eastAsia"/>
          <w:szCs w:val="21"/>
        </w:rPr>
        <w:t>）</w:t>
      </w:r>
      <w:r w:rsidR="00386AC4" w:rsidRPr="00D85989">
        <w:rPr>
          <w:rFonts w:hint="eastAsia"/>
          <w:szCs w:val="21"/>
        </w:rPr>
        <w:t>非绿色</w:t>
      </w:r>
      <w:r w:rsidR="00F0408F" w:rsidRPr="00D85989">
        <w:rPr>
          <w:rFonts w:hint="eastAsia"/>
          <w:szCs w:val="21"/>
        </w:rPr>
        <w:t>金融改革试验区的设立显著地提升了城市碳生产率，在</w:t>
      </w:r>
      <w:r w:rsidR="001F2D60" w:rsidRPr="00D85989">
        <w:rPr>
          <w:rFonts w:hint="eastAsia"/>
          <w:szCs w:val="21"/>
        </w:rPr>
        <w:t>使用通商口岸（商埠）作为工具变量</w:t>
      </w:r>
      <w:r w:rsidR="00F0408F" w:rsidRPr="00D85989">
        <w:rPr>
          <w:rFonts w:hint="eastAsia"/>
          <w:szCs w:val="21"/>
        </w:rPr>
        <w:t>处理内生性问题</w:t>
      </w:r>
      <w:r w:rsidR="00C50122" w:rsidRPr="00D85989">
        <w:rPr>
          <w:rFonts w:hint="eastAsia"/>
          <w:szCs w:val="21"/>
        </w:rPr>
        <w:t>以及一系列稳健性检验</w:t>
      </w:r>
      <w:r w:rsidR="00F0408F" w:rsidRPr="00D85989">
        <w:rPr>
          <w:rFonts w:hint="eastAsia"/>
          <w:szCs w:val="21"/>
        </w:rPr>
        <w:t>后仍然成立；</w:t>
      </w:r>
      <w:r w:rsidR="000B2A8F" w:rsidRPr="00D85989">
        <w:rPr>
          <w:rFonts w:hint="eastAsia"/>
          <w:szCs w:val="21"/>
        </w:rPr>
        <w:t>（</w:t>
      </w:r>
      <w:r w:rsidR="000B2A8F" w:rsidRPr="00D85989">
        <w:rPr>
          <w:rFonts w:hint="eastAsia"/>
          <w:szCs w:val="21"/>
        </w:rPr>
        <w:t>2</w:t>
      </w:r>
      <w:r w:rsidR="000B2A8F" w:rsidRPr="00D85989">
        <w:rPr>
          <w:rFonts w:hint="eastAsia"/>
          <w:szCs w:val="21"/>
        </w:rPr>
        <w:t>）反事实估算表明，金融改革试验区政策从</w:t>
      </w:r>
      <w:r w:rsidR="000B2A8F" w:rsidRPr="00D85989">
        <w:rPr>
          <w:rFonts w:hint="eastAsia"/>
          <w:szCs w:val="21"/>
        </w:rPr>
        <w:t>2012</w:t>
      </w:r>
      <w:r w:rsidR="000B2A8F" w:rsidRPr="00D85989">
        <w:rPr>
          <w:rFonts w:hint="eastAsia"/>
          <w:szCs w:val="21"/>
        </w:rPr>
        <w:t>到</w:t>
      </w:r>
      <w:r w:rsidR="000B2A8F" w:rsidRPr="00D85989">
        <w:rPr>
          <w:rFonts w:hint="eastAsia"/>
          <w:szCs w:val="21"/>
        </w:rPr>
        <w:t>2017</w:t>
      </w:r>
      <w:r w:rsidR="000B2A8F" w:rsidRPr="00D85989">
        <w:rPr>
          <w:rFonts w:hint="eastAsia"/>
          <w:szCs w:val="21"/>
        </w:rPr>
        <w:t>年累计实现了约</w:t>
      </w:r>
      <w:r w:rsidR="000B2A8F" w:rsidRPr="00D85989">
        <w:rPr>
          <w:rFonts w:hint="eastAsia"/>
          <w:szCs w:val="21"/>
        </w:rPr>
        <w:t>959.199~1051.289mtCO</w:t>
      </w:r>
      <w:r w:rsidR="000B2A8F" w:rsidRPr="00D85989">
        <w:rPr>
          <w:rFonts w:hint="eastAsia"/>
          <w:szCs w:val="21"/>
          <w:vertAlign w:val="subscript"/>
        </w:rPr>
        <w:t>2</w:t>
      </w:r>
      <w:r w:rsidR="000B2A8F" w:rsidRPr="00D85989">
        <w:rPr>
          <w:rFonts w:hint="eastAsia"/>
          <w:szCs w:val="21"/>
        </w:rPr>
        <w:t>的碳减排，</w:t>
      </w:r>
      <w:r w:rsidR="00386AC4" w:rsidRPr="00D85989">
        <w:rPr>
          <w:rFonts w:hint="eastAsia"/>
          <w:szCs w:val="21"/>
        </w:rPr>
        <w:t>约占</w:t>
      </w:r>
      <w:r w:rsidR="00DC288E" w:rsidRPr="00D85989">
        <w:rPr>
          <w:rFonts w:hint="eastAsia"/>
          <w:szCs w:val="21"/>
        </w:rPr>
        <w:t>累计</w:t>
      </w:r>
      <w:r w:rsidR="000B2A8F" w:rsidRPr="00D85989">
        <w:rPr>
          <w:rFonts w:hint="eastAsia"/>
          <w:szCs w:val="21"/>
        </w:rPr>
        <w:t>总量</w:t>
      </w:r>
      <w:r w:rsidR="00156E5A" w:rsidRPr="00D85989">
        <w:rPr>
          <w:rFonts w:hint="eastAsia"/>
          <w:szCs w:val="21"/>
        </w:rPr>
        <w:t>的</w:t>
      </w:r>
      <w:r w:rsidR="000B2A8F" w:rsidRPr="00D85989">
        <w:rPr>
          <w:rFonts w:hint="eastAsia"/>
          <w:szCs w:val="21"/>
        </w:rPr>
        <w:t>1.8~2%</w:t>
      </w:r>
      <w:r w:rsidR="00CA1177" w:rsidRPr="00D85989">
        <w:rPr>
          <w:rStyle w:val="a9"/>
          <w:szCs w:val="21"/>
        </w:rPr>
        <w:footnoteReference w:id="14"/>
      </w:r>
      <w:r w:rsidR="00F0408F" w:rsidRPr="00D85989">
        <w:rPr>
          <w:rFonts w:hint="eastAsia"/>
          <w:szCs w:val="21"/>
        </w:rPr>
        <w:t>；（</w:t>
      </w:r>
      <w:r w:rsidR="00F0408F" w:rsidRPr="00D85989">
        <w:rPr>
          <w:rFonts w:hint="eastAsia"/>
          <w:szCs w:val="21"/>
        </w:rPr>
        <w:t>3</w:t>
      </w:r>
      <w:r w:rsidR="00F0408F" w:rsidRPr="00D85989">
        <w:rPr>
          <w:rFonts w:hint="eastAsia"/>
          <w:szCs w:val="21"/>
        </w:rPr>
        <w:t>）机制分析表明</w:t>
      </w:r>
      <w:r w:rsidR="00460AE6" w:rsidRPr="00D85989">
        <w:rPr>
          <w:rFonts w:hint="eastAsia"/>
          <w:szCs w:val="21"/>
        </w:rPr>
        <w:t>金融改革试验区</w:t>
      </w:r>
      <w:r w:rsidR="000719EB" w:rsidRPr="00D85989">
        <w:rPr>
          <w:rFonts w:hint="eastAsia"/>
          <w:szCs w:val="21"/>
        </w:rPr>
        <w:t>实现了</w:t>
      </w:r>
      <w:r w:rsidR="00DA6DE5" w:rsidRPr="00D85989">
        <w:rPr>
          <w:rFonts w:hint="eastAsia"/>
          <w:szCs w:val="21"/>
        </w:rPr>
        <w:t>偏向性地</w:t>
      </w:r>
      <w:r w:rsidR="002E2597" w:rsidRPr="00D85989">
        <w:rPr>
          <w:rFonts w:hint="eastAsia"/>
          <w:szCs w:val="21"/>
        </w:rPr>
        <w:t>释放金融供给</w:t>
      </w:r>
      <w:r w:rsidR="00DA6DE5" w:rsidRPr="00D85989">
        <w:rPr>
          <w:rFonts w:hint="eastAsia"/>
          <w:szCs w:val="21"/>
        </w:rPr>
        <w:t>，通过竞争效应和</w:t>
      </w:r>
      <w:r w:rsidR="002E2597" w:rsidRPr="00D85989">
        <w:rPr>
          <w:rFonts w:hint="eastAsia"/>
          <w:szCs w:val="21"/>
        </w:rPr>
        <w:t>优化资源配置</w:t>
      </w:r>
      <w:r w:rsidR="00DA6DE5" w:rsidRPr="00D85989">
        <w:rPr>
          <w:rFonts w:hint="eastAsia"/>
          <w:szCs w:val="21"/>
        </w:rPr>
        <w:t>，</w:t>
      </w:r>
      <w:r w:rsidR="002E2597" w:rsidRPr="00D85989">
        <w:rPr>
          <w:rFonts w:hint="eastAsia"/>
          <w:szCs w:val="21"/>
        </w:rPr>
        <w:t>推动</w:t>
      </w:r>
      <w:r w:rsidR="00DA6DE5" w:rsidRPr="00D85989">
        <w:rPr>
          <w:rFonts w:hint="eastAsia"/>
          <w:szCs w:val="21"/>
        </w:rPr>
        <w:t>城市尤其是高技术行业和低碳行业的</w:t>
      </w:r>
      <w:r w:rsidR="002E2597" w:rsidRPr="00D85989">
        <w:rPr>
          <w:rFonts w:hint="eastAsia"/>
          <w:szCs w:val="21"/>
        </w:rPr>
        <w:t>技术进步</w:t>
      </w:r>
      <w:r w:rsidR="00DA6DE5" w:rsidRPr="00D85989">
        <w:rPr>
          <w:rFonts w:hint="eastAsia"/>
          <w:szCs w:val="21"/>
        </w:rPr>
        <w:t>，</w:t>
      </w:r>
      <w:r w:rsidR="00381C27" w:rsidRPr="00D85989">
        <w:rPr>
          <w:rFonts w:hint="eastAsia"/>
          <w:szCs w:val="21"/>
        </w:rPr>
        <w:t>实现了</w:t>
      </w:r>
      <w:r w:rsidR="00C50122" w:rsidRPr="00D85989">
        <w:rPr>
          <w:rFonts w:hint="eastAsia"/>
          <w:szCs w:val="21"/>
        </w:rPr>
        <w:t>产业</w:t>
      </w:r>
      <w:r w:rsidR="007008E3" w:rsidRPr="00D85989">
        <w:rPr>
          <w:rFonts w:hint="eastAsia"/>
          <w:szCs w:val="21"/>
        </w:rPr>
        <w:t>转型</w:t>
      </w:r>
      <w:r w:rsidR="00C50122" w:rsidRPr="00D85989">
        <w:rPr>
          <w:rFonts w:hint="eastAsia"/>
          <w:szCs w:val="21"/>
        </w:rPr>
        <w:t>升级</w:t>
      </w:r>
      <w:r w:rsidR="00DA6DE5" w:rsidRPr="00D85989">
        <w:rPr>
          <w:rFonts w:hint="eastAsia"/>
          <w:szCs w:val="21"/>
        </w:rPr>
        <w:t>提升了</w:t>
      </w:r>
      <w:r w:rsidR="00F0408F" w:rsidRPr="00D85989">
        <w:rPr>
          <w:rFonts w:hint="eastAsia"/>
          <w:szCs w:val="21"/>
        </w:rPr>
        <w:t>城市</w:t>
      </w:r>
      <w:r w:rsidR="002E2597" w:rsidRPr="00D85989">
        <w:rPr>
          <w:rFonts w:hint="eastAsia"/>
          <w:szCs w:val="21"/>
        </w:rPr>
        <w:t>碳生产率</w:t>
      </w:r>
      <w:r w:rsidR="00F0408F" w:rsidRPr="00D85989">
        <w:rPr>
          <w:rFonts w:hint="eastAsia"/>
          <w:szCs w:val="21"/>
        </w:rPr>
        <w:t>。（</w:t>
      </w:r>
      <w:r w:rsidR="00F0408F" w:rsidRPr="00D85989">
        <w:rPr>
          <w:rFonts w:hint="eastAsia"/>
          <w:szCs w:val="21"/>
        </w:rPr>
        <w:t>4</w:t>
      </w:r>
      <w:r w:rsidR="00F0408F" w:rsidRPr="00D85989">
        <w:rPr>
          <w:rFonts w:hint="eastAsia"/>
          <w:szCs w:val="21"/>
        </w:rPr>
        <w:t>）</w:t>
      </w:r>
      <w:r w:rsidR="00FB1B50" w:rsidRPr="00D85989">
        <w:rPr>
          <w:rFonts w:hint="eastAsia"/>
          <w:szCs w:val="21"/>
        </w:rPr>
        <w:t>分政策类型的分析表明创新和特色产业导向金融业改革试验区的政策效应较强，扶持小微企业导向和沿边和贸易导向的试验区在提升碳生产率上尚需发力。</w:t>
      </w:r>
      <w:r w:rsidR="00C50122" w:rsidRPr="00D85989">
        <w:rPr>
          <w:rFonts w:hint="eastAsia"/>
          <w:szCs w:val="21"/>
        </w:rPr>
        <w:t>同时，</w:t>
      </w:r>
      <w:r w:rsidR="00B66726" w:rsidRPr="00D85989">
        <w:rPr>
          <w:rFonts w:hint="eastAsia"/>
          <w:szCs w:val="21"/>
        </w:rPr>
        <w:t>金融改革试验区</w:t>
      </w:r>
      <w:r w:rsidR="00F0408F" w:rsidRPr="00D85989">
        <w:rPr>
          <w:rFonts w:hint="eastAsia"/>
          <w:szCs w:val="21"/>
        </w:rPr>
        <w:t>更多</w:t>
      </w:r>
      <w:r w:rsidR="00B66726" w:rsidRPr="00D85989">
        <w:rPr>
          <w:rFonts w:hint="eastAsia"/>
          <w:szCs w:val="21"/>
        </w:rPr>
        <w:t>提升</w:t>
      </w:r>
      <w:r w:rsidR="00F0408F" w:rsidRPr="00D85989">
        <w:rPr>
          <w:rFonts w:hint="eastAsia"/>
          <w:szCs w:val="21"/>
        </w:rPr>
        <w:t>了初始创新水平较低、</w:t>
      </w:r>
      <w:r w:rsidR="00B66726" w:rsidRPr="00D85989">
        <w:rPr>
          <w:rFonts w:hint="eastAsia"/>
          <w:szCs w:val="21"/>
        </w:rPr>
        <w:t>经济发展水平较低、人口较少</w:t>
      </w:r>
      <w:r w:rsidR="00F0408F" w:rsidRPr="00D85989">
        <w:rPr>
          <w:rFonts w:hint="eastAsia"/>
          <w:szCs w:val="21"/>
        </w:rPr>
        <w:t>和</w:t>
      </w:r>
      <w:r w:rsidR="00B66726" w:rsidRPr="00D85989">
        <w:rPr>
          <w:rFonts w:hint="eastAsia"/>
          <w:szCs w:val="21"/>
        </w:rPr>
        <w:t>二产比重偏高</w:t>
      </w:r>
      <w:r w:rsidR="00F0408F" w:rsidRPr="00D85989">
        <w:rPr>
          <w:rFonts w:hint="eastAsia"/>
          <w:szCs w:val="21"/>
        </w:rPr>
        <w:t>的中小城市</w:t>
      </w:r>
      <w:r w:rsidR="00B66726" w:rsidRPr="00D85989">
        <w:rPr>
          <w:rFonts w:hint="eastAsia"/>
          <w:szCs w:val="21"/>
        </w:rPr>
        <w:t>以及北方城市的</w:t>
      </w:r>
      <w:r w:rsidR="00F0408F" w:rsidRPr="00D85989">
        <w:rPr>
          <w:rFonts w:hint="eastAsia"/>
          <w:szCs w:val="21"/>
        </w:rPr>
        <w:t>碳</w:t>
      </w:r>
      <w:r w:rsidR="00B66726" w:rsidRPr="00D85989">
        <w:rPr>
          <w:rFonts w:hint="eastAsia"/>
          <w:szCs w:val="21"/>
        </w:rPr>
        <w:t>生产率</w:t>
      </w:r>
      <w:r w:rsidR="00F0408F" w:rsidRPr="00D85989">
        <w:rPr>
          <w:rFonts w:hint="eastAsia"/>
          <w:szCs w:val="21"/>
        </w:rPr>
        <w:t>。</w:t>
      </w:r>
    </w:p>
    <w:p w14:paraId="5A98541A" w14:textId="4A4FDE46" w:rsidR="00476631" w:rsidRPr="00D85989" w:rsidRDefault="00100B80" w:rsidP="001E7914">
      <w:pPr>
        <w:ind w:firstLineChars="200" w:firstLine="420"/>
        <w:rPr>
          <w:szCs w:val="21"/>
        </w:rPr>
      </w:pPr>
      <w:r w:rsidRPr="00D85989">
        <w:rPr>
          <w:rFonts w:hint="eastAsia"/>
          <w:szCs w:val="21"/>
        </w:rPr>
        <w:t>在新冠疫情反复，经济下行压力增大，国际贸易受阻、各级财政吃紧的国内国际发展环境下，</w:t>
      </w:r>
      <w:r w:rsidR="00637FAB" w:rsidRPr="00D85989">
        <w:rPr>
          <w:rFonts w:hint="eastAsia"/>
          <w:szCs w:val="21"/>
        </w:rPr>
        <w:t>通过</w:t>
      </w:r>
      <w:r w:rsidRPr="00D85989">
        <w:rPr>
          <w:rFonts w:hint="eastAsia"/>
          <w:szCs w:val="21"/>
        </w:rPr>
        <w:t>加大环境治理力度，以政府投资、补贴等方式促进污染企业转型的传统污染治理方式将难以持续，如何实现金山银山和绿水青山双丰收的发展成为各级政府下一阶段的工作“难题”。</w:t>
      </w:r>
      <w:r w:rsidR="008C5BC4" w:rsidRPr="00D85989">
        <w:rPr>
          <w:rFonts w:hint="eastAsia"/>
          <w:szCs w:val="21"/>
        </w:rPr>
        <w:t>本文以为金融供给侧结构性改革“蹚水探路”的国家级金融改革试验区</w:t>
      </w:r>
      <w:r w:rsidR="00FD12BB" w:rsidRPr="00D85989">
        <w:rPr>
          <w:rFonts w:hint="eastAsia"/>
          <w:szCs w:val="21"/>
        </w:rPr>
        <w:t>作为切入点</w:t>
      </w:r>
      <w:r w:rsidR="00AD3722" w:rsidRPr="00D85989">
        <w:rPr>
          <w:rFonts w:hint="eastAsia"/>
          <w:szCs w:val="21"/>
        </w:rPr>
        <w:t>，探索</w:t>
      </w:r>
      <w:r w:rsidR="00830B5E" w:rsidRPr="00D85989">
        <w:rPr>
          <w:rFonts w:hint="eastAsia"/>
          <w:szCs w:val="21"/>
        </w:rPr>
        <w:t>在新时期以深化金融</w:t>
      </w:r>
      <w:bookmarkStart w:id="58" w:name="_Hlk109046183"/>
      <w:r w:rsidR="00EE5D8D" w:rsidRPr="00D85989">
        <w:rPr>
          <w:rFonts w:hint="eastAsia"/>
          <w:szCs w:val="21"/>
        </w:rPr>
        <w:t>供给侧结构性改革</w:t>
      </w:r>
      <w:bookmarkEnd w:id="58"/>
      <w:r w:rsidR="00EE5D8D" w:rsidRPr="00D85989">
        <w:rPr>
          <w:rFonts w:hint="eastAsia"/>
          <w:szCs w:val="21"/>
        </w:rPr>
        <w:t>通过“软”治理的方式实现“双碳”目标新路径。</w:t>
      </w:r>
      <w:r w:rsidR="00085014" w:rsidRPr="00D85989">
        <w:rPr>
          <w:rFonts w:hint="eastAsia"/>
          <w:szCs w:val="21"/>
        </w:rPr>
        <w:t>一方面，全面深化改革尤其是深化</w:t>
      </w:r>
      <w:bookmarkStart w:id="59" w:name="_Hlk109047658"/>
      <w:r w:rsidR="00085014" w:rsidRPr="00D85989">
        <w:rPr>
          <w:rFonts w:hint="eastAsia"/>
          <w:szCs w:val="21"/>
        </w:rPr>
        <w:t>金融供给侧结构性改革</w:t>
      </w:r>
      <w:bookmarkEnd w:id="59"/>
      <w:r w:rsidR="00085014" w:rsidRPr="00D85989">
        <w:rPr>
          <w:rFonts w:hint="eastAsia"/>
          <w:szCs w:val="21"/>
        </w:rPr>
        <w:t>一直以来是我国改革与发展的长期任务以及重要的工作方向。本文的研究表明深化金融供给侧结构性改革除了服务实体经济、降低金融系统性风险外也应当包含环境效应。</w:t>
      </w:r>
      <w:r w:rsidR="00EE5D8D" w:rsidRPr="00D85989">
        <w:rPr>
          <w:rFonts w:hint="eastAsia"/>
          <w:szCs w:val="21"/>
        </w:rPr>
        <w:t>本文研究发现国家级金融改革试验区实现的</w:t>
      </w:r>
      <w:r w:rsidR="000815E1" w:rsidRPr="00D85989">
        <w:rPr>
          <w:rFonts w:hint="eastAsia"/>
          <w:szCs w:val="21"/>
        </w:rPr>
        <w:t>强市场、</w:t>
      </w:r>
      <w:r w:rsidR="00830B5E" w:rsidRPr="00D85989">
        <w:rPr>
          <w:rFonts w:hint="eastAsia"/>
          <w:szCs w:val="21"/>
        </w:rPr>
        <w:t>降错配、提创新、调结构</w:t>
      </w:r>
      <w:r w:rsidR="00340395" w:rsidRPr="00D85989">
        <w:rPr>
          <w:rFonts w:hint="eastAsia"/>
          <w:szCs w:val="21"/>
        </w:rPr>
        <w:t>是实现碳生产率有效提升的核心路径。</w:t>
      </w:r>
      <w:r w:rsidR="00164233" w:rsidRPr="00D85989">
        <w:rPr>
          <w:rFonts w:hint="eastAsia"/>
          <w:szCs w:val="21"/>
        </w:rPr>
        <w:t>这就要求在新时期推进金融供给侧结</w:t>
      </w:r>
      <w:r w:rsidR="00B75BA7" w:rsidRPr="00D85989">
        <w:rPr>
          <w:rFonts w:hint="eastAsia"/>
          <w:szCs w:val="21"/>
        </w:rPr>
        <w:t>构</w:t>
      </w:r>
      <w:r w:rsidR="00164233" w:rsidRPr="00D85989">
        <w:rPr>
          <w:rFonts w:hint="eastAsia"/>
          <w:szCs w:val="21"/>
        </w:rPr>
        <w:t>性改革中，不仅要关注“流量”的问题——推进和扩大绿色金融改革试点建设，也要做好“存量”工作——发挥好非绿色金融改革试验区在</w:t>
      </w:r>
      <w:r w:rsidR="003C1B9E" w:rsidRPr="00D85989">
        <w:rPr>
          <w:rFonts w:hint="eastAsia"/>
          <w:szCs w:val="21"/>
        </w:rPr>
        <w:t>实现稳增长和经济低碳化转型的积极作用。</w:t>
      </w:r>
      <w:r w:rsidR="00085014" w:rsidRPr="00D85989">
        <w:rPr>
          <w:rFonts w:hint="eastAsia"/>
          <w:szCs w:val="21"/>
        </w:rPr>
        <w:t>因此，在今后的金融供给侧结构性改革中，要着重发挥金融业的配置效应和引导效应。</w:t>
      </w:r>
      <w:r w:rsidR="00733614" w:rsidRPr="00D85989">
        <w:rPr>
          <w:rFonts w:hint="eastAsia"/>
          <w:szCs w:val="21"/>
        </w:rPr>
        <w:t>积极引导金融体系向实体经济让利，强化金融机构对小微企业、科技创新、绿色发展的支持，推动金融服务由“数量型”向“质量型”转化。</w:t>
      </w:r>
      <w:r w:rsidR="00085014" w:rsidRPr="00D85989">
        <w:rPr>
          <w:rFonts w:hint="eastAsia"/>
          <w:szCs w:val="21"/>
        </w:rPr>
        <w:t>通过优化要素配置、扩大创新资金供给实现碳生产率的持续提升；</w:t>
      </w:r>
      <w:r w:rsidR="00801E26" w:rsidRPr="00D85989">
        <w:rPr>
          <w:rFonts w:hint="eastAsia"/>
          <w:szCs w:val="21"/>
        </w:rPr>
        <w:t>另一方面，金融改革相较于传统的环境治理成本更低，对就业等关乎民生的</w:t>
      </w:r>
      <w:r w:rsidR="00CA1177" w:rsidRPr="00D85989">
        <w:rPr>
          <w:rFonts w:hint="eastAsia"/>
          <w:szCs w:val="21"/>
        </w:rPr>
        <w:t>方面</w:t>
      </w:r>
      <w:r w:rsidR="00801E26" w:rsidRPr="00D85989">
        <w:rPr>
          <w:rFonts w:hint="eastAsia"/>
          <w:szCs w:val="21"/>
        </w:rPr>
        <w:t>负向影响更小</w:t>
      </w:r>
      <w:r w:rsidR="00CA1177" w:rsidRPr="00D85989">
        <w:rPr>
          <w:rFonts w:hint="eastAsia"/>
          <w:szCs w:val="21"/>
        </w:rPr>
        <w:t>。尤其在近期出现运动式</w:t>
      </w:r>
      <w:r w:rsidR="00787E7D" w:rsidRPr="00D85989">
        <w:rPr>
          <w:rFonts w:hint="eastAsia"/>
          <w:szCs w:val="21"/>
        </w:rPr>
        <w:t>减碳的不良倾向的现实背景下，</w:t>
      </w:r>
      <w:r w:rsidR="00355C0E" w:rsidRPr="00D85989">
        <w:rPr>
          <w:rFonts w:hint="eastAsia"/>
          <w:szCs w:val="21"/>
        </w:rPr>
        <w:t>要</w:t>
      </w:r>
      <w:r w:rsidR="001E7914" w:rsidRPr="00D85989">
        <w:rPr>
          <w:rFonts w:hint="eastAsia"/>
          <w:szCs w:val="21"/>
        </w:rPr>
        <w:t>转换处罚、关闭高能耗企业等固有的治理思路，</w:t>
      </w:r>
      <w:r w:rsidR="00D65C54" w:rsidRPr="00D85989">
        <w:rPr>
          <w:rFonts w:hint="eastAsia"/>
          <w:szCs w:val="21"/>
        </w:rPr>
        <w:t>以</w:t>
      </w:r>
      <w:r w:rsidR="003C0084" w:rsidRPr="00D85989">
        <w:rPr>
          <w:rFonts w:hint="eastAsia"/>
          <w:szCs w:val="21"/>
        </w:rPr>
        <w:t>金融业</w:t>
      </w:r>
      <w:r w:rsidR="00990338" w:rsidRPr="00D85989">
        <w:rPr>
          <w:rFonts w:hint="eastAsia"/>
          <w:szCs w:val="21"/>
        </w:rPr>
        <w:t>供给侧结构性</w:t>
      </w:r>
      <w:r w:rsidR="003C0084" w:rsidRPr="00D85989">
        <w:rPr>
          <w:rFonts w:hint="eastAsia"/>
          <w:szCs w:val="21"/>
        </w:rPr>
        <w:t>改革</w:t>
      </w:r>
      <w:r w:rsidR="001E7914" w:rsidRPr="00D85989">
        <w:rPr>
          <w:rFonts w:hint="eastAsia"/>
          <w:szCs w:val="21"/>
        </w:rPr>
        <w:t>引导和诱发产业转型升级</w:t>
      </w:r>
      <w:r w:rsidR="003C0084" w:rsidRPr="00D85989">
        <w:rPr>
          <w:rFonts w:hint="eastAsia"/>
          <w:szCs w:val="21"/>
        </w:rPr>
        <w:t>实现</w:t>
      </w:r>
      <w:r w:rsidR="00D65C54" w:rsidRPr="00D85989">
        <w:rPr>
          <w:rFonts w:hint="eastAsia"/>
          <w:szCs w:val="21"/>
        </w:rPr>
        <w:t>能源生产率提升</w:t>
      </w:r>
      <w:r w:rsidR="001E7914" w:rsidRPr="00D85989">
        <w:rPr>
          <w:rFonts w:hint="eastAsia"/>
          <w:szCs w:val="21"/>
        </w:rPr>
        <w:t>作为新措施。</w:t>
      </w:r>
      <w:r w:rsidR="00D65C54" w:rsidRPr="00D85989">
        <w:rPr>
          <w:rFonts w:hint="eastAsia"/>
          <w:szCs w:val="21"/>
        </w:rPr>
        <w:t>通过</w:t>
      </w:r>
      <w:r w:rsidR="001E7914" w:rsidRPr="00D85989">
        <w:rPr>
          <w:rFonts w:hint="eastAsia"/>
          <w:szCs w:val="21"/>
        </w:rPr>
        <w:t>推动产业向技术</w:t>
      </w:r>
      <w:r w:rsidR="00733614" w:rsidRPr="00D85989">
        <w:rPr>
          <w:rFonts w:hint="eastAsia"/>
          <w:szCs w:val="21"/>
        </w:rPr>
        <w:t>密集型</w:t>
      </w:r>
      <w:r w:rsidR="001E7914" w:rsidRPr="00D85989">
        <w:rPr>
          <w:rFonts w:hint="eastAsia"/>
          <w:szCs w:val="21"/>
        </w:rPr>
        <w:t>和低碳化升级实现</w:t>
      </w:r>
      <w:r w:rsidR="003C0084" w:rsidRPr="00D85989">
        <w:rPr>
          <w:rFonts w:hint="eastAsia"/>
          <w:szCs w:val="21"/>
        </w:rPr>
        <w:t>内生式污染治理</w:t>
      </w:r>
      <w:r w:rsidR="007F3FEF" w:rsidRPr="00D85989">
        <w:rPr>
          <w:rFonts w:hint="eastAsia"/>
          <w:szCs w:val="21"/>
        </w:rPr>
        <w:t>，是实现</w:t>
      </w:r>
      <w:r w:rsidR="0069367C" w:rsidRPr="00D85989">
        <w:rPr>
          <w:rFonts w:hint="eastAsia"/>
          <w:szCs w:val="21"/>
        </w:rPr>
        <w:t>“六稳、六保”</w:t>
      </w:r>
      <w:r w:rsidR="001E7914" w:rsidRPr="00D85989">
        <w:rPr>
          <w:rFonts w:hint="eastAsia"/>
          <w:szCs w:val="21"/>
        </w:rPr>
        <w:t>工作与</w:t>
      </w:r>
      <w:r w:rsidR="0069367C" w:rsidRPr="00D85989">
        <w:rPr>
          <w:rFonts w:hint="eastAsia"/>
          <w:szCs w:val="21"/>
        </w:rPr>
        <w:t>“双碳”</w:t>
      </w:r>
      <w:r w:rsidR="00D65C54" w:rsidRPr="00D85989">
        <w:rPr>
          <w:rFonts w:hint="eastAsia"/>
          <w:szCs w:val="21"/>
        </w:rPr>
        <w:t>目标</w:t>
      </w:r>
      <w:r w:rsidR="001E7914" w:rsidRPr="00D85989">
        <w:rPr>
          <w:rFonts w:hint="eastAsia"/>
          <w:szCs w:val="21"/>
        </w:rPr>
        <w:t>兼顾的高质量发</w:t>
      </w:r>
      <w:r w:rsidR="001E7914" w:rsidRPr="00D85989">
        <w:rPr>
          <w:rFonts w:hint="eastAsia"/>
          <w:szCs w:val="21"/>
        </w:rPr>
        <w:lastRenderedPageBreak/>
        <w:t>展</w:t>
      </w:r>
      <w:r w:rsidR="003C0084" w:rsidRPr="00D85989">
        <w:rPr>
          <w:rFonts w:hint="eastAsia"/>
          <w:szCs w:val="21"/>
        </w:rPr>
        <w:t>一个可行的解决方案。</w:t>
      </w:r>
    </w:p>
    <w:p w14:paraId="40BA190F" w14:textId="60575E74" w:rsidR="00075202" w:rsidRPr="00D85989" w:rsidRDefault="00037D81" w:rsidP="001E7914">
      <w:pPr>
        <w:ind w:firstLineChars="200" w:firstLine="420"/>
        <w:rPr>
          <w:szCs w:val="21"/>
        </w:rPr>
      </w:pPr>
      <w:r w:rsidRPr="00D85989">
        <w:rPr>
          <w:rFonts w:hint="eastAsia"/>
          <w:szCs w:val="21"/>
        </w:rPr>
        <w:t>与此同时</w:t>
      </w:r>
      <w:r w:rsidR="00233AB9" w:rsidRPr="00D85989">
        <w:rPr>
          <w:rFonts w:hint="eastAsia"/>
          <w:szCs w:val="21"/>
        </w:rPr>
        <w:t>，</w:t>
      </w:r>
      <w:r w:rsidR="001E7914" w:rsidRPr="00D85989">
        <w:rPr>
          <w:rFonts w:hint="eastAsia"/>
          <w:szCs w:val="21"/>
        </w:rPr>
        <w:t>本文的研究表明</w:t>
      </w:r>
      <w:r w:rsidR="00476631" w:rsidRPr="00D85989">
        <w:rPr>
          <w:rFonts w:hint="eastAsia"/>
          <w:szCs w:val="21"/>
        </w:rPr>
        <w:t>要发挥</w:t>
      </w:r>
      <w:r w:rsidR="00990338" w:rsidRPr="00D85989">
        <w:rPr>
          <w:rFonts w:hint="eastAsia"/>
          <w:szCs w:val="21"/>
        </w:rPr>
        <w:t>好</w:t>
      </w:r>
      <w:r w:rsidR="00476631" w:rsidRPr="00D85989">
        <w:rPr>
          <w:rFonts w:hint="eastAsia"/>
          <w:szCs w:val="21"/>
        </w:rPr>
        <w:t>金融改革</w:t>
      </w:r>
      <w:r w:rsidR="00340395" w:rsidRPr="00D85989">
        <w:rPr>
          <w:rFonts w:hint="eastAsia"/>
          <w:szCs w:val="21"/>
        </w:rPr>
        <w:t>试验区</w:t>
      </w:r>
      <w:r w:rsidR="00990338" w:rsidRPr="00D85989">
        <w:rPr>
          <w:rFonts w:hint="eastAsia"/>
          <w:szCs w:val="21"/>
        </w:rPr>
        <w:t>提升碳生产率的环境效应，也需要一定的金融、产业和制度基础。这就要求各地政府在深入推进金融供给侧结构性改革同时也要做好</w:t>
      </w:r>
      <w:r w:rsidR="00452AE0" w:rsidRPr="00D85989">
        <w:rPr>
          <w:rFonts w:hint="eastAsia"/>
          <w:szCs w:val="21"/>
        </w:rPr>
        <w:t>本职工工作。进一步深化机制体制改革，推进</w:t>
      </w:r>
      <w:r w:rsidR="00340395" w:rsidRPr="00D85989">
        <w:rPr>
          <w:rFonts w:hint="eastAsia"/>
          <w:szCs w:val="21"/>
        </w:rPr>
        <w:t>“放管服”</w:t>
      </w:r>
      <w:r w:rsidR="00452AE0" w:rsidRPr="00D85989">
        <w:rPr>
          <w:rFonts w:hint="eastAsia"/>
          <w:szCs w:val="21"/>
        </w:rPr>
        <w:t>工作，优化营商环境实现服务型政府转型。实现政府体制改革与金融供给侧结构</w:t>
      </w:r>
      <w:r w:rsidR="000F4247" w:rsidRPr="00D85989">
        <w:rPr>
          <w:rFonts w:hint="eastAsia"/>
          <w:szCs w:val="21"/>
        </w:rPr>
        <w:t>性</w:t>
      </w:r>
      <w:r w:rsidR="00452AE0" w:rsidRPr="00D85989">
        <w:rPr>
          <w:rFonts w:hint="eastAsia"/>
          <w:szCs w:val="21"/>
        </w:rPr>
        <w:t>改革交相辉映、齐头并进的地方供给侧改革新格局，才能真正的实现</w:t>
      </w:r>
      <w:r w:rsidR="00233AB9" w:rsidRPr="00D85989">
        <w:rPr>
          <w:rFonts w:hint="eastAsia"/>
          <w:szCs w:val="21"/>
        </w:rPr>
        <w:t>强化金融业对实体经济的支持</w:t>
      </w:r>
      <w:r w:rsidRPr="00D85989">
        <w:rPr>
          <w:rFonts w:hint="eastAsia"/>
          <w:szCs w:val="21"/>
        </w:rPr>
        <w:t>、推动资金走向创新、走向绿色发展</w:t>
      </w:r>
      <w:r w:rsidR="00452AE0" w:rsidRPr="00D85989">
        <w:rPr>
          <w:rFonts w:hint="eastAsia"/>
          <w:szCs w:val="21"/>
        </w:rPr>
        <w:t>。让金融供给侧结构性改革</w:t>
      </w:r>
      <w:r w:rsidR="00C4319F" w:rsidRPr="00D85989">
        <w:rPr>
          <w:rFonts w:hint="eastAsia"/>
          <w:szCs w:val="21"/>
        </w:rPr>
        <w:t>真正地</w:t>
      </w:r>
      <w:r w:rsidR="00452AE0" w:rsidRPr="00D85989">
        <w:rPr>
          <w:rFonts w:hint="eastAsia"/>
          <w:szCs w:val="21"/>
        </w:rPr>
        <w:t>成为发展的改革、绿色的改革和</w:t>
      </w:r>
      <w:r w:rsidR="00AC19FE" w:rsidRPr="00D85989">
        <w:rPr>
          <w:rFonts w:hint="eastAsia"/>
          <w:szCs w:val="21"/>
        </w:rPr>
        <w:t>实现高质量发展</w:t>
      </w:r>
      <w:r w:rsidR="00C4319F" w:rsidRPr="00D85989">
        <w:rPr>
          <w:rFonts w:hint="eastAsia"/>
          <w:szCs w:val="21"/>
        </w:rPr>
        <w:t>的改革！</w:t>
      </w:r>
      <w:r w:rsidR="00C4319F" w:rsidRPr="00D85989">
        <w:rPr>
          <w:szCs w:val="21"/>
        </w:rPr>
        <w:t xml:space="preserve"> </w:t>
      </w:r>
    </w:p>
    <w:p w14:paraId="7FFF0B01" w14:textId="4325F870" w:rsidR="00793A74" w:rsidRPr="00D85989" w:rsidRDefault="00075202" w:rsidP="000815E1">
      <w:pPr>
        <w:ind w:firstLineChars="200" w:firstLine="420"/>
        <w:rPr>
          <w:szCs w:val="21"/>
        </w:rPr>
      </w:pPr>
      <w:r w:rsidRPr="00D85989">
        <w:rPr>
          <w:rFonts w:hint="eastAsia"/>
          <w:szCs w:val="21"/>
        </w:rPr>
        <w:t>本文的另一个重要发现是金融改革试验区更多地提升了中小城市以及北方城市的碳生产率。</w:t>
      </w:r>
      <w:r w:rsidR="00682D66" w:rsidRPr="00D85989">
        <w:rPr>
          <w:rFonts w:hint="eastAsia"/>
          <w:szCs w:val="21"/>
        </w:rPr>
        <w:t>一方面，这些城市发展</w:t>
      </w:r>
      <w:r w:rsidR="000815E1" w:rsidRPr="00D85989">
        <w:rPr>
          <w:rFonts w:hint="eastAsia"/>
          <w:szCs w:val="21"/>
        </w:rPr>
        <w:t>现对落后</w:t>
      </w:r>
      <w:r w:rsidR="00793A74" w:rsidRPr="00D85989">
        <w:rPr>
          <w:rFonts w:hint="eastAsia"/>
          <w:szCs w:val="21"/>
        </w:rPr>
        <w:t>，</w:t>
      </w:r>
      <w:r w:rsidR="000815E1" w:rsidRPr="00D85989">
        <w:rPr>
          <w:rFonts w:hint="eastAsia"/>
          <w:szCs w:val="21"/>
        </w:rPr>
        <w:t>服务业</w:t>
      </w:r>
      <w:r w:rsidR="00793A74" w:rsidRPr="00D85989">
        <w:rPr>
          <w:rFonts w:hint="eastAsia"/>
          <w:szCs w:val="21"/>
        </w:rPr>
        <w:t>难以支撑稳定增长。</w:t>
      </w:r>
      <w:r w:rsidR="000815E1" w:rsidRPr="00D85989">
        <w:rPr>
          <w:rFonts w:hint="eastAsia"/>
          <w:szCs w:val="21"/>
        </w:rPr>
        <w:t>要想实现长效稳定的增长</w:t>
      </w:r>
      <w:r w:rsidR="00682D66" w:rsidRPr="00D85989">
        <w:rPr>
          <w:rFonts w:hint="eastAsia"/>
          <w:szCs w:val="21"/>
        </w:rPr>
        <w:t>仍然需要工业支持</w:t>
      </w:r>
      <w:r w:rsidR="00AD3B70" w:rsidRPr="00D85989">
        <w:rPr>
          <w:rFonts w:hint="eastAsia"/>
          <w:szCs w:val="21"/>
        </w:rPr>
        <w:t>，在</w:t>
      </w:r>
      <w:bookmarkStart w:id="60" w:name="_Hlk109047453"/>
      <w:r w:rsidR="00085014" w:rsidRPr="00D85989">
        <w:rPr>
          <w:rFonts w:hint="eastAsia"/>
          <w:szCs w:val="21"/>
        </w:rPr>
        <w:t>“双碳”</w:t>
      </w:r>
      <w:bookmarkEnd w:id="60"/>
      <w:r w:rsidR="00AD3B70" w:rsidRPr="00D85989">
        <w:rPr>
          <w:rFonts w:hint="eastAsia"/>
          <w:szCs w:val="21"/>
        </w:rPr>
        <w:t>约束下如何实现可持续的发展成为这些地区的一个现实问题；另一方面，这些城市尤其是北方城市由于产业类型和冬季采暖等原因的碳排放总量更大，实现这些地区有效碳减排对实现</w:t>
      </w:r>
      <w:r w:rsidR="00085014" w:rsidRPr="00D85989">
        <w:rPr>
          <w:rFonts w:hint="eastAsia"/>
          <w:szCs w:val="21"/>
        </w:rPr>
        <w:t>“双碳”</w:t>
      </w:r>
      <w:r w:rsidR="00AD3B70" w:rsidRPr="00D85989">
        <w:rPr>
          <w:rFonts w:hint="eastAsia"/>
          <w:szCs w:val="21"/>
        </w:rPr>
        <w:t>目标提供了更为有</w:t>
      </w:r>
      <w:r w:rsidR="000815E1" w:rsidRPr="00D85989">
        <w:rPr>
          <w:rFonts w:hint="eastAsia"/>
          <w:szCs w:val="21"/>
        </w:rPr>
        <w:t>力</w:t>
      </w:r>
      <w:r w:rsidR="00AD3B70" w:rsidRPr="00D85989">
        <w:rPr>
          <w:rFonts w:hint="eastAsia"/>
          <w:szCs w:val="21"/>
        </w:rPr>
        <w:t>的</w:t>
      </w:r>
      <w:r w:rsidR="000815E1" w:rsidRPr="00D85989">
        <w:rPr>
          <w:rFonts w:hint="eastAsia"/>
          <w:szCs w:val="21"/>
        </w:rPr>
        <w:t>支持</w:t>
      </w:r>
      <w:r w:rsidR="008610E1" w:rsidRPr="00D85989">
        <w:rPr>
          <w:rFonts w:hint="eastAsia"/>
          <w:szCs w:val="21"/>
        </w:rPr>
        <w:t>。</w:t>
      </w:r>
      <w:r w:rsidR="00793A74" w:rsidRPr="00D85989">
        <w:rPr>
          <w:rFonts w:hint="eastAsia"/>
          <w:szCs w:val="21"/>
        </w:rPr>
        <w:t>在下一阶段</w:t>
      </w:r>
      <w:r w:rsidR="0069367C" w:rsidRPr="00D85989">
        <w:rPr>
          <w:rFonts w:hint="eastAsia"/>
          <w:szCs w:val="21"/>
        </w:rPr>
        <w:t>国家级金融改革</w:t>
      </w:r>
      <w:r w:rsidR="00793A74" w:rsidRPr="00D85989">
        <w:rPr>
          <w:rFonts w:hint="eastAsia"/>
          <w:szCs w:val="21"/>
        </w:rPr>
        <w:t>试验区建设中，应该将试验区更多的布局到中小城市，最大程度发挥金融业供给侧结构性改革环境效应，真正地将</w:t>
      </w:r>
      <w:r w:rsidR="00FC199A" w:rsidRPr="00D85989">
        <w:rPr>
          <w:rFonts w:hint="eastAsia"/>
          <w:szCs w:val="21"/>
        </w:rPr>
        <w:t>绿水青山变为金山银山</w:t>
      </w:r>
      <w:r w:rsidR="00793A74" w:rsidRPr="00D85989">
        <w:rPr>
          <w:rFonts w:hint="eastAsia"/>
          <w:szCs w:val="21"/>
        </w:rPr>
        <w:t>！</w:t>
      </w:r>
    </w:p>
    <w:p w14:paraId="60FD6814" w14:textId="77777777" w:rsidR="00793A74" w:rsidRPr="00D85989" w:rsidRDefault="00793A74" w:rsidP="000815E1">
      <w:pPr>
        <w:ind w:firstLineChars="200" w:firstLine="420"/>
        <w:rPr>
          <w:szCs w:val="21"/>
        </w:rPr>
      </w:pPr>
    </w:p>
    <w:p w14:paraId="3FE3A1DE" w14:textId="490A604E" w:rsidR="0097589E" w:rsidRPr="00D85989" w:rsidRDefault="00CE183B" w:rsidP="00191F3C">
      <w:pPr>
        <w:adjustRightInd w:val="0"/>
        <w:snapToGrid w:val="0"/>
        <w:ind w:firstLineChars="200" w:firstLine="422"/>
        <w:rPr>
          <w:rFonts w:ascii="黑体" w:eastAsia="黑体" w:hAnsi="黑体"/>
          <w:b/>
          <w:bCs/>
          <w:szCs w:val="21"/>
        </w:rPr>
      </w:pPr>
      <w:r w:rsidRPr="00D85989">
        <w:rPr>
          <w:rFonts w:ascii="黑体" w:eastAsia="黑体" w:hAnsi="黑体" w:hint="eastAsia"/>
          <w:b/>
          <w:bCs/>
          <w:szCs w:val="21"/>
        </w:rPr>
        <w:t>参考文献</w:t>
      </w:r>
      <w:r w:rsidR="005B2F82" w:rsidRPr="00D85989">
        <w:rPr>
          <w:rFonts w:ascii="黑体" w:eastAsia="黑体" w:hAnsi="黑体" w:hint="eastAsia"/>
          <w:b/>
          <w:bCs/>
          <w:szCs w:val="21"/>
        </w:rPr>
        <w:t>：</w:t>
      </w:r>
    </w:p>
    <w:p w14:paraId="172558D9" w14:textId="3E93CA7D" w:rsidR="00A56C6F" w:rsidRPr="00D85989" w:rsidRDefault="00A56C6F" w:rsidP="00191F3C">
      <w:pPr>
        <w:adjustRightInd w:val="0"/>
        <w:snapToGrid w:val="0"/>
        <w:spacing w:line="240" w:lineRule="auto"/>
        <w:rPr>
          <w:sz w:val="18"/>
          <w:szCs w:val="18"/>
        </w:rPr>
      </w:pPr>
      <w:r w:rsidRPr="00D85989">
        <w:rPr>
          <w:rFonts w:hint="eastAsia"/>
          <w:sz w:val="18"/>
          <w:szCs w:val="18"/>
        </w:rPr>
        <w:t>巴曙松</w:t>
      </w:r>
      <w:r w:rsidR="0023248E" w:rsidRPr="00D85989">
        <w:rPr>
          <w:rFonts w:hint="eastAsia"/>
          <w:sz w:val="18"/>
          <w:szCs w:val="18"/>
        </w:rPr>
        <w:t xml:space="preserve"> </w:t>
      </w:r>
      <w:r w:rsidR="00191F3C" w:rsidRPr="00D85989">
        <w:rPr>
          <w:rFonts w:hint="eastAsia"/>
          <w:sz w:val="18"/>
          <w:szCs w:val="18"/>
        </w:rPr>
        <w:t>等，</w:t>
      </w:r>
      <w:r w:rsidR="00191F3C" w:rsidRPr="00D85989">
        <w:rPr>
          <w:rFonts w:hint="eastAsia"/>
          <w:sz w:val="18"/>
          <w:szCs w:val="18"/>
        </w:rPr>
        <w:t>2</w:t>
      </w:r>
      <w:r w:rsidR="00191F3C" w:rsidRPr="00D85989">
        <w:rPr>
          <w:sz w:val="18"/>
          <w:szCs w:val="18"/>
        </w:rPr>
        <w:t>021</w:t>
      </w:r>
      <w:r w:rsidR="00C279AE" w:rsidRPr="00D85989">
        <w:rPr>
          <w:rFonts w:hint="eastAsia"/>
          <w:sz w:val="18"/>
          <w:szCs w:val="18"/>
        </w:rPr>
        <w:t>：</w:t>
      </w:r>
      <w:r w:rsidRPr="00D85989">
        <w:rPr>
          <w:rFonts w:hint="eastAsia"/>
          <w:sz w:val="18"/>
          <w:szCs w:val="18"/>
        </w:rPr>
        <w:t>《自由贸易试验区设立提高了金融服务实体经济效率吗</w:t>
      </w:r>
      <w:r w:rsidRPr="00D85989">
        <w:rPr>
          <w:rFonts w:hint="eastAsia"/>
          <w:sz w:val="18"/>
          <w:szCs w:val="18"/>
        </w:rPr>
        <w:t>?:</w:t>
      </w:r>
      <w:r w:rsidRPr="00D85989">
        <w:rPr>
          <w:rFonts w:hint="eastAsia"/>
          <w:sz w:val="18"/>
          <w:szCs w:val="18"/>
        </w:rPr>
        <w:t>来自沪津粤闽四大自贸区的经验证据》，《世界经济研究》</w:t>
      </w:r>
      <w:r w:rsidR="005B2F82" w:rsidRPr="00D85989">
        <w:rPr>
          <w:rFonts w:hint="eastAsia"/>
          <w:sz w:val="18"/>
          <w:szCs w:val="18"/>
        </w:rPr>
        <w:t>年</w:t>
      </w:r>
      <w:r w:rsidRPr="00D85989">
        <w:rPr>
          <w:rFonts w:hint="eastAsia"/>
          <w:sz w:val="18"/>
          <w:szCs w:val="18"/>
        </w:rPr>
        <w:t>第</w:t>
      </w:r>
      <w:r w:rsidRPr="00D85989">
        <w:rPr>
          <w:rFonts w:hint="eastAsia"/>
          <w:sz w:val="18"/>
          <w:szCs w:val="18"/>
        </w:rPr>
        <w:t>1</w:t>
      </w:r>
      <w:r w:rsidRPr="00D85989">
        <w:rPr>
          <w:sz w:val="18"/>
          <w:szCs w:val="18"/>
        </w:rPr>
        <w:t>2</w:t>
      </w:r>
      <w:r w:rsidRPr="00D85989">
        <w:rPr>
          <w:rFonts w:hint="eastAsia"/>
          <w:sz w:val="18"/>
          <w:szCs w:val="18"/>
        </w:rPr>
        <w:t>期。</w:t>
      </w:r>
    </w:p>
    <w:p w14:paraId="0ECE29CB" w14:textId="51878F4A" w:rsidR="00A56C6F" w:rsidRPr="00D85989" w:rsidRDefault="00A56C6F" w:rsidP="00191F3C">
      <w:pPr>
        <w:adjustRightInd w:val="0"/>
        <w:snapToGrid w:val="0"/>
        <w:spacing w:line="240" w:lineRule="auto"/>
        <w:rPr>
          <w:sz w:val="18"/>
          <w:szCs w:val="18"/>
        </w:rPr>
      </w:pPr>
      <w:r w:rsidRPr="00D85989">
        <w:rPr>
          <w:rFonts w:hint="eastAsia"/>
          <w:sz w:val="18"/>
          <w:szCs w:val="18"/>
        </w:rPr>
        <w:t>陈林</w:t>
      </w:r>
      <w:r w:rsidR="00191F3C" w:rsidRPr="00D85989">
        <w:rPr>
          <w:rFonts w:hint="eastAsia"/>
          <w:sz w:val="18"/>
          <w:szCs w:val="18"/>
        </w:rPr>
        <w:t xml:space="preserve"> </w:t>
      </w:r>
      <w:r w:rsidRPr="00D85989">
        <w:rPr>
          <w:rFonts w:hint="eastAsia"/>
          <w:sz w:val="18"/>
          <w:szCs w:val="18"/>
        </w:rPr>
        <w:t>伍海军</w:t>
      </w:r>
      <w:r w:rsidR="00191F3C" w:rsidRPr="00D85989">
        <w:rPr>
          <w:rFonts w:hint="eastAsia"/>
          <w:sz w:val="18"/>
          <w:szCs w:val="18"/>
        </w:rPr>
        <w:t>，</w:t>
      </w:r>
      <w:r w:rsidR="00191F3C" w:rsidRPr="00D85989">
        <w:rPr>
          <w:rFonts w:hint="eastAsia"/>
          <w:sz w:val="18"/>
          <w:szCs w:val="18"/>
        </w:rPr>
        <w:t>2</w:t>
      </w:r>
      <w:r w:rsidR="00191F3C" w:rsidRPr="00D85989">
        <w:rPr>
          <w:sz w:val="18"/>
          <w:szCs w:val="18"/>
        </w:rPr>
        <w:t>015</w:t>
      </w:r>
      <w:r w:rsidR="00C279AE" w:rsidRPr="00D85989">
        <w:rPr>
          <w:rFonts w:hint="eastAsia"/>
          <w:sz w:val="18"/>
          <w:szCs w:val="18"/>
        </w:rPr>
        <w:t>：</w:t>
      </w:r>
      <w:r w:rsidRPr="00D85989">
        <w:rPr>
          <w:rFonts w:hint="eastAsia"/>
          <w:sz w:val="18"/>
          <w:szCs w:val="18"/>
        </w:rPr>
        <w:t>《国内双重差分法的研究现状与潜在问题》，《数量经济技术经济研究》第</w:t>
      </w:r>
      <w:r w:rsidRPr="00D85989">
        <w:rPr>
          <w:rFonts w:hint="eastAsia"/>
          <w:sz w:val="18"/>
          <w:szCs w:val="18"/>
        </w:rPr>
        <w:t>7</w:t>
      </w:r>
      <w:r w:rsidRPr="00D85989">
        <w:rPr>
          <w:rFonts w:hint="eastAsia"/>
          <w:sz w:val="18"/>
          <w:szCs w:val="18"/>
        </w:rPr>
        <w:t>期。</w:t>
      </w:r>
    </w:p>
    <w:p w14:paraId="162603A0" w14:textId="2BE94F7C" w:rsidR="00A56C6F" w:rsidRPr="00D85989" w:rsidRDefault="00A56C6F" w:rsidP="00191F3C">
      <w:pPr>
        <w:adjustRightInd w:val="0"/>
        <w:snapToGrid w:val="0"/>
        <w:spacing w:line="240" w:lineRule="auto"/>
        <w:rPr>
          <w:sz w:val="18"/>
          <w:szCs w:val="18"/>
        </w:rPr>
      </w:pPr>
      <w:r w:rsidRPr="00D85989">
        <w:rPr>
          <w:rFonts w:hint="eastAsia"/>
          <w:sz w:val="18"/>
          <w:szCs w:val="18"/>
        </w:rPr>
        <w:t>陈诗一</w:t>
      </w:r>
      <w:r w:rsidR="00191F3C" w:rsidRPr="00D85989">
        <w:rPr>
          <w:rFonts w:hint="eastAsia"/>
          <w:sz w:val="18"/>
          <w:szCs w:val="18"/>
        </w:rPr>
        <w:t>，</w:t>
      </w:r>
      <w:r w:rsidR="00191F3C" w:rsidRPr="00D85989">
        <w:rPr>
          <w:rFonts w:hint="eastAsia"/>
          <w:sz w:val="18"/>
          <w:szCs w:val="18"/>
        </w:rPr>
        <w:t>2</w:t>
      </w:r>
      <w:r w:rsidR="00191F3C" w:rsidRPr="00D85989">
        <w:rPr>
          <w:sz w:val="18"/>
          <w:szCs w:val="18"/>
        </w:rPr>
        <w:t>020</w:t>
      </w:r>
      <w:r w:rsidR="00C279AE" w:rsidRPr="00D85989">
        <w:rPr>
          <w:rFonts w:hint="eastAsia"/>
          <w:sz w:val="18"/>
          <w:szCs w:val="18"/>
        </w:rPr>
        <w:t>：</w:t>
      </w:r>
      <w:r w:rsidRPr="00D85989">
        <w:rPr>
          <w:rFonts w:hint="eastAsia"/>
          <w:sz w:val="18"/>
          <w:szCs w:val="18"/>
        </w:rPr>
        <w:t>《</w:t>
      </w:r>
      <w:r w:rsidR="00FC40A1" w:rsidRPr="00D85989">
        <w:rPr>
          <w:rFonts w:hint="eastAsia"/>
          <w:sz w:val="18"/>
          <w:szCs w:val="18"/>
        </w:rPr>
        <w:t>&lt;</w:t>
      </w:r>
      <w:r w:rsidRPr="00D85989">
        <w:rPr>
          <w:rFonts w:hint="eastAsia"/>
          <w:sz w:val="18"/>
          <w:szCs w:val="18"/>
        </w:rPr>
        <w:t>绿色发展背景下中国碳生产率的时空演变和系统优化研究</w:t>
      </w:r>
      <w:r w:rsidR="00FC40A1" w:rsidRPr="00D85989">
        <w:rPr>
          <w:rFonts w:hint="eastAsia"/>
          <w:sz w:val="18"/>
          <w:szCs w:val="18"/>
        </w:rPr>
        <w:t>&gt;</w:t>
      </w:r>
      <w:r w:rsidRPr="00D85989">
        <w:rPr>
          <w:rFonts w:hint="eastAsia"/>
          <w:sz w:val="18"/>
          <w:szCs w:val="18"/>
        </w:rPr>
        <w:t>评介》，《中国工业经济》第</w:t>
      </w:r>
      <w:r w:rsidRPr="00D85989">
        <w:rPr>
          <w:rFonts w:hint="eastAsia"/>
          <w:sz w:val="18"/>
          <w:szCs w:val="18"/>
        </w:rPr>
        <w:t>2</w:t>
      </w:r>
      <w:r w:rsidRPr="00D85989">
        <w:rPr>
          <w:rFonts w:hint="eastAsia"/>
          <w:sz w:val="18"/>
          <w:szCs w:val="18"/>
        </w:rPr>
        <w:t>期。</w:t>
      </w:r>
    </w:p>
    <w:p w14:paraId="4B65D16A" w14:textId="46CBE7AA" w:rsidR="00A56C6F" w:rsidRPr="00D85989" w:rsidRDefault="00A56C6F" w:rsidP="00191F3C">
      <w:pPr>
        <w:adjustRightInd w:val="0"/>
        <w:snapToGrid w:val="0"/>
        <w:spacing w:line="240" w:lineRule="auto"/>
        <w:rPr>
          <w:sz w:val="18"/>
          <w:szCs w:val="18"/>
        </w:rPr>
      </w:pPr>
      <w:r w:rsidRPr="00D85989">
        <w:rPr>
          <w:rFonts w:hint="eastAsia"/>
          <w:sz w:val="18"/>
          <w:szCs w:val="18"/>
        </w:rPr>
        <w:t>陈晔婷</w:t>
      </w:r>
      <w:r w:rsidR="0023248E" w:rsidRPr="00D85989">
        <w:rPr>
          <w:rFonts w:hint="eastAsia"/>
          <w:sz w:val="18"/>
          <w:szCs w:val="18"/>
        </w:rPr>
        <w:t xml:space="preserve"> </w:t>
      </w:r>
      <w:r w:rsidR="00191F3C" w:rsidRPr="00D85989">
        <w:rPr>
          <w:rFonts w:hint="eastAsia"/>
          <w:sz w:val="18"/>
          <w:szCs w:val="18"/>
        </w:rPr>
        <w:t>等，</w:t>
      </w:r>
      <w:r w:rsidR="00191F3C" w:rsidRPr="00D85989">
        <w:rPr>
          <w:rFonts w:hint="eastAsia"/>
          <w:sz w:val="18"/>
          <w:szCs w:val="18"/>
        </w:rPr>
        <w:t>2</w:t>
      </w:r>
      <w:r w:rsidR="00191F3C" w:rsidRPr="00D85989">
        <w:rPr>
          <w:sz w:val="18"/>
          <w:szCs w:val="18"/>
        </w:rPr>
        <w:t>018</w:t>
      </w:r>
      <w:r w:rsidR="00C279AE" w:rsidRPr="00D85989">
        <w:rPr>
          <w:rFonts w:hint="eastAsia"/>
          <w:sz w:val="18"/>
          <w:szCs w:val="18"/>
        </w:rPr>
        <w:t>：</w:t>
      </w:r>
      <w:r w:rsidRPr="00D85989">
        <w:rPr>
          <w:rFonts w:hint="eastAsia"/>
          <w:sz w:val="18"/>
          <w:szCs w:val="18"/>
        </w:rPr>
        <w:t>《金融改革对全要素生产率的影响研究——基于五个国家级金融改革试验区的经验数据》，《中国管理科学》第</w:t>
      </w:r>
      <w:r w:rsidRPr="00D85989">
        <w:rPr>
          <w:rFonts w:hint="eastAsia"/>
          <w:sz w:val="18"/>
          <w:szCs w:val="18"/>
        </w:rPr>
        <w:t>9</w:t>
      </w:r>
      <w:r w:rsidRPr="00D85989">
        <w:rPr>
          <w:rFonts w:hint="eastAsia"/>
          <w:sz w:val="18"/>
          <w:szCs w:val="18"/>
        </w:rPr>
        <w:t>期。</w:t>
      </w:r>
    </w:p>
    <w:p w14:paraId="1C1FA381" w14:textId="42E93A6F" w:rsidR="00A56C6F" w:rsidRPr="00D85989" w:rsidRDefault="00A56C6F" w:rsidP="00191F3C">
      <w:pPr>
        <w:adjustRightInd w:val="0"/>
        <w:snapToGrid w:val="0"/>
        <w:spacing w:line="240" w:lineRule="auto"/>
        <w:rPr>
          <w:sz w:val="18"/>
          <w:szCs w:val="18"/>
        </w:rPr>
      </w:pPr>
      <w:r w:rsidRPr="00D85989">
        <w:rPr>
          <w:rFonts w:hint="eastAsia"/>
          <w:sz w:val="18"/>
          <w:szCs w:val="18"/>
        </w:rPr>
        <w:t>程军</w:t>
      </w:r>
      <w:r w:rsidR="0023248E" w:rsidRPr="00D85989">
        <w:rPr>
          <w:rFonts w:hint="eastAsia"/>
          <w:sz w:val="18"/>
          <w:szCs w:val="18"/>
        </w:rPr>
        <w:t xml:space="preserve"> </w:t>
      </w:r>
      <w:r w:rsidR="0023248E" w:rsidRPr="00D85989">
        <w:rPr>
          <w:rFonts w:hint="eastAsia"/>
          <w:sz w:val="18"/>
          <w:szCs w:val="18"/>
        </w:rPr>
        <w:t>等，</w:t>
      </w:r>
      <w:r w:rsidR="0023248E" w:rsidRPr="00D85989">
        <w:rPr>
          <w:rFonts w:hint="eastAsia"/>
          <w:sz w:val="18"/>
          <w:szCs w:val="18"/>
        </w:rPr>
        <w:t>2</w:t>
      </w:r>
      <w:r w:rsidR="0023248E" w:rsidRPr="00D85989">
        <w:rPr>
          <w:sz w:val="18"/>
          <w:szCs w:val="18"/>
        </w:rPr>
        <w:t>021</w:t>
      </w:r>
      <w:r w:rsidR="00C279AE" w:rsidRPr="00D85989">
        <w:rPr>
          <w:rFonts w:hint="eastAsia"/>
          <w:sz w:val="18"/>
          <w:szCs w:val="18"/>
        </w:rPr>
        <w:t>：</w:t>
      </w:r>
      <w:r w:rsidRPr="00D85989">
        <w:rPr>
          <w:rFonts w:hint="eastAsia"/>
          <w:sz w:val="18"/>
          <w:szCs w:val="18"/>
        </w:rPr>
        <w:t>《金融供给侧结构性改革与经济高质量发展研究——基于金融结构与金融效率视角》，《西部金融》第</w:t>
      </w:r>
      <w:r w:rsidRPr="00D85989">
        <w:rPr>
          <w:rFonts w:hint="eastAsia"/>
          <w:sz w:val="18"/>
          <w:szCs w:val="18"/>
        </w:rPr>
        <w:t>6</w:t>
      </w:r>
      <w:r w:rsidRPr="00D85989">
        <w:rPr>
          <w:rFonts w:hint="eastAsia"/>
          <w:sz w:val="18"/>
          <w:szCs w:val="18"/>
        </w:rPr>
        <w:t>期。</w:t>
      </w:r>
    </w:p>
    <w:p w14:paraId="04D05718" w14:textId="34D9AFD2" w:rsidR="00A56C6F" w:rsidRPr="00D85989" w:rsidRDefault="00A56C6F" w:rsidP="00191F3C">
      <w:pPr>
        <w:adjustRightInd w:val="0"/>
        <w:snapToGrid w:val="0"/>
        <w:spacing w:line="240" w:lineRule="auto"/>
        <w:rPr>
          <w:sz w:val="18"/>
          <w:szCs w:val="18"/>
        </w:rPr>
      </w:pPr>
      <w:r w:rsidRPr="00D85989">
        <w:rPr>
          <w:rFonts w:hint="eastAsia"/>
          <w:sz w:val="18"/>
          <w:szCs w:val="18"/>
        </w:rPr>
        <w:t>戴小勇</w:t>
      </w:r>
      <w:r w:rsidR="0023248E" w:rsidRPr="00D85989">
        <w:rPr>
          <w:rFonts w:hint="eastAsia"/>
          <w:sz w:val="18"/>
          <w:szCs w:val="18"/>
        </w:rPr>
        <w:t>，</w:t>
      </w:r>
      <w:r w:rsidR="0023248E" w:rsidRPr="00D85989">
        <w:rPr>
          <w:rFonts w:hint="eastAsia"/>
          <w:sz w:val="18"/>
          <w:szCs w:val="18"/>
        </w:rPr>
        <w:t>2</w:t>
      </w:r>
      <w:r w:rsidR="0023248E" w:rsidRPr="00D85989">
        <w:rPr>
          <w:sz w:val="18"/>
          <w:szCs w:val="18"/>
        </w:rPr>
        <w:t>021</w:t>
      </w:r>
      <w:r w:rsidR="00C279AE" w:rsidRPr="00D85989">
        <w:rPr>
          <w:rFonts w:hint="eastAsia"/>
          <w:sz w:val="18"/>
          <w:szCs w:val="18"/>
        </w:rPr>
        <w:t>：</w:t>
      </w:r>
      <w:r w:rsidRPr="00D85989">
        <w:rPr>
          <w:rFonts w:hint="eastAsia"/>
          <w:sz w:val="18"/>
          <w:szCs w:val="18"/>
        </w:rPr>
        <w:t>《中国高创新投入与低生产率之谜</w:t>
      </w:r>
      <w:r w:rsidRPr="00D85989">
        <w:rPr>
          <w:rFonts w:hint="eastAsia"/>
          <w:sz w:val="18"/>
          <w:szCs w:val="18"/>
        </w:rPr>
        <w:t>:</w:t>
      </w:r>
      <w:r w:rsidRPr="00D85989">
        <w:rPr>
          <w:rFonts w:hint="eastAsia"/>
          <w:sz w:val="18"/>
          <w:szCs w:val="18"/>
        </w:rPr>
        <w:t>资源错配视角的解释》，《世界经济》第</w:t>
      </w:r>
      <w:r w:rsidRPr="00D85989">
        <w:rPr>
          <w:rFonts w:hint="eastAsia"/>
          <w:sz w:val="18"/>
          <w:szCs w:val="18"/>
        </w:rPr>
        <w:t>3</w:t>
      </w:r>
      <w:r w:rsidRPr="00D85989">
        <w:rPr>
          <w:rFonts w:hint="eastAsia"/>
          <w:sz w:val="18"/>
          <w:szCs w:val="18"/>
        </w:rPr>
        <w:t>期。</w:t>
      </w:r>
    </w:p>
    <w:p w14:paraId="47A9F548" w14:textId="457B8805" w:rsidR="00A56C6F" w:rsidRPr="00D85989" w:rsidRDefault="00A56C6F" w:rsidP="00191F3C">
      <w:pPr>
        <w:adjustRightInd w:val="0"/>
        <w:snapToGrid w:val="0"/>
        <w:spacing w:line="240" w:lineRule="auto"/>
        <w:rPr>
          <w:sz w:val="18"/>
          <w:szCs w:val="18"/>
        </w:rPr>
      </w:pPr>
      <w:r w:rsidRPr="00D85989">
        <w:rPr>
          <w:rFonts w:hint="eastAsia"/>
          <w:sz w:val="18"/>
          <w:szCs w:val="18"/>
        </w:rPr>
        <w:t>邓向荣</w:t>
      </w:r>
      <w:r w:rsidR="0023248E" w:rsidRPr="00D85989">
        <w:rPr>
          <w:rFonts w:hint="eastAsia"/>
          <w:sz w:val="18"/>
          <w:szCs w:val="18"/>
        </w:rPr>
        <w:t xml:space="preserve"> </w:t>
      </w:r>
      <w:r w:rsidR="0023248E" w:rsidRPr="00D85989">
        <w:rPr>
          <w:rFonts w:hint="eastAsia"/>
          <w:sz w:val="18"/>
          <w:szCs w:val="18"/>
        </w:rPr>
        <w:t>等，</w:t>
      </w:r>
      <w:r w:rsidR="0023248E" w:rsidRPr="00D85989">
        <w:rPr>
          <w:rFonts w:hint="eastAsia"/>
          <w:sz w:val="18"/>
          <w:szCs w:val="18"/>
        </w:rPr>
        <w:t>2</w:t>
      </w:r>
      <w:r w:rsidR="0023248E" w:rsidRPr="00D85989">
        <w:rPr>
          <w:sz w:val="18"/>
          <w:szCs w:val="18"/>
        </w:rPr>
        <w:t>021</w:t>
      </w:r>
      <w:r w:rsidR="00C279AE" w:rsidRPr="00D85989">
        <w:rPr>
          <w:rFonts w:hint="eastAsia"/>
          <w:sz w:val="18"/>
          <w:szCs w:val="18"/>
        </w:rPr>
        <w:t>：</w:t>
      </w:r>
      <w:r w:rsidRPr="00D85989">
        <w:rPr>
          <w:rFonts w:hint="eastAsia"/>
          <w:sz w:val="18"/>
          <w:szCs w:val="18"/>
        </w:rPr>
        <w:t>《金融改革与地区产业结构升级——来自金融改革试验区设立的准自然实验》</w:t>
      </w:r>
      <w:r w:rsidRPr="00D85989">
        <w:rPr>
          <w:rFonts w:hint="eastAsia"/>
          <w:sz w:val="18"/>
          <w:szCs w:val="18"/>
        </w:rPr>
        <w:t>,</w:t>
      </w:r>
      <w:r w:rsidRPr="00D85989">
        <w:rPr>
          <w:rFonts w:hint="eastAsia"/>
          <w:sz w:val="18"/>
          <w:szCs w:val="18"/>
        </w:rPr>
        <w:t>《经济学家》第</w:t>
      </w:r>
      <w:r w:rsidRPr="00D85989">
        <w:rPr>
          <w:rFonts w:hint="eastAsia"/>
          <w:sz w:val="18"/>
          <w:szCs w:val="18"/>
        </w:rPr>
        <w:t>2</w:t>
      </w:r>
      <w:r w:rsidRPr="00D85989">
        <w:rPr>
          <w:rFonts w:hint="eastAsia"/>
          <w:sz w:val="18"/>
          <w:szCs w:val="18"/>
        </w:rPr>
        <w:t>期。</w:t>
      </w:r>
    </w:p>
    <w:p w14:paraId="5E33A285" w14:textId="546CA839" w:rsidR="00A56C6F" w:rsidRPr="00D85989" w:rsidRDefault="00A56C6F" w:rsidP="00191F3C">
      <w:pPr>
        <w:adjustRightInd w:val="0"/>
        <w:snapToGrid w:val="0"/>
        <w:spacing w:line="240" w:lineRule="auto"/>
        <w:rPr>
          <w:sz w:val="18"/>
          <w:szCs w:val="18"/>
        </w:rPr>
      </w:pPr>
      <w:r w:rsidRPr="00D85989">
        <w:rPr>
          <w:rFonts w:hint="eastAsia"/>
          <w:sz w:val="18"/>
          <w:szCs w:val="18"/>
        </w:rPr>
        <w:t>丁骋骋</w:t>
      </w:r>
      <w:r w:rsidR="0023248E" w:rsidRPr="00D85989">
        <w:rPr>
          <w:rFonts w:hint="eastAsia"/>
          <w:sz w:val="18"/>
          <w:szCs w:val="18"/>
        </w:rPr>
        <w:t xml:space="preserve"> </w:t>
      </w:r>
      <w:r w:rsidRPr="00D85989">
        <w:rPr>
          <w:rFonts w:hint="eastAsia"/>
          <w:sz w:val="18"/>
          <w:szCs w:val="18"/>
        </w:rPr>
        <w:t>傅勇</w:t>
      </w:r>
      <w:r w:rsidR="0023248E" w:rsidRPr="00D85989">
        <w:rPr>
          <w:rFonts w:hint="eastAsia"/>
          <w:sz w:val="18"/>
          <w:szCs w:val="18"/>
        </w:rPr>
        <w:t>，</w:t>
      </w:r>
      <w:r w:rsidR="0023248E" w:rsidRPr="00D85989">
        <w:rPr>
          <w:rFonts w:hint="eastAsia"/>
          <w:sz w:val="18"/>
          <w:szCs w:val="18"/>
        </w:rPr>
        <w:t>2</w:t>
      </w:r>
      <w:r w:rsidR="0023248E" w:rsidRPr="00D85989">
        <w:rPr>
          <w:sz w:val="18"/>
          <w:szCs w:val="18"/>
        </w:rPr>
        <w:t>012</w:t>
      </w:r>
      <w:r w:rsidR="00C279AE" w:rsidRPr="00D85989">
        <w:rPr>
          <w:rFonts w:hint="eastAsia"/>
          <w:sz w:val="18"/>
          <w:szCs w:val="18"/>
        </w:rPr>
        <w:t>：</w:t>
      </w:r>
      <w:r w:rsidRPr="00D85989">
        <w:rPr>
          <w:rFonts w:hint="eastAsia"/>
          <w:sz w:val="18"/>
          <w:szCs w:val="18"/>
        </w:rPr>
        <w:t>《地方政府行为、财政—金融关联与中国宏观经济波动——基于中国式分权背景的分析》，《经济社会体制比较》第</w:t>
      </w:r>
      <w:r w:rsidRPr="00D85989">
        <w:rPr>
          <w:rFonts w:hint="eastAsia"/>
          <w:sz w:val="18"/>
          <w:szCs w:val="18"/>
        </w:rPr>
        <w:t>6</w:t>
      </w:r>
      <w:r w:rsidRPr="00D85989">
        <w:rPr>
          <w:rFonts w:hint="eastAsia"/>
          <w:sz w:val="18"/>
          <w:szCs w:val="18"/>
        </w:rPr>
        <w:t>期。</w:t>
      </w:r>
    </w:p>
    <w:p w14:paraId="7DEEC093" w14:textId="2FF61053" w:rsidR="00A56C6F" w:rsidRPr="00D85989" w:rsidRDefault="00A56C6F" w:rsidP="00191F3C">
      <w:pPr>
        <w:adjustRightInd w:val="0"/>
        <w:snapToGrid w:val="0"/>
        <w:spacing w:line="240" w:lineRule="auto"/>
        <w:rPr>
          <w:sz w:val="18"/>
          <w:szCs w:val="18"/>
        </w:rPr>
      </w:pPr>
      <w:r w:rsidRPr="00D85989">
        <w:rPr>
          <w:rFonts w:hint="eastAsia"/>
          <w:sz w:val="18"/>
          <w:szCs w:val="18"/>
        </w:rPr>
        <w:t>范从来</w:t>
      </w:r>
      <w:r w:rsidR="0023248E" w:rsidRPr="00D85989">
        <w:rPr>
          <w:rFonts w:hint="eastAsia"/>
          <w:sz w:val="18"/>
          <w:szCs w:val="18"/>
        </w:rPr>
        <w:t xml:space="preserve"> </w:t>
      </w:r>
      <w:r w:rsidRPr="00D85989">
        <w:rPr>
          <w:rFonts w:hint="eastAsia"/>
          <w:sz w:val="18"/>
          <w:szCs w:val="18"/>
        </w:rPr>
        <w:t>彭明生</w:t>
      </w:r>
      <w:r w:rsidR="0023248E" w:rsidRPr="00D85989">
        <w:rPr>
          <w:rFonts w:hint="eastAsia"/>
          <w:sz w:val="18"/>
          <w:szCs w:val="18"/>
        </w:rPr>
        <w:t xml:space="preserve"> </w:t>
      </w:r>
      <w:r w:rsidRPr="00D85989">
        <w:rPr>
          <w:rFonts w:hint="eastAsia"/>
          <w:sz w:val="18"/>
          <w:szCs w:val="18"/>
        </w:rPr>
        <w:t>张前程</w:t>
      </w:r>
      <w:r w:rsidR="0023248E" w:rsidRPr="00D85989">
        <w:rPr>
          <w:rFonts w:hint="eastAsia"/>
          <w:sz w:val="18"/>
          <w:szCs w:val="18"/>
        </w:rPr>
        <w:t>，</w:t>
      </w:r>
      <w:r w:rsidR="0023248E" w:rsidRPr="00D85989">
        <w:rPr>
          <w:rFonts w:hint="eastAsia"/>
          <w:sz w:val="18"/>
          <w:szCs w:val="18"/>
        </w:rPr>
        <w:t>2020</w:t>
      </w:r>
      <w:r w:rsidR="00C279AE" w:rsidRPr="00D85989">
        <w:rPr>
          <w:rFonts w:hint="eastAsia"/>
          <w:sz w:val="18"/>
          <w:szCs w:val="18"/>
        </w:rPr>
        <w:t>：</w:t>
      </w:r>
      <w:r w:rsidRPr="00D85989">
        <w:rPr>
          <w:rFonts w:hint="eastAsia"/>
          <w:sz w:val="18"/>
          <w:szCs w:val="18"/>
        </w:rPr>
        <w:t>《经济金融共生共荣</w:t>
      </w:r>
      <w:r w:rsidRPr="00D85989">
        <w:rPr>
          <w:rFonts w:hint="eastAsia"/>
          <w:sz w:val="18"/>
          <w:szCs w:val="18"/>
        </w:rPr>
        <w:t>:</w:t>
      </w:r>
      <w:r w:rsidRPr="00D85989">
        <w:rPr>
          <w:rFonts w:hint="eastAsia"/>
          <w:sz w:val="18"/>
          <w:szCs w:val="18"/>
        </w:rPr>
        <w:t>理论与中国经验》，《经济学动态》第</w:t>
      </w:r>
      <w:r w:rsidRPr="00D85989">
        <w:rPr>
          <w:rFonts w:hint="eastAsia"/>
          <w:sz w:val="18"/>
          <w:szCs w:val="18"/>
        </w:rPr>
        <w:t>9</w:t>
      </w:r>
      <w:r w:rsidRPr="00D85989">
        <w:rPr>
          <w:rFonts w:hint="eastAsia"/>
          <w:sz w:val="18"/>
          <w:szCs w:val="18"/>
        </w:rPr>
        <w:t>期。</w:t>
      </w:r>
    </w:p>
    <w:p w14:paraId="4B5EB5B2" w14:textId="607ED8EA" w:rsidR="00A56C6F" w:rsidRPr="00D85989" w:rsidRDefault="00A56C6F" w:rsidP="00191F3C">
      <w:pPr>
        <w:adjustRightInd w:val="0"/>
        <w:snapToGrid w:val="0"/>
        <w:spacing w:line="240" w:lineRule="auto"/>
        <w:rPr>
          <w:sz w:val="18"/>
          <w:szCs w:val="18"/>
        </w:rPr>
      </w:pPr>
      <w:r w:rsidRPr="00D85989">
        <w:rPr>
          <w:rFonts w:hint="eastAsia"/>
          <w:sz w:val="18"/>
          <w:szCs w:val="18"/>
        </w:rPr>
        <w:t>范丹</w:t>
      </w:r>
      <w:r w:rsidR="0023248E" w:rsidRPr="00D85989">
        <w:rPr>
          <w:rFonts w:hint="eastAsia"/>
          <w:sz w:val="18"/>
          <w:szCs w:val="18"/>
        </w:rPr>
        <w:t xml:space="preserve"> </w:t>
      </w:r>
      <w:r w:rsidRPr="00D85989">
        <w:rPr>
          <w:rFonts w:hint="eastAsia"/>
          <w:sz w:val="18"/>
          <w:szCs w:val="18"/>
        </w:rPr>
        <w:t>王维国</w:t>
      </w:r>
      <w:r w:rsidR="0023248E" w:rsidRPr="00D85989">
        <w:rPr>
          <w:rFonts w:hint="eastAsia"/>
          <w:sz w:val="18"/>
          <w:szCs w:val="18"/>
        </w:rPr>
        <w:t xml:space="preserve"> </w:t>
      </w:r>
      <w:r w:rsidRPr="00D85989">
        <w:rPr>
          <w:rFonts w:hint="eastAsia"/>
          <w:sz w:val="18"/>
          <w:szCs w:val="18"/>
        </w:rPr>
        <w:t>梁佩凤</w:t>
      </w:r>
      <w:r w:rsidR="0023248E" w:rsidRPr="00D85989">
        <w:rPr>
          <w:rFonts w:hint="eastAsia"/>
          <w:sz w:val="18"/>
          <w:szCs w:val="18"/>
        </w:rPr>
        <w:t>，</w:t>
      </w:r>
      <w:r w:rsidR="0023248E" w:rsidRPr="00D85989">
        <w:rPr>
          <w:rFonts w:hint="eastAsia"/>
          <w:sz w:val="18"/>
          <w:szCs w:val="18"/>
        </w:rPr>
        <w:t>2</w:t>
      </w:r>
      <w:r w:rsidR="0023248E" w:rsidRPr="00D85989">
        <w:rPr>
          <w:sz w:val="18"/>
          <w:szCs w:val="18"/>
        </w:rPr>
        <w:t>017</w:t>
      </w:r>
      <w:r w:rsidR="00C279AE" w:rsidRPr="00D85989">
        <w:rPr>
          <w:rFonts w:hint="eastAsia"/>
          <w:sz w:val="18"/>
          <w:szCs w:val="18"/>
        </w:rPr>
        <w:t>：</w:t>
      </w:r>
      <w:r w:rsidRPr="00D85989">
        <w:rPr>
          <w:rFonts w:hint="eastAsia"/>
          <w:sz w:val="18"/>
          <w:szCs w:val="18"/>
        </w:rPr>
        <w:t>《中国碳排放交易权机制的政策效果分析——基于双重差分模型的估计》，《中国环境科学》第</w:t>
      </w:r>
      <w:r w:rsidRPr="00D85989">
        <w:rPr>
          <w:rFonts w:hint="eastAsia"/>
          <w:sz w:val="18"/>
          <w:szCs w:val="18"/>
        </w:rPr>
        <w:t>6</w:t>
      </w:r>
      <w:r w:rsidRPr="00D85989">
        <w:rPr>
          <w:rFonts w:hint="eastAsia"/>
          <w:sz w:val="18"/>
          <w:szCs w:val="18"/>
        </w:rPr>
        <w:t>期。</w:t>
      </w:r>
    </w:p>
    <w:p w14:paraId="0B6D55E5" w14:textId="2E28AA29" w:rsidR="00A56C6F" w:rsidRPr="00D85989" w:rsidRDefault="00A56C6F" w:rsidP="00191F3C">
      <w:pPr>
        <w:adjustRightInd w:val="0"/>
        <w:snapToGrid w:val="0"/>
        <w:spacing w:line="240" w:lineRule="auto"/>
        <w:rPr>
          <w:sz w:val="18"/>
          <w:szCs w:val="18"/>
        </w:rPr>
      </w:pPr>
      <w:r w:rsidRPr="00D85989">
        <w:rPr>
          <w:rFonts w:hint="eastAsia"/>
          <w:sz w:val="18"/>
          <w:szCs w:val="18"/>
        </w:rPr>
        <w:t>范学俊</w:t>
      </w:r>
      <w:r w:rsidR="0023248E" w:rsidRPr="00D85989">
        <w:rPr>
          <w:rFonts w:hint="eastAsia"/>
          <w:sz w:val="18"/>
          <w:szCs w:val="18"/>
        </w:rPr>
        <w:t>，</w:t>
      </w:r>
      <w:r w:rsidR="0023248E" w:rsidRPr="00D85989">
        <w:rPr>
          <w:rFonts w:hint="eastAsia"/>
          <w:sz w:val="18"/>
          <w:szCs w:val="18"/>
        </w:rPr>
        <w:t>2</w:t>
      </w:r>
      <w:r w:rsidR="0023248E" w:rsidRPr="00D85989">
        <w:rPr>
          <w:sz w:val="18"/>
          <w:szCs w:val="18"/>
        </w:rPr>
        <w:t>008</w:t>
      </w:r>
      <w:r w:rsidR="00C279AE" w:rsidRPr="00D85989">
        <w:rPr>
          <w:rFonts w:hint="eastAsia"/>
          <w:sz w:val="18"/>
          <w:szCs w:val="18"/>
        </w:rPr>
        <w:t>：</w:t>
      </w:r>
      <w:r w:rsidRPr="00D85989">
        <w:rPr>
          <w:rFonts w:hint="eastAsia"/>
          <w:sz w:val="18"/>
          <w:szCs w:val="18"/>
        </w:rPr>
        <w:t>《金融政策与资本配置效率</w:t>
      </w:r>
      <w:r w:rsidRPr="00D85989">
        <w:rPr>
          <w:rFonts w:hint="eastAsia"/>
          <w:sz w:val="18"/>
          <w:szCs w:val="18"/>
        </w:rPr>
        <w:t>--1992</w:t>
      </w:r>
      <w:r w:rsidRPr="00D85989">
        <w:rPr>
          <w:rFonts w:hint="eastAsia"/>
          <w:sz w:val="18"/>
          <w:szCs w:val="18"/>
        </w:rPr>
        <w:t>～</w:t>
      </w:r>
      <w:r w:rsidRPr="00D85989">
        <w:rPr>
          <w:rFonts w:hint="eastAsia"/>
          <w:sz w:val="18"/>
          <w:szCs w:val="18"/>
        </w:rPr>
        <w:t>2005</w:t>
      </w:r>
      <w:r w:rsidRPr="00D85989">
        <w:rPr>
          <w:rFonts w:hint="eastAsia"/>
          <w:sz w:val="18"/>
          <w:szCs w:val="18"/>
        </w:rPr>
        <w:t>年中国的实证》，《数量经济技术经济研究》第</w:t>
      </w:r>
      <w:r w:rsidRPr="00D85989">
        <w:rPr>
          <w:rFonts w:hint="eastAsia"/>
          <w:sz w:val="18"/>
          <w:szCs w:val="18"/>
        </w:rPr>
        <w:t>2</w:t>
      </w:r>
      <w:r w:rsidRPr="00D85989">
        <w:rPr>
          <w:rFonts w:hint="eastAsia"/>
          <w:sz w:val="18"/>
          <w:szCs w:val="18"/>
        </w:rPr>
        <w:t>期。</w:t>
      </w:r>
    </w:p>
    <w:p w14:paraId="7C84D8B4" w14:textId="6A2B2298" w:rsidR="00A56C6F" w:rsidRPr="00D85989" w:rsidRDefault="00A56C6F" w:rsidP="00191F3C">
      <w:pPr>
        <w:adjustRightInd w:val="0"/>
        <w:snapToGrid w:val="0"/>
        <w:spacing w:line="240" w:lineRule="auto"/>
        <w:rPr>
          <w:sz w:val="18"/>
          <w:szCs w:val="18"/>
        </w:rPr>
      </w:pPr>
      <w:r w:rsidRPr="00D85989">
        <w:rPr>
          <w:rFonts w:hint="eastAsia"/>
          <w:sz w:val="18"/>
          <w:szCs w:val="18"/>
        </w:rPr>
        <w:t>傅京燕</w:t>
      </w:r>
      <w:r w:rsidR="0023248E" w:rsidRPr="00D85989">
        <w:rPr>
          <w:rFonts w:hint="eastAsia"/>
          <w:sz w:val="18"/>
          <w:szCs w:val="18"/>
        </w:rPr>
        <w:t xml:space="preserve"> </w:t>
      </w:r>
      <w:r w:rsidRPr="00D85989">
        <w:rPr>
          <w:rFonts w:hint="eastAsia"/>
          <w:sz w:val="18"/>
          <w:szCs w:val="18"/>
        </w:rPr>
        <w:t>张春军</w:t>
      </w:r>
      <w:r w:rsidR="0023248E" w:rsidRPr="00D85989">
        <w:rPr>
          <w:rFonts w:hint="eastAsia"/>
          <w:sz w:val="18"/>
          <w:szCs w:val="18"/>
        </w:rPr>
        <w:t>，</w:t>
      </w:r>
      <w:r w:rsidR="0023248E" w:rsidRPr="00D85989">
        <w:rPr>
          <w:rFonts w:hint="eastAsia"/>
          <w:sz w:val="18"/>
          <w:szCs w:val="18"/>
        </w:rPr>
        <w:t>2</w:t>
      </w:r>
      <w:r w:rsidR="0023248E" w:rsidRPr="00D85989">
        <w:rPr>
          <w:sz w:val="18"/>
          <w:szCs w:val="18"/>
        </w:rPr>
        <w:t>014</w:t>
      </w:r>
      <w:r w:rsidR="00C279AE" w:rsidRPr="00D85989">
        <w:rPr>
          <w:rFonts w:hint="eastAsia"/>
          <w:sz w:val="18"/>
          <w:szCs w:val="18"/>
        </w:rPr>
        <w:t>：</w:t>
      </w:r>
      <w:r w:rsidRPr="00D85989">
        <w:rPr>
          <w:rFonts w:hint="eastAsia"/>
          <w:sz w:val="18"/>
          <w:szCs w:val="18"/>
        </w:rPr>
        <w:t>《国际贸易、碳泄漏与制造业</w:t>
      </w:r>
      <w:r w:rsidRPr="00D85989">
        <w:rPr>
          <w:rFonts w:hint="eastAsia"/>
          <w:sz w:val="18"/>
          <w:szCs w:val="18"/>
        </w:rPr>
        <w:t>CO2</w:t>
      </w:r>
      <w:r w:rsidRPr="00D85989">
        <w:rPr>
          <w:rFonts w:hint="eastAsia"/>
          <w:sz w:val="18"/>
          <w:szCs w:val="18"/>
        </w:rPr>
        <w:t>排放》，《中国人口·资源与环境》第</w:t>
      </w:r>
      <w:r w:rsidRPr="00D85989">
        <w:rPr>
          <w:rFonts w:hint="eastAsia"/>
          <w:sz w:val="18"/>
          <w:szCs w:val="18"/>
        </w:rPr>
        <w:t>3</w:t>
      </w:r>
      <w:r w:rsidRPr="00D85989">
        <w:rPr>
          <w:rFonts w:hint="eastAsia"/>
          <w:sz w:val="18"/>
          <w:szCs w:val="18"/>
        </w:rPr>
        <w:t>期。</w:t>
      </w:r>
    </w:p>
    <w:p w14:paraId="0F7A592B" w14:textId="4B61C950" w:rsidR="00A56C6F" w:rsidRPr="00D85989" w:rsidRDefault="00A56C6F" w:rsidP="00191F3C">
      <w:pPr>
        <w:adjustRightInd w:val="0"/>
        <w:snapToGrid w:val="0"/>
        <w:spacing w:line="240" w:lineRule="auto"/>
        <w:rPr>
          <w:sz w:val="18"/>
          <w:szCs w:val="18"/>
        </w:rPr>
      </w:pPr>
      <w:r w:rsidRPr="00D85989">
        <w:rPr>
          <w:rFonts w:hint="eastAsia"/>
          <w:sz w:val="18"/>
          <w:szCs w:val="18"/>
        </w:rPr>
        <w:t>傅秋子</w:t>
      </w:r>
      <w:r w:rsidR="0023248E" w:rsidRPr="00D85989">
        <w:rPr>
          <w:rFonts w:hint="eastAsia"/>
          <w:sz w:val="18"/>
          <w:szCs w:val="18"/>
        </w:rPr>
        <w:t xml:space="preserve"> </w:t>
      </w:r>
      <w:r w:rsidRPr="00D85989">
        <w:rPr>
          <w:rFonts w:hint="eastAsia"/>
          <w:sz w:val="18"/>
          <w:szCs w:val="18"/>
        </w:rPr>
        <w:t>黄益平</w:t>
      </w:r>
      <w:r w:rsidR="0023248E" w:rsidRPr="00D85989">
        <w:rPr>
          <w:rFonts w:hint="eastAsia"/>
          <w:sz w:val="18"/>
          <w:szCs w:val="18"/>
        </w:rPr>
        <w:t>，</w:t>
      </w:r>
      <w:r w:rsidR="0023248E" w:rsidRPr="00D85989">
        <w:rPr>
          <w:rFonts w:hint="eastAsia"/>
          <w:sz w:val="18"/>
          <w:szCs w:val="18"/>
        </w:rPr>
        <w:t>2</w:t>
      </w:r>
      <w:r w:rsidR="0023248E" w:rsidRPr="00D85989">
        <w:rPr>
          <w:sz w:val="18"/>
          <w:szCs w:val="18"/>
        </w:rPr>
        <w:t>018</w:t>
      </w:r>
      <w:r w:rsidR="00C279AE" w:rsidRPr="00D85989">
        <w:rPr>
          <w:rFonts w:hint="eastAsia"/>
          <w:sz w:val="18"/>
          <w:szCs w:val="18"/>
        </w:rPr>
        <w:t>：</w:t>
      </w:r>
      <w:r w:rsidRPr="00D85989">
        <w:rPr>
          <w:rFonts w:hint="eastAsia"/>
          <w:sz w:val="18"/>
          <w:szCs w:val="18"/>
        </w:rPr>
        <w:t>《数字金融对农村金融需求的异质性影响——来自中国家庭金融调查与北京大学数字普惠金融指数的证据》，《金融研究》第</w:t>
      </w:r>
      <w:r w:rsidRPr="00D85989">
        <w:rPr>
          <w:rFonts w:hint="eastAsia"/>
          <w:sz w:val="18"/>
          <w:szCs w:val="18"/>
        </w:rPr>
        <w:t>1</w:t>
      </w:r>
      <w:r w:rsidRPr="00D85989">
        <w:rPr>
          <w:sz w:val="18"/>
          <w:szCs w:val="18"/>
        </w:rPr>
        <w:t>1</w:t>
      </w:r>
      <w:r w:rsidRPr="00D85989">
        <w:rPr>
          <w:rFonts w:hint="eastAsia"/>
          <w:sz w:val="18"/>
          <w:szCs w:val="18"/>
        </w:rPr>
        <w:t>期。</w:t>
      </w:r>
    </w:p>
    <w:p w14:paraId="63BB9020" w14:textId="68F49DA4" w:rsidR="00A56C6F" w:rsidRPr="00D85989" w:rsidRDefault="00A56C6F" w:rsidP="00191F3C">
      <w:pPr>
        <w:adjustRightInd w:val="0"/>
        <w:snapToGrid w:val="0"/>
        <w:spacing w:line="240" w:lineRule="auto"/>
        <w:rPr>
          <w:sz w:val="18"/>
          <w:szCs w:val="18"/>
        </w:rPr>
      </w:pPr>
      <w:r w:rsidRPr="00D85989">
        <w:rPr>
          <w:rFonts w:hint="eastAsia"/>
          <w:sz w:val="18"/>
          <w:szCs w:val="18"/>
        </w:rPr>
        <w:t>葛延青</w:t>
      </w:r>
      <w:r w:rsidR="0023248E" w:rsidRPr="00D85989">
        <w:rPr>
          <w:rFonts w:hint="eastAsia"/>
          <w:sz w:val="18"/>
          <w:szCs w:val="18"/>
        </w:rPr>
        <w:t>，</w:t>
      </w:r>
      <w:r w:rsidR="0023248E" w:rsidRPr="00D85989">
        <w:rPr>
          <w:rFonts w:hint="eastAsia"/>
          <w:sz w:val="18"/>
          <w:szCs w:val="18"/>
        </w:rPr>
        <w:t>2</w:t>
      </w:r>
      <w:r w:rsidR="0023248E" w:rsidRPr="00D85989">
        <w:rPr>
          <w:sz w:val="18"/>
          <w:szCs w:val="18"/>
        </w:rPr>
        <w:t>020</w:t>
      </w:r>
      <w:r w:rsidR="00C279AE" w:rsidRPr="00D85989">
        <w:rPr>
          <w:rFonts w:hint="eastAsia"/>
          <w:sz w:val="18"/>
          <w:szCs w:val="18"/>
        </w:rPr>
        <w:t>：</w:t>
      </w:r>
      <w:r w:rsidRPr="00D85989">
        <w:rPr>
          <w:sz w:val="18"/>
          <w:szCs w:val="18"/>
        </w:rPr>
        <w:t>《</w:t>
      </w:r>
      <w:r w:rsidRPr="00D85989">
        <w:rPr>
          <w:rFonts w:hint="eastAsia"/>
          <w:sz w:val="18"/>
          <w:szCs w:val="18"/>
        </w:rPr>
        <w:t>农村数字普惠金融发展的生态框架及实施路径探讨</w:t>
      </w:r>
      <w:r w:rsidRPr="00D85989">
        <w:rPr>
          <w:sz w:val="18"/>
          <w:szCs w:val="18"/>
        </w:rPr>
        <w:t>》</w:t>
      </w:r>
      <w:r w:rsidRPr="00D85989">
        <w:rPr>
          <w:rFonts w:hint="eastAsia"/>
          <w:sz w:val="18"/>
          <w:szCs w:val="18"/>
        </w:rPr>
        <w:t>，《金融理论与实践》第</w:t>
      </w:r>
      <w:r w:rsidRPr="00D85989">
        <w:rPr>
          <w:rFonts w:hint="eastAsia"/>
          <w:sz w:val="18"/>
          <w:szCs w:val="18"/>
        </w:rPr>
        <w:t>3</w:t>
      </w:r>
      <w:r w:rsidRPr="00D85989">
        <w:rPr>
          <w:sz w:val="18"/>
          <w:szCs w:val="18"/>
        </w:rPr>
        <w:t>期</w:t>
      </w:r>
      <w:r w:rsidRPr="00D85989">
        <w:rPr>
          <w:rFonts w:hint="eastAsia"/>
          <w:sz w:val="18"/>
          <w:szCs w:val="18"/>
        </w:rPr>
        <w:t>。</w:t>
      </w:r>
    </w:p>
    <w:p w14:paraId="2D94FCBC" w14:textId="1C6B3A6D" w:rsidR="00A56C6F" w:rsidRPr="00D85989" w:rsidRDefault="00A56C6F" w:rsidP="00191F3C">
      <w:pPr>
        <w:adjustRightInd w:val="0"/>
        <w:snapToGrid w:val="0"/>
        <w:spacing w:line="240" w:lineRule="auto"/>
        <w:rPr>
          <w:sz w:val="18"/>
          <w:szCs w:val="18"/>
        </w:rPr>
      </w:pPr>
      <w:r w:rsidRPr="00D85989">
        <w:rPr>
          <w:rFonts w:hint="eastAsia"/>
          <w:sz w:val="18"/>
          <w:szCs w:val="18"/>
        </w:rPr>
        <w:t>顾洪梅</w:t>
      </w:r>
      <w:r w:rsidR="0023248E" w:rsidRPr="00D85989">
        <w:rPr>
          <w:rFonts w:hint="eastAsia"/>
          <w:sz w:val="18"/>
          <w:szCs w:val="18"/>
        </w:rPr>
        <w:t xml:space="preserve"> </w:t>
      </w:r>
      <w:r w:rsidRPr="00D85989">
        <w:rPr>
          <w:rFonts w:hint="eastAsia"/>
          <w:sz w:val="18"/>
          <w:szCs w:val="18"/>
        </w:rPr>
        <w:t>何彬</w:t>
      </w:r>
      <w:r w:rsidR="0023248E" w:rsidRPr="00D85989">
        <w:rPr>
          <w:rFonts w:hint="eastAsia"/>
          <w:sz w:val="18"/>
          <w:szCs w:val="18"/>
        </w:rPr>
        <w:t>，</w:t>
      </w:r>
      <w:r w:rsidR="0023248E" w:rsidRPr="00D85989">
        <w:rPr>
          <w:rFonts w:hint="eastAsia"/>
          <w:sz w:val="18"/>
          <w:szCs w:val="18"/>
        </w:rPr>
        <w:t>2</w:t>
      </w:r>
      <w:r w:rsidR="0023248E" w:rsidRPr="00D85989">
        <w:rPr>
          <w:sz w:val="18"/>
          <w:szCs w:val="18"/>
        </w:rPr>
        <w:t>012</w:t>
      </w:r>
      <w:r w:rsidR="00B35955" w:rsidRPr="00D85989">
        <w:rPr>
          <w:rFonts w:hint="eastAsia"/>
          <w:sz w:val="18"/>
          <w:szCs w:val="18"/>
        </w:rPr>
        <w:t>：</w:t>
      </w:r>
      <w:r w:rsidRPr="00D85989">
        <w:rPr>
          <w:sz w:val="18"/>
          <w:szCs w:val="18"/>
        </w:rPr>
        <w:t>《</w:t>
      </w:r>
      <w:r w:rsidRPr="00D85989">
        <w:rPr>
          <w:rFonts w:hint="eastAsia"/>
          <w:sz w:val="18"/>
          <w:szCs w:val="18"/>
        </w:rPr>
        <w:t>中国省域金融发展与碳排放研究</w:t>
      </w:r>
      <w:r w:rsidRPr="00D85989">
        <w:rPr>
          <w:sz w:val="18"/>
          <w:szCs w:val="18"/>
        </w:rPr>
        <w:t>》</w:t>
      </w:r>
      <w:r w:rsidRPr="00D85989">
        <w:rPr>
          <w:rFonts w:hint="eastAsia"/>
          <w:sz w:val="18"/>
          <w:szCs w:val="18"/>
        </w:rPr>
        <w:t>，《中国人口·资源与环境》第</w:t>
      </w:r>
      <w:r w:rsidRPr="00D85989">
        <w:rPr>
          <w:rFonts w:hint="eastAsia"/>
          <w:sz w:val="18"/>
          <w:szCs w:val="18"/>
        </w:rPr>
        <w:t>8</w:t>
      </w:r>
      <w:r w:rsidRPr="00D85989">
        <w:rPr>
          <w:sz w:val="18"/>
          <w:szCs w:val="18"/>
        </w:rPr>
        <w:t>期</w:t>
      </w:r>
      <w:r w:rsidRPr="00D85989">
        <w:rPr>
          <w:rFonts w:hint="eastAsia"/>
          <w:sz w:val="18"/>
          <w:szCs w:val="18"/>
        </w:rPr>
        <w:t>。</w:t>
      </w:r>
    </w:p>
    <w:p w14:paraId="47B07B5C" w14:textId="6FDD9380" w:rsidR="00A56C6F" w:rsidRPr="00D85989" w:rsidRDefault="00A56C6F" w:rsidP="00191F3C">
      <w:pPr>
        <w:adjustRightInd w:val="0"/>
        <w:snapToGrid w:val="0"/>
        <w:spacing w:line="240" w:lineRule="auto"/>
        <w:rPr>
          <w:sz w:val="18"/>
          <w:szCs w:val="18"/>
        </w:rPr>
      </w:pPr>
      <w:r w:rsidRPr="00D85989">
        <w:rPr>
          <w:rFonts w:hint="eastAsia"/>
          <w:sz w:val="18"/>
          <w:szCs w:val="18"/>
        </w:rPr>
        <w:t>韩永辉</w:t>
      </w:r>
      <w:r w:rsidR="0023248E" w:rsidRPr="00D85989">
        <w:rPr>
          <w:rFonts w:hint="eastAsia"/>
          <w:sz w:val="18"/>
          <w:szCs w:val="18"/>
        </w:rPr>
        <w:t xml:space="preserve"> </w:t>
      </w:r>
      <w:r w:rsidRPr="00D85989">
        <w:rPr>
          <w:rFonts w:hint="eastAsia"/>
          <w:sz w:val="18"/>
          <w:szCs w:val="18"/>
        </w:rPr>
        <w:t>黄亮雄</w:t>
      </w:r>
      <w:r w:rsidR="0023248E" w:rsidRPr="00D85989">
        <w:rPr>
          <w:rFonts w:hint="eastAsia"/>
          <w:sz w:val="18"/>
          <w:szCs w:val="18"/>
        </w:rPr>
        <w:t xml:space="preserve"> </w:t>
      </w:r>
      <w:r w:rsidRPr="00D85989">
        <w:rPr>
          <w:rFonts w:hint="eastAsia"/>
          <w:sz w:val="18"/>
          <w:szCs w:val="18"/>
        </w:rPr>
        <w:t>王贤彬</w:t>
      </w:r>
      <w:r w:rsidR="0023248E" w:rsidRPr="00D85989">
        <w:rPr>
          <w:rFonts w:hint="eastAsia"/>
          <w:sz w:val="18"/>
          <w:szCs w:val="18"/>
        </w:rPr>
        <w:t>，</w:t>
      </w:r>
      <w:r w:rsidR="0023248E" w:rsidRPr="00D85989">
        <w:rPr>
          <w:rFonts w:hint="eastAsia"/>
          <w:sz w:val="18"/>
          <w:szCs w:val="18"/>
        </w:rPr>
        <w:t>2</w:t>
      </w:r>
      <w:r w:rsidR="0023248E" w:rsidRPr="00D85989">
        <w:rPr>
          <w:sz w:val="18"/>
          <w:szCs w:val="18"/>
        </w:rPr>
        <w:t>017</w:t>
      </w:r>
      <w:r w:rsidR="00B35955" w:rsidRPr="00D85989">
        <w:rPr>
          <w:rFonts w:hint="eastAsia"/>
          <w:sz w:val="18"/>
          <w:szCs w:val="18"/>
        </w:rPr>
        <w:t>：</w:t>
      </w:r>
      <w:r w:rsidRPr="00D85989">
        <w:rPr>
          <w:sz w:val="18"/>
          <w:szCs w:val="18"/>
        </w:rPr>
        <w:t>《</w:t>
      </w:r>
      <w:r w:rsidRPr="00D85989">
        <w:rPr>
          <w:rFonts w:hint="eastAsia"/>
          <w:sz w:val="18"/>
          <w:szCs w:val="18"/>
        </w:rPr>
        <w:t>产业政策推动地方产业结构升级了吗</w:t>
      </w:r>
      <w:r w:rsidRPr="00D85989">
        <w:rPr>
          <w:rFonts w:hint="eastAsia"/>
          <w:sz w:val="18"/>
          <w:szCs w:val="18"/>
        </w:rPr>
        <w:t>?</w:t>
      </w:r>
      <w:r w:rsidRPr="00D85989">
        <w:rPr>
          <w:rFonts w:hint="eastAsia"/>
          <w:sz w:val="18"/>
          <w:szCs w:val="18"/>
        </w:rPr>
        <w:t>——基于发展型地方政府的理论解释与实证检验</w:t>
      </w:r>
      <w:r w:rsidRPr="00D85989">
        <w:rPr>
          <w:sz w:val="18"/>
          <w:szCs w:val="18"/>
        </w:rPr>
        <w:t>》</w:t>
      </w:r>
      <w:r w:rsidRPr="00D85989">
        <w:rPr>
          <w:rFonts w:hint="eastAsia"/>
          <w:sz w:val="18"/>
          <w:szCs w:val="18"/>
        </w:rPr>
        <w:t>，《经济研究》第</w:t>
      </w:r>
      <w:r w:rsidRPr="00D85989">
        <w:rPr>
          <w:rFonts w:hint="eastAsia"/>
          <w:sz w:val="18"/>
          <w:szCs w:val="18"/>
        </w:rPr>
        <w:t>8</w:t>
      </w:r>
      <w:r w:rsidRPr="00D85989">
        <w:rPr>
          <w:sz w:val="18"/>
          <w:szCs w:val="18"/>
        </w:rPr>
        <w:t>期</w:t>
      </w:r>
      <w:r w:rsidR="00B35955" w:rsidRPr="00D85989">
        <w:rPr>
          <w:rFonts w:hint="eastAsia"/>
          <w:sz w:val="18"/>
          <w:szCs w:val="18"/>
        </w:rPr>
        <w:t>。</w:t>
      </w:r>
    </w:p>
    <w:p w14:paraId="587941B3" w14:textId="42E25F95" w:rsidR="00A56C6F" w:rsidRPr="00D85989" w:rsidRDefault="00A56C6F" w:rsidP="00191F3C">
      <w:pPr>
        <w:adjustRightInd w:val="0"/>
        <w:snapToGrid w:val="0"/>
        <w:spacing w:line="240" w:lineRule="auto"/>
        <w:rPr>
          <w:sz w:val="18"/>
          <w:szCs w:val="18"/>
        </w:rPr>
      </w:pPr>
      <w:r w:rsidRPr="00D85989">
        <w:rPr>
          <w:rFonts w:hint="eastAsia"/>
          <w:sz w:val="18"/>
          <w:szCs w:val="18"/>
        </w:rPr>
        <w:t>纪祥裕</w:t>
      </w:r>
      <w:r w:rsidR="0023248E" w:rsidRPr="00D85989">
        <w:rPr>
          <w:rFonts w:hint="eastAsia"/>
          <w:sz w:val="18"/>
          <w:szCs w:val="18"/>
        </w:rPr>
        <w:t>，</w:t>
      </w:r>
      <w:r w:rsidR="0023248E" w:rsidRPr="00D85989">
        <w:rPr>
          <w:rFonts w:hint="eastAsia"/>
          <w:sz w:val="18"/>
          <w:szCs w:val="18"/>
        </w:rPr>
        <w:t>2</w:t>
      </w:r>
      <w:r w:rsidR="0023248E" w:rsidRPr="00D85989">
        <w:rPr>
          <w:sz w:val="18"/>
          <w:szCs w:val="18"/>
        </w:rPr>
        <w:t>020</w:t>
      </w:r>
      <w:r w:rsidR="00B35955" w:rsidRPr="00D85989">
        <w:rPr>
          <w:rFonts w:hint="eastAsia"/>
          <w:sz w:val="18"/>
          <w:szCs w:val="18"/>
        </w:rPr>
        <w:t>：</w:t>
      </w:r>
      <w:r w:rsidRPr="00D85989">
        <w:rPr>
          <w:sz w:val="18"/>
          <w:szCs w:val="18"/>
        </w:rPr>
        <w:t>《</w:t>
      </w:r>
      <w:r w:rsidRPr="00D85989">
        <w:rPr>
          <w:rFonts w:hint="eastAsia"/>
          <w:sz w:val="18"/>
          <w:szCs w:val="18"/>
        </w:rPr>
        <w:t>行政审批制度改革具有产业升级效应吗</w:t>
      </w:r>
      <w:r w:rsidRPr="00D85989">
        <w:rPr>
          <w:rFonts w:hint="eastAsia"/>
          <w:sz w:val="18"/>
          <w:szCs w:val="18"/>
        </w:rPr>
        <w:t>?</w:t>
      </w:r>
      <w:r w:rsidRPr="00D85989">
        <w:rPr>
          <w:sz w:val="18"/>
          <w:szCs w:val="18"/>
        </w:rPr>
        <w:t>》</w:t>
      </w:r>
      <w:r w:rsidRPr="00D85989">
        <w:rPr>
          <w:rFonts w:hint="eastAsia"/>
          <w:sz w:val="18"/>
          <w:szCs w:val="18"/>
        </w:rPr>
        <w:t>，《经济与管理研究》第</w:t>
      </w:r>
      <w:r w:rsidRPr="00D85989">
        <w:rPr>
          <w:rFonts w:hint="eastAsia"/>
          <w:sz w:val="18"/>
          <w:szCs w:val="18"/>
        </w:rPr>
        <w:t>9</w:t>
      </w:r>
      <w:r w:rsidRPr="00D85989">
        <w:rPr>
          <w:sz w:val="18"/>
          <w:szCs w:val="18"/>
        </w:rPr>
        <w:t>期</w:t>
      </w:r>
      <w:r w:rsidRPr="00D85989">
        <w:rPr>
          <w:rFonts w:hint="eastAsia"/>
          <w:sz w:val="18"/>
          <w:szCs w:val="18"/>
        </w:rPr>
        <w:t>。</w:t>
      </w:r>
    </w:p>
    <w:p w14:paraId="3EDA6298" w14:textId="62CE18E4" w:rsidR="00A56C6F" w:rsidRPr="00D85989" w:rsidRDefault="00A56C6F" w:rsidP="00191F3C">
      <w:pPr>
        <w:adjustRightInd w:val="0"/>
        <w:snapToGrid w:val="0"/>
        <w:spacing w:line="240" w:lineRule="auto"/>
        <w:rPr>
          <w:sz w:val="18"/>
          <w:szCs w:val="18"/>
        </w:rPr>
      </w:pPr>
      <w:r w:rsidRPr="00D85989">
        <w:rPr>
          <w:rFonts w:hint="eastAsia"/>
          <w:sz w:val="18"/>
          <w:szCs w:val="18"/>
        </w:rPr>
        <w:t>江艇</w:t>
      </w:r>
      <w:r w:rsidR="0023248E" w:rsidRPr="00D85989">
        <w:rPr>
          <w:rFonts w:hint="eastAsia"/>
          <w:sz w:val="18"/>
          <w:szCs w:val="18"/>
        </w:rPr>
        <w:t xml:space="preserve"> </w:t>
      </w:r>
      <w:r w:rsidRPr="00D85989">
        <w:rPr>
          <w:rFonts w:hint="eastAsia"/>
          <w:sz w:val="18"/>
          <w:szCs w:val="18"/>
        </w:rPr>
        <w:t>孙鲲鹏</w:t>
      </w:r>
      <w:r w:rsidR="0023248E" w:rsidRPr="00D85989">
        <w:rPr>
          <w:rFonts w:hint="eastAsia"/>
          <w:sz w:val="18"/>
          <w:szCs w:val="18"/>
        </w:rPr>
        <w:t xml:space="preserve"> </w:t>
      </w:r>
      <w:r w:rsidRPr="00D85989">
        <w:rPr>
          <w:rFonts w:hint="eastAsia"/>
          <w:sz w:val="18"/>
          <w:szCs w:val="18"/>
        </w:rPr>
        <w:t>聂辉华</w:t>
      </w:r>
      <w:r w:rsidR="0023248E" w:rsidRPr="00D85989">
        <w:rPr>
          <w:rFonts w:hint="eastAsia"/>
          <w:sz w:val="18"/>
          <w:szCs w:val="18"/>
        </w:rPr>
        <w:t>，</w:t>
      </w:r>
      <w:r w:rsidR="0023248E" w:rsidRPr="00D85989">
        <w:rPr>
          <w:rFonts w:hint="eastAsia"/>
          <w:sz w:val="18"/>
          <w:szCs w:val="18"/>
        </w:rPr>
        <w:t>2</w:t>
      </w:r>
      <w:r w:rsidR="0023248E" w:rsidRPr="00D85989">
        <w:rPr>
          <w:sz w:val="18"/>
          <w:szCs w:val="18"/>
        </w:rPr>
        <w:t>018</w:t>
      </w:r>
      <w:r w:rsidR="00B35955" w:rsidRPr="00D85989">
        <w:rPr>
          <w:rFonts w:hint="eastAsia"/>
          <w:sz w:val="18"/>
          <w:szCs w:val="18"/>
        </w:rPr>
        <w:t>：</w:t>
      </w:r>
      <w:r w:rsidRPr="00D85989">
        <w:rPr>
          <w:rFonts w:hint="eastAsia"/>
          <w:sz w:val="18"/>
          <w:szCs w:val="18"/>
        </w:rPr>
        <w:t>《城市级别、全要素生产率和资源错配》，《管理世界》第</w:t>
      </w:r>
      <w:r w:rsidRPr="00D85989">
        <w:rPr>
          <w:rFonts w:hint="eastAsia"/>
          <w:sz w:val="18"/>
          <w:szCs w:val="18"/>
        </w:rPr>
        <w:t>3</w:t>
      </w:r>
      <w:r w:rsidRPr="00D85989">
        <w:rPr>
          <w:sz w:val="18"/>
          <w:szCs w:val="18"/>
        </w:rPr>
        <w:t>期</w:t>
      </w:r>
      <w:r w:rsidRPr="00D85989">
        <w:rPr>
          <w:rFonts w:hint="eastAsia"/>
          <w:sz w:val="18"/>
          <w:szCs w:val="18"/>
        </w:rPr>
        <w:t>。</w:t>
      </w:r>
    </w:p>
    <w:p w14:paraId="5B0530A4" w14:textId="4AB5F7C3" w:rsidR="00A56C6F" w:rsidRPr="00D85989" w:rsidRDefault="00A56C6F" w:rsidP="00191F3C">
      <w:pPr>
        <w:adjustRightInd w:val="0"/>
        <w:snapToGrid w:val="0"/>
        <w:spacing w:line="240" w:lineRule="auto"/>
        <w:rPr>
          <w:sz w:val="18"/>
          <w:szCs w:val="18"/>
        </w:rPr>
      </w:pPr>
      <w:r w:rsidRPr="00D85989">
        <w:rPr>
          <w:rFonts w:hint="eastAsia"/>
          <w:sz w:val="18"/>
          <w:szCs w:val="18"/>
        </w:rPr>
        <w:t>金培振</w:t>
      </w:r>
      <w:r w:rsidR="0023248E" w:rsidRPr="00D85989">
        <w:rPr>
          <w:rFonts w:hint="eastAsia"/>
          <w:sz w:val="18"/>
          <w:szCs w:val="18"/>
        </w:rPr>
        <w:t xml:space="preserve"> </w:t>
      </w:r>
      <w:r w:rsidRPr="00D85989">
        <w:rPr>
          <w:rFonts w:hint="eastAsia"/>
          <w:sz w:val="18"/>
          <w:szCs w:val="18"/>
        </w:rPr>
        <w:t>张亚斌</w:t>
      </w:r>
      <w:r w:rsidR="0023248E" w:rsidRPr="00D85989">
        <w:rPr>
          <w:rFonts w:hint="eastAsia"/>
          <w:sz w:val="18"/>
          <w:szCs w:val="18"/>
        </w:rPr>
        <w:t xml:space="preserve"> </w:t>
      </w:r>
      <w:r w:rsidRPr="00D85989">
        <w:rPr>
          <w:rFonts w:hint="eastAsia"/>
          <w:sz w:val="18"/>
          <w:szCs w:val="18"/>
        </w:rPr>
        <w:t>彭星</w:t>
      </w:r>
      <w:r w:rsidR="0023248E" w:rsidRPr="00D85989">
        <w:rPr>
          <w:rFonts w:hint="eastAsia"/>
          <w:sz w:val="18"/>
          <w:szCs w:val="18"/>
        </w:rPr>
        <w:t>，</w:t>
      </w:r>
      <w:r w:rsidR="0023248E" w:rsidRPr="00D85989">
        <w:rPr>
          <w:rFonts w:hint="eastAsia"/>
          <w:sz w:val="18"/>
          <w:szCs w:val="18"/>
        </w:rPr>
        <w:t>2</w:t>
      </w:r>
      <w:r w:rsidR="0023248E" w:rsidRPr="00D85989">
        <w:rPr>
          <w:sz w:val="18"/>
          <w:szCs w:val="18"/>
        </w:rPr>
        <w:t>014</w:t>
      </w:r>
      <w:r w:rsidR="00B35955" w:rsidRPr="00D85989">
        <w:rPr>
          <w:rFonts w:hint="eastAsia"/>
          <w:sz w:val="18"/>
          <w:szCs w:val="18"/>
        </w:rPr>
        <w:t>：</w:t>
      </w:r>
      <w:r w:rsidRPr="00D85989">
        <w:rPr>
          <w:rFonts w:hint="eastAsia"/>
          <w:sz w:val="18"/>
          <w:szCs w:val="18"/>
        </w:rPr>
        <w:t>《技术进步在二氧化碳减排中的双刃效应——基于中国工业</w:t>
      </w:r>
      <w:r w:rsidRPr="00D85989">
        <w:rPr>
          <w:rFonts w:hint="eastAsia"/>
          <w:sz w:val="18"/>
          <w:szCs w:val="18"/>
        </w:rPr>
        <w:t>35</w:t>
      </w:r>
      <w:r w:rsidRPr="00D85989">
        <w:rPr>
          <w:rFonts w:hint="eastAsia"/>
          <w:sz w:val="18"/>
          <w:szCs w:val="18"/>
        </w:rPr>
        <w:t>个行业的经验证据》，《科学学研究》第</w:t>
      </w:r>
      <w:r w:rsidRPr="00D85989">
        <w:rPr>
          <w:rFonts w:hint="eastAsia"/>
          <w:sz w:val="18"/>
          <w:szCs w:val="18"/>
        </w:rPr>
        <w:t>5</w:t>
      </w:r>
      <w:r w:rsidRPr="00D85989">
        <w:rPr>
          <w:sz w:val="18"/>
          <w:szCs w:val="18"/>
        </w:rPr>
        <w:t>期</w:t>
      </w:r>
      <w:r w:rsidRPr="00D85989">
        <w:rPr>
          <w:rFonts w:hint="eastAsia"/>
          <w:sz w:val="18"/>
          <w:szCs w:val="18"/>
        </w:rPr>
        <w:t>。</w:t>
      </w:r>
    </w:p>
    <w:p w14:paraId="7127F218" w14:textId="5BB27EC8" w:rsidR="00A56C6F" w:rsidRPr="00D85989" w:rsidRDefault="00A56C6F" w:rsidP="00191F3C">
      <w:pPr>
        <w:adjustRightInd w:val="0"/>
        <w:snapToGrid w:val="0"/>
        <w:spacing w:line="240" w:lineRule="auto"/>
        <w:rPr>
          <w:sz w:val="18"/>
          <w:szCs w:val="18"/>
        </w:rPr>
      </w:pPr>
      <w:r w:rsidRPr="00D85989">
        <w:rPr>
          <w:rFonts w:hint="eastAsia"/>
          <w:sz w:val="18"/>
          <w:szCs w:val="18"/>
        </w:rPr>
        <w:t>鞠晓生</w:t>
      </w:r>
      <w:r w:rsidR="0023248E" w:rsidRPr="00D85989">
        <w:rPr>
          <w:rFonts w:hint="eastAsia"/>
          <w:sz w:val="18"/>
          <w:szCs w:val="18"/>
        </w:rPr>
        <w:t xml:space="preserve"> </w:t>
      </w:r>
      <w:r w:rsidRPr="00D85989">
        <w:rPr>
          <w:rFonts w:hint="eastAsia"/>
          <w:sz w:val="18"/>
          <w:szCs w:val="18"/>
        </w:rPr>
        <w:t>卢荻</w:t>
      </w:r>
      <w:r w:rsidR="0023248E" w:rsidRPr="00D85989">
        <w:rPr>
          <w:rFonts w:hint="eastAsia"/>
          <w:sz w:val="18"/>
          <w:szCs w:val="18"/>
        </w:rPr>
        <w:t xml:space="preserve"> </w:t>
      </w:r>
      <w:r w:rsidRPr="00D85989">
        <w:rPr>
          <w:rFonts w:hint="eastAsia"/>
          <w:sz w:val="18"/>
          <w:szCs w:val="18"/>
        </w:rPr>
        <w:t>虞义华</w:t>
      </w:r>
      <w:r w:rsidR="0023248E" w:rsidRPr="00D85989">
        <w:rPr>
          <w:rFonts w:hint="eastAsia"/>
          <w:sz w:val="18"/>
          <w:szCs w:val="18"/>
        </w:rPr>
        <w:t>，</w:t>
      </w:r>
      <w:r w:rsidR="0023248E" w:rsidRPr="00D85989">
        <w:rPr>
          <w:rFonts w:hint="eastAsia"/>
          <w:sz w:val="18"/>
          <w:szCs w:val="18"/>
        </w:rPr>
        <w:t>2</w:t>
      </w:r>
      <w:r w:rsidR="0023248E" w:rsidRPr="00D85989">
        <w:rPr>
          <w:sz w:val="18"/>
          <w:szCs w:val="18"/>
        </w:rPr>
        <w:t>013</w:t>
      </w:r>
      <w:r w:rsidR="00B35955" w:rsidRPr="00D85989">
        <w:rPr>
          <w:rFonts w:hint="eastAsia"/>
          <w:sz w:val="18"/>
          <w:szCs w:val="18"/>
        </w:rPr>
        <w:t>：</w:t>
      </w:r>
      <w:r w:rsidRPr="00D85989">
        <w:rPr>
          <w:rFonts w:hint="eastAsia"/>
          <w:sz w:val="18"/>
          <w:szCs w:val="18"/>
        </w:rPr>
        <w:t>《融资约束、营运资本管理与企业创新可持续性》，《经济研究》第</w:t>
      </w:r>
      <w:r w:rsidRPr="00D85989">
        <w:rPr>
          <w:rFonts w:hint="eastAsia"/>
          <w:sz w:val="18"/>
          <w:szCs w:val="18"/>
        </w:rPr>
        <w:t>1</w:t>
      </w:r>
      <w:r w:rsidRPr="00D85989">
        <w:rPr>
          <w:sz w:val="18"/>
          <w:szCs w:val="18"/>
        </w:rPr>
        <w:t>期</w:t>
      </w:r>
      <w:r w:rsidRPr="00D85989">
        <w:rPr>
          <w:rFonts w:hint="eastAsia"/>
          <w:sz w:val="18"/>
          <w:szCs w:val="18"/>
        </w:rPr>
        <w:t>。</w:t>
      </w:r>
    </w:p>
    <w:p w14:paraId="247F7FDA" w14:textId="1A7F905E" w:rsidR="00A56C6F" w:rsidRPr="00D85989" w:rsidRDefault="00A56C6F" w:rsidP="00191F3C">
      <w:pPr>
        <w:adjustRightInd w:val="0"/>
        <w:snapToGrid w:val="0"/>
        <w:spacing w:line="240" w:lineRule="auto"/>
        <w:rPr>
          <w:sz w:val="18"/>
          <w:szCs w:val="18"/>
        </w:rPr>
      </w:pPr>
      <w:r w:rsidRPr="00D85989">
        <w:rPr>
          <w:rFonts w:hint="eastAsia"/>
          <w:sz w:val="18"/>
          <w:szCs w:val="18"/>
        </w:rPr>
        <w:lastRenderedPageBreak/>
        <w:t>寇宗来</w:t>
      </w:r>
      <w:r w:rsidR="0023248E" w:rsidRPr="00D85989">
        <w:rPr>
          <w:rFonts w:hint="eastAsia"/>
          <w:sz w:val="18"/>
          <w:szCs w:val="18"/>
        </w:rPr>
        <w:t xml:space="preserve"> </w:t>
      </w:r>
      <w:r w:rsidRPr="00D85989">
        <w:rPr>
          <w:rFonts w:hint="eastAsia"/>
          <w:sz w:val="18"/>
          <w:szCs w:val="18"/>
        </w:rPr>
        <w:t>刘学悦</w:t>
      </w:r>
      <w:r w:rsidR="0023248E" w:rsidRPr="00D85989">
        <w:rPr>
          <w:rFonts w:hint="eastAsia"/>
          <w:sz w:val="18"/>
          <w:szCs w:val="18"/>
        </w:rPr>
        <w:t>，</w:t>
      </w:r>
      <w:r w:rsidR="0023248E" w:rsidRPr="00D85989">
        <w:rPr>
          <w:rFonts w:hint="eastAsia"/>
          <w:sz w:val="18"/>
          <w:szCs w:val="18"/>
        </w:rPr>
        <w:t>2</w:t>
      </w:r>
      <w:r w:rsidR="0023248E" w:rsidRPr="00D85989">
        <w:rPr>
          <w:sz w:val="18"/>
          <w:szCs w:val="18"/>
        </w:rPr>
        <w:t>020</w:t>
      </w:r>
      <w:r w:rsidR="00B35955" w:rsidRPr="00D85989">
        <w:rPr>
          <w:rFonts w:hint="eastAsia"/>
          <w:sz w:val="18"/>
          <w:szCs w:val="18"/>
        </w:rPr>
        <w:t>：</w:t>
      </w:r>
      <w:r w:rsidRPr="00D85989">
        <w:rPr>
          <w:rFonts w:hint="eastAsia"/>
          <w:sz w:val="18"/>
          <w:szCs w:val="18"/>
        </w:rPr>
        <w:t>《中国企业的专利行为</w:t>
      </w:r>
      <w:r w:rsidRPr="00D85989">
        <w:rPr>
          <w:rFonts w:hint="eastAsia"/>
          <w:sz w:val="18"/>
          <w:szCs w:val="18"/>
        </w:rPr>
        <w:t>:</w:t>
      </w:r>
      <w:r w:rsidRPr="00D85989">
        <w:rPr>
          <w:rFonts w:hint="eastAsia"/>
          <w:sz w:val="18"/>
          <w:szCs w:val="18"/>
        </w:rPr>
        <w:t>特征事实以及来自创新政策的影响》，《经济研究》第</w:t>
      </w:r>
      <w:r w:rsidRPr="00D85989">
        <w:rPr>
          <w:rFonts w:hint="eastAsia"/>
          <w:sz w:val="18"/>
          <w:szCs w:val="18"/>
        </w:rPr>
        <w:t>3</w:t>
      </w:r>
      <w:r w:rsidRPr="00D85989">
        <w:rPr>
          <w:sz w:val="18"/>
          <w:szCs w:val="18"/>
        </w:rPr>
        <w:t>期</w:t>
      </w:r>
      <w:r w:rsidRPr="00D85989">
        <w:rPr>
          <w:rFonts w:hint="eastAsia"/>
          <w:sz w:val="18"/>
          <w:szCs w:val="18"/>
        </w:rPr>
        <w:t>。</w:t>
      </w:r>
    </w:p>
    <w:p w14:paraId="4A588EDC" w14:textId="3BA5285A" w:rsidR="00A56C6F" w:rsidRPr="00D85989" w:rsidRDefault="00A56C6F" w:rsidP="00191F3C">
      <w:pPr>
        <w:adjustRightInd w:val="0"/>
        <w:snapToGrid w:val="0"/>
        <w:spacing w:line="240" w:lineRule="auto"/>
        <w:rPr>
          <w:sz w:val="18"/>
          <w:szCs w:val="18"/>
        </w:rPr>
      </w:pPr>
      <w:r w:rsidRPr="00D85989">
        <w:rPr>
          <w:rFonts w:hint="eastAsia"/>
          <w:sz w:val="18"/>
          <w:szCs w:val="18"/>
        </w:rPr>
        <w:t>李建明</w:t>
      </w:r>
      <w:r w:rsidR="0023248E" w:rsidRPr="00D85989">
        <w:rPr>
          <w:rFonts w:hint="eastAsia"/>
          <w:sz w:val="18"/>
          <w:szCs w:val="18"/>
        </w:rPr>
        <w:t xml:space="preserve"> </w:t>
      </w:r>
      <w:r w:rsidRPr="00D85989">
        <w:rPr>
          <w:rFonts w:hint="eastAsia"/>
          <w:sz w:val="18"/>
          <w:szCs w:val="18"/>
        </w:rPr>
        <w:t>罗能生</w:t>
      </w:r>
      <w:r w:rsidR="0023248E" w:rsidRPr="00D85989">
        <w:rPr>
          <w:rFonts w:hint="eastAsia"/>
          <w:sz w:val="18"/>
          <w:szCs w:val="18"/>
        </w:rPr>
        <w:t>，</w:t>
      </w:r>
      <w:r w:rsidR="0023248E" w:rsidRPr="00D85989">
        <w:rPr>
          <w:rFonts w:hint="eastAsia"/>
          <w:sz w:val="18"/>
          <w:szCs w:val="18"/>
        </w:rPr>
        <w:t>2</w:t>
      </w:r>
      <w:r w:rsidR="0023248E" w:rsidRPr="00D85989">
        <w:rPr>
          <w:sz w:val="18"/>
          <w:szCs w:val="18"/>
        </w:rPr>
        <w:t>020</w:t>
      </w:r>
      <w:r w:rsidR="00B35955" w:rsidRPr="00D85989">
        <w:rPr>
          <w:rFonts w:hint="eastAsia"/>
          <w:sz w:val="18"/>
          <w:szCs w:val="18"/>
        </w:rPr>
        <w:t>：</w:t>
      </w:r>
      <w:r w:rsidRPr="00D85989">
        <w:rPr>
          <w:rFonts w:hint="eastAsia"/>
          <w:sz w:val="18"/>
          <w:szCs w:val="18"/>
        </w:rPr>
        <w:t>《高铁开通改善了城市空气污染水平吗</w:t>
      </w:r>
      <w:r w:rsidRPr="00D85989">
        <w:rPr>
          <w:rFonts w:hint="eastAsia"/>
          <w:sz w:val="18"/>
          <w:szCs w:val="18"/>
        </w:rPr>
        <w:t>?</w:t>
      </w:r>
      <w:r w:rsidRPr="00D85989">
        <w:rPr>
          <w:rFonts w:hint="eastAsia"/>
          <w:sz w:val="18"/>
          <w:szCs w:val="18"/>
        </w:rPr>
        <w:t>》，《经济学</w:t>
      </w:r>
      <w:r w:rsidRPr="00D85989">
        <w:rPr>
          <w:rFonts w:hint="eastAsia"/>
          <w:sz w:val="18"/>
          <w:szCs w:val="18"/>
        </w:rPr>
        <w:t>(</w:t>
      </w:r>
      <w:r w:rsidRPr="00D85989">
        <w:rPr>
          <w:rFonts w:hint="eastAsia"/>
          <w:sz w:val="18"/>
          <w:szCs w:val="18"/>
        </w:rPr>
        <w:t>季刊</w:t>
      </w:r>
      <w:r w:rsidRPr="00D85989">
        <w:rPr>
          <w:rFonts w:hint="eastAsia"/>
          <w:sz w:val="18"/>
          <w:szCs w:val="18"/>
        </w:rPr>
        <w:t>)</w:t>
      </w:r>
      <w:r w:rsidRPr="00D85989">
        <w:rPr>
          <w:rFonts w:hint="eastAsia"/>
          <w:sz w:val="18"/>
          <w:szCs w:val="18"/>
        </w:rPr>
        <w:t>》第</w:t>
      </w:r>
      <w:r w:rsidRPr="00D85989">
        <w:rPr>
          <w:rFonts w:hint="eastAsia"/>
          <w:sz w:val="18"/>
          <w:szCs w:val="18"/>
        </w:rPr>
        <w:t>4</w:t>
      </w:r>
      <w:r w:rsidRPr="00D85989">
        <w:rPr>
          <w:sz w:val="18"/>
          <w:szCs w:val="18"/>
        </w:rPr>
        <w:t>期</w:t>
      </w:r>
      <w:r w:rsidRPr="00D85989">
        <w:rPr>
          <w:rFonts w:hint="eastAsia"/>
          <w:sz w:val="18"/>
          <w:szCs w:val="18"/>
        </w:rPr>
        <w:t>。</w:t>
      </w:r>
    </w:p>
    <w:p w14:paraId="426D5E65" w14:textId="24618657" w:rsidR="00A56C6F" w:rsidRPr="00D85989" w:rsidRDefault="00A56C6F" w:rsidP="00191F3C">
      <w:pPr>
        <w:adjustRightInd w:val="0"/>
        <w:snapToGrid w:val="0"/>
        <w:spacing w:line="240" w:lineRule="auto"/>
        <w:rPr>
          <w:sz w:val="18"/>
          <w:szCs w:val="18"/>
        </w:rPr>
      </w:pPr>
      <w:r w:rsidRPr="00D85989">
        <w:rPr>
          <w:rFonts w:hint="eastAsia"/>
          <w:sz w:val="18"/>
          <w:szCs w:val="18"/>
        </w:rPr>
        <w:t>李锴</w:t>
      </w:r>
      <w:r w:rsidR="0023248E" w:rsidRPr="00D85989">
        <w:rPr>
          <w:rFonts w:hint="eastAsia"/>
          <w:sz w:val="18"/>
          <w:szCs w:val="18"/>
        </w:rPr>
        <w:t xml:space="preserve"> </w:t>
      </w:r>
      <w:r w:rsidRPr="00D85989">
        <w:rPr>
          <w:rFonts w:hint="eastAsia"/>
          <w:sz w:val="18"/>
          <w:szCs w:val="18"/>
        </w:rPr>
        <w:t>齐绍洲</w:t>
      </w:r>
      <w:r w:rsidR="00713C62" w:rsidRPr="00D85989">
        <w:rPr>
          <w:rFonts w:hint="eastAsia"/>
          <w:sz w:val="18"/>
          <w:szCs w:val="18"/>
        </w:rPr>
        <w:t>，</w:t>
      </w:r>
      <w:r w:rsidR="00713C62" w:rsidRPr="00D85989">
        <w:rPr>
          <w:rFonts w:hint="eastAsia"/>
          <w:sz w:val="18"/>
          <w:szCs w:val="18"/>
        </w:rPr>
        <w:t>2</w:t>
      </w:r>
      <w:r w:rsidR="00713C62" w:rsidRPr="00D85989">
        <w:rPr>
          <w:sz w:val="18"/>
          <w:szCs w:val="18"/>
        </w:rPr>
        <w:t>011</w:t>
      </w:r>
      <w:r w:rsidR="00B35955" w:rsidRPr="00D85989">
        <w:rPr>
          <w:rFonts w:hint="eastAsia"/>
          <w:sz w:val="18"/>
          <w:szCs w:val="18"/>
        </w:rPr>
        <w:t>：</w:t>
      </w:r>
      <w:r w:rsidRPr="00D85989">
        <w:rPr>
          <w:rFonts w:hint="eastAsia"/>
          <w:sz w:val="18"/>
          <w:szCs w:val="18"/>
        </w:rPr>
        <w:t>《贸易开放、经济增长与中国二氧化碳排放》，《经济研究》第</w:t>
      </w:r>
      <w:r w:rsidRPr="00D85989">
        <w:rPr>
          <w:rFonts w:hint="eastAsia"/>
          <w:sz w:val="18"/>
          <w:szCs w:val="18"/>
        </w:rPr>
        <w:t>1</w:t>
      </w:r>
      <w:r w:rsidRPr="00D85989">
        <w:rPr>
          <w:sz w:val="18"/>
          <w:szCs w:val="18"/>
        </w:rPr>
        <w:t>1</w:t>
      </w:r>
      <w:r w:rsidRPr="00D85989">
        <w:rPr>
          <w:sz w:val="18"/>
          <w:szCs w:val="18"/>
        </w:rPr>
        <w:t>期</w:t>
      </w:r>
      <w:r w:rsidRPr="00D85989">
        <w:rPr>
          <w:rFonts w:hint="eastAsia"/>
          <w:sz w:val="18"/>
          <w:szCs w:val="18"/>
        </w:rPr>
        <w:t>。</w:t>
      </w:r>
    </w:p>
    <w:p w14:paraId="78CB25AD" w14:textId="6DCE5570" w:rsidR="00A56C6F" w:rsidRPr="00D85989" w:rsidRDefault="00A56C6F" w:rsidP="00713C62">
      <w:pPr>
        <w:adjustRightInd w:val="0"/>
        <w:snapToGrid w:val="0"/>
        <w:spacing w:line="240" w:lineRule="auto"/>
        <w:rPr>
          <w:sz w:val="18"/>
          <w:szCs w:val="18"/>
        </w:rPr>
      </w:pPr>
      <w:r w:rsidRPr="00D85989">
        <w:rPr>
          <w:rFonts w:hint="eastAsia"/>
          <w:sz w:val="18"/>
          <w:szCs w:val="18"/>
        </w:rPr>
        <w:t>李青原</w:t>
      </w:r>
      <w:r w:rsidR="00713C62" w:rsidRPr="00D85989">
        <w:rPr>
          <w:rFonts w:hint="eastAsia"/>
          <w:sz w:val="18"/>
          <w:szCs w:val="18"/>
        </w:rPr>
        <w:t xml:space="preserve"> </w:t>
      </w:r>
      <w:r w:rsidRPr="00D85989">
        <w:rPr>
          <w:rFonts w:hint="eastAsia"/>
          <w:sz w:val="18"/>
          <w:szCs w:val="18"/>
        </w:rPr>
        <w:t>章尹赛楠</w:t>
      </w:r>
      <w:r w:rsidR="00713C62" w:rsidRPr="00D85989">
        <w:rPr>
          <w:rFonts w:hint="eastAsia"/>
          <w:sz w:val="18"/>
          <w:szCs w:val="18"/>
        </w:rPr>
        <w:t>，</w:t>
      </w:r>
      <w:r w:rsidR="00713C62" w:rsidRPr="00D85989">
        <w:rPr>
          <w:rFonts w:hint="eastAsia"/>
          <w:sz w:val="18"/>
          <w:szCs w:val="18"/>
        </w:rPr>
        <w:t>2</w:t>
      </w:r>
      <w:r w:rsidR="00713C62" w:rsidRPr="00D85989">
        <w:rPr>
          <w:sz w:val="18"/>
          <w:szCs w:val="18"/>
        </w:rPr>
        <w:t>021</w:t>
      </w:r>
      <w:r w:rsidR="00B35955" w:rsidRPr="00D85989">
        <w:rPr>
          <w:rFonts w:hint="eastAsia"/>
          <w:sz w:val="18"/>
          <w:szCs w:val="18"/>
        </w:rPr>
        <w:t>：</w:t>
      </w:r>
      <w:r w:rsidRPr="00D85989">
        <w:rPr>
          <w:rFonts w:hint="eastAsia"/>
          <w:sz w:val="18"/>
          <w:szCs w:val="18"/>
        </w:rPr>
        <w:t>《金融开放与资源配置效率——来自外资银行进入中国的证据》，《中国工业经济》第</w:t>
      </w:r>
      <w:r w:rsidRPr="00D85989">
        <w:rPr>
          <w:rFonts w:hint="eastAsia"/>
          <w:sz w:val="18"/>
          <w:szCs w:val="18"/>
        </w:rPr>
        <w:t>5</w:t>
      </w:r>
      <w:r w:rsidRPr="00D85989">
        <w:rPr>
          <w:sz w:val="18"/>
          <w:szCs w:val="18"/>
        </w:rPr>
        <w:t>期</w:t>
      </w:r>
      <w:r w:rsidRPr="00D85989">
        <w:rPr>
          <w:rFonts w:hint="eastAsia"/>
          <w:sz w:val="18"/>
          <w:szCs w:val="18"/>
        </w:rPr>
        <w:t>。</w:t>
      </w:r>
    </w:p>
    <w:p w14:paraId="247147A6" w14:textId="1E0C0BEF" w:rsidR="00A56C6F" w:rsidRPr="00D85989" w:rsidRDefault="00A56C6F" w:rsidP="00713C62">
      <w:pPr>
        <w:adjustRightInd w:val="0"/>
        <w:snapToGrid w:val="0"/>
        <w:spacing w:line="240" w:lineRule="auto"/>
        <w:rPr>
          <w:sz w:val="18"/>
          <w:szCs w:val="18"/>
        </w:rPr>
      </w:pPr>
      <w:r w:rsidRPr="00D85989">
        <w:rPr>
          <w:rFonts w:hint="eastAsia"/>
          <w:sz w:val="18"/>
          <w:szCs w:val="18"/>
        </w:rPr>
        <w:t>林伯强</w:t>
      </w:r>
      <w:r w:rsidR="00713C62" w:rsidRPr="00D85989">
        <w:rPr>
          <w:rFonts w:hint="eastAsia"/>
          <w:sz w:val="18"/>
          <w:szCs w:val="18"/>
        </w:rPr>
        <w:t xml:space="preserve"> </w:t>
      </w:r>
      <w:r w:rsidRPr="00D85989">
        <w:rPr>
          <w:rFonts w:hint="eastAsia"/>
          <w:sz w:val="18"/>
          <w:szCs w:val="18"/>
        </w:rPr>
        <w:t>杜克锐</w:t>
      </w:r>
      <w:r w:rsidR="00713C62" w:rsidRPr="00D85989">
        <w:rPr>
          <w:rFonts w:hint="eastAsia"/>
          <w:sz w:val="18"/>
          <w:szCs w:val="18"/>
        </w:rPr>
        <w:t>，</w:t>
      </w:r>
      <w:r w:rsidR="00713C62" w:rsidRPr="00D85989">
        <w:rPr>
          <w:rFonts w:hint="eastAsia"/>
          <w:sz w:val="18"/>
          <w:szCs w:val="18"/>
        </w:rPr>
        <w:t>2</w:t>
      </w:r>
      <w:r w:rsidR="00713C62" w:rsidRPr="00D85989">
        <w:rPr>
          <w:sz w:val="18"/>
          <w:szCs w:val="18"/>
        </w:rPr>
        <w:t>013</w:t>
      </w:r>
      <w:r w:rsidR="00B35955" w:rsidRPr="00D85989">
        <w:rPr>
          <w:rFonts w:hint="eastAsia"/>
          <w:sz w:val="18"/>
          <w:szCs w:val="18"/>
        </w:rPr>
        <w:t>：</w:t>
      </w:r>
      <w:r w:rsidRPr="00D85989">
        <w:rPr>
          <w:rFonts w:hint="eastAsia"/>
          <w:sz w:val="18"/>
          <w:szCs w:val="18"/>
        </w:rPr>
        <w:t>《要素市场扭曲对能源效率的影响》，《经济研究》第</w:t>
      </w:r>
      <w:r w:rsidRPr="00D85989">
        <w:rPr>
          <w:rFonts w:hint="eastAsia"/>
          <w:sz w:val="18"/>
          <w:szCs w:val="18"/>
        </w:rPr>
        <w:t>9</w:t>
      </w:r>
      <w:r w:rsidRPr="00D85989">
        <w:rPr>
          <w:sz w:val="18"/>
          <w:szCs w:val="18"/>
        </w:rPr>
        <w:t>期</w:t>
      </w:r>
      <w:r w:rsidRPr="00D85989">
        <w:rPr>
          <w:rFonts w:hint="eastAsia"/>
          <w:sz w:val="18"/>
          <w:szCs w:val="18"/>
        </w:rPr>
        <w:t>。</w:t>
      </w:r>
    </w:p>
    <w:p w14:paraId="28D67111" w14:textId="0F7A6AFD" w:rsidR="00A56C6F" w:rsidRPr="00D85989" w:rsidRDefault="00A56C6F" w:rsidP="00713C62">
      <w:pPr>
        <w:adjustRightInd w:val="0"/>
        <w:snapToGrid w:val="0"/>
        <w:spacing w:line="240" w:lineRule="auto"/>
        <w:rPr>
          <w:sz w:val="18"/>
          <w:szCs w:val="18"/>
        </w:rPr>
      </w:pPr>
      <w:r w:rsidRPr="00D85989">
        <w:rPr>
          <w:rFonts w:hint="eastAsia"/>
          <w:sz w:val="18"/>
          <w:szCs w:val="18"/>
        </w:rPr>
        <w:t>林伯强</w:t>
      </w:r>
      <w:r w:rsidR="00713C62" w:rsidRPr="00D85989">
        <w:rPr>
          <w:rFonts w:hint="eastAsia"/>
          <w:sz w:val="18"/>
          <w:szCs w:val="18"/>
        </w:rPr>
        <w:t xml:space="preserve"> </w:t>
      </w:r>
      <w:r w:rsidRPr="00D85989">
        <w:rPr>
          <w:rFonts w:hint="eastAsia"/>
          <w:sz w:val="18"/>
          <w:szCs w:val="18"/>
        </w:rPr>
        <w:t>谭睿鹏</w:t>
      </w:r>
      <w:r w:rsidR="00713C62" w:rsidRPr="00D85989">
        <w:rPr>
          <w:rFonts w:hint="eastAsia"/>
          <w:sz w:val="18"/>
          <w:szCs w:val="18"/>
        </w:rPr>
        <w:t>，</w:t>
      </w:r>
      <w:r w:rsidR="00713C62" w:rsidRPr="00D85989">
        <w:rPr>
          <w:rFonts w:hint="eastAsia"/>
          <w:sz w:val="18"/>
          <w:szCs w:val="18"/>
        </w:rPr>
        <w:t>2</w:t>
      </w:r>
      <w:r w:rsidR="00713C62" w:rsidRPr="00D85989">
        <w:rPr>
          <w:sz w:val="18"/>
          <w:szCs w:val="18"/>
        </w:rPr>
        <w:t>019</w:t>
      </w:r>
      <w:r w:rsidR="00B35955" w:rsidRPr="00D85989">
        <w:rPr>
          <w:rFonts w:hint="eastAsia"/>
          <w:sz w:val="18"/>
          <w:szCs w:val="18"/>
        </w:rPr>
        <w:t>：</w:t>
      </w:r>
      <w:r w:rsidRPr="00D85989">
        <w:rPr>
          <w:rFonts w:hint="eastAsia"/>
          <w:sz w:val="18"/>
          <w:szCs w:val="18"/>
        </w:rPr>
        <w:t>《中国经济集聚与绿色经济效率》，《经济研究》第</w:t>
      </w:r>
      <w:r w:rsidRPr="00D85989">
        <w:rPr>
          <w:rFonts w:hint="eastAsia"/>
          <w:sz w:val="18"/>
          <w:szCs w:val="18"/>
        </w:rPr>
        <w:t>2</w:t>
      </w:r>
      <w:r w:rsidRPr="00D85989">
        <w:rPr>
          <w:sz w:val="18"/>
          <w:szCs w:val="18"/>
        </w:rPr>
        <w:t>期</w:t>
      </w:r>
      <w:r w:rsidRPr="00D85989">
        <w:rPr>
          <w:rFonts w:hint="eastAsia"/>
          <w:sz w:val="18"/>
          <w:szCs w:val="18"/>
        </w:rPr>
        <w:t>。</w:t>
      </w:r>
    </w:p>
    <w:p w14:paraId="45BC50C6" w14:textId="7D63BD95" w:rsidR="00A56C6F" w:rsidRPr="00D85989" w:rsidRDefault="00A56C6F" w:rsidP="00713C62">
      <w:pPr>
        <w:adjustRightInd w:val="0"/>
        <w:snapToGrid w:val="0"/>
        <w:spacing w:line="240" w:lineRule="auto"/>
        <w:rPr>
          <w:sz w:val="18"/>
          <w:szCs w:val="18"/>
        </w:rPr>
      </w:pPr>
      <w:r w:rsidRPr="00D85989">
        <w:rPr>
          <w:rFonts w:hint="eastAsia"/>
          <w:sz w:val="18"/>
          <w:szCs w:val="18"/>
        </w:rPr>
        <w:t>林乐芬</w:t>
      </w:r>
      <w:r w:rsidR="00713C62" w:rsidRPr="00D85989">
        <w:rPr>
          <w:rFonts w:hint="eastAsia"/>
          <w:sz w:val="18"/>
          <w:szCs w:val="18"/>
        </w:rPr>
        <w:t xml:space="preserve"> </w:t>
      </w:r>
      <w:r w:rsidRPr="00D85989">
        <w:rPr>
          <w:rFonts w:hint="eastAsia"/>
          <w:sz w:val="18"/>
          <w:szCs w:val="18"/>
        </w:rPr>
        <w:t>王步天</w:t>
      </w:r>
      <w:r w:rsidR="00713C62" w:rsidRPr="00D85989">
        <w:rPr>
          <w:rFonts w:hint="eastAsia"/>
          <w:sz w:val="18"/>
          <w:szCs w:val="18"/>
        </w:rPr>
        <w:t>，</w:t>
      </w:r>
      <w:r w:rsidR="00713C62" w:rsidRPr="00D85989">
        <w:rPr>
          <w:rFonts w:hint="eastAsia"/>
          <w:sz w:val="18"/>
          <w:szCs w:val="18"/>
        </w:rPr>
        <w:t>2</w:t>
      </w:r>
      <w:r w:rsidR="00713C62" w:rsidRPr="00D85989">
        <w:rPr>
          <w:sz w:val="18"/>
          <w:szCs w:val="18"/>
        </w:rPr>
        <w:t>016</w:t>
      </w:r>
      <w:r w:rsidR="00B011DA" w:rsidRPr="00D85989">
        <w:rPr>
          <w:rFonts w:hint="eastAsia"/>
          <w:sz w:val="18"/>
          <w:szCs w:val="18"/>
        </w:rPr>
        <w:t>：</w:t>
      </w:r>
      <w:r w:rsidRPr="00D85989">
        <w:rPr>
          <w:rFonts w:hint="eastAsia"/>
          <w:sz w:val="18"/>
          <w:szCs w:val="18"/>
        </w:rPr>
        <w:t>《农户农地经营权抵押贷款可获性及其影响因素——基于农村金融改革试验区</w:t>
      </w:r>
      <w:r w:rsidRPr="00D85989">
        <w:rPr>
          <w:rFonts w:hint="eastAsia"/>
          <w:sz w:val="18"/>
          <w:szCs w:val="18"/>
        </w:rPr>
        <w:t>2518</w:t>
      </w:r>
      <w:r w:rsidRPr="00D85989">
        <w:rPr>
          <w:rFonts w:hint="eastAsia"/>
          <w:sz w:val="18"/>
          <w:szCs w:val="18"/>
        </w:rPr>
        <w:t>个农户样本》，《中国土地科学》第</w:t>
      </w:r>
      <w:r w:rsidRPr="00D85989">
        <w:rPr>
          <w:rFonts w:hint="eastAsia"/>
          <w:sz w:val="18"/>
          <w:szCs w:val="18"/>
        </w:rPr>
        <w:t>5</w:t>
      </w:r>
      <w:r w:rsidRPr="00D85989">
        <w:rPr>
          <w:sz w:val="18"/>
          <w:szCs w:val="18"/>
        </w:rPr>
        <w:t>期</w:t>
      </w:r>
      <w:r w:rsidRPr="00D85989">
        <w:rPr>
          <w:rFonts w:hint="eastAsia"/>
          <w:sz w:val="18"/>
          <w:szCs w:val="18"/>
        </w:rPr>
        <w:t>。</w:t>
      </w:r>
    </w:p>
    <w:p w14:paraId="64738D3A" w14:textId="70F6623A" w:rsidR="00A56C6F" w:rsidRPr="00D85989" w:rsidRDefault="00A56C6F" w:rsidP="00713C62">
      <w:pPr>
        <w:adjustRightInd w:val="0"/>
        <w:snapToGrid w:val="0"/>
        <w:spacing w:line="240" w:lineRule="auto"/>
        <w:rPr>
          <w:sz w:val="18"/>
          <w:szCs w:val="18"/>
        </w:rPr>
      </w:pPr>
      <w:r w:rsidRPr="00D85989">
        <w:rPr>
          <w:rFonts w:hint="eastAsia"/>
          <w:sz w:val="18"/>
          <w:szCs w:val="18"/>
        </w:rPr>
        <w:t>林毅夫</w:t>
      </w:r>
      <w:r w:rsidR="00713C62" w:rsidRPr="00D85989">
        <w:rPr>
          <w:rFonts w:hint="eastAsia"/>
          <w:sz w:val="18"/>
          <w:szCs w:val="18"/>
        </w:rPr>
        <w:t xml:space="preserve"> </w:t>
      </w:r>
      <w:r w:rsidRPr="00D85989">
        <w:rPr>
          <w:rFonts w:hint="eastAsia"/>
          <w:sz w:val="18"/>
          <w:szCs w:val="18"/>
        </w:rPr>
        <w:t>孙希芳</w:t>
      </w:r>
      <w:r w:rsidR="00713C62" w:rsidRPr="00D85989">
        <w:rPr>
          <w:rFonts w:hint="eastAsia"/>
          <w:sz w:val="18"/>
          <w:szCs w:val="18"/>
        </w:rPr>
        <w:t xml:space="preserve"> </w:t>
      </w:r>
      <w:r w:rsidRPr="00D85989">
        <w:rPr>
          <w:rFonts w:hint="eastAsia"/>
          <w:sz w:val="18"/>
          <w:szCs w:val="18"/>
        </w:rPr>
        <w:t>姜烨</w:t>
      </w:r>
      <w:r w:rsidR="00713C62" w:rsidRPr="00D85989">
        <w:rPr>
          <w:rFonts w:hint="eastAsia"/>
          <w:sz w:val="18"/>
          <w:szCs w:val="18"/>
        </w:rPr>
        <w:t>，</w:t>
      </w:r>
      <w:r w:rsidR="00713C62" w:rsidRPr="00D85989">
        <w:rPr>
          <w:rFonts w:hint="eastAsia"/>
          <w:sz w:val="18"/>
          <w:szCs w:val="18"/>
        </w:rPr>
        <w:t>2</w:t>
      </w:r>
      <w:r w:rsidR="00713C62" w:rsidRPr="00D85989">
        <w:rPr>
          <w:sz w:val="18"/>
          <w:szCs w:val="18"/>
        </w:rPr>
        <w:t>009</w:t>
      </w:r>
      <w:r w:rsidR="00B011DA" w:rsidRPr="00D85989">
        <w:rPr>
          <w:rFonts w:hint="eastAsia"/>
          <w:sz w:val="18"/>
          <w:szCs w:val="18"/>
        </w:rPr>
        <w:t>：</w:t>
      </w:r>
      <w:r w:rsidRPr="00D85989">
        <w:rPr>
          <w:sz w:val="18"/>
          <w:szCs w:val="18"/>
        </w:rPr>
        <w:t>《</w:t>
      </w:r>
      <w:r w:rsidRPr="00D85989">
        <w:rPr>
          <w:rFonts w:hint="eastAsia"/>
          <w:sz w:val="18"/>
          <w:szCs w:val="18"/>
        </w:rPr>
        <w:t>经济发展中的最优金融结构理论初探</w:t>
      </w:r>
      <w:r w:rsidRPr="00D85989">
        <w:rPr>
          <w:sz w:val="18"/>
          <w:szCs w:val="18"/>
        </w:rPr>
        <w:t>》</w:t>
      </w:r>
      <w:r w:rsidRPr="00D85989">
        <w:rPr>
          <w:rFonts w:hint="eastAsia"/>
          <w:sz w:val="18"/>
          <w:szCs w:val="18"/>
        </w:rPr>
        <w:t>，《经济研究》第</w:t>
      </w:r>
      <w:r w:rsidRPr="00D85989">
        <w:rPr>
          <w:rFonts w:hint="eastAsia"/>
          <w:sz w:val="18"/>
          <w:szCs w:val="18"/>
        </w:rPr>
        <w:t>8</w:t>
      </w:r>
      <w:r w:rsidRPr="00D85989">
        <w:rPr>
          <w:sz w:val="18"/>
          <w:szCs w:val="18"/>
        </w:rPr>
        <w:t>期</w:t>
      </w:r>
      <w:r w:rsidRPr="00D85989">
        <w:rPr>
          <w:rFonts w:hint="eastAsia"/>
          <w:sz w:val="18"/>
          <w:szCs w:val="18"/>
        </w:rPr>
        <w:t>。</w:t>
      </w:r>
    </w:p>
    <w:p w14:paraId="3FFDC6FB" w14:textId="24D9940E" w:rsidR="00A56C6F" w:rsidRPr="00D85989" w:rsidRDefault="00A56C6F" w:rsidP="00713C62">
      <w:pPr>
        <w:adjustRightInd w:val="0"/>
        <w:snapToGrid w:val="0"/>
        <w:spacing w:line="240" w:lineRule="auto"/>
        <w:rPr>
          <w:sz w:val="18"/>
          <w:szCs w:val="18"/>
        </w:rPr>
      </w:pPr>
      <w:r w:rsidRPr="00D85989">
        <w:rPr>
          <w:rFonts w:hint="eastAsia"/>
          <w:sz w:val="18"/>
          <w:szCs w:val="18"/>
        </w:rPr>
        <w:t>刘贯春</w:t>
      </w:r>
      <w:r w:rsidR="00713C62" w:rsidRPr="00D85989">
        <w:rPr>
          <w:rFonts w:hint="eastAsia"/>
          <w:sz w:val="18"/>
          <w:szCs w:val="18"/>
        </w:rPr>
        <w:t xml:space="preserve"> </w:t>
      </w:r>
      <w:r w:rsidRPr="00D85989">
        <w:rPr>
          <w:rFonts w:hint="eastAsia"/>
          <w:sz w:val="18"/>
          <w:szCs w:val="18"/>
        </w:rPr>
        <w:t>张军</w:t>
      </w:r>
      <w:r w:rsidR="00713C62" w:rsidRPr="00D85989">
        <w:rPr>
          <w:rFonts w:hint="eastAsia"/>
          <w:sz w:val="18"/>
          <w:szCs w:val="18"/>
        </w:rPr>
        <w:t xml:space="preserve"> </w:t>
      </w:r>
      <w:r w:rsidRPr="00D85989">
        <w:rPr>
          <w:rFonts w:hint="eastAsia"/>
          <w:sz w:val="18"/>
          <w:szCs w:val="18"/>
        </w:rPr>
        <w:t>丰超</w:t>
      </w:r>
      <w:r w:rsidR="00713C62" w:rsidRPr="00D85989">
        <w:rPr>
          <w:rFonts w:hint="eastAsia"/>
          <w:sz w:val="18"/>
          <w:szCs w:val="18"/>
        </w:rPr>
        <w:t>，</w:t>
      </w:r>
      <w:r w:rsidR="00713C62" w:rsidRPr="00D85989">
        <w:rPr>
          <w:rFonts w:hint="eastAsia"/>
          <w:sz w:val="18"/>
          <w:szCs w:val="18"/>
        </w:rPr>
        <w:t>2</w:t>
      </w:r>
      <w:r w:rsidR="00713C62" w:rsidRPr="00D85989">
        <w:rPr>
          <w:sz w:val="18"/>
          <w:szCs w:val="18"/>
        </w:rPr>
        <w:t>017</w:t>
      </w:r>
      <w:r w:rsidR="00B011DA" w:rsidRPr="00D85989">
        <w:rPr>
          <w:rFonts w:hint="eastAsia"/>
          <w:sz w:val="18"/>
          <w:szCs w:val="18"/>
        </w:rPr>
        <w:t>：</w:t>
      </w:r>
      <w:r w:rsidRPr="00D85989">
        <w:rPr>
          <w:rFonts w:hint="eastAsia"/>
          <w:sz w:val="18"/>
          <w:szCs w:val="18"/>
        </w:rPr>
        <w:t>《金融体制改革与经济效率提升——来自省级面板数据的经验分析》，《管理世界》第</w:t>
      </w:r>
      <w:r w:rsidRPr="00D85989">
        <w:rPr>
          <w:rFonts w:hint="eastAsia"/>
          <w:sz w:val="18"/>
          <w:szCs w:val="18"/>
        </w:rPr>
        <w:t>6</w:t>
      </w:r>
      <w:r w:rsidRPr="00D85989">
        <w:rPr>
          <w:sz w:val="18"/>
          <w:szCs w:val="18"/>
        </w:rPr>
        <w:t>期</w:t>
      </w:r>
      <w:r w:rsidRPr="00D85989">
        <w:rPr>
          <w:rFonts w:hint="eastAsia"/>
          <w:sz w:val="18"/>
          <w:szCs w:val="18"/>
        </w:rPr>
        <w:t>。</w:t>
      </w:r>
    </w:p>
    <w:p w14:paraId="05C76E05" w14:textId="3BEE4A75" w:rsidR="00A56C6F" w:rsidRPr="00D85989" w:rsidRDefault="00A56C6F" w:rsidP="00713C62">
      <w:pPr>
        <w:adjustRightInd w:val="0"/>
        <w:snapToGrid w:val="0"/>
        <w:spacing w:line="240" w:lineRule="auto"/>
        <w:rPr>
          <w:sz w:val="18"/>
          <w:szCs w:val="18"/>
        </w:rPr>
      </w:pPr>
      <w:r w:rsidRPr="00D85989">
        <w:rPr>
          <w:rFonts w:hint="eastAsia"/>
          <w:sz w:val="18"/>
          <w:szCs w:val="18"/>
        </w:rPr>
        <w:t>刘峻峰</w:t>
      </w:r>
      <w:r w:rsidR="00713C62" w:rsidRPr="00D85989">
        <w:rPr>
          <w:rFonts w:hint="eastAsia"/>
          <w:sz w:val="18"/>
          <w:szCs w:val="18"/>
        </w:rPr>
        <w:t xml:space="preserve"> </w:t>
      </w:r>
      <w:r w:rsidRPr="00D85989">
        <w:rPr>
          <w:rFonts w:hint="eastAsia"/>
          <w:sz w:val="18"/>
          <w:szCs w:val="18"/>
        </w:rPr>
        <w:t>张卫峰</w:t>
      </w:r>
      <w:r w:rsidR="00713C62" w:rsidRPr="00D85989">
        <w:rPr>
          <w:rFonts w:hint="eastAsia"/>
          <w:sz w:val="18"/>
          <w:szCs w:val="18"/>
        </w:rPr>
        <w:t>，</w:t>
      </w:r>
      <w:r w:rsidR="00713C62" w:rsidRPr="00D85989">
        <w:rPr>
          <w:rFonts w:hint="eastAsia"/>
          <w:sz w:val="18"/>
          <w:szCs w:val="18"/>
        </w:rPr>
        <w:t>2</w:t>
      </w:r>
      <w:r w:rsidR="00713C62" w:rsidRPr="00D85989">
        <w:rPr>
          <w:sz w:val="18"/>
          <w:szCs w:val="18"/>
        </w:rPr>
        <w:t>020</w:t>
      </w:r>
      <w:r w:rsidR="00B011DA" w:rsidRPr="00D85989">
        <w:rPr>
          <w:rFonts w:hint="eastAsia"/>
          <w:sz w:val="18"/>
          <w:szCs w:val="18"/>
        </w:rPr>
        <w:t>：</w:t>
      </w:r>
      <w:r w:rsidRPr="00D85989">
        <w:rPr>
          <w:rFonts w:hint="eastAsia"/>
          <w:sz w:val="18"/>
          <w:szCs w:val="18"/>
        </w:rPr>
        <w:t>《金融供给侧结构性改革、金融抑制与区域经济增长》，《工业技术经济》第</w:t>
      </w:r>
      <w:r w:rsidRPr="00D85989">
        <w:rPr>
          <w:rFonts w:hint="eastAsia"/>
          <w:sz w:val="18"/>
          <w:szCs w:val="18"/>
        </w:rPr>
        <w:t>1</w:t>
      </w:r>
      <w:r w:rsidRPr="00D85989">
        <w:rPr>
          <w:sz w:val="18"/>
          <w:szCs w:val="18"/>
        </w:rPr>
        <w:t>0</w:t>
      </w:r>
      <w:r w:rsidRPr="00D85989">
        <w:rPr>
          <w:sz w:val="18"/>
          <w:szCs w:val="18"/>
        </w:rPr>
        <w:t>期</w:t>
      </w:r>
      <w:r w:rsidRPr="00D85989">
        <w:rPr>
          <w:rFonts w:hint="eastAsia"/>
          <w:sz w:val="18"/>
          <w:szCs w:val="18"/>
        </w:rPr>
        <w:t>。</w:t>
      </w:r>
    </w:p>
    <w:p w14:paraId="43467D9A" w14:textId="15150F0B" w:rsidR="00BF1C16" w:rsidRPr="00D85989" w:rsidRDefault="00BF1C16" w:rsidP="00713C62">
      <w:pPr>
        <w:adjustRightInd w:val="0"/>
        <w:snapToGrid w:val="0"/>
        <w:spacing w:line="240" w:lineRule="auto"/>
        <w:rPr>
          <w:sz w:val="18"/>
          <w:szCs w:val="18"/>
        </w:rPr>
      </w:pPr>
      <w:r w:rsidRPr="00D85989">
        <w:rPr>
          <w:rFonts w:hint="eastAsia"/>
          <w:sz w:val="18"/>
          <w:szCs w:val="18"/>
        </w:rPr>
        <w:t>刘啟仁</w:t>
      </w:r>
      <w:r w:rsidRPr="00D85989">
        <w:rPr>
          <w:sz w:val="18"/>
          <w:szCs w:val="18"/>
        </w:rPr>
        <w:t xml:space="preserve"> </w:t>
      </w:r>
      <w:r w:rsidRPr="00D85989">
        <w:rPr>
          <w:rFonts w:hint="eastAsia"/>
          <w:sz w:val="18"/>
          <w:szCs w:val="18"/>
        </w:rPr>
        <w:t>陈恬，</w:t>
      </w:r>
      <w:r w:rsidRPr="00D85989">
        <w:rPr>
          <w:rFonts w:hint="eastAsia"/>
          <w:sz w:val="18"/>
          <w:szCs w:val="18"/>
        </w:rPr>
        <w:t>2</w:t>
      </w:r>
      <w:r w:rsidRPr="00D85989">
        <w:rPr>
          <w:sz w:val="18"/>
          <w:szCs w:val="18"/>
        </w:rPr>
        <w:t>020</w:t>
      </w:r>
      <w:r w:rsidRPr="00D85989">
        <w:rPr>
          <w:rFonts w:hint="eastAsia"/>
          <w:sz w:val="18"/>
          <w:szCs w:val="18"/>
        </w:rPr>
        <w:t>：《出口行为如何影响企业环境绩效》，《中国工业经济》第</w:t>
      </w:r>
      <w:r w:rsidRPr="00D85989">
        <w:rPr>
          <w:rFonts w:hint="eastAsia"/>
          <w:sz w:val="18"/>
          <w:szCs w:val="18"/>
        </w:rPr>
        <w:t>1</w:t>
      </w:r>
      <w:r w:rsidRPr="00D85989">
        <w:rPr>
          <w:rFonts w:hint="eastAsia"/>
          <w:sz w:val="18"/>
          <w:szCs w:val="18"/>
        </w:rPr>
        <w:t>期。</w:t>
      </w:r>
    </w:p>
    <w:p w14:paraId="4ED45955" w14:textId="61DF016C" w:rsidR="00A56C6F" w:rsidRPr="00D85989" w:rsidRDefault="00A56C6F" w:rsidP="00713C62">
      <w:pPr>
        <w:adjustRightInd w:val="0"/>
        <w:snapToGrid w:val="0"/>
        <w:spacing w:line="240" w:lineRule="auto"/>
        <w:rPr>
          <w:sz w:val="18"/>
          <w:szCs w:val="18"/>
        </w:rPr>
      </w:pPr>
      <w:r w:rsidRPr="00D85989">
        <w:rPr>
          <w:rFonts w:hint="eastAsia"/>
          <w:sz w:val="18"/>
          <w:szCs w:val="18"/>
        </w:rPr>
        <w:t>刘习平</w:t>
      </w:r>
      <w:r w:rsidR="00713C62" w:rsidRPr="00D85989">
        <w:rPr>
          <w:rFonts w:hint="eastAsia"/>
          <w:sz w:val="18"/>
          <w:szCs w:val="18"/>
        </w:rPr>
        <w:t xml:space="preserve"> </w:t>
      </w:r>
      <w:r w:rsidRPr="00D85989">
        <w:rPr>
          <w:rFonts w:hint="eastAsia"/>
          <w:sz w:val="18"/>
          <w:szCs w:val="18"/>
        </w:rPr>
        <w:t>盛三化</w:t>
      </w:r>
      <w:r w:rsidR="00713C62" w:rsidRPr="00D85989">
        <w:rPr>
          <w:rFonts w:hint="eastAsia"/>
          <w:sz w:val="18"/>
          <w:szCs w:val="18"/>
        </w:rPr>
        <w:t xml:space="preserve"> </w:t>
      </w:r>
      <w:r w:rsidRPr="00D85989">
        <w:rPr>
          <w:rFonts w:hint="eastAsia"/>
          <w:sz w:val="18"/>
          <w:szCs w:val="18"/>
        </w:rPr>
        <w:t>王珂英</w:t>
      </w:r>
      <w:r w:rsidR="00713C62" w:rsidRPr="00D85989">
        <w:rPr>
          <w:rFonts w:hint="eastAsia"/>
          <w:sz w:val="18"/>
          <w:szCs w:val="18"/>
        </w:rPr>
        <w:t>，</w:t>
      </w:r>
      <w:r w:rsidR="00713C62" w:rsidRPr="00D85989">
        <w:rPr>
          <w:rFonts w:hint="eastAsia"/>
          <w:sz w:val="18"/>
          <w:szCs w:val="18"/>
        </w:rPr>
        <w:t>2</w:t>
      </w:r>
      <w:r w:rsidR="00713C62" w:rsidRPr="00D85989">
        <w:rPr>
          <w:sz w:val="18"/>
          <w:szCs w:val="18"/>
        </w:rPr>
        <w:t>017</w:t>
      </w:r>
      <w:r w:rsidR="00B011DA" w:rsidRPr="00D85989">
        <w:rPr>
          <w:rFonts w:hint="eastAsia"/>
          <w:sz w:val="18"/>
          <w:szCs w:val="18"/>
        </w:rPr>
        <w:t>：</w:t>
      </w:r>
      <w:r w:rsidRPr="00D85989">
        <w:rPr>
          <w:rFonts w:hint="eastAsia"/>
          <w:sz w:val="18"/>
          <w:szCs w:val="18"/>
        </w:rPr>
        <w:t>《经济空间集聚能提高碳生产率吗</w:t>
      </w:r>
      <w:r w:rsidRPr="00D85989">
        <w:rPr>
          <w:rFonts w:hint="eastAsia"/>
          <w:sz w:val="18"/>
          <w:szCs w:val="18"/>
        </w:rPr>
        <w:t>?</w:t>
      </w:r>
      <w:r w:rsidRPr="00D85989">
        <w:rPr>
          <w:rFonts w:hint="eastAsia"/>
          <w:sz w:val="18"/>
          <w:szCs w:val="18"/>
        </w:rPr>
        <w:t>》</w:t>
      </w:r>
      <w:r w:rsidR="00713C62" w:rsidRPr="00D85989">
        <w:rPr>
          <w:rFonts w:hint="eastAsia"/>
          <w:sz w:val="18"/>
          <w:szCs w:val="18"/>
        </w:rPr>
        <w:t>，</w:t>
      </w:r>
      <w:r w:rsidRPr="00D85989">
        <w:rPr>
          <w:rFonts w:hint="eastAsia"/>
          <w:sz w:val="18"/>
          <w:szCs w:val="18"/>
        </w:rPr>
        <w:t>《经济评论》第</w:t>
      </w:r>
      <w:r w:rsidRPr="00D85989">
        <w:rPr>
          <w:rFonts w:hint="eastAsia"/>
          <w:sz w:val="18"/>
          <w:szCs w:val="18"/>
        </w:rPr>
        <w:t>6</w:t>
      </w:r>
      <w:r w:rsidRPr="00D85989">
        <w:rPr>
          <w:sz w:val="18"/>
          <w:szCs w:val="18"/>
        </w:rPr>
        <w:t>期</w:t>
      </w:r>
      <w:r w:rsidRPr="00D85989">
        <w:rPr>
          <w:rFonts w:hint="eastAsia"/>
          <w:sz w:val="18"/>
          <w:szCs w:val="18"/>
        </w:rPr>
        <w:t>。</w:t>
      </w:r>
    </w:p>
    <w:p w14:paraId="4373EF77" w14:textId="3ECE505E" w:rsidR="00A56C6F" w:rsidRPr="00D85989" w:rsidRDefault="00A56C6F" w:rsidP="00713C62">
      <w:pPr>
        <w:adjustRightInd w:val="0"/>
        <w:snapToGrid w:val="0"/>
        <w:spacing w:line="240" w:lineRule="auto"/>
        <w:rPr>
          <w:sz w:val="18"/>
          <w:szCs w:val="18"/>
        </w:rPr>
      </w:pPr>
      <w:r w:rsidRPr="00D85989">
        <w:rPr>
          <w:rFonts w:hint="eastAsia"/>
          <w:sz w:val="18"/>
          <w:szCs w:val="18"/>
        </w:rPr>
        <w:t>吕冰洋</w:t>
      </w:r>
      <w:r w:rsidR="00713C62" w:rsidRPr="00D85989">
        <w:rPr>
          <w:rFonts w:hint="eastAsia"/>
          <w:sz w:val="18"/>
          <w:szCs w:val="18"/>
        </w:rPr>
        <w:t xml:space="preserve"> </w:t>
      </w:r>
      <w:r w:rsidRPr="00D85989">
        <w:rPr>
          <w:rFonts w:hint="eastAsia"/>
          <w:sz w:val="18"/>
          <w:szCs w:val="18"/>
        </w:rPr>
        <w:t>毛捷</w:t>
      </w:r>
      <w:r w:rsidR="00713C62" w:rsidRPr="00D85989">
        <w:rPr>
          <w:rFonts w:hint="eastAsia"/>
          <w:sz w:val="18"/>
          <w:szCs w:val="18"/>
        </w:rPr>
        <w:t>，</w:t>
      </w:r>
      <w:r w:rsidR="00713C62" w:rsidRPr="00D85989">
        <w:rPr>
          <w:rFonts w:hint="eastAsia"/>
          <w:sz w:val="18"/>
          <w:szCs w:val="18"/>
        </w:rPr>
        <w:t>2</w:t>
      </w:r>
      <w:r w:rsidR="00713C62" w:rsidRPr="00D85989">
        <w:rPr>
          <w:sz w:val="18"/>
          <w:szCs w:val="18"/>
        </w:rPr>
        <w:t>013</w:t>
      </w:r>
      <w:r w:rsidR="00B011DA" w:rsidRPr="00D85989">
        <w:rPr>
          <w:rFonts w:hint="eastAsia"/>
          <w:sz w:val="18"/>
          <w:szCs w:val="18"/>
        </w:rPr>
        <w:t>：</w:t>
      </w:r>
      <w:r w:rsidRPr="00D85989">
        <w:rPr>
          <w:sz w:val="18"/>
          <w:szCs w:val="18"/>
        </w:rPr>
        <w:t>《</w:t>
      </w:r>
      <w:r w:rsidRPr="00D85989">
        <w:rPr>
          <w:rFonts w:hint="eastAsia"/>
          <w:sz w:val="18"/>
          <w:szCs w:val="18"/>
        </w:rPr>
        <w:t>金融抑制和政府投资依赖的形成</w:t>
      </w:r>
      <w:r w:rsidRPr="00D85989">
        <w:rPr>
          <w:sz w:val="18"/>
          <w:szCs w:val="18"/>
        </w:rPr>
        <w:t>》</w:t>
      </w:r>
      <w:r w:rsidRPr="00D85989">
        <w:rPr>
          <w:rFonts w:hint="eastAsia"/>
          <w:sz w:val="18"/>
          <w:szCs w:val="18"/>
        </w:rPr>
        <w:t>，《世界经济》第</w:t>
      </w:r>
      <w:r w:rsidRPr="00D85989">
        <w:rPr>
          <w:rFonts w:hint="eastAsia"/>
          <w:sz w:val="18"/>
          <w:szCs w:val="18"/>
        </w:rPr>
        <w:t>7</w:t>
      </w:r>
      <w:r w:rsidRPr="00D85989">
        <w:rPr>
          <w:sz w:val="18"/>
          <w:szCs w:val="18"/>
        </w:rPr>
        <w:t>期</w:t>
      </w:r>
      <w:r w:rsidRPr="00D85989">
        <w:rPr>
          <w:rFonts w:hint="eastAsia"/>
          <w:sz w:val="18"/>
          <w:szCs w:val="18"/>
        </w:rPr>
        <w:t>。</w:t>
      </w:r>
    </w:p>
    <w:p w14:paraId="51B67D0C" w14:textId="34C409CD" w:rsidR="00A56C6F" w:rsidRPr="00D85989" w:rsidRDefault="00A56C6F" w:rsidP="00713C62">
      <w:pPr>
        <w:adjustRightInd w:val="0"/>
        <w:snapToGrid w:val="0"/>
        <w:spacing w:line="240" w:lineRule="auto"/>
        <w:rPr>
          <w:sz w:val="18"/>
          <w:szCs w:val="18"/>
        </w:rPr>
      </w:pPr>
      <w:r w:rsidRPr="00D85989">
        <w:rPr>
          <w:rFonts w:hint="eastAsia"/>
          <w:sz w:val="18"/>
          <w:szCs w:val="18"/>
        </w:rPr>
        <w:t>毛其淋</w:t>
      </w:r>
      <w:r w:rsidR="00713C62" w:rsidRPr="00D85989">
        <w:rPr>
          <w:rFonts w:hint="eastAsia"/>
          <w:sz w:val="18"/>
          <w:szCs w:val="18"/>
        </w:rPr>
        <w:t>，</w:t>
      </w:r>
      <w:r w:rsidR="00713C62" w:rsidRPr="00D85989">
        <w:rPr>
          <w:rFonts w:hint="eastAsia"/>
          <w:sz w:val="18"/>
          <w:szCs w:val="18"/>
        </w:rPr>
        <w:t>2</w:t>
      </w:r>
      <w:r w:rsidR="00713C62" w:rsidRPr="00D85989">
        <w:rPr>
          <w:sz w:val="18"/>
          <w:szCs w:val="18"/>
        </w:rPr>
        <w:t>020</w:t>
      </w:r>
      <w:r w:rsidR="00B011DA" w:rsidRPr="00D85989">
        <w:rPr>
          <w:rFonts w:hint="eastAsia"/>
          <w:sz w:val="18"/>
          <w:szCs w:val="18"/>
        </w:rPr>
        <w:t>：</w:t>
      </w:r>
      <w:r w:rsidRPr="00D85989">
        <w:rPr>
          <w:sz w:val="18"/>
          <w:szCs w:val="18"/>
        </w:rPr>
        <w:t>《</w:t>
      </w:r>
      <w:r w:rsidRPr="00D85989">
        <w:rPr>
          <w:rFonts w:hint="eastAsia"/>
          <w:sz w:val="18"/>
          <w:szCs w:val="18"/>
        </w:rPr>
        <w:t>贸易政策不确定性是否影响了中国企业进口</w:t>
      </w:r>
      <w:r w:rsidRPr="00D85989">
        <w:rPr>
          <w:rFonts w:hint="eastAsia"/>
          <w:sz w:val="18"/>
          <w:szCs w:val="18"/>
        </w:rPr>
        <w:t>?</w:t>
      </w:r>
      <w:r w:rsidRPr="00D85989">
        <w:rPr>
          <w:sz w:val="18"/>
          <w:szCs w:val="18"/>
        </w:rPr>
        <w:t>》</w:t>
      </w:r>
      <w:r w:rsidRPr="00D85989">
        <w:rPr>
          <w:rFonts w:hint="eastAsia"/>
          <w:sz w:val="18"/>
          <w:szCs w:val="18"/>
        </w:rPr>
        <w:t>，《经济研究》第</w:t>
      </w:r>
      <w:r w:rsidRPr="00D85989">
        <w:rPr>
          <w:rFonts w:hint="eastAsia"/>
          <w:sz w:val="18"/>
          <w:szCs w:val="18"/>
        </w:rPr>
        <w:t>2</w:t>
      </w:r>
      <w:r w:rsidRPr="00D85989">
        <w:rPr>
          <w:sz w:val="18"/>
          <w:szCs w:val="18"/>
        </w:rPr>
        <w:t>期</w:t>
      </w:r>
      <w:r w:rsidRPr="00D85989">
        <w:rPr>
          <w:rFonts w:hint="eastAsia"/>
          <w:sz w:val="18"/>
          <w:szCs w:val="18"/>
        </w:rPr>
        <w:t>。</w:t>
      </w:r>
    </w:p>
    <w:p w14:paraId="60E826E0" w14:textId="7656986C" w:rsidR="00A56C6F" w:rsidRPr="00D85989" w:rsidRDefault="00A56C6F" w:rsidP="00713C62">
      <w:pPr>
        <w:adjustRightInd w:val="0"/>
        <w:snapToGrid w:val="0"/>
        <w:spacing w:line="240" w:lineRule="auto"/>
        <w:rPr>
          <w:sz w:val="18"/>
          <w:szCs w:val="18"/>
        </w:rPr>
      </w:pPr>
      <w:r w:rsidRPr="00D85989">
        <w:rPr>
          <w:rFonts w:hint="eastAsia"/>
          <w:sz w:val="18"/>
          <w:szCs w:val="18"/>
        </w:rPr>
        <w:t>裴长洪</w:t>
      </w:r>
      <w:r w:rsidR="00713C62" w:rsidRPr="00D85989">
        <w:rPr>
          <w:rFonts w:hint="eastAsia"/>
          <w:sz w:val="18"/>
          <w:szCs w:val="18"/>
        </w:rPr>
        <w:t>，</w:t>
      </w:r>
      <w:r w:rsidR="00713C62" w:rsidRPr="00D85989">
        <w:rPr>
          <w:rFonts w:hint="eastAsia"/>
          <w:sz w:val="18"/>
          <w:szCs w:val="18"/>
        </w:rPr>
        <w:t>2</w:t>
      </w:r>
      <w:r w:rsidR="00713C62" w:rsidRPr="00D85989">
        <w:rPr>
          <w:sz w:val="18"/>
          <w:szCs w:val="18"/>
        </w:rPr>
        <w:t>015</w:t>
      </w:r>
      <w:r w:rsidR="00B011DA" w:rsidRPr="00D85989">
        <w:rPr>
          <w:rFonts w:hint="eastAsia"/>
          <w:sz w:val="18"/>
          <w:szCs w:val="18"/>
        </w:rPr>
        <w:t>：</w:t>
      </w:r>
      <w:r w:rsidRPr="00D85989">
        <w:rPr>
          <w:rFonts w:hint="eastAsia"/>
          <w:sz w:val="18"/>
          <w:szCs w:val="18"/>
        </w:rPr>
        <w:t>《中国自贸试验区金融改革进展与前瞻》，《金融论坛》第</w:t>
      </w:r>
      <w:r w:rsidRPr="00D85989">
        <w:rPr>
          <w:rFonts w:hint="eastAsia"/>
          <w:sz w:val="18"/>
          <w:szCs w:val="18"/>
        </w:rPr>
        <w:t>8</w:t>
      </w:r>
      <w:r w:rsidRPr="00D85989">
        <w:rPr>
          <w:sz w:val="18"/>
          <w:szCs w:val="18"/>
        </w:rPr>
        <w:t>期</w:t>
      </w:r>
      <w:r w:rsidRPr="00D85989">
        <w:rPr>
          <w:rFonts w:hint="eastAsia"/>
          <w:sz w:val="18"/>
          <w:szCs w:val="18"/>
        </w:rPr>
        <w:t>。</w:t>
      </w:r>
    </w:p>
    <w:p w14:paraId="45284055" w14:textId="64F26D8E" w:rsidR="00A56C6F" w:rsidRPr="00D85989" w:rsidRDefault="00A56C6F" w:rsidP="00713C62">
      <w:pPr>
        <w:adjustRightInd w:val="0"/>
        <w:snapToGrid w:val="0"/>
        <w:spacing w:line="240" w:lineRule="auto"/>
        <w:rPr>
          <w:sz w:val="18"/>
          <w:szCs w:val="18"/>
        </w:rPr>
      </w:pPr>
      <w:r w:rsidRPr="00D85989">
        <w:rPr>
          <w:rFonts w:hint="eastAsia"/>
          <w:sz w:val="18"/>
          <w:szCs w:val="18"/>
        </w:rPr>
        <w:t>彭明生</w:t>
      </w:r>
      <w:r w:rsidR="00713C62" w:rsidRPr="00D85989">
        <w:rPr>
          <w:rFonts w:hint="eastAsia"/>
          <w:sz w:val="18"/>
          <w:szCs w:val="18"/>
        </w:rPr>
        <w:t xml:space="preserve"> </w:t>
      </w:r>
      <w:r w:rsidRPr="00D85989">
        <w:rPr>
          <w:rFonts w:hint="eastAsia"/>
          <w:sz w:val="18"/>
          <w:szCs w:val="18"/>
        </w:rPr>
        <w:t>范从来</w:t>
      </w:r>
      <w:r w:rsidR="00875E1D" w:rsidRPr="00D85989">
        <w:rPr>
          <w:rFonts w:hint="eastAsia"/>
          <w:sz w:val="18"/>
          <w:szCs w:val="18"/>
        </w:rPr>
        <w:t>，</w:t>
      </w:r>
      <w:r w:rsidR="00875E1D" w:rsidRPr="00D85989">
        <w:rPr>
          <w:rFonts w:hint="eastAsia"/>
          <w:sz w:val="18"/>
          <w:szCs w:val="18"/>
        </w:rPr>
        <w:t>2</w:t>
      </w:r>
      <w:r w:rsidR="00875E1D" w:rsidRPr="00D85989">
        <w:rPr>
          <w:sz w:val="18"/>
          <w:szCs w:val="18"/>
        </w:rPr>
        <w:t>020</w:t>
      </w:r>
      <w:r w:rsidR="00B011DA" w:rsidRPr="00D85989">
        <w:rPr>
          <w:rFonts w:hint="eastAsia"/>
          <w:sz w:val="18"/>
          <w:szCs w:val="18"/>
        </w:rPr>
        <w:t>：</w:t>
      </w:r>
      <w:r w:rsidRPr="00D85989">
        <w:rPr>
          <w:rFonts w:hint="eastAsia"/>
          <w:sz w:val="18"/>
          <w:szCs w:val="18"/>
        </w:rPr>
        <w:t>《中国金融改革的实践及其深化改革的方向》，《学术月刊》第</w:t>
      </w:r>
      <w:r w:rsidRPr="00D85989">
        <w:rPr>
          <w:rFonts w:hint="eastAsia"/>
          <w:sz w:val="18"/>
          <w:szCs w:val="18"/>
        </w:rPr>
        <w:t>5</w:t>
      </w:r>
      <w:r w:rsidRPr="00D85989">
        <w:rPr>
          <w:sz w:val="18"/>
          <w:szCs w:val="18"/>
        </w:rPr>
        <w:t>期</w:t>
      </w:r>
      <w:r w:rsidRPr="00D85989">
        <w:rPr>
          <w:rFonts w:hint="eastAsia"/>
          <w:sz w:val="18"/>
          <w:szCs w:val="18"/>
        </w:rPr>
        <w:t>。</w:t>
      </w:r>
    </w:p>
    <w:p w14:paraId="3438D85E" w14:textId="48288DE3" w:rsidR="00A56C6F" w:rsidRPr="00D85989" w:rsidRDefault="00A56C6F" w:rsidP="00713C62">
      <w:pPr>
        <w:adjustRightInd w:val="0"/>
        <w:snapToGrid w:val="0"/>
        <w:spacing w:line="240" w:lineRule="auto"/>
        <w:rPr>
          <w:sz w:val="18"/>
          <w:szCs w:val="18"/>
        </w:rPr>
      </w:pPr>
      <w:r w:rsidRPr="00D85989">
        <w:rPr>
          <w:rFonts w:hint="eastAsia"/>
          <w:sz w:val="18"/>
          <w:szCs w:val="18"/>
        </w:rPr>
        <w:t>彭俞超</w:t>
      </w:r>
      <w:r w:rsidR="00875E1D" w:rsidRPr="00D85989">
        <w:rPr>
          <w:rFonts w:hint="eastAsia"/>
          <w:sz w:val="18"/>
          <w:szCs w:val="18"/>
        </w:rPr>
        <w:t xml:space="preserve"> </w:t>
      </w:r>
      <w:r w:rsidRPr="00D85989">
        <w:rPr>
          <w:rFonts w:hint="eastAsia"/>
          <w:sz w:val="18"/>
          <w:szCs w:val="18"/>
        </w:rPr>
        <w:t>倪骁然</w:t>
      </w:r>
      <w:r w:rsidR="00875E1D" w:rsidRPr="00D85989">
        <w:rPr>
          <w:rFonts w:hint="eastAsia"/>
          <w:sz w:val="18"/>
          <w:szCs w:val="18"/>
        </w:rPr>
        <w:t xml:space="preserve"> </w:t>
      </w:r>
      <w:r w:rsidRPr="00D85989">
        <w:rPr>
          <w:rFonts w:hint="eastAsia"/>
          <w:sz w:val="18"/>
          <w:szCs w:val="18"/>
        </w:rPr>
        <w:t>沈吉</w:t>
      </w:r>
      <w:r w:rsidR="00875E1D" w:rsidRPr="00D85989">
        <w:rPr>
          <w:rFonts w:hint="eastAsia"/>
          <w:sz w:val="18"/>
          <w:szCs w:val="18"/>
        </w:rPr>
        <w:t>，</w:t>
      </w:r>
      <w:r w:rsidR="00875E1D" w:rsidRPr="00D85989">
        <w:rPr>
          <w:rFonts w:hint="eastAsia"/>
          <w:sz w:val="18"/>
          <w:szCs w:val="18"/>
        </w:rPr>
        <w:t>2</w:t>
      </w:r>
      <w:r w:rsidR="00875E1D" w:rsidRPr="00D85989">
        <w:rPr>
          <w:sz w:val="18"/>
          <w:szCs w:val="18"/>
        </w:rPr>
        <w:t>018</w:t>
      </w:r>
      <w:r w:rsidR="00B011DA" w:rsidRPr="00D85989">
        <w:rPr>
          <w:rFonts w:hint="eastAsia"/>
          <w:sz w:val="18"/>
          <w:szCs w:val="18"/>
        </w:rPr>
        <w:t>：</w:t>
      </w:r>
      <w:r w:rsidRPr="00D85989">
        <w:rPr>
          <w:rFonts w:hint="eastAsia"/>
          <w:sz w:val="18"/>
          <w:szCs w:val="18"/>
        </w:rPr>
        <w:t>《企业“脱实向虚”与金融市场稳定——基于股价崩盘风险的视角》，《经济研究》第</w:t>
      </w:r>
      <w:r w:rsidRPr="00D85989">
        <w:rPr>
          <w:rFonts w:hint="eastAsia"/>
          <w:sz w:val="18"/>
          <w:szCs w:val="18"/>
        </w:rPr>
        <w:t>1</w:t>
      </w:r>
      <w:r w:rsidRPr="00D85989">
        <w:rPr>
          <w:sz w:val="18"/>
          <w:szCs w:val="18"/>
        </w:rPr>
        <w:t>0</w:t>
      </w:r>
      <w:r w:rsidRPr="00D85989">
        <w:rPr>
          <w:sz w:val="18"/>
          <w:szCs w:val="18"/>
        </w:rPr>
        <w:t>期</w:t>
      </w:r>
      <w:r w:rsidRPr="00D85989">
        <w:rPr>
          <w:rFonts w:hint="eastAsia"/>
          <w:sz w:val="18"/>
          <w:szCs w:val="18"/>
        </w:rPr>
        <w:t>。</w:t>
      </w:r>
    </w:p>
    <w:p w14:paraId="03D15FAD" w14:textId="1C7E4DBF" w:rsidR="00A56C6F" w:rsidRPr="00D85989" w:rsidRDefault="00A56C6F" w:rsidP="00875E1D">
      <w:pPr>
        <w:adjustRightInd w:val="0"/>
        <w:snapToGrid w:val="0"/>
        <w:spacing w:line="240" w:lineRule="auto"/>
        <w:rPr>
          <w:sz w:val="18"/>
          <w:szCs w:val="18"/>
        </w:rPr>
      </w:pPr>
      <w:r w:rsidRPr="00D85989">
        <w:rPr>
          <w:rFonts w:hint="eastAsia"/>
          <w:sz w:val="18"/>
          <w:szCs w:val="18"/>
        </w:rPr>
        <w:t>钱水土</w:t>
      </w:r>
      <w:r w:rsidR="00875E1D" w:rsidRPr="00D85989">
        <w:rPr>
          <w:rFonts w:hint="eastAsia"/>
          <w:sz w:val="18"/>
          <w:szCs w:val="18"/>
        </w:rPr>
        <w:t xml:space="preserve"> </w:t>
      </w:r>
      <w:r w:rsidRPr="00D85989">
        <w:rPr>
          <w:rFonts w:hint="eastAsia"/>
          <w:sz w:val="18"/>
          <w:szCs w:val="18"/>
        </w:rPr>
        <w:t>吴卫华</w:t>
      </w:r>
      <w:r w:rsidR="00875E1D" w:rsidRPr="00D85989">
        <w:rPr>
          <w:rFonts w:hint="eastAsia"/>
          <w:sz w:val="18"/>
          <w:szCs w:val="18"/>
        </w:rPr>
        <w:t>，</w:t>
      </w:r>
      <w:r w:rsidR="00875E1D" w:rsidRPr="00D85989">
        <w:rPr>
          <w:rFonts w:hint="eastAsia"/>
          <w:sz w:val="18"/>
          <w:szCs w:val="18"/>
        </w:rPr>
        <w:t>2</w:t>
      </w:r>
      <w:r w:rsidR="00875E1D" w:rsidRPr="00D85989">
        <w:rPr>
          <w:sz w:val="18"/>
          <w:szCs w:val="18"/>
        </w:rPr>
        <w:t>020</w:t>
      </w:r>
      <w:r w:rsidR="00643649" w:rsidRPr="00D85989">
        <w:rPr>
          <w:rFonts w:hint="eastAsia"/>
          <w:sz w:val="18"/>
          <w:szCs w:val="18"/>
        </w:rPr>
        <w:t>：</w:t>
      </w:r>
      <w:r w:rsidRPr="00D85989">
        <w:rPr>
          <w:rFonts w:hint="eastAsia"/>
          <w:sz w:val="18"/>
          <w:szCs w:val="18"/>
        </w:rPr>
        <w:t>《定向降准能否有效缓解小微企业融资难？——来自银行微观数据准自然实验设计的证据》，《浙江社会科学》第</w:t>
      </w:r>
      <w:r w:rsidRPr="00D85989">
        <w:rPr>
          <w:rFonts w:hint="eastAsia"/>
          <w:sz w:val="18"/>
          <w:szCs w:val="18"/>
        </w:rPr>
        <w:t>1</w:t>
      </w:r>
      <w:r w:rsidRPr="00D85989">
        <w:rPr>
          <w:sz w:val="18"/>
          <w:szCs w:val="18"/>
        </w:rPr>
        <w:t>1</w:t>
      </w:r>
      <w:r w:rsidRPr="00D85989">
        <w:rPr>
          <w:sz w:val="18"/>
          <w:szCs w:val="18"/>
        </w:rPr>
        <w:t>期</w:t>
      </w:r>
      <w:r w:rsidRPr="00D85989">
        <w:rPr>
          <w:rFonts w:hint="eastAsia"/>
          <w:sz w:val="18"/>
          <w:szCs w:val="18"/>
        </w:rPr>
        <w:t>。</w:t>
      </w:r>
    </w:p>
    <w:p w14:paraId="125014F1" w14:textId="3C0F7E6C" w:rsidR="00A56C6F" w:rsidRPr="00D85989" w:rsidRDefault="00A56C6F" w:rsidP="00875E1D">
      <w:pPr>
        <w:adjustRightInd w:val="0"/>
        <w:snapToGrid w:val="0"/>
        <w:spacing w:line="240" w:lineRule="auto"/>
        <w:rPr>
          <w:sz w:val="18"/>
          <w:szCs w:val="18"/>
        </w:rPr>
      </w:pPr>
      <w:r w:rsidRPr="00D85989">
        <w:rPr>
          <w:rFonts w:hint="eastAsia"/>
          <w:sz w:val="18"/>
          <w:szCs w:val="18"/>
        </w:rPr>
        <w:t>邵帅</w:t>
      </w:r>
      <w:r w:rsidR="00875E1D" w:rsidRPr="00D85989">
        <w:rPr>
          <w:rFonts w:hint="eastAsia"/>
          <w:sz w:val="18"/>
          <w:szCs w:val="18"/>
        </w:rPr>
        <w:t xml:space="preserve"> </w:t>
      </w:r>
      <w:r w:rsidRPr="00D85989">
        <w:rPr>
          <w:rFonts w:hint="eastAsia"/>
          <w:sz w:val="18"/>
          <w:szCs w:val="18"/>
        </w:rPr>
        <w:t>张可</w:t>
      </w:r>
      <w:r w:rsidR="00875E1D" w:rsidRPr="00D85989">
        <w:rPr>
          <w:rFonts w:hint="eastAsia"/>
          <w:sz w:val="18"/>
          <w:szCs w:val="18"/>
        </w:rPr>
        <w:t xml:space="preserve"> </w:t>
      </w:r>
      <w:r w:rsidRPr="00D85989">
        <w:rPr>
          <w:rFonts w:hint="eastAsia"/>
          <w:sz w:val="18"/>
          <w:szCs w:val="18"/>
        </w:rPr>
        <w:t>豆建民</w:t>
      </w:r>
      <w:r w:rsidR="00875E1D" w:rsidRPr="00D85989">
        <w:rPr>
          <w:rFonts w:hint="eastAsia"/>
          <w:sz w:val="18"/>
          <w:szCs w:val="18"/>
        </w:rPr>
        <w:t>，</w:t>
      </w:r>
      <w:r w:rsidR="00875E1D" w:rsidRPr="00D85989">
        <w:rPr>
          <w:rFonts w:hint="eastAsia"/>
          <w:sz w:val="18"/>
          <w:szCs w:val="18"/>
        </w:rPr>
        <w:t>2</w:t>
      </w:r>
      <w:r w:rsidR="00875E1D" w:rsidRPr="00D85989">
        <w:rPr>
          <w:sz w:val="18"/>
          <w:szCs w:val="18"/>
        </w:rPr>
        <w:t>019</w:t>
      </w:r>
      <w:r w:rsidR="00643649" w:rsidRPr="00D85989">
        <w:rPr>
          <w:rFonts w:hint="eastAsia"/>
          <w:sz w:val="18"/>
          <w:szCs w:val="18"/>
        </w:rPr>
        <w:t>：</w:t>
      </w:r>
      <w:r w:rsidRPr="00D85989">
        <w:rPr>
          <w:rFonts w:hint="eastAsia"/>
          <w:sz w:val="18"/>
          <w:szCs w:val="18"/>
        </w:rPr>
        <w:t>《经济集聚的节能减排效应</w:t>
      </w:r>
      <w:r w:rsidRPr="00D85989">
        <w:rPr>
          <w:rFonts w:hint="eastAsia"/>
          <w:sz w:val="18"/>
          <w:szCs w:val="18"/>
        </w:rPr>
        <w:t>:</w:t>
      </w:r>
      <w:r w:rsidRPr="00D85989">
        <w:rPr>
          <w:rFonts w:hint="eastAsia"/>
          <w:sz w:val="18"/>
          <w:szCs w:val="18"/>
        </w:rPr>
        <w:t>理论与中国经验》，《管理世界》第</w:t>
      </w:r>
      <w:r w:rsidRPr="00D85989">
        <w:rPr>
          <w:rFonts w:hint="eastAsia"/>
          <w:sz w:val="18"/>
          <w:szCs w:val="18"/>
        </w:rPr>
        <w:t>1</w:t>
      </w:r>
      <w:r w:rsidRPr="00D85989">
        <w:rPr>
          <w:sz w:val="18"/>
          <w:szCs w:val="18"/>
        </w:rPr>
        <w:t>期</w:t>
      </w:r>
      <w:r w:rsidRPr="00D85989">
        <w:rPr>
          <w:rFonts w:hint="eastAsia"/>
          <w:sz w:val="18"/>
          <w:szCs w:val="18"/>
        </w:rPr>
        <w:t>。</w:t>
      </w:r>
    </w:p>
    <w:p w14:paraId="254011A8" w14:textId="37CC7A0B" w:rsidR="00A56C6F" w:rsidRPr="00D85989" w:rsidRDefault="00A56C6F" w:rsidP="00875E1D">
      <w:pPr>
        <w:adjustRightInd w:val="0"/>
        <w:snapToGrid w:val="0"/>
        <w:spacing w:line="240" w:lineRule="auto"/>
        <w:rPr>
          <w:sz w:val="18"/>
          <w:szCs w:val="18"/>
        </w:rPr>
      </w:pPr>
      <w:r w:rsidRPr="00D85989">
        <w:rPr>
          <w:rFonts w:hint="eastAsia"/>
          <w:sz w:val="18"/>
          <w:szCs w:val="18"/>
        </w:rPr>
        <w:t>沈坤荣</w:t>
      </w:r>
      <w:r w:rsidR="00875E1D" w:rsidRPr="00D85989">
        <w:rPr>
          <w:rFonts w:hint="eastAsia"/>
          <w:sz w:val="18"/>
          <w:szCs w:val="18"/>
        </w:rPr>
        <w:t xml:space="preserve"> </w:t>
      </w:r>
      <w:r w:rsidRPr="00D85989">
        <w:rPr>
          <w:rFonts w:hint="eastAsia"/>
          <w:sz w:val="18"/>
          <w:szCs w:val="18"/>
        </w:rPr>
        <w:t>金刚</w:t>
      </w:r>
      <w:r w:rsidR="00875E1D" w:rsidRPr="00D85989">
        <w:rPr>
          <w:rFonts w:hint="eastAsia"/>
          <w:sz w:val="18"/>
          <w:szCs w:val="18"/>
        </w:rPr>
        <w:t>，</w:t>
      </w:r>
      <w:r w:rsidR="00875E1D" w:rsidRPr="00D85989">
        <w:rPr>
          <w:rFonts w:hint="eastAsia"/>
          <w:sz w:val="18"/>
          <w:szCs w:val="18"/>
        </w:rPr>
        <w:t>2</w:t>
      </w:r>
      <w:r w:rsidR="00875E1D" w:rsidRPr="00D85989">
        <w:rPr>
          <w:sz w:val="18"/>
          <w:szCs w:val="18"/>
        </w:rPr>
        <w:t>018</w:t>
      </w:r>
      <w:r w:rsidR="00643649" w:rsidRPr="00D85989">
        <w:rPr>
          <w:rFonts w:hint="eastAsia"/>
          <w:sz w:val="18"/>
          <w:szCs w:val="18"/>
        </w:rPr>
        <w:t>：</w:t>
      </w:r>
      <w:r w:rsidRPr="00D85989">
        <w:rPr>
          <w:sz w:val="18"/>
          <w:szCs w:val="18"/>
        </w:rPr>
        <w:t>《</w:t>
      </w:r>
      <w:r w:rsidRPr="00D85989">
        <w:rPr>
          <w:rFonts w:hint="eastAsia"/>
          <w:sz w:val="18"/>
          <w:szCs w:val="18"/>
        </w:rPr>
        <w:t>中国地方政府环境治理的政策效应——基于“河长制”演进的研究</w:t>
      </w:r>
      <w:r w:rsidRPr="00D85989">
        <w:rPr>
          <w:sz w:val="18"/>
          <w:szCs w:val="18"/>
        </w:rPr>
        <w:t>》</w:t>
      </w:r>
      <w:r w:rsidRPr="00D85989">
        <w:rPr>
          <w:rFonts w:hint="eastAsia"/>
          <w:sz w:val="18"/>
          <w:szCs w:val="18"/>
        </w:rPr>
        <w:t>，《中国社会科学》第</w:t>
      </w:r>
      <w:r w:rsidRPr="00D85989">
        <w:rPr>
          <w:rFonts w:hint="eastAsia"/>
          <w:sz w:val="18"/>
          <w:szCs w:val="18"/>
        </w:rPr>
        <w:t>5</w:t>
      </w:r>
      <w:r w:rsidRPr="00D85989">
        <w:rPr>
          <w:sz w:val="18"/>
          <w:szCs w:val="18"/>
        </w:rPr>
        <w:t>期</w:t>
      </w:r>
      <w:r w:rsidRPr="00D85989">
        <w:rPr>
          <w:rFonts w:hint="eastAsia"/>
          <w:sz w:val="18"/>
          <w:szCs w:val="18"/>
        </w:rPr>
        <w:t>。</w:t>
      </w:r>
    </w:p>
    <w:p w14:paraId="25F22509" w14:textId="648F190D" w:rsidR="00A56C6F" w:rsidRPr="00D85989" w:rsidRDefault="00A56C6F" w:rsidP="00875E1D">
      <w:pPr>
        <w:adjustRightInd w:val="0"/>
        <w:snapToGrid w:val="0"/>
        <w:spacing w:line="240" w:lineRule="auto"/>
        <w:rPr>
          <w:sz w:val="18"/>
          <w:szCs w:val="18"/>
        </w:rPr>
      </w:pPr>
      <w:r w:rsidRPr="00D85989">
        <w:rPr>
          <w:rFonts w:hint="eastAsia"/>
          <w:sz w:val="18"/>
          <w:szCs w:val="18"/>
        </w:rPr>
        <w:t>沈小波</w:t>
      </w:r>
      <w:r w:rsidR="00875E1D" w:rsidRPr="00D85989">
        <w:rPr>
          <w:rFonts w:hint="eastAsia"/>
          <w:sz w:val="18"/>
          <w:szCs w:val="18"/>
        </w:rPr>
        <w:t xml:space="preserve"> </w:t>
      </w:r>
      <w:r w:rsidRPr="00D85989">
        <w:rPr>
          <w:rFonts w:hint="eastAsia"/>
          <w:sz w:val="18"/>
          <w:szCs w:val="18"/>
        </w:rPr>
        <w:t>陈语</w:t>
      </w:r>
      <w:r w:rsidR="00875E1D" w:rsidRPr="00D85989">
        <w:rPr>
          <w:rFonts w:hint="eastAsia"/>
          <w:sz w:val="18"/>
          <w:szCs w:val="18"/>
        </w:rPr>
        <w:t xml:space="preserve"> </w:t>
      </w:r>
      <w:r w:rsidRPr="00D85989">
        <w:rPr>
          <w:rFonts w:hint="eastAsia"/>
          <w:sz w:val="18"/>
          <w:szCs w:val="18"/>
        </w:rPr>
        <w:t>林伯强</w:t>
      </w:r>
      <w:r w:rsidR="00875E1D" w:rsidRPr="00D85989">
        <w:rPr>
          <w:rFonts w:hint="eastAsia"/>
          <w:sz w:val="18"/>
          <w:szCs w:val="18"/>
        </w:rPr>
        <w:t>，</w:t>
      </w:r>
      <w:r w:rsidR="00875E1D" w:rsidRPr="00D85989">
        <w:rPr>
          <w:rFonts w:hint="eastAsia"/>
          <w:sz w:val="18"/>
          <w:szCs w:val="18"/>
        </w:rPr>
        <w:t>2</w:t>
      </w:r>
      <w:r w:rsidR="00875E1D" w:rsidRPr="00D85989">
        <w:rPr>
          <w:sz w:val="18"/>
          <w:szCs w:val="18"/>
        </w:rPr>
        <w:t>021</w:t>
      </w:r>
      <w:r w:rsidR="00643649" w:rsidRPr="00D85989">
        <w:rPr>
          <w:rFonts w:hint="eastAsia"/>
          <w:sz w:val="18"/>
          <w:szCs w:val="18"/>
        </w:rPr>
        <w:t>：</w:t>
      </w:r>
      <w:r w:rsidRPr="00D85989">
        <w:rPr>
          <w:rFonts w:hint="eastAsia"/>
          <w:sz w:val="18"/>
          <w:szCs w:val="18"/>
        </w:rPr>
        <w:t>《技术进步和产业结构扭曲对中国能源强度的影响》，《经济研究》第</w:t>
      </w:r>
      <w:r w:rsidRPr="00D85989">
        <w:rPr>
          <w:rFonts w:hint="eastAsia"/>
          <w:sz w:val="18"/>
          <w:szCs w:val="18"/>
        </w:rPr>
        <w:t>2</w:t>
      </w:r>
      <w:r w:rsidRPr="00D85989">
        <w:rPr>
          <w:sz w:val="18"/>
          <w:szCs w:val="18"/>
        </w:rPr>
        <w:t>期</w:t>
      </w:r>
      <w:r w:rsidRPr="00D85989">
        <w:rPr>
          <w:rFonts w:hint="eastAsia"/>
          <w:sz w:val="18"/>
          <w:szCs w:val="18"/>
        </w:rPr>
        <w:t>。</w:t>
      </w:r>
    </w:p>
    <w:p w14:paraId="55839D4A" w14:textId="743DC365" w:rsidR="00A56C6F" w:rsidRPr="00D85989" w:rsidRDefault="00A56C6F" w:rsidP="00875E1D">
      <w:pPr>
        <w:adjustRightInd w:val="0"/>
        <w:snapToGrid w:val="0"/>
        <w:spacing w:line="240" w:lineRule="auto"/>
        <w:rPr>
          <w:sz w:val="18"/>
          <w:szCs w:val="18"/>
        </w:rPr>
      </w:pPr>
      <w:r w:rsidRPr="00D85989">
        <w:rPr>
          <w:rFonts w:hint="eastAsia"/>
          <w:sz w:val="18"/>
          <w:szCs w:val="18"/>
        </w:rPr>
        <w:t>史丹</w:t>
      </w:r>
      <w:r w:rsidR="00875E1D" w:rsidRPr="00D85989">
        <w:rPr>
          <w:rFonts w:hint="eastAsia"/>
          <w:sz w:val="18"/>
          <w:szCs w:val="18"/>
        </w:rPr>
        <w:t xml:space="preserve"> </w:t>
      </w:r>
      <w:r w:rsidRPr="00D85989">
        <w:rPr>
          <w:rFonts w:hint="eastAsia"/>
          <w:sz w:val="18"/>
          <w:szCs w:val="18"/>
        </w:rPr>
        <w:t>李少林</w:t>
      </w:r>
      <w:r w:rsidR="00875E1D" w:rsidRPr="00D85989">
        <w:rPr>
          <w:rFonts w:hint="eastAsia"/>
          <w:sz w:val="18"/>
          <w:szCs w:val="18"/>
        </w:rPr>
        <w:t>，</w:t>
      </w:r>
      <w:r w:rsidR="00875E1D" w:rsidRPr="00D85989">
        <w:rPr>
          <w:rFonts w:hint="eastAsia"/>
          <w:sz w:val="18"/>
          <w:szCs w:val="18"/>
        </w:rPr>
        <w:t>2</w:t>
      </w:r>
      <w:r w:rsidR="00875E1D" w:rsidRPr="00D85989">
        <w:rPr>
          <w:sz w:val="18"/>
          <w:szCs w:val="18"/>
        </w:rPr>
        <w:t>020</w:t>
      </w:r>
      <w:r w:rsidR="00643649" w:rsidRPr="00D85989">
        <w:rPr>
          <w:rFonts w:hint="eastAsia"/>
          <w:sz w:val="18"/>
          <w:szCs w:val="18"/>
        </w:rPr>
        <w:t>：</w:t>
      </w:r>
      <w:r w:rsidRPr="00D85989">
        <w:rPr>
          <w:rFonts w:hint="eastAsia"/>
          <w:sz w:val="18"/>
          <w:szCs w:val="18"/>
        </w:rPr>
        <w:t>《排污权交易制度与能源利用效率——对地级及以上城市的测度与实证》，《中国工业经济》第</w:t>
      </w:r>
      <w:r w:rsidRPr="00D85989">
        <w:rPr>
          <w:rFonts w:hint="eastAsia"/>
          <w:sz w:val="18"/>
          <w:szCs w:val="18"/>
        </w:rPr>
        <w:t>9</w:t>
      </w:r>
      <w:r w:rsidRPr="00D85989">
        <w:rPr>
          <w:sz w:val="18"/>
          <w:szCs w:val="18"/>
        </w:rPr>
        <w:t>期</w:t>
      </w:r>
      <w:r w:rsidRPr="00D85989">
        <w:rPr>
          <w:rFonts w:hint="eastAsia"/>
          <w:sz w:val="18"/>
          <w:szCs w:val="18"/>
        </w:rPr>
        <w:t>。</w:t>
      </w:r>
    </w:p>
    <w:p w14:paraId="3536039D" w14:textId="6C0FBD95" w:rsidR="00A56C6F" w:rsidRPr="00D85989" w:rsidRDefault="00A56C6F" w:rsidP="00875E1D">
      <w:pPr>
        <w:adjustRightInd w:val="0"/>
        <w:snapToGrid w:val="0"/>
        <w:spacing w:line="240" w:lineRule="auto"/>
        <w:rPr>
          <w:sz w:val="18"/>
          <w:szCs w:val="18"/>
        </w:rPr>
      </w:pPr>
      <w:r w:rsidRPr="00D85989">
        <w:rPr>
          <w:rFonts w:hint="eastAsia"/>
          <w:sz w:val="18"/>
          <w:szCs w:val="18"/>
        </w:rPr>
        <w:t>宋弘</w:t>
      </w:r>
      <w:r w:rsidR="00875E1D" w:rsidRPr="00D85989">
        <w:rPr>
          <w:rFonts w:hint="eastAsia"/>
          <w:sz w:val="18"/>
          <w:szCs w:val="18"/>
        </w:rPr>
        <w:t xml:space="preserve"> </w:t>
      </w:r>
      <w:r w:rsidRPr="00D85989">
        <w:rPr>
          <w:rFonts w:hint="eastAsia"/>
          <w:sz w:val="18"/>
          <w:szCs w:val="18"/>
        </w:rPr>
        <w:t>孙雅洁</w:t>
      </w:r>
      <w:r w:rsidR="00875E1D" w:rsidRPr="00D85989">
        <w:rPr>
          <w:rFonts w:hint="eastAsia"/>
          <w:sz w:val="18"/>
          <w:szCs w:val="18"/>
        </w:rPr>
        <w:t xml:space="preserve"> </w:t>
      </w:r>
      <w:r w:rsidRPr="00D85989">
        <w:rPr>
          <w:rFonts w:hint="eastAsia"/>
          <w:sz w:val="18"/>
          <w:szCs w:val="18"/>
        </w:rPr>
        <w:t>陈登科</w:t>
      </w:r>
      <w:r w:rsidR="00875E1D" w:rsidRPr="00D85989">
        <w:rPr>
          <w:rFonts w:hint="eastAsia"/>
          <w:sz w:val="18"/>
          <w:szCs w:val="18"/>
        </w:rPr>
        <w:t>，</w:t>
      </w:r>
      <w:r w:rsidR="00875E1D" w:rsidRPr="00D85989">
        <w:rPr>
          <w:rFonts w:hint="eastAsia"/>
          <w:sz w:val="18"/>
          <w:szCs w:val="18"/>
        </w:rPr>
        <w:t>2</w:t>
      </w:r>
      <w:r w:rsidR="00875E1D" w:rsidRPr="00D85989">
        <w:rPr>
          <w:sz w:val="18"/>
          <w:szCs w:val="18"/>
        </w:rPr>
        <w:t>019</w:t>
      </w:r>
      <w:r w:rsidR="00643649" w:rsidRPr="00D85989">
        <w:rPr>
          <w:rFonts w:hint="eastAsia"/>
          <w:sz w:val="18"/>
          <w:szCs w:val="18"/>
        </w:rPr>
        <w:t>：</w:t>
      </w:r>
      <w:r w:rsidRPr="00D85989">
        <w:rPr>
          <w:rFonts w:hint="eastAsia"/>
          <w:sz w:val="18"/>
          <w:szCs w:val="18"/>
        </w:rPr>
        <w:t>《政府空气污染治理效应评估——来自中国“低碳城市”建设的经验研究》，《管理世界》第</w:t>
      </w:r>
      <w:r w:rsidRPr="00D85989">
        <w:rPr>
          <w:rFonts w:hint="eastAsia"/>
          <w:sz w:val="18"/>
          <w:szCs w:val="18"/>
        </w:rPr>
        <w:t>6</w:t>
      </w:r>
      <w:r w:rsidRPr="00D85989">
        <w:rPr>
          <w:sz w:val="18"/>
          <w:szCs w:val="18"/>
        </w:rPr>
        <w:t>期</w:t>
      </w:r>
      <w:r w:rsidRPr="00D85989">
        <w:rPr>
          <w:rFonts w:hint="eastAsia"/>
          <w:sz w:val="18"/>
          <w:szCs w:val="18"/>
        </w:rPr>
        <w:t>。</w:t>
      </w:r>
    </w:p>
    <w:p w14:paraId="74356ECE" w14:textId="3BC6E044" w:rsidR="00A56C6F" w:rsidRPr="00D85989" w:rsidRDefault="00A56C6F" w:rsidP="00875E1D">
      <w:pPr>
        <w:adjustRightInd w:val="0"/>
        <w:snapToGrid w:val="0"/>
        <w:spacing w:line="240" w:lineRule="auto"/>
        <w:rPr>
          <w:sz w:val="18"/>
          <w:szCs w:val="18"/>
        </w:rPr>
      </w:pPr>
      <w:r w:rsidRPr="00D85989">
        <w:rPr>
          <w:rFonts w:hint="eastAsia"/>
          <w:sz w:val="18"/>
          <w:szCs w:val="18"/>
        </w:rPr>
        <w:t>苏冬蔚</w:t>
      </w:r>
      <w:r w:rsidR="00875E1D" w:rsidRPr="00D85989">
        <w:rPr>
          <w:rFonts w:hint="eastAsia"/>
          <w:sz w:val="18"/>
          <w:szCs w:val="18"/>
        </w:rPr>
        <w:t xml:space="preserve"> </w:t>
      </w:r>
      <w:r w:rsidRPr="00D85989">
        <w:rPr>
          <w:rFonts w:hint="eastAsia"/>
          <w:sz w:val="18"/>
          <w:szCs w:val="18"/>
        </w:rPr>
        <w:t>连莉莉</w:t>
      </w:r>
      <w:r w:rsidR="00875E1D" w:rsidRPr="00D85989">
        <w:rPr>
          <w:rFonts w:hint="eastAsia"/>
          <w:sz w:val="18"/>
          <w:szCs w:val="18"/>
        </w:rPr>
        <w:t>，</w:t>
      </w:r>
      <w:r w:rsidR="00875E1D" w:rsidRPr="00D85989">
        <w:rPr>
          <w:rFonts w:hint="eastAsia"/>
          <w:sz w:val="18"/>
          <w:szCs w:val="18"/>
        </w:rPr>
        <w:t>2</w:t>
      </w:r>
      <w:r w:rsidR="00875E1D" w:rsidRPr="00D85989">
        <w:rPr>
          <w:sz w:val="18"/>
          <w:szCs w:val="18"/>
        </w:rPr>
        <w:t>018</w:t>
      </w:r>
      <w:r w:rsidR="00643649" w:rsidRPr="00D85989">
        <w:rPr>
          <w:rFonts w:hint="eastAsia"/>
          <w:sz w:val="18"/>
          <w:szCs w:val="18"/>
        </w:rPr>
        <w:t>：</w:t>
      </w:r>
      <w:r w:rsidRPr="00D85989">
        <w:rPr>
          <w:rFonts w:hint="eastAsia"/>
          <w:sz w:val="18"/>
          <w:szCs w:val="18"/>
        </w:rPr>
        <w:t>《绿色信贷是否影响重污染企业的投融资行为</w:t>
      </w:r>
      <w:r w:rsidRPr="00D85989">
        <w:rPr>
          <w:rFonts w:hint="eastAsia"/>
          <w:sz w:val="18"/>
          <w:szCs w:val="18"/>
        </w:rPr>
        <w:t>?</w:t>
      </w:r>
      <w:r w:rsidRPr="00D85989">
        <w:rPr>
          <w:rFonts w:hint="eastAsia"/>
          <w:sz w:val="18"/>
          <w:szCs w:val="18"/>
        </w:rPr>
        <w:t>》，《金融研究》第</w:t>
      </w:r>
      <w:r w:rsidRPr="00D85989">
        <w:rPr>
          <w:rFonts w:hint="eastAsia"/>
          <w:sz w:val="18"/>
          <w:szCs w:val="18"/>
        </w:rPr>
        <w:t>1</w:t>
      </w:r>
      <w:r w:rsidRPr="00D85989">
        <w:rPr>
          <w:sz w:val="18"/>
          <w:szCs w:val="18"/>
        </w:rPr>
        <w:t>2</w:t>
      </w:r>
      <w:r w:rsidRPr="00D85989">
        <w:rPr>
          <w:sz w:val="18"/>
          <w:szCs w:val="18"/>
        </w:rPr>
        <w:t>期</w:t>
      </w:r>
      <w:r w:rsidRPr="00D85989">
        <w:rPr>
          <w:rFonts w:hint="eastAsia"/>
          <w:sz w:val="18"/>
          <w:szCs w:val="18"/>
        </w:rPr>
        <w:t>。</w:t>
      </w:r>
    </w:p>
    <w:p w14:paraId="40E8CDB2" w14:textId="78135424" w:rsidR="00A56C6F" w:rsidRPr="00D85989" w:rsidRDefault="00A56C6F" w:rsidP="00875E1D">
      <w:pPr>
        <w:adjustRightInd w:val="0"/>
        <w:snapToGrid w:val="0"/>
        <w:spacing w:line="240" w:lineRule="auto"/>
        <w:rPr>
          <w:sz w:val="18"/>
          <w:szCs w:val="18"/>
        </w:rPr>
      </w:pPr>
      <w:r w:rsidRPr="00D85989">
        <w:rPr>
          <w:rFonts w:hint="eastAsia"/>
          <w:sz w:val="18"/>
          <w:szCs w:val="18"/>
        </w:rPr>
        <w:t>孙国峰</w:t>
      </w:r>
      <w:r w:rsidR="00875E1D" w:rsidRPr="00D85989">
        <w:rPr>
          <w:rFonts w:hint="eastAsia"/>
          <w:sz w:val="18"/>
          <w:szCs w:val="18"/>
        </w:rPr>
        <w:t>，</w:t>
      </w:r>
      <w:r w:rsidR="00875E1D" w:rsidRPr="00D85989">
        <w:rPr>
          <w:rFonts w:hint="eastAsia"/>
          <w:sz w:val="18"/>
          <w:szCs w:val="18"/>
        </w:rPr>
        <w:t>2</w:t>
      </w:r>
      <w:r w:rsidR="00875E1D" w:rsidRPr="00D85989">
        <w:rPr>
          <w:sz w:val="18"/>
          <w:szCs w:val="18"/>
        </w:rPr>
        <w:t>017</w:t>
      </w:r>
      <w:r w:rsidR="00643649" w:rsidRPr="00D85989">
        <w:rPr>
          <w:rFonts w:hint="eastAsia"/>
          <w:sz w:val="18"/>
          <w:szCs w:val="18"/>
        </w:rPr>
        <w:t>：</w:t>
      </w:r>
      <w:r w:rsidRPr="00D85989">
        <w:rPr>
          <w:rFonts w:hint="eastAsia"/>
          <w:sz w:val="18"/>
          <w:szCs w:val="18"/>
        </w:rPr>
        <w:t>《推进金融业供给侧结构性改革》，《清华金融评论》第</w:t>
      </w:r>
      <w:r w:rsidRPr="00D85989">
        <w:rPr>
          <w:rFonts w:hint="eastAsia"/>
          <w:sz w:val="18"/>
          <w:szCs w:val="18"/>
        </w:rPr>
        <w:t>7</w:t>
      </w:r>
      <w:r w:rsidRPr="00D85989">
        <w:rPr>
          <w:sz w:val="18"/>
          <w:szCs w:val="18"/>
        </w:rPr>
        <w:t>期</w:t>
      </w:r>
      <w:r w:rsidRPr="00D85989">
        <w:rPr>
          <w:rFonts w:hint="eastAsia"/>
          <w:sz w:val="18"/>
          <w:szCs w:val="18"/>
        </w:rPr>
        <w:t>。</w:t>
      </w:r>
    </w:p>
    <w:p w14:paraId="3E27FF0E" w14:textId="6906AF2C" w:rsidR="00A56C6F" w:rsidRPr="00D85989" w:rsidRDefault="00A56C6F" w:rsidP="00875E1D">
      <w:pPr>
        <w:adjustRightInd w:val="0"/>
        <w:snapToGrid w:val="0"/>
        <w:spacing w:line="240" w:lineRule="auto"/>
        <w:rPr>
          <w:sz w:val="18"/>
          <w:szCs w:val="18"/>
        </w:rPr>
      </w:pPr>
      <w:r w:rsidRPr="00D85989">
        <w:rPr>
          <w:rFonts w:hint="eastAsia"/>
          <w:sz w:val="18"/>
          <w:szCs w:val="18"/>
        </w:rPr>
        <w:t>孙璐璐</w:t>
      </w:r>
      <w:r w:rsidR="00875E1D" w:rsidRPr="00D85989">
        <w:rPr>
          <w:rFonts w:hint="eastAsia"/>
          <w:sz w:val="18"/>
          <w:szCs w:val="18"/>
        </w:rPr>
        <w:t>，</w:t>
      </w:r>
      <w:r w:rsidR="00875E1D" w:rsidRPr="00D85989">
        <w:rPr>
          <w:rFonts w:hint="eastAsia"/>
          <w:sz w:val="18"/>
          <w:szCs w:val="18"/>
        </w:rPr>
        <w:t>2</w:t>
      </w:r>
      <w:r w:rsidR="00875E1D" w:rsidRPr="00D85989">
        <w:rPr>
          <w:sz w:val="18"/>
          <w:szCs w:val="18"/>
        </w:rPr>
        <w:t>018</w:t>
      </w:r>
      <w:r w:rsidR="00643649" w:rsidRPr="00D85989">
        <w:rPr>
          <w:rFonts w:hint="eastAsia"/>
          <w:sz w:val="18"/>
          <w:szCs w:val="18"/>
        </w:rPr>
        <w:t>：</w:t>
      </w:r>
      <w:r w:rsidRPr="00D85989">
        <w:rPr>
          <w:rFonts w:hint="eastAsia"/>
          <w:sz w:val="18"/>
          <w:szCs w:val="18"/>
        </w:rPr>
        <w:t>《普惠金融可持续发展研究——基于兰考县普惠金融改革试验区实践》，《金融理论与实践》第</w:t>
      </w:r>
      <w:r w:rsidRPr="00D85989">
        <w:rPr>
          <w:rFonts w:hint="eastAsia"/>
          <w:sz w:val="18"/>
          <w:szCs w:val="18"/>
        </w:rPr>
        <w:t>9</w:t>
      </w:r>
      <w:r w:rsidRPr="00D85989">
        <w:rPr>
          <w:sz w:val="18"/>
          <w:szCs w:val="18"/>
        </w:rPr>
        <w:t>期。</w:t>
      </w:r>
    </w:p>
    <w:p w14:paraId="1F708A50" w14:textId="59DCD9E8" w:rsidR="00A56C6F" w:rsidRPr="00D85989" w:rsidRDefault="00A56C6F" w:rsidP="00875E1D">
      <w:pPr>
        <w:adjustRightInd w:val="0"/>
        <w:snapToGrid w:val="0"/>
        <w:spacing w:line="240" w:lineRule="auto"/>
        <w:rPr>
          <w:sz w:val="18"/>
          <w:szCs w:val="18"/>
        </w:rPr>
      </w:pPr>
      <w:r w:rsidRPr="00D85989">
        <w:rPr>
          <w:rFonts w:hint="eastAsia"/>
          <w:sz w:val="18"/>
          <w:szCs w:val="18"/>
        </w:rPr>
        <w:t>孙璐璐</w:t>
      </w:r>
      <w:r w:rsidR="00875E1D" w:rsidRPr="00D85989">
        <w:rPr>
          <w:rFonts w:hint="eastAsia"/>
          <w:sz w:val="18"/>
          <w:szCs w:val="18"/>
        </w:rPr>
        <w:t>，</w:t>
      </w:r>
      <w:r w:rsidR="00875E1D" w:rsidRPr="00D85989">
        <w:rPr>
          <w:rFonts w:hint="eastAsia"/>
          <w:sz w:val="18"/>
          <w:szCs w:val="18"/>
        </w:rPr>
        <w:t>2</w:t>
      </w:r>
      <w:r w:rsidR="00875E1D" w:rsidRPr="00D85989">
        <w:rPr>
          <w:sz w:val="18"/>
          <w:szCs w:val="18"/>
        </w:rPr>
        <w:t>019</w:t>
      </w:r>
      <w:r w:rsidR="00643649" w:rsidRPr="00D85989">
        <w:rPr>
          <w:rFonts w:hint="eastAsia"/>
          <w:sz w:val="18"/>
          <w:szCs w:val="18"/>
        </w:rPr>
        <w:t>：</w:t>
      </w:r>
      <w:r w:rsidRPr="00D85989">
        <w:rPr>
          <w:rFonts w:hint="eastAsia"/>
          <w:sz w:val="18"/>
          <w:szCs w:val="18"/>
        </w:rPr>
        <w:t>《县域数字普惠金融测度及发展研究——以河南省兰考县为例》，《华北金融》第</w:t>
      </w:r>
      <w:r w:rsidRPr="00D85989">
        <w:rPr>
          <w:rFonts w:hint="eastAsia"/>
          <w:sz w:val="18"/>
          <w:szCs w:val="18"/>
        </w:rPr>
        <w:t>1</w:t>
      </w:r>
      <w:r w:rsidRPr="00D85989">
        <w:rPr>
          <w:sz w:val="18"/>
          <w:szCs w:val="18"/>
        </w:rPr>
        <w:t>期</w:t>
      </w:r>
      <w:r w:rsidRPr="00D85989">
        <w:rPr>
          <w:rFonts w:hint="eastAsia"/>
          <w:sz w:val="18"/>
          <w:szCs w:val="18"/>
        </w:rPr>
        <w:t>。</w:t>
      </w:r>
    </w:p>
    <w:p w14:paraId="3B76EAD1" w14:textId="5C6236EC" w:rsidR="00A56C6F" w:rsidRPr="00D85989" w:rsidRDefault="00A56C6F" w:rsidP="00875E1D">
      <w:pPr>
        <w:adjustRightInd w:val="0"/>
        <w:snapToGrid w:val="0"/>
        <w:spacing w:line="240" w:lineRule="auto"/>
        <w:rPr>
          <w:sz w:val="18"/>
          <w:szCs w:val="18"/>
        </w:rPr>
      </w:pPr>
      <w:r w:rsidRPr="00D85989">
        <w:rPr>
          <w:rFonts w:hint="eastAsia"/>
          <w:sz w:val="18"/>
          <w:szCs w:val="18"/>
        </w:rPr>
        <w:t>孙鹏博</w:t>
      </w:r>
      <w:r w:rsidR="00875E1D" w:rsidRPr="00D85989">
        <w:rPr>
          <w:rFonts w:hint="eastAsia"/>
          <w:sz w:val="18"/>
          <w:szCs w:val="18"/>
        </w:rPr>
        <w:t xml:space="preserve"> </w:t>
      </w:r>
      <w:r w:rsidRPr="00D85989">
        <w:rPr>
          <w:rFonts w:hint="eastAsia"/>
          <w:sz w:val="18"/>
          <w:szCs w:val="18"/>
        </w:rPr>
        <w:t>葛力铭</w:t>
      </w:r>
      <w:r w:rsidR="00875E1D" w:rsidRPr="00D85989">
        <w:rPr>
          <w:rFonts w:hint="eastAsia"/>
          <w:sz w:val="18"/>
          <w:szCs w:val="18"/>
        </w:rPr>
        <w:t>，</w:t>
      </w:r>
      <w:r w:rsidR="00875E1D" w:rsidRPr="00D85989">
        <w:rPr>
          <w:rFonts w:hint="eastAsia"/>
          <w:sz w:val="18"/>
          <w:szCs w:val="18"/>
        </w:rPr>
        <w:t>2</w:t>
      </w:r>
      <w:r w:rsidR="00875E1D" w:rsidRPr="00D85989">
        <w:rPr>
          <w:sz w:val="18"/>
          <w:szCs w:val="18"/>
        </w:rPr>
        <w:t>021</w:t>
      </w:r>
      <w:r w:rsidR="00643649" w:rsidRPr="00D85989">
        <w:rPr>
          <w:rFonts w:hint="eastAsia"/>
          <w:sz w:val="18"/>
          <w:szCs w:val="18"/>
        </w:rPr>
        <w:t>：</w:t>
      </w:r>
      <w:r w:rsidRPr="00D85989">
        <w:rPr>
          <w:rFonts w:hint="eastAsia"/>
          <w:sz w:val="18"/>
          <w:szCs w:val="18"/>
        </w:rPr>
        <w:t>《通向低碳之路</w:t>
      </w:r>
      <w:r w:rsidRPr="00D85989">
        <w:rPr>
          <w:rFonts w:hint="eastAsia"/>
          <w:sz w:val="18"/>
          <w:szCs w:val="18"/>
        </w:rPr>
        <w:t>:</w:t>
      </w:r>
      <w:r w:rsidRPr="00D85989">
        <w:rPr>
          <w:rFonts w:hint="eastAsia"/>
          <w:sz w:val="18"/>
          <w:szCs w:val="18"/>
        </w:rPr>
        <w:t>高铁开通对工业碳排放的影响》，《世界经济》第</w:t>
      </w:r>
      <w:r w:rsidRPr="00D85989">
        <w:rPr>
          <w:rFonts w:hint="eastAsia"/>
          <w:sz w:val="18"/>
          <w:szCs w:val="18"/>
        </w:rPr>
        <w:t>1</w:t>
      </w:r>
      <w:r w:rsidRPr="00D85989">
        <w:rPr>
          <w:sz w:val="18"/>
          <w:szCs w:val="18"/>
        </w:rPr>
        <w:t>0</w:t>
      </w:r>
      <w:r w:rsidRPr="00D85989">
        <w:rPr>
          <w:sz w:val="18"/>
          <w:szCs w:val="18"/>
        </w:rPr>
        <w:t>期</w:t>
      </w:r>
      <w:r w:rsidRPr="00D85989">
        <w:rPr>
          <w:rFonts w:hint="eastAsia"/>
          <w:sz w:val="18"/>
          <w:szCs w:val="18"/>
        </w:rPr>
        <w:t>。</w:t>
      </w:r>
    </w:p>
    <w:p w14:paraId="5C1B1FE7" w14:textId="75A5860C" w:rsidR="00A56C6F" w:rsidRPr="00D85989" w:rsidRDefault="00A56C6F" w:rsidP="00875E1D">
      <w:pPr>
        <w:adjustRightInd w:val="0"/>
        <w:snapToGrid w:val="0"/>
        <w:spacing w:line="240" w:lineRule="auto"/>
        <w:rPr>
          <w:sz w:val="18"/>
          <w:szCs w:val="18"/>
        </w:rPr>
      </w:pPr>
      <w:r w:rsidRPr="00D85989">
        <w:rPr>
          <w:rFonts w:hint="eastAsia"/>
          <w:sz w:val="18"/>
          <w:szCs w:val="18"/>
        </w:rPr>
        <w:t>谭语嫣</w:t>
      </w:r>
      <w:r w:rsidR="00875E1D" w:rsidRPr="00D85989">
        <w:rPr>
          <w:rFonts w:hint="eastAsia"/>
          <w:sz w:val="18"/>
          <w:szCs w:val="18"/>
        </w:rPr>
        <w:t xml:space="preserve"> </w:t>
      </w:r>
      <w:r w:rsidRPr="00D85989">
        <w:rPr>
          <w:rFonts w:hint="eastAsia"/>
          <w:sz w:val="18"/>
          <w:szCs w:val="18"/>
        </w:rPr>
        <w:t>谭之博</w:t>
      </w:r>
      <w:r w:rsidR="00875E1D" w:rsidRPr="00D85989">
        <w:rPr>
          <w:rFonts w:hint="eastAsia"/>
          <w:sz w:val="18"/>
          <w:szCs w:val="18"/>
        </w:rPr>
        <w:t xml:space="preserve"> </w:t>
      </w:r>
      <w:r w:rsidRPr="00D85989">
        <w:rPr>
          <w:rFonts w:hint="eastAsia"/>
          <w:sz w:val="18"/>
          <w:szCs w:val="18"/>
        </w:rPr>
        <w:t>黄益平</w:t>
      </w:r>
      <w:r w:rsidR="00875E1D" w:rsidRPr="00D85989">
        <w:rPr>
          <w:rFonts w:hint="eastAsia"/>
          <w:sz w:val="18"/>
          <w:szCs w:val="18"/>
        </w:rPr>
        <w:t xml:space="preserve"> </w:t>
      </w:r>
      <w:r w:rsidRPr="00D85989">
        <w:rPr>
          <w:rFonts w:hint="eastAsia"/>
          <w:sz w:val="18"/>
          <w:szCs w:val="18"/>
        </w:rPr>
        <w:t>胡永泰</w:t>
      </w:r>
      <w:r w:rsidR="00875E1D" w:rsidRPr="00D85989">
        <w:rPr>
          <w:rFonts w:hint="eastAsia"/>
          <w:sz w:val="18"/>
          <w:szCs w:val="18"/>
        </w:rPr>
        <w:t>，</w:t>
      </w:r>
      <w:r w:rsidR="00875E1D" w:rsidRPr="00D85989">
        <w:rPr>
          <w:rFonts w:hint="eastAsia"/>
          <w:sz w:val="18"/>
          <w:szCs w:val="18"/>
        </w:rPr>
        <w:t>2</w:t>
      </w:r>
      <w:r w:rsidR="00875E1D" w:rsidRPr="00D85989">
        <w:rPr>
          <w:sz w:val="18"/>
          <w:szCs w:val="18"/>
        </w:rPr>
        <w:t>017</w:t>
      </w:r>
      <w:r w:rsidR="00643649" w:rsidRPr="00D85989">
        <w:rPr>
          <w:rFonts w:hint="eastAsia"/>
          <w:sz w:val="18"/>
          <w:szCs w:val="18"/>
        </w:rPr>
        <w:t>：</w:t>
      </w:r>
      <w:r w:rsidRPr="00D85989">
        <w:rPr>
          <w:rFonts w:hint="eastAsia"/>
          <w:sz w:val="18"/>
          <w:szCs w:val="18"/>
        </w:rPr>
        <w:t>《僵尸企业的投资挤出效应</w:t>
      </w:r>
      <w:r w:rsidRPr="00D85989">
        <w:rPr>
          <w:rFonts w:hint="eastAsia"/>
          <w:sz w:val="18"/>
          <w:szCs w:val="18"/>
        </w:rPr>
        <w:t>:</w:t>
      </w:r>
      <w:r w:rsidRPr="00D85989">
        <w:rPr>
          <w:rFonts w:hint="eastAsia"/>
          <w:sz w:val="18"/>
          <w:szCs w:val="18"/>
        </w:rPr>
        <w:t>基于中国工业企业的证据》，《经济研究》第</w:t>
      </w:r>
      <w:r w:rsidRPr="00D85989">
        <w:rPr>
          <w:rFonts w:hint="eastAsia"/>
          <w:sz w:val="18"/>
          <w:szCs w:val="18"/>
        </w:rPr>
        <w:t>5</w:t>
      </w:r>
      <w:r w:rsidRPr="00D85989">
        <w:rPr>
          <w:rFonts w:hint="eastAsia"/>
          <w:sz w:val="18"/>
          <w:szCs w:val="18"/>
        </w:rPr>
        <w:t>期。</w:t>
      </w:r>
    </w:p>
    <w:p w14:paraId="17A3C1CE" w14:textId="6848E307" w:rsidR="00A56C6F" w:rsidRPr="00D85989" w:rsidRDefault="00A56C6F" w:rsidP="00875E1D">
      <w:pPr>
        <w:adjustRightInd w:val="0"/>
        <w:snapToGrid w:val="0"/>
        <w:spacing w:line="240" w:lineRule="auto"/>
        <w:rPr>
          <w:sz w:val="18"/>
          <w:szCs w:val="18"/>
        </w:rPr>
      </w:pPr>
      <w:r w:rsidRPr="00D85989">
        <w:rPr>
          <w:rFonts w:hint="eastAsia"/>
          <w:sz w:val="18"/>
          <w:szCs w:val="18"/>
        </w:rPr>
        <w:t>陶锋</w:t>
      </w:r>
      <w:r w:rsidR="00875E1D" w:rsidRPr="00D85989">
        <w:rPr>
          <w:rFonts w:hint="eastAsia"/>
          <w:sz w:val="18"/>
          <w:szCs w:val="18"/>
        </w:rPr>
        <w:t xml:space="preserve"> </w:t>
      </w:r>
      <w:r w:rsidRPr="00D85989">
        <w:rPr>
          <w:rFonts w:hint="eastAsia"/>
          <w:sz w:val="18"/>
          <w:szCs w:val="18"/>
        </w:rPr>
        <w:t>赵锦瑜</w:t>
      </w:r>
      <w:r w:rsidR="00875E1D" w:rsidRPr="00D85989">
        <w:rPr>
          <w:rFonts w:hint="eastAsia"/>
          <w:sz w:val="18"/>
          <w:szCs w:val="18"/>
        </w:rPr>
        <w:t xml:space="preserve"> </w:t>
      </w:r>
      <w:r w:rsidRPr="00D85989">
        <w:rPr>
          <w:rFonts w:hint="eastAsia"/>
          <w:sz w:val="18"/>
          <w:szCs w:val="18"/>
        </w:rPr>
        <w:t>周浩</w:t>
      </w:r>
      <w:r w:rsidR="00875E1D" w:rsidRPr="00D85989">
        <w:rPr>
          <w:rFonts w:hint="eastAsia"/>
          <w:sz w:val="18"/>
          <w:szCs w:val="18"/>
        </w:rPr>
        <w:t>，</w:t>
      </w:r>
      <w:r w:rsidR="00875E1D" w:rsidRPr="00D85989">
        <w:rPr>
          <w:rFonts w:hint="eastAsia"/>
          <w:sz w:val="18"/>
          <w:szCs w:val="18"/>
        </w:rPr>
        <w:t>2</w:t>
      </w:r>
      <w:r w:rsidR="00875E1D" w:rsidRPr="00D85989">
        <w:rPr>
          <w:sz w:val="18"/>
          <w:szCs w:val="18"/>
        </w:rPr>
        <w:t>021</w:t>
      </w:r>
      <w:r w:rsidR="004E079F" w:rsidRPr="00D85989">
        <w:rPr>
          <w:rFonts w:hint="eastAsia"/>
          <w:sz w:val="18"/>
          <w:szCs w:val="18"/>
        </w:rPr>
        <w:t>：</w:t>
      </w:r>
      <w:r w:rsidRPr="00D85989">
        <w:rPr>
          <w:rFonts w:hint="eastAsia"/>
          <w:sz w:val="18"/>
          <w:szCs w:val="18"/>
        </w:rPr>
        <w:t>《环境规制实现了绿色技术创新的“增量提质”吗——来自环保目标责任制的证据》，《中国工业经济》第</w:t>
      </w:r>
      <w:r w:rsidRPr="00D85989">
        <w:rPr>
          <w:rFonts w:hint="eastAsia"/>
          <w:sz w:val="18"/>
          <w:szCs w:val="18"/>
        </w:rPr>
        <w:t>2</w:t>
      </w:r>
      <w:r w:rsidRPr="00D85989">
        <w:rPr>
          <w:sz w:val="18"/>
          <w:szCs w:val="18"/>
        </w:rPr>
        <w:t>期</w:t>
      </w:r>
      <w:r w:rsidRPr="00D85989">
        <w:rPr>
          <w:rFonts w:hint="eastAsia"/>
          <w:sz w:val="18"/>
          <w:szCs w:val="18"/>
        </w:rPr>
        <w:t>。</w:t>
      </w:r>
    </w:p>
    <w:p w14:paraId="004EA9FF" w14:textId="39A1C13D" w:rsidR="00A56C6F" w:rsidRPr="00D85989" w:rsidRDefault="00A56C6F" w:rsidP="00875E1D">
      <w:pPr>
        <w:adjustRightInd w:val="0"/>
        <w:snapToGrid w:val="0"/>
        <w:spacing w:line="240" w:lineRule="auto"/>
        <w:rPr>
          <w:sz w:val="18"/>
          <w:szCs w:val="18"/>
        </w:rPr>
      </w:pPr>
      <w:r w:rsidRPr="00D85989">
        <w:rPr>
          <w:rFonts w:hint="eastAsia"/>
          <w:sz w:val="18"/>
          <w:szCs w:val="18"/>
        </w:rPr>
        <w:t>王贤彬</w:t>
      </w:r>
      <w:r w:rsidR="00875E1D" w:rsidRPr="00D85989">
        <w:rPr>
          <w:rFonts w:hint="eastAsia"/>
          <w:sz w:val="18"/>
          <w:szCs w:val="18"/>
        </w:rPr>
        <w:t xml:space="preserve"> </w:t>
      </w:r>
      <w:r w:rsidRPr="00D85989">
        <w:rPr>
          <w:rFonts w:hint="eastAsia"/>
          <w:sz w:val="18"/>
          <w:szCs w:val="18"/>
        </w:rPr>
        <w:t>王明灿</w:t>
      </w:r>
      <w:r w:rsidR="00875E1D" w:rsidRPr="00D85989">
        <w:rPr>
          <w:rFonts w:hint="eastAsia"/>
          <w:sz w:val="18"/>
          <w:szCs w:val="18"/>
        </w:rPr>
        <w:t xml:space="preserve"> </w:t>
      </w:r>
      <w:r w:rsidRPr="00D85989">
        <w:rPr>
          <w:rFonts w:hint="eastAsia"/>
          <w:sz w:val="18"/>
          <w:szCs w:val="18"/>
        </w:rPr>
        <w:t>郑莉萍</w:t>
      </w:r>
      <w:r w:rsidR="00875E1D" w:rsidRPr="00D85989">
        <w:rPr>
          <w:rFonts w:hint="eastAsia"/>
          <w:sz w:val="18"/>
          <w:szCs w:val="18"/>
        </w:rPr>
        <w:t>，</w:t>
      </w:r>
      <w:r w:rsidR="00875E1D" w:rsidRPr="00D85989">
        <w:rPr>
          <w:rFonts w:hint="eastAsia"/>
          <w:sz w:val="18"/>
          <w:szCs w:val="18"/>
        </w:rPr>
        <w:t>2</w:t>
      </w:r>
      <w:r w:rsidR="00875E1D" w:rsidRPr="00D85989">
        <w:rPr>
          <w:sz w:val="18"/>
          <w:szCs w:val="18"/>
        </w:rPr>
        <w:t>020</w:t>
      </w:r>
      <w:r w:rsidR="004E079F" w:rsidRPr="00D85989">
        <w:rPr>
          <w:rFonts w:hint="eastAsia"/>
          <w:sz w:val="18"/>
          <w:szCs w:val="18"/>
        </w:rPr>
        <w:t>：</w:t>
      </w:r>
      <w:r w:rsidRPr="00D85989">
        <w:rPr>
          <w:rFonts w:hint="eastAsia"/>
          <w:sz w:val="18"/>
          <w:szCs w:val="18"/>
        </w:rPr>
        <w:t>《金融改革推动地方经济高质量发展了吗</w:t>
      </w:r>
      <w:r w:rsidRPr="00D85989">
        <w:rPr>
          <w:rFonts w:hint="eastAsia"/>
          <w:sz w:val="18"/>
          <w:szCs w:val="18"/>
        </w:rPr>
        <w:t>?</w:t>
      </w:r>
      <w:r w:rsidRPr="00D85989">
        <w:rPr>
          <w:rFonts w:hint="eastAsia"/>
          <w:sz w:val="18"/>
          <w:szCs w:val="18"/>
        </w:rPr>
        <w:t>——来自国家金融综合改革试验区设立的证据》，</w:t>
      </w:r>
      <w:r w:rsidR="004E079F" w:rsidRPr="00D85989">
        <w:rPr>
          <w:rFonts w:hint="eastAsia"/>
          <w:sz w:val="18"/>
          <w:szCs w:val="18"/>
        </w:rPr>
        <w:t>2020</w:t>
      </w:r>
      <w:r w:rsidR="004E079F" w:rsidRPr="00D85989">
        <w:rPr>
          <w:rFonts w:hint="eastAsia"/>
          <w:sz w:val="18"/>
          <w:szCs w:val="18"/>
        </w:rPr>
        <w:t>年</w:t>
      </w:r>
      <w:r w:rsidRPr="00D85989">
        <w:rPr>
          <w:rFonts w:hint="eastAsia"/>
          <w:sz w:val="18"/>
          <w:szCs w:val="18"/>
        </w:rPr>
        <w:t>《经济社会体制比较》第</w:t>
      </w:r>
      <w:r w:rsidRPr="00D85989">
        <w:rPr>
          <w:rFonts w:hint="eastAsia"/>
          <w:sz w:val="18"/>
          <w:szCs w:val="18"/>
        </w:rPr>
        <w:t>4</w:t>
      </w:r>
      <w:r w:rsidRPr="00D85989">
        <w:rPr>
          <w:sz w:val="18"/>
          <w:szCs w:val="18"/>
        </w:rPr>
        <w:t>期</w:t>
      </w:r>
      <w:r w:rsidRPr="00D85989">
        <w:rPr>
          <w:rFonts w:hint="eastAsia"/>
          <w:sz w:val="18"/>
          <w:szCs w:val="18"/>
        </w:rPr>
        <w:t>。</w:t>
      </w:r>
    </w:p>
    <w:p w14:paraId="64DC4AEA" w14:textId="4EC83621" w:rsidR="00A56C6F" w:rsidRPr="00D85989" w:rsidRDefault="00A56C6F" w:rsidP="00875E1D">
      <w:pPr>
        <w:adjustRightInd w:val="0"/>
        <w:snapToGrid w:val="0"/>
        <w:spacing w:line="240" w:lineRule="auto"/>
        <w:rPr>
          <w:sz w:val="18"/>
          <w:szCs w:val="18"/>
        </w:rPr>
      </w:pPr>
      <w:r w:rsidRPr="00D85989">
        <w:rPr>
          <w:rFonts w:hint="eastAsia"/>
          <w:sz w:val="18"/>
          <w:szCs w:val="18"/>
        </w:rPr>
        <w:t>王馨</w:t>
      </w:r>
      <w:r w:rsidR="005C0D63" w:rsidRPr="00D85989">
        <w:rPr>
          <w:rFonts w:hint="eastAsia"/>
          <w:sz w:val="18"/>
          <w:szCs w:val="18"/>
        </w:rPr>
        <w:t xml:space="preserve"> </w:t>
      </w:r>
      <w:r w:rsidRPr="00D85989">
        <w:rPr>
          <w:rFonts w:hint="eastAsia"/>
          <w:sz w:val="18"/>
          <w:szCs w:val="18"/>
        </w:rPr>
        <w:t>王营</w:t>
      </w:r>
      <w:r w:rsidR="005C0D63" w:rsidRPr="00D85989">
        <w:rPr>
          <w:rFonts w:hint="eastAsia"/>
          <w:sz w:val="18"/>
          <w:szCs w:val="18"/>
        </w:rPr>
        <w:t>，</w:t>
      </w:r>
      <w:r w:rsidR="005C0D63" w:rsidRPr="00D85989">
        <w:rPr>
          <w:rFonts w:hint="eastAsia"/>
          <w:sz w:val="18"/>
          <w:szCs w:val="18"/>
        </w:rPr>
        <w:t>2</w:t>
      </w:r>
      <w:r w:rsidR="005C0D63" w:rsidRPr="00D85989">
        <w:rPr>
          <w:sz w:val="18"/>
          <w:szCs w:val="18"/>
        </w:rPr>
        <w:t>021</w:t>
      </w:r>
      <w:r w:rsidR="004E079F" w:rsidRPr="00D85989">
        <w:rPr>
          <w:rFonts w:hint="eastAsia"/>
          <w:sz w:val="18"/>
          <w:szCs w:val="18"/>
        </w:rPr>
        <w:t>：</w:t>
      </w:r>
      <w:r w:rsidRPr="00D85989">
        <w:rPr>
          <w:rFonts w:hint="eastAsia"/>
          <w:sz w:val="18"/>
          <w:szCs w:val="18"/>
        </w:rPr>
        <w:t>《绿色信贷政策增进绿色创新研究》，《管理世界》第</w:t>
      </w:r>
      <w:r w:rsidRPr="00D85989">
        <w:rPr>
          <w:rFonts w:hint="eastAsia"/>
          <w:sz w:val="18"/>
          <w:szCs w:val="18"/>
        </w:rPr>
        <w:t>6</w:t>
      </w:r>
      <w:r w:rsidRPr="00D85989">
        <w:rPr>
          <w:rFonts w:hint="eastAsia"/>
          <w:sz w:val="18"/>
          <w:szCs w:val="18"/>
        </w:rPr>
        <w:t>期。</w:t>
      </w:r>
    </w:p>
    <w:p w14:paraId="7232E473" w14:textId="0ACE8D0A" w:rsidR="00A56C6F" w:rsidRPr="00D85989" w:rsidRDefault="00A56C6F" w:rsidP="00875E1D">
      <w:pPr>
        <w:adjustRightInd w:val="0"/>
        <w:snapToGrid w:val="0"/>
        <w:spacing w:line="240" w:lineRule="auto"/>
        <w:rPr>
          <w:sz w:val="18"/>
          <w:szCs w:val="18"/>
        </w:rPr>
      </w:pPr>
      <w:r w:rsidRPr="00D85989">
        <w:rPr>
          <w:rFonts w:hint="eastAsia"/>
          <w:sz w:val="18"/>
          <w:szCs w:val="18"/>
        </w:rPr>
        <w:t>王修华</w:t>
      </w:r>
      <w:r w:rsidR="005C0D63" w:rsidRPr="00D85989">
        <w:rPr>
          <w:rFonts w:hint="eastAsia"/>
          <w:sz w:val="18"/>
          <w:szCs w:val="18"/>
        </w:rPr>
        <w:t xml:space="preserve"> </w:t>
      </w:r>
      <w:r w:rsidRPr="00D85989">
        <w:rPr>
          <w:rFonts w:hint="eastAsia"/>
          <w:sz w:val="18"/>
          <w:szCs w:val="18"/>
        </w:rPr>
        <w:t>刘锦华</w:t>
      </w:r>
      <w:r w:rsidR="005C0D63" w:rsidRPr="00D85989">
        <w:rPr>
          <w:rFonts w:hint="eastAsia"/>
          <w:sz w:val="18"/>
          <w:szCs w:val="18"/>
        </w:rPr>
        <w:t xml:space="preserve"> </w:t>
      </w:r>
      <w:r w:rsidRPr="00D85989">
        <w:rPr>
          <w:rFonts w:hint="eastAsia"/>
          <w:sz w:val="18"/>
          <w:szCs w:val="18"/>
        </w:rPr>
        <w:t>赵亚雄</w:t>
      </w:r>
      <w:r w:rsidR="005C0D63" w:rsidRPr="00D85989">
        <w:rPr>
          <w:rFonts w:hint="eastAsia"/>
          <w:sz w:val="18"/>
          <w:szCs w:val="18"/>
        </w:rPr>
        <w:t>，</w:t>
      </w:r>
      <w:r w:rsidR="005C0D63" w:rsidRPr="00D85989">
        <w:rPr>
          <w:rFonts w:hint="eastAsia"/>
          <w:sz w:val="18"/>
          <w:szCs w:val="18"/>
        </w:rPr>
        <w:t>2021</w:t>
      </w:r>
      <w:r w:rsidR="004E079F" w:rsidRPr="00D85989">
        <w:rPr>
          <w:rFonts w:hint="eastAsia"/>
          <w:sz w:val="18"/>
          <w:szCs w:val="18"/>
        </w:rPr>
        <w:t>：</w:t>
      </w:r>
      <w:r w:rsidRPr="00D85989">
        <w:rPr>
          <w:rFonts w:hint="eastAsia"/>
          <w:sz w:val="18"/>
          <w:szCs w:val="18"/>
        </w:rPr>
        <w:t>《绿色金融改革创新试验区的成效测度》，《数量经济技术经济研究》第</w:t>
      </w:r>
      <w:r w:rsidRPr="00D85989">
        <w:rPr>
          <w:rFonts w:hint="eastAsia"/>
          <w:sz w:val="18"/>
          <w:szCs w:val="18"/>
        </w:rPr>
        <w:t>1</w:t>
      </w:r>
      <w:r w:rsidRPr="00D85989">
        <w:rPr>
          <w:sz w:val="18"/>
          <w:szCs w:val="18"/>
        </w:rPr>
        <w:t>0</w:t>
      </w:r>
      <w:r w:rsidRPr="00D85989">
        <w:rPr>
          <w:sz w:val="18"/>
          <w:szCs w:val="18"/>
        </w:rPr>
        <w:t>期</w:t>
      </w:r>
      <w:r w:rsidRPr="00D85989">
        <w:rPr>
          <w:rFonts w:hint="eastAsia"/>
          <w:sz w:val="18"/>
          <w:szCs w:val="18"/>
        </w:rPr>
        <w:t>,</w:t>
      </w:r>
      <w:r w:rsidRPr="00D85989">
        <w:rPr>
          <w:rFonts w:hint="eastAsia"/>
          <w:sz w:val="18"/>
          <w:szCs w:val="18"/>
        </w:rPr>
        <w:t>。</w:t>
      </w:r>
    </w:p>
    <w:p w14:paraId="2572F828" w14:textId="273680EE" w:rsidR="00A56C6F" w:rsidRPr="00D85989" w:rsidRDefault="00A56C6F" w:rsidP="00875E1D">
      <w:pPr>
        <w:adjustRightInd w:val="0"/>
        <w:snapToGrid w:val="0"/>
        <w:spacing w:line="240" w:lineRule="auto"/>
        <w:rPr>
          <w:sz w:val="18"/>
          <w:szCs w:val="18"/>
        </w:rPr>
      </w:pPr>
      <w:r w:rsidRPr="00D85989">
        <w:rPr>
          <w:rFonts w:hint="eastAsia"/>
          <w:sz w:val="18"/>
          <w:szCs w:val="18"/>
        </w:rPr>
        <w:t>王永钦</w:t>
      </w:r>
      <w:r w:rsidR="005C0D63" w:rsidRPr="00D85989">
        <w:rPr>
          <w:rFonts w:hint="eastAsia"/>
          <w:sz w:val="18"/>
          <w:szCs w:val="18"/>
        </w:rPr>
        <w:t xml:space="preserve"> </w:t>
      </w:r>
      <w:r w:rsidRPr="00D85989">
        <w:rPr>
          <w:rFonts w:hint="eastAsia"/>
          <w:sz w:val="18"/>
          <w:szCs w:val="18"/>
        </w:rPr>
        <w:t>祁鼎</w:t>
      </w:r>
      <w:r w:rsidR="005C0D63" w:rsidRPr="00D85989">
        <w:rPr>
          <w:rFonts w:hint="eastAsia"/>
          <w:sz w:val="18"/>
          <w:szCs w:val="18"/>
        </w:rPr>
        <w:t>，</w:t>
      </w:r>
      <w:r w:rsidR="005C0D63" w:rsidRPr="00D85989">
        <w:rPr>
          <w:rFonts w:hint="eastAsia"/>
          <w:sz w:val="18"/>
          <w:szCs w:val="18"/>
        </w:rPr>
        <w:t>2</w:t>
      </w:r>
      <w:r w:rsidR="005C0D63" w:rsidRPr="00D85989">
        <w:rPr>
          <w:sz w:val="18"/>
          <w:szCs w:val="18"/>
        </w:rPr>
        <w:t>020</w:t>
      </w:r>
      <w:r w:rsidR="004E079F" w:rsidRPr="00D85989">
        <w:rPr>
          <w:rFonts w:hint="eastAsia"/>
          <w:sz w:val="18"/>
          <w:szCs w:val="18"/>
        </w:rPr>
        <w:t>：</w:t>
      </w:r>
      <w:r w:rsidRPr="00D85989">
        <w:rPr>
          <w:rFonts w:hint="eastAsia"/>
          <w:sz w:val="18"/>
          <w:szCs w:val="18"/>
        </w:rPr>
        <w:t>《金融创新如何影响新兴市场金融和经济</w:t>
      </w:r>
      <w:r w:rsidRPr="00D85989">
        <w:rPr>
          <w:rFonts w:hint="eastAsia"/>
          <w:sz w:val="18"/>
          <w:szCs w:val="18"/>
        </w:rPr>
        <w:t>:</w:t>
      </w:r>
      <w:r w:rsidRPr="00D85989">
        <w:rPr>
          <w:rFonts w:hint="eastAsia"/>
          <w:sz w:val="18"/>
          <w:szCs w:val="18"/>
        </w:rPr>
        <w:t>兼论中国金融改革》，《世界经济》第</w:t>
      </w:r>
      <w:r w:rsidRPr="00D85989">
        <w:rPr>
          <w:rFonts w:hint="eastAsia"/>
          <w:sz w:val="18"/>
          <w:szCs w:val="18"/>
        </w:rPr>
        <w:t>7</w:t>
      </w:r>
      <w:r w:rsidRPr="00D85989">
        <w:rPr>
          <w:sz w:val="18"/>
          <w:szCs w:val="18"/>
        </w:rPr>
        <w:t>期</w:t>
      </w:r>
      <w:r w:rsidRPr="00D85989">
        <w:rPr>
          <w:rFonts w:hint="eastAsia"/>
          <w:sz w:val="18"/>
          <w:szCs w:val="18"/>
        </w:rPr>
        <w:t>。</w:t>
      </w:r>
    </w:p>
    <w:p w14:paraId="46A6CB0E" w14:textId="359C9048" w:rsidR="00A56C6F" w:rsidRPr="00D85989" w:rsidRDefault="00A56C6F" w:rsidP="00875E1D">
      <w:pPr>
        <w:adjustRightInd w:val="0"/>
        <w:snapToGrid w:val="0"/>
        <w:spacing w:line="240" w:lineRule="auto"/>
        <w:rPr>
          <w:sz w:val="18"/>
          <w:szCs w:val="18"/>
        </w:rPr>
      </w:pPr>
      <w:r w:rsidRPr="00D85989">
        <w:rPr>
          <w:rFonts w:hint="eastAsia"/>
          <w:sz w:val="18"/>
          <w:szCs w:val="18"/>
        </w:rPr>
        <w:t>吴红军</w:t>
      </w:r>
      <w:r w:rsidR="005C0D63" w:rsidRPr="00D85989">
        <w:rPr>
          <w:rFonts w:hint="eastAsia"/>
          <w:sz w:val="18"/>
          <w:szCs w:val="18"/>
        </w:rPr>
        <w:t xml:space="preserve"> </w:t>
      </w:r>
      <w:r w:rsidRPr="00D85989">
        <w:rPr>
          <w:rFonts w:hint="eastAsia"/>
          <w:sz w:val="18"/>
          <w:szCs w:val="18"/>
        </w:rPr>
        <w:t>刘啟仁</w:t>
      </w:r>
      <w:r w:rsidR="005C0D63" w:rsidRPr="00D85989">
        <w:rPr>
          <w:rFonts w:hint="eastAsia"/>
          <w:sz w:val="18"/>
          <w:szCs w:val="18"/>
        </w:rPr>
        <w:t xml:space="preserve"> </w:t>
      </w:r>
      <w:r w:rsidRPr="00D85989">
        <w:rPr>
          <w:rFonts w:hint="eastAsia"/>
          <w:sz w:val="18"/>
          <w:szCs w:val="18"/>
        </w:rPr>
        <w:t>吴世农</w:t>
      </w:r>
      <w:r w:rsidR="005C0D63" w:rsidRPr="00D85989">
        <w:rPr>
          <w:rFonts w:hint="eastAsia"/>
          <w:sz w:val="18"/>
          <w:szCs w:val="18"/>
        </w:rPr>
        <w:t>，</w:t>
      </w:r>
      <w:r w:rsidR="005C0D63" w:rsidRPr="00D85989">
        <w:rPr>
          <w:rFonts w:hint="eastAsia"/>
          <w:sz w:val="18"/>
          <w:szCs w:val="18"/>
        </w:rPr>
        <w:t>2</w:t>
      </w:r>
      <w:r w:rsidR="005C0D63" w:rsidRPr="00D85989">
        <w:rPr>
          <w:sz w:val="18"/>
          <w:szCs w:val="18"/>
        </w:rPr>
        <w:t>017</w:t>
      </w:r>
      <w:r w:rsidR="004E079F" w:rsidRPr="00D85989">
        <w:rPr>
          <w:rFonts w:hint="eastAsia"/>
          <w:sz w:val="18"/>
          <w:szCs w:val="18"/>
        </w:rPr>
        <w:t>：</w:t>
      </w:r>
      <w:r w:rsidRPr="00D85989">
        <w:rPr>
          <w:rFonts w:hint="eastAsia"/>
          <w:sz w:val="18"/>
          <w:szCs w:val="18"/>
        </w:rPr>
        <w:t>《公司环保信息披露与融资约束》，《世界经济》第</w:t>
      </w:r>
      <w:r w:rsidRPr="00D85989">
        <w:rPr>
          <w:rFonts w:hint="eastAsia"/>
          <w:sz w:val="18"/>
          <w:szCs w:val="18"/>
        </w:rPr>
        <w:t>5</w:t>
      </w:r>
      <w:r w:rsidRPr="00D85989">
        <w:rPr>
          <w:sz w:val="18"/>
          <w:szCs w:val="18"/>
        </w:rPr>
        <w:t>期</w:t>
      </w:r>
      <w:r w:rsidRPr="00D85989">
        <w:rPr>
          <w:rFonts w:hint="eastAsia"/>
          <w:sz w:val="18"/>
          <w:szCs w:val="18"/>
        </w:rPr>
        <w:t>。</w:t>
      </w:r>
    </w:p>
    <w:p w14:paraId="07C8BE97" w14:textId="36E9549D" w:rsidR="00A56C6F" w:rsidRPr="00D85989" w:rsidRDefault="00A56C6F" w:rsidP="00875E1D">
      <w:pPr>
        <w:adjustRightInd w:val="0"/>
        <w:snapToGrid w:val="0"/>
        <w:spacing w:line="240" w:lineRule="auto"/>
        <w:rPr>
          <w:sz w:val="18"/>
          <w:szCs w:val="18"/>
        </w:rPr>
      </w:pPr>
      <w:r w:rsidRPr="00D85989">
        <w:rPr>
          <w:rFonts w:hint="eastAsia"/>
          <w:sz w:val="18"/>
          <w:szCs w:val="18"/>
        </w:rPr>
        <w:t>肖宗富</w:t>
      </w:r>
      <w:r w:rsidR="00716DD2" w:rsidRPr="00D85989">
        <w:rPr>
          <w:rFonts w:hint="eastAsia"/>
          <w:sz w:val="18"/>
          <w:szCs w:val="18"/>
        </w:rPr>
        <w:t>，</w:t>
      </w:r>
      <w:r w:rsidR="00716DD2" w:rsidRPr="00D85989">
        <w:rPr>
          <w:rFonts w:hint="eastAsia"/>
          <w:sz w:val="18"/>
          <w:szCs w:val="18"/>
        </w:rPr>
        <w:t>2</w:t>
      </w:r>
      <w:r w:rsidR="00716DD2" w:rsidRPr="00D85989">
        <w:rPr>
          <w:sz w:val="18"/>
          <w:szCs w:val="18"/>
        </w:rPr>
        <w:t>019</w:t>
      </w:r>
      <w:r w:rsidR="004E079F" w:rsidRPr="00D85989">
        <w:rPr>
          <w:rFonts w:hint="eastAsia"/>
          <w:sz w:val="18"/>
          <w:szCs w:val="18"/>
        </w:rPr>
        <w:t>：</w:t>
      </w:r>
      <w:r w:rsidRPr="00D85989">
        <w:rPr>
          <w:rFonts w:hint="eastAsia"/>
          <w:sz w:val="18"/>
          <w:szCs w:val="18"/>
        </w:rPr>
        <w:t>《问题导向视角下小微企业金融改革创新的探索——基于浙江台州市金融改革试验区的实践经验》，《区域金融研究》第</w:t>
      </w:r>
      <w:r w:rsidRPr="00D85989">
        <w:rPr>
          <w:rFonts w:hint="eastAsia"/>
          <w:sz w:val="18"/>
          <w:szCs w:val="18"/>
        </w:rPr>
        <w:t>2</w:t>
      </w:r>
      <w:r w:rsidRPr="00D85989">
        <w:rPr>
          <w:sz w:val="18"/>
          <w:szCs w:val="18"/>
        </w:rPr>
        <w:t>期</w:t>
      </w:r>
      <w:r w:rsidRPr="00D85989">
        <w:rPr>
          <w:rFonts w:hint="eastAsia"/>
          <w:sz w:val="18"/>
          <w:szCs w:val="18"/>
        </w:rPr>
        <w:t>。</w:t>
      </w:r>
    </w:p>
    <w:p w14:paraId="3B446CEA" w14:textId="05AB88A2" w:rsidR="00A56C6F" w:rsidRPr="00D85989" w:rsidRDefault="00A56C6F" w:rsidP="00875E1D">
      <w:pPr>
        <w:adjustRightInd w:val="0"/>
        <w:snapToGrid w:val="0"/>
        <w:spacing w:line="240" w:lineRule="auto"/>
        <w:rPr>
          <w:sz w:val="18"/>
          <w:szCs w:val="18"/>
        </w:rPr>
      </w:pPr>
      <w:r w:rsidRPr="00D85989">
        <w:rPr>
          <w:rFonts w:hint="eastAsia"/>
          <w:sz w:val="18"/>
          <w:szCs w:val="18"/>
        </w:rPr>
        <w:t>徐斌</w:t>
      </w:r>
      <w:r w:rsidR="00716DD2" w:rsidRPr="00D85989">
        <w:rPr>
          <w:rFonts w:hint="eastAsia"/>
          <w:sz w:val="18"/>
          <w:szCs w:val="18"/>
        </w:rPr>
        <w:t xml:space="preserve"> </w:t>
      </w:r>
      <w:r w:rsidRPr="00D85989">
        <w:rPr>
          <w:rFonts w:hint="eastAsia"/>
          <w:sz w:val="18"/>
          <w:szCs w:val="18"/>
        </w:rPr>
        <w:t>陈宇芳</w:t>
      </w:r>
      <w:r w:rsidR="00716DD2" w:rsidRPr="00D85989">
        <w:rPr>
          <w:rFonts w:hint="eastAsia"/>
          <w:sz w:val="18"/>
          <w:szCs w:val="18"/>
        </w:rPr>
        <w:t xml:space="preserve"> </w:t>
      </w:r>
      <w:r w:rsidRPr="00D85989">
        <w:rPr>
          <w:rFonts w:hint="eastAsia"/>
          <w:sz w:val="18"/>
          <w:szCs w:val="18"/>
        </w:rPr>
        <w:t>沈小波</w:t>
      </w:r>
      <w:r w:rsidR="00716DD2" w:rsidRPr="00D85989">
        <w:rPr>
          <w:rFonts w:hint="eastAsia"/>
          <w:sz w:val="18"/>
          <w:szCs w:val="18"/>
        </w:rPr>
        <w:t>，</w:t>
      </w:r>
      <w:r w:rsidR="00716DD2" w:rsidRPr="00D85989">
        <w:rPr>
          <w:rFonts w:hint="eastAsia"/>
          <w:sz w:val="18"/>
          <w:szCs w:val="18"/>
        </w:rPr>
        <w:t>2</w:t>
      </w:r>
      <w:r w:rsidR="00716DD2" w:rsidRPr="00D85989">
        <w:rPr>
          <w:sz w:val="18"/>
          <w:szCs w:val="18"/>
        </w:rPr>
        <w:t>019</w:t>
      </w:r>
      <w:r w:rsidR="004E079F" w:rsidRPr="00D85989">
        <w:rPr>
          <w:rFonts w:hint="eastAsia"/>
          <w:sz w:val="18"/>
          <w:szCs w:val="18"/>
        </w:rPr>
        <w:t>：</w:t>
      </w:r>
      <w:r w:rsidRPr="00D85989">
        <w:rPr>
          <w:rFonts w:hint="eastAsia"/>
          <w:sz w:val="18"/>
          <w:szCs w:val="18"/>
        </w:rPr>
        <w:t>《清洁能源发展、二氧化碳减排与区域经济增长》，《经济研究》第</w:t>
      </w:r>
      <w:r w:rsidRPr="00D85989">
        <w:rPr>
          <w:rFonts w:hint="eastAsia"/>
          <w:sz w:val="18"/>
          <w:szCs w:val="18"/>
        </w:rPr>
        <w:t>7</w:t>
      </w:r>
      <w:r w:rsidRPr="00D85989">
        <w:rPr>
          <w:sz w:val="18"/>
          <w:szCs w:val="18"/>
        </w:rPr>
        <w:t>期</w:t>
      </w:r>
      <w:r w:rsidRPr="00D85989">
        <w:rPr>
          <w:rFonts w:hint="eastAsia"/>
          <w:sz w:val="18"/>
          <w:szCs w:val="18"/>
        </w:rPr>
        <w:t>。</w:t>
      </w:r>
    </w:p>
    <w:p w14:paraId="4B13207A" w14:textId="36D62AE9" w:rsidR="00A56C6F" w:rsidRPr="00D85989" w:rsidRDefault="00A56C6F" w:rsidP="00875E1D">
      <w:pPr>
        <w:adjustRightInd w:val="0"/>
        <w:snapToGrid w:val="0"/>
        <w:spacing w:line="240" w:lineRule="auto"/>
        <w:rPr>
          <w:sz w:val="18"/>
          <w:szCs w:val="18"/>
        </w:rPr>
      </w:pPr>
      <w:r w:rsidRPr="00D85989">
        <w:rPr>
          <w:rFonts w:hint="eastAsia"/>
          <w:sz w:val="18"/>
          <w:szCs w:val="18"/>
        </w:rPr>
        <w:t>严成樑</w:t>
      </w:r>
      <w:r w:rsidR="00716DD2" w:rsidRPr="00D85989">
        <w:rPr>
          <w:rFonts w:hint="eastAsia"/>
          <w:sz w:val="18"/>
          <w:szCs w:val="18"/>
        </w:rPr>
        <w:t xml:space="preserve"> </w:t>
      </w:r>
      <w:r w:rsidRPr="00D85989">
        <w:rPr>
          <w:rFonts w:hint="eastAsia"/>
          <w:sz w:val="18"/>
          <w:szCs w:val="18"/>
        </w:rPr>
        <w:t>李涛</w:t>
      </w:r>
      <w:r w:rsidR="00716DD2" w:rsidRPr="00D85989">
        <w:rPr>
          <w:rFonts w:hint="eastAsia"/>
          <w:sz w:val="18"/>
          <w:szCs w:val="18"/>
        </w:rPr>
        <w:t xml:space="preserve"> </w:t>
      </w:r>
      <w:r w:rsidRPr="00D85989">
        <w:rPr>
          <w:rFonts w:hint="eastAsia"/>
          <w:sz w:val="18"/>
          <w:szCs w:val="18"/>
        </w:rPr>
        <w:t>兰</w:t>
      </w:r>
      <w:r w:rsidR="00716DD2" w:rsidRPr="00D85989">
        <w:rPr>
          <w:rFonts w:hint="eastAsia"/>
          <w:sz w:val="18"/>
          <w:szCs w:val="18"/>
        </w:rPr>
        <w:t>，</w:t>
      </w:r>
      <w:r w:rsidR="00716DD2" w:rsidRPr="00D85989">
        <w:rPr>
          <w:rFonts w:hint="eastAsia"/>
          <w:sz w:val="18"/>
          <w:szCs w:val="18"/>
        </w:rPr>
        <w:t>2</w:t>
      </w:r>
      <w:r w:rsidR="00716DD2" w:rsidRPr="00D85989">
        <w:rPr>
          <w:sz w:val="18"/>
          <w:szCs w:val="18"/>
        </w:rPr>
        <w:t>016</w:t>
      </w:r>
      <w:r w:rsidRPr="00D85989">
        <w:rPr>
          <w:rFonts w:hint="eastAsia"/>
          <w:sz w:val="18"/>
          <w:szCs w:val="18"/>
        </w:rPr>
        <w:t>伟</w:t>
      </w:r>
      <w:r w:rsidR="004E079F" w:rsidRPr="00D85989">
        <w:rPr>
          <w:rFonts w:hint="eastAsia"/>
          <w:sz w:val="18"/>
          <w:szCs w:val="18"/>
        </w:rPr>
        <w:t>：</w:t>
      </w:r>
      <w:r w:rsidRPr="00D85989">
        <w:rPr>
          <w:rFonts w:hint="eastAsia"/>
          <w:sz w:val="18"/>
          <w:szCs w:val="18"/>
        </w:rPr>
        <w:t>《金融发展、创新与二氧化碳排放》</w:t>
      </w:r>
      <w:r w:rsidR="004E079F" w:rsidRPr="00D85989">
        <w:rPr>
          <w:sz w:val="18"/>
          <w:szCs w:val="18"/>
        </w:rPr>
        <w:t>,</w:t>
      </w:r>
      <w:r w:rsidRPr="00D85989">
        <w:rPr>
          <w:rFonts w:hint="eastAsia"/>
          <w:sz w:val="18"/>
          <w:szCs w:val="18"/>
        </w:rPr>
        <w:t>《金融研究》第</w:t>
      </w:r>
      <w:r w:rsidRPr="00D85989">
        <w:rPr>
          <w:rFonts w:hint="eastAsia"/>
          <w:sz w:val="18"/>
          <w:szCs w:val="18"/>
        </w:rPr>
        <w:t>1</w:t>
      </w:r>
      <w:r w:rsidRPr="00D85989">
        <w:rPr>
          <w:sz w:val="18"/>
          <w:szCs w:val="18"/>
        </w:rPr>
        <w:t>期</w:t>
      </w:r>
      <w:r w:rsidRPr="00D85989">
        <w:rPr>
          <w:rFonts w:hint="eastAsia"/>
          <w:sz w:val="18"/>
          <w:szCs w:val="18"/>
        </w:rPr>
        <w:t>。</w:t>
      </w:r>
    </w:p>
    <w:p w14:paraId="37D1CF7F" w14:textId="18C27BC7" w:rsidR="00A56C6F" w:rsidRPr="00D85989" w:rsidRDefault="00A56C6F" w:rsidP="00875E1D">
      <w:pPr>
        <w:adjustRightInd w:val="0"/>
        <w:snapToGrid w:val="0"/>
        <w:spacing w:line="240" w:lineRule="auto"/>
        <w:rPr>
          <w:sz w:val="18"/>
          <w:szCs w:val="18"/>
        </w:rPr>
      </w:pPr>
      <w:r w:rsidRPr="00D85989">
        <w:rPr>
          <w:rFonts w:hint="eastAsia"/>
          <w:sz w:val="18"/>
          <w:szCs w:val="18"/>
        </w:rPr>
        <w:t>颜文聪</w:t>
      </w:r>
      <w:r w:rsidR="00716DD2" w:rsidRPr="00D85989">
        <w:rPr>
          <w:rFonts w:hint="eastAsia"/>
          <w:sz w:val="18"/>
          <w:szCs w:val="18"/>
        </w:rPr>
        <w:t xml:space="preserve"> </w:t>
      </w:r>
      <w:r w:rsidRPr="00D85989">
        <w:rPr>
          <w:rFonts w:hint="eastAsia"/>
          <w:sz w:val="18"/>
          <w:szCs w:val="18"/>
        </w:rPr>
        <w:t>吴伟军</w:t>
      </w:r>
      <w:r w:rsidR="00716DD2" w:rsidRPr="00D85989">
        <w:rPr>
          <w:rFonts w:hint="eastAsia"/>
          <w:sz w:val="18"/>
          <w:szCs w:val="18"/>
        </w:rPr>
        <w:t>，</w:t>
      </w:r>
      <w:r w:rsidR="00716DD2" w:rsidRPr="00D85989">
        <w:rPr>
          <w:rFonts w:hint="eastAsia"/>
          <w:sz w:val="18"/>
          <w:szCs w:val="18"/>
        </w:rPr>
        <w:t>2</w:t>
      </w:r>
      <w:r w:rsidR="00716DD2" w:rsidRPr="00D85989">
        <w:rPr>
          <w:sz w:val="18"/>
          <w:szCs w:val="18"/>
        </w:rPr>
        <w:t>020</w:t>
      </w:r>
      <w:r w:rsidR="004E079F" w:rsidRPr="00D85989">
        <w:rPr>
          <w:rFonts w:hint="eastAsia"/>
          <w:sz w:val="18"/>
          <w:szCs w:val="18"/>
        </w:rPr>
        <w:t>：</w:t>
      </w:r>
      <w:r w:rsidRPr="00D85989">
        <w:rPr>
          <w:rFonts w:hint="eastAsia"/>
          <w:sz w:val="18"/>
          <w:szCs w:val="18"/>
        </w:rPr>
        <w:t>《关于纵深推进我国绿色金融改革创新的思考——基于首批国家级绿色金融改革创新试验区的分析》，《企业经济》第</w:t>
      </w:r>
      <w:r w:rsidRPr="00D85989">
        <w:rPr>
          <w:rFonts w:hint="eastAsia"/>
          <w:sz w:val="18"/>
          <w:szCs w:val="18"/>
        </w:rPr>
        <w:t>4</w:t>
      </w:r>
      <w:r w:rsidRPr="00D85989">
        <w:rPr>
          <w:sz w:val="18"/>
          <w:szCs w:val="18"/>
        </w:rPr>
        <w:t>期</w:t>
      </w:r>
      <w:r w:rsidR="004E079F" w:rsidRPr="00D85989">
        <w:rPr>
          <w:rFonts w:hint="eastAsia"/>
          <w:sz w:val="18"/>
          <w:szCs w:val="18"/>
        </w:rPr>
        <w:t>。</w:t>
      </w:r>
    </w:p>
    <w:p w14:paraId="0712198D" w14:textId="4C0D9A04" w:rsidR="00A56C6F" w:rsidRPr="00D85989" w:rsidRDefault="00A56C6F" w:rsidP="00875E1D">
      <w:pPr>
        <w:adjustRightInd w:val="0"/>
        <w:snapToGrid w:val="0"/>
        <w:spacing w:line="240" w:lineRule="auto"/>
        <w:rPr>
          <w:sz w:val="18"/>
          <w:szCs w:val="18"/>
        </w:rPr>
      </w:pPr>
      <w:r w:rsidRPr="00D85989">
        <w:rPr>
          <w:rFonts w:hint="eastAsia"/>
          <w:sz w:val="18"/>
          <w:szCs w:val="18"/>
        </w:rPr>
        <w:t>叶初升</w:t>
      </w:r>
      <w:r w:rsidR="00716DD2" w:rsidRPr="00D85989">
        <w:rPr>
          <w:rFonts w:hint="eastAsia"/>
          <w:sz w:val="18"/>
          <w:szCs w:val="18"/>
        </w:rPr>
        <w:t xml:space="preserve"> </w:t>
      </w:r>
      <w:r w:rsidRPr="00D85989">
        <w:rPr>
          <w:rFonts w:hint="eastAsia"/>
          <w:sz w:val="18"/>
          <w:szCs w:val="18"/>
        </w:rPr>
        <w:t>叶琴</w:t>
      </w:r>
      <w:r w:rsidR="00716DD2" w:rsidRPr="00D85989">
        <w:rPr>
          <w:rFonts w:hint="eastAsia"/>
          <w:sz w:val="18"/>
          <w:szCs w:val="18"/>
        </w:rPr>
        <w:t>，</w:t>
      </w:r>
      <w:r w:rsidR="00716DD2" w:rsidRPr="00D85989">
        <w:rPr>
          <w:rFonts w:hint="eastAsia"/>
          <w:sz w:val="18"/>
          <w:szCs w:val="18"/>
        </w:rPr>
        <w:t>2</w:t>
      </w:r>
      <w:r w:rsidR="00716DD2" w:rsidRPr="00D85989">
        <w:rPr>
          <w:sz w:val="18"/>
          <w:szCs w:val="18"/>
        </w:rPr>
        <w:t>019</w:t>
      </w:r>
      <w:r w:rsidR="004E079F" w:rsidRPr="00D85989">
        <w:rPr>
          <w:rFonts w:hint="eastAsia"/>
          <w:sz w:val="18"/>
          <w:szCs w:val="18"/>
        </w:rPr>
        <w:t>：</w:t>
      </w:r>
      <w:r w:rsidRPr="00D85989">
        <w:rPr>
          <w:rFonts w:hint="eastAsia"/>
          <w:sz w:val="18"/>
          <w:szCs w:val="18"/>
        </w:rPr>
        <w:t>《金融结构与碳排放无关吗——基于金融供给侧结构性改革的视角》</w:t>
      </w:r>
      <w:r w:rsidR="004E079F" w:rsidRPr="00D85989">
        <w:rPr>
          <w:rFonts w:hint="eastAsia"/>
          <w:sz w:val="18"/>
          <w:szCs w:val="18"/>
        </w:rPr>
        <w:t>，</w:t>
      </w:r>
      <w:r w:rsidRPr="00D85989">
        <w:rPr>
          <w:rFonts w:hint="eastAsia"/>
          <w:sz w:val="18"/>
          <w:szCs w:val="18"/>
        </w:rPr>
        <w:t>《经济理论与经济管理》第</w:t>
      </w:r>
      <w:r w:rsidRPr="00D85989">
        <w:rPr>
          <w:rFonts w:hint="eastAsia"/>
          <w:sz w:val="18"/>
          <w:szCs w:val="18"/>
        </w:rPr>
        <w:t>1</w:t>
      </w:r>
      <w:r w:rsidRPr="00D85989">
        <w:rPr>
          <w:sz w:val="18"/>
          <w:szCs w:val="18"/>
        </w:rPr>
        <w:t>0</w:t>
      </w:r>
      <w:r w:rsidRPr="00D85989">
        <w:rPr>
          <w:sz w:val="18"/>
          <w:szCs w:val="18"/>
        </w:rPr>
        <w:t>期</w:t>
      </w:r>
      <w:r w:rsidRPr="00D85989">
        <w:rPr>
          <w:rFonts w:hint="eastAsia"/>
          <w:sz w:val="18"/>
          <w:szCs w:val="18"/>
        </w:rPr>
        <w:t>。</w:t>
      </w:r>
    </w:p>
    <w:p w14:paraId="5C6AE49A" w14:textId="02BFCB9A" w:rsidR="00A56C6F" w:rsidRPr="00D85989" w:rsidRDefault="00A56C6F" w:rsidP="00875E1D">
      <w:pPr>
        <w:adjustRightInd w:val="0"/>
        <w:snapToGrid w:val="0"/>
        <w:spacing w:line="240" w:lineRule="auto"/>
        <w:rPr>
          <w:sz w:val="18"/>
          <w:szCs w:val="18"/>
        </w:rPr>
      </w:pPr>
      <w:r w:rsidRPr="00D85989">
        <w:rPr>
          <w:rFonts w:hint="eastAsia"/>
          <w:sz w:val="18"/>
          <w:szCs w:val="18"/>
        </w:rPr>
        <w:t>余淼杰</w:t>
      </w:r>
      <w:r w:rsidR="00716DD2" w:rsidRPr="00D85989">
        <w:rPr>
          <w:rFonts w:hint="eastAsia"/>
          <w:sz w:val="18"/>
          <w:szCs w:val="18"/>
        </w:rPr>
        <w:t xml:space="preserve"> </w:t>
      </w:r>
      <w:r w:rsidRPr="00D85989">
        <w:rPr>
          <w:rFonts w:hint="eastAsia"/>
          <w:sz w:val="18"/>
          <w:szCs w:val="18"/>
        </w:rPr>
        <w:t>金洋</w:t>
      </w:r>
      <w:r w:rsidR="00716DD2" w:rsidRPr="00D85989">
        <w:rPr>
          <w:rFonts w:hint="eastAsia"/>
          <w:sz w:val="18"/>
          <w:szCs w:val="18"/>
        </w:rPr>
        <w:t xml:space="preserve"> </w:t>
      </w:r>
      <w:r w:rsidRPr="00D85989">
        <w:rPr>
          <w:rFonts w:hint="eastAsia"/>
          <w:sz w:val="18"/>
          <w:szCs w:val="18"/>
        </w:rPr>
        <w:t>张睿</w:t>
      </w:r>
      <w:r w:rsidR="00716DD2" w:rsidRPr="00D85989">
        <w:rPr>
          <w:rFonts w:hint="eastAsia"/>
          <w:sz w:val="18"/>
          <w:szCs w:val="18"/>
        </w:rPr>
        <w:t>，</w:t>
      </w:r>
      <w:r w:rsidR="00716DD2" w:rsidRPr="00D85989">
        <w:rPr>
          <w:rFonts w:hint="eastAsia"/>
          <w:sz w:val="18"/>
          <w:szCs w:val="18"/>
        </w:rPr>
        <w:t>2</w:t>
      </w:r>
      <w:r w:rsidR="00716DD2" w:rsidRPr="00D85989">
        <w:rPr>
          <w:sz w:val="18"/>
          <w:szCs w:val="18"/>
        </w:rPr>
        <w:t>018</w:t>
      </w:r>
      <w:r w:rsidR="00B0480F" w:rsidRPr="00D85989">
        <w:rPr>
          <w:rFonts w:hint="eastAsia"/>
          <w:sz w:val="18"/>
          <w:szCs w:val="18"/>
        </w:rPr>
        <w:t>：</w:t>
      </w:r>
      <w:r w:rsidRPr="00D85989">
        <w:rPr>
          <w:rFonts w:hint="eastAsia"/>
          <w:sz w:val="18"/>
          <w:szCs w:val="18"/>
        </w:rPr>
        <w:t>《工业企业产能利用率衡量与生产率估算</w:t>
      </w:r>
      <w:r w:rsidR="00B16475" w:rsidRPr="00D85989">
        <w:rPr>
          <w:rFonts w:hint="eastAsia"/>
          <w:sz w:val="18"/>
          <w:szCs w:val="18"/>
        </w:rPr>
        <w:t>》</w:t>
      </w:r>
      <w:r w:rsidR="00B0480F" w:rsidRPr="00D85989">
        <w:rPr>
          <w:rFonts w:hint="eastAsia"/>
          <w:sz w:val="18"/>
          <w:szCs w:val="18"/>
        </w:rPr>
        <w:t>,</w:t>
      </w:r>
      <w:r w:rsidRPr="00D85989">
        <w:rPr>
          <w:rFonts w:hint="eastAsia"/>
          <w:sz w:val="18"/>
          <w:szCs w:val="18"/>
        </w:rPr>
        <w:t>《经济研究》第</w:t>
      </w:r>
      <w:r w:rsidRPr="00D85989">
        <w:rPr>
          <w:rFonts w:hint="eastAsia"/>
          <w:sz w:val="18"/>
          <w:szCs w:val="18"/>
        </w:rPr>
        <w:t>5</w:t>
      </w:r>
      <w:r w:rsidRPr="00D85989">
        <w:rPr>
          <w:sz w:val="18"/>
          <w:szCs w:val="18"/>
        </w:rPr>
        <w:t>期</w:t>
      </w:r>
      <w:r w:rsidRPr="00D85989">
        <w:rPr>
          <w:rFonts w:hint="eastAsia"/>
          <w:sz w:val="18"/>
          <w:szCs w:val="18"/>
        </w:rPr>
        <w:t>。</w:t>
      </w:r>
    </w:p>
    <w:p w14:paraId="0BD0D27F" w14:textId="5F7635D0" w:rsidR="00A56C6F" w:rsidRPr="00D85989" w:rsidRDefault="00A56C6F" w:rsidP="00875E1D">
      <w:pPr>
        <w:adjustRightInd w:val="0"/>
        <w:snapToGrid w:val="0"/>
        <w:spacing w:line="240" w:lineRule="auto"/>
        <w:rPr>
          <w:sz w:val="18"/>
          <w:szCs w:val="18"/>
        </w:rPr>
      </w:pPr>
      <w:r w:rsidRPr="00D85989">
        <w:rPr>
          <w:rFonts w:hint="eastAsia"/>
          <w:sz w:val="18"/>
          <w:szCs w:val="18"/>
        </w:rPr>
        <w:t>余颖丰</w:t>
      </w:r>
      <w:r w:rsidR="00716DD2" w:rsidRPr="00D85989">
        <w:rPr>
          <w:rFonts w:hint="eastAsia"/>
          <w:sz w:val="18"/>
          <w:szCs w:val="18"/>
        </w:rPr>
        <w:t>，</w:t>
      </w:r>
      <w:r w:rsidR="00716DD2" w:rsidRPr="00D85989">
        <w:rPr>
          <w:rFonts w:hint="eastAsia"/>
          <w:sz w:val="18"/>
          <w:szCs w:val="18"/>
        </w:rPr>
        <w:t>2013</w:t>
      </w:r>
      <w:r w:rsidR="00B16475" w:rsidRPr="00D85989">
        <w:rPr>
          <w:rFonts w:hint="eastAsia"/>
          <w:sz w:val="18"/>
          <w:szCs w:val="18"/>
        </w:rPr>
        <w:t>：</w:t>
      </w:r>
      <w:r w:rsidRPr="00D85989">
        <w:rPr>
          <w:rFonts w:hint="eastAsia"/>
          <w:sz w:val="18"/>
          <w:szCs w:val="18"/>
        </w:rPr>
        <w:t>《化解改革瓶颈</w:t>
      </w:r>
      <w:r w:rsidRPr="00D85989">
        <w:rPr>
          <w:rFonts w:hint="eastAsia"/>
          <w:sz w:val="18"/>
          <w:szCs w:val="18"/>
        </w:rPr>
        <w:t>:</w:t>
      </w:r>
      <w:r w:rsidRPr="00D85989">
        <w:rPr>
          <w:rFonts w:hint="eastAsia"/>
          <w:sz w:val="18"/>
          <w:szCs w:val="18"/>
        </w:rPr>
        <w:t>关于上海自贸试验区金融改革思考及政策建议》，《经济学动态》第</w:t>
      </w:r>
      <w:r w:rsidRPr="00D85989">
        <w:rPr>
          <w:rFonts w:hint="eastAsia"/>
          <w:sz w:val="18"/>
          <w:szCs w:val="18"/>
        </w:rPr>
        <w:t>1</w:t>
      </w:r>
      <w:r w:rsidRPr="00D85989">
        <w:rPr>
          <w:sz w:val="18"/>
          <w:szCs w:val="18"/>
        </w:rPr>
        <w:t>1</w:t>
      </w:r>
      <w:r w:rsidRPr="00D85989">
        <w:rPr>
          <w:sz w:val="18"/>
          <w:szCs w:val="18"/>
        </w:rPr>
        <w:t>期</w:t>
      </w:r>
      <w:r w:rsidRPr="00D85989">
        <w:rPr>
          <w:rFonts w:hint="eastAsia"/>
          <w:sz w:val="18"/>
          <w:szCs w:val="18"/>
        </w:rPr>
        <w:t>。</w:t>
      </w:r>
    </w:p>
    <w:p w14:paraId="652810DA" w14:textId="667622BD" w:rsidR="00A56C6F" w:rsidRPr="00D85989" w:rsidRDefault="00A56C6F" w:rsidP="00875E1D">
      <w:pPr>
        <w:adjustRightInd w:val="0"/>
        <w:snapToGrid w:val="0"/>
        <w:spacing w:line="240" w:lineRule="auto"/>
        <w:rPr>
          <w:sz w:val="18"/>
          <w:szCs w:val="18"/>
        </w:rPr>
      </w:pPr>
      <w:r w:rsidRPr="00D85989">
        <w:rPr>
          <w:rFonts w:hint="eastAsia"/>
          <w:sz w:val="18"/>
          <w:szCs w:val="18"/>
        </w:rPr>
        <w:t>余泳泽</w:t>
      </w:r>
      <w:r w:rsidR="00716DD2" w:rsidRPr="00D85989">
        <w:rPr>
          <w:rFonts w:hint="eastAsia"/>
          <w:sz w:val="18"/>
          <w:szCs w:val="18"/>
        </w:rPr>
        <w:t xml:space="preserve"> </w:t>
      </w:r>
      <w:r w:rsidRPr="00D85989">
        <w:rPr>
          <w:rFonts w:hint="eastAsia"/>
          <w:sz w:val="18"/>
          <w:szCs w:val="18"/>
        </w:rPr>
        <w:t>刘大勇</w:t>
      </w:r>
      <w:r w:rsidR="00716DD2" w:rsidRPr="00D85989">
        <w:rPr>
          <w:rFonts w:hint="eastAsia"/>
          <w:sz w:val="18"/>
          <w:szCs w:val="18"/>
        </w:rPr>
        <w:t xml:space="preserve"> </w:t>
      </w:r>
      <w:r w:rsidRPr="00D85989">
        <w:rPr>
          <w:rFonts w:hint="eastAsia"/>
          <w:sz w:val="18"/>
          <w:szCs w:val="18"/>
        </w:rPr>
        <w:t>龚宇</w:t>
      </w:r>
      <w:r w:rsidR="00716DD2" w:rsidRPr="00D85989">
        <w:rPr>
          <w:rFonts w:hint="eastAsia"/>
          <w:sz w:val="18"/>
          <w:szCs w:val="18"/>
        </w:rPr>
        <w:t>，</w:t>
      </w:r>
      <w:r w:rsidR="00716DD2" w:rsidRPr="00D85989">
        <w:rPr>
          <w:rFonts w:hint="eastAsia"/>
          <w:sz w:val="18"/>
          <w:szCs w:val="18"/>
        </w:rPr>
        <w:t>2</w:t>
      </w:r>
      <w:r w:rsidR="00716DD2" w:rsidRPr="00D85989">
        <w:rPr>
          <w:sz w:val="18"/>
          <w:szCs w:val="18"/>
        </w:rPr>
        <w:t>019</w:t>
      </w:r>
      <w:r w:rsidR="00B16475" w:rsidRPr="00D85989">
        <w:rPr>
          <w:rFonts w:hint="eastAsia"/>
          <w:sz w:val="18"/>
          <w:szCs w:val="18"/>
        </w:rPr>
        <w:t>：</w:t>
      </w:r>
      <w:r w:rsidRPr="00D85989">
        <w:rPr>
          <w:rFonts w:hint="eastAsia"/>
          <w:sz w:val="18"/>
          <w:szCs w:val="18"/>
        </w:rPr>
        <w:t>《过犹不及事缓则圆</w:t>
      </w:r>
      <w:r w:rsidRPr="00D85989">
        <w:rPr>
          <w:rFonts w:hint="eastAsia"/>
          <w:sz w:val="18"/>
          <w:szCs w:val="18"/>
        </w:rPr>
        <w:t>:</w:t>
      </w:r>
      <w:r w:rsidRPr="00D85989">
        <w:rPr>
          <w:rFonts w:hint="eastAsia"/>
          <w:sz w:val="18"/>
          <w:szCs w:val="18"/>
        </w:rPr>
        <w:t>地方经济增长目标约束与全要素生产率》</w:t>
      </w:r>
      <w:r w:rsidR="00B16475" w:rsidRPr="00D85989">
        <w:rPr>
          <w:rFonts w:hint="eastAsia"/>
          <w:sz w:val="18"/>
          <w:szCs w:val="18"/>
        </w:rPr>
        <w:t>，</w:t>
      </w:r>
      <w:r w:rsidRPr="00D85989">
        <w:rPr>
          <w:rFonts w:hint="eastAsia"/>
          <w:sz w:val="18"/>
          <w:szCs w:val="18"/>
        </w:rPr>
        <w:t>《管理世界》第</w:t>
      </w:r>
      <w:r w:rsidRPr="00D85989">
        <w:rPr>
          <w:rFonts w:hint="eastAsia"/>
          <w:sz w:val="18"/>
          <w:szCs w:val="18"/>
        </w:rPr>
        <w:lastRenderedPageBreak/>
        <w:t>7</w:t>
      </w:r>
      <w:r w:rsidRPr="00D85989">
        <w:rPr>
          <w:sz w:val="18"/>
          <w:szCs w:val="18"/>
        </w:rPr>
        <w:t>期</w:t>
      </w:r>
      <w:r w:rsidRPr="00D85989">
        <w:rPr>
          <w:rFonts w:hint="eastAsia"/>
          <w:sz w:val="18"/>
          <w:szCs w:val="18"/>
        </w:rPr>
        <w:t>。</w:t>
      </w:r>
    </w:p>
    <w:p w14:paraId="4D1B564F" w14:textId="7EADFF24" w:rsidR="00A56C6F" w:rsidRPr="00D85989" w:rsidRDefault="00A56C6F" w:rsidP="00875E1D">
      <w:pPr>
        <w:adjustRightInd w:val="0"/>
        <w:snapToGrid w:val="0"/>
        <w:spacing w:line="240" w:lineRule="auto"/>
        <w:rPr>
          <w:sz w:val="18"/>
          <w:szCs w:val="18"/>
        </w:rPr>
      </w:pPr>
      <w:r w:rsidRPr="00D85989">
        <w:rPr>
          <w:rFonts w:hint="eastAsia"/>
          <w:sz w:val="18"/>
          <w:szCs w:val="18"/>
        </w:rPr>
        <w:t>余泳泽</w:t>
      </w:r>
      <w:r w:rsidR="00716DD2" w:rsidRPr="00D85989">
        <w:rPr>
          <w:rFonts w:hint="eastAsia"/>
          <w:sz w:val="18"/>
          <w:szCs w:val="18"/>
        </w:rPr>
        <w:t xml:space="preserve"> </w:t>
      </w:r>
      <w:r w:rsidRPr="00D85989">
        <w:rPr>
          <w:rFonts w:hint="eastAsia"/>
          <w:sz w:val="18"/>
          <w:szCs w:val="18"/>
        </w:rPr>
        <w:t>孙鹏博</w:t>
      </w:r>
      <w:r w:rsidR="00716DD2" w:rsidRPr="00D85989">
        <w:rPr>
          <w:rFonts w:hint="eastAsia"/>
          <w:sz w:val="18"/>
          <w:szCs w:val="18"/>
        </w:rPr>
        <w:t xml:space="preserve"> </w:t>
      </w:r>
      <w:r w:rsidRPr="00D85989">
        <w:rPr>
          <w:rFonts w:hint="eastAsia"/>
          <w:sz w:val="18"/>
          <w:szCs w:val="18"/>
        </w:rPr>
        <w:t>宣烨</w:t>
      </w:r>
      <w:r w:rsidR="00716DD2" w:rsidRPr="00D85989">
        <w:rPr>
          <w:rFonts w:hint="eastAsia"/>
          <w:sz w:val="18"/>
          <w:szCs w:val="18"/>
        </w:rPr>
        <w:t>，</w:t>
      </w:r>
      <w:r w:rsidR="00716DD2" w:rsidRPr="00D85989">
        <w:rPr>
          <w:rFonts w:hint="eastAsia"/>
          <w:sz w:val="18"/>
          <w:szCs w:val="18"/>
        </w:rPr>
        <w:t>2</w:t>
      </w:r>
      <w:r w:rsidR="00716DD2" w:rsidRPr="00D85989">
        <w:rPr>
          <w:sz w:val="18"/>
          <w:szCs w:val="18"/>
        </w:rPr>
        <w:t>020</w:t>
      </w:r>
      <w:r w:rsidR="00B16475" w:rsidRPr="00D85989">
        <w:rPr>
          <w:rFonts w:hint="eastAsia"/>
          <w:sz w:val="18"/>
          <w:szCs w:val="18"/>
        </w:rPr>
        <w:t>：</w:t>
      </w:r>
      <w:r w:rsidRPr="00D85989">
        <w:rPr>
          <w:sz w:val="18"/>
          <w:szCs w:val="18"/>
        </w:rPr>
        <w:t>《</w:t>
      </w:r>
      <w:r w:rsidRPr="00D85989">
        <w:rPr>
          <w:rFonts w:hint="eastAsia"/>
          <w:sz w:val="18"/>
          <w:szCs w:val="18"/>
        </w:rPr>
        <w:t>地方政府环境目标约束是否影响了产业转型升级</w:t>
      </w:r>
      <w:r w:rsidRPr="00D85989">
        <w:rPr>
          <w:rFonts w:hint="eastAsia"/>
          <w:sz w:val="18"/>
          <w:szCs w:val="18"/>
        </w:rPr>
        <w:t>?</w:t>
      </w:r>
      <w:r w:rsidRPr="00D85989">
        <w:rPr>
          <w:sz w:val="18"/>
          <w:szCs w:val="18"/>
        </w:rPr>
        <w:t>》</w:t>
      </w:r>
      <w:r w:rsidRPr="00D85989">
        <w:rPr>
          <w:rFonts w:hint="eastAsia"/>
          <w:sz w:val="18"/>
          <w:szCs w:val="18"/>
        </w:rPr>
        <w:t>，《经济研究》第</w:t>
      </w:r>
      <w:r w:rsidRPr="00D85989">
        <w:rPr>
          <w:rFonts w:hint="eastAsia"/>
          <w:sz w:val="18"/>
          <w:szCs w:val="18"/>
        </w:rPr>
        <w:t>8</w:t>
      </w:r>
      <w:r w:rsidRPr="00D85989">
        <w:rPr>
          <w:sz w:val="18"/>
          <w:szCs w:val="18"/>
        </w:rPr>
        <w:t>期</w:t>
      </w:r>
      <w:r w:rsidRPr="00D85989">
        <w:rPr>
          <w:rFonts w:hint="eastAsia"/>
          <w:sz w:val="18"/>
          <w:szCs w:val="18"/>
        </w:rPr>
        <w:t>。</w:t>
      </w:r>
    </w:p>
    <w:p w14:paraId="2CCAE9BF" w14:textId="659E1842" w:rsidR="00A56C6F" w:rsidRPr="00D85989" w:rsidRDefault="00A56C6F" w:rsidP="00875E1D">
      <w:pPr>
        <w:adjustRightInd w:val="0"/>
        <w:snapToGrid w:val="0"/>
        <w:spacing w:line="240" w:lineRule="auto"/>
        <w:rPr>
          <w:sz w:val="18"/>
          <w:szCs w:val="18"/>
        </w:rPr>
      </w:pPr>
      <w:r w:rsidRPr="00D85989">
        <w:rPr>
          <w:rFonts w:hint="eastAsia"/>
          <w:sz w:val="18"/>
          <w:szCs w:val="18"/>
        </w:rPr>
        <w:t>余壮雄</w:t>
      </w:r>
      <w:r w:rsidR="00716DD2" w:rsidRPr="00D85989">
        <w:rPr>
          <w:rFonts w:hint="eastAsia"/>
          <w:sz w:val="18"/>
          <w:szCs w:val="18"/>
        </w:rPr>
        <w:t xml:space="preserve"> </w:t>
      </w:r>
      <w:r w:rsidRPr="00D85989">
        <w:rPr>
          <w:rFonts w:hint="eastAsia"/>
          <w:sz w:val="18"/>
          <w:szCs w:val="18"/>
        </w:rPr>
        <w:t>陈婕</w:t>
      </w:r>
      <w:r w:rsidR="00716DD2" w:rsidRPr="00D85989">
        <w:rPr>
          <w:rFonts w:hint="eastAsia"/>
          <w:sz w:val="18"/>
          <w:szCs w:val="18"/>
        </w:rPr>
        <w:t xml:space="preserve"> </w:t>
      </w:r>
      <w:r w:rsidRPr="00D85989">
        <w:rPr>
          <w:rFonts w:hint="eastAsia"/>
          <w:sz w:val="18"/>
          <w:szCs w:val="18"/>
        </w:rPr>
        <w:t>董洁妙</w:t>
      </w:r>
      <w:r w:rsidR="00716DD2" w:rsidRPr="00D85989">
        <w:rPr>
          <w:rFonts w:hint="eastAsia"/>
          <w:sz w:val="18"/>
          <w:szCs w:val="18"/>
        </w:rPr>
        <w:t>，</w:t>
      </w:r>
      <w:r w:rsidR="00716DD2" w:rsidRPr="00D85989">
        <w:rPr>
          <w:rFonts w:hint="eastAsia"/>
          <w:sz w:val="18"/>
          <w:szCs w:val="18"/>
        </w:rPr>
        <w:t>2</w:t>
      </w:r>
      <w:r w:rsidR="00716DD2" w:rsidRPr="00D85989">
        <w:rPr>
          <w:sz w:val="18"/>
          <w:szCs w:val="18"/>
        </w:rPr>
        <w:t>020</w:t>
      </w:r>
      <w:r w:rsidR="00B16475" w:rsidRPr="00D85989">
        <w:rPr>
          <w:rFonts w:hint="eastAsia"/>
          <w:sz w:val="18"/>
          <w:szCs w:val="18"/>
        </w:rPr>
        <w:t>：</w:t>
      </w:r>
      <w:r w:rsidRPr="00D85989">
        <w:rPr>
          <w:rFonts w:hint="eastAsia"/>
          <w:sz w:val="18"/>
          <w:szCs w:val="18"/>
        </w:rPr>
        <w:t>《通往低碳经济之路</w:t>
      </w:r>
      <w:r w:rsidRPr="00D85989">
        <w:rPr>
          <w:rFonts w:hint="eastAsia"/>
          <w:sz w:val="18"/>
          <w:szCs w:val="18"/>
        </w:rPr>
        <w:t>:</w:t>
      </w:r>
      <w:r w:rsidRPr="00D85989">
        <w:rPr>
          <w:rFonts w:hint="eastAsia"/>
          <w:sz w:val="18"/>
          <w:szCs w:val="18"/>
        </w:rPr>
        <w:t>产业规划的视角》，《经济研究》第</w:t>
      </w:r>
      <w:r w:rsidRPr="00D85989">
        <w:rPr>
          <w:rFonts w:hint="eastAsia"/>
          <w:sz w:val="18"/>
          <w:szCs w:val="18"/>
        </w:rPr>
        <w:t>5</w:t>
      </w:r>
      <w:r w:rsidRPr="00D85989">
        <w:rPr>
          <w:sz w:val="18"/>
          <w:szCs w:val="18"/>
        </w:rPr>
        <w:t>期</w:t>
      </w:r>
      <w:r w:rsidRPr="00D85989">
        <w:rPr>
          <w:rFonts w:hint="eastAsia"/>
          <w:sz w:val="18"/>
          <w:szCs w:val="18"/>
        </w:rPr>
        <w:t>。</w:t>
      </w:r>
    </w:p>
    <w:p w14:paraId="7F75FE14" w14:textId="5C97D614" w:rsidR="00A56C6F" w:rsidRPr="00D85989" w:rsidRDefault="00A56C6F" w:rsidP="00875E1D">
      <w:pPr>
        <w:adjustRightInd w:val="0"/>
        <w:snapToGrid w:val="0"/>
        <w:spacing w:line="240" w:lineRule="auto"/>
        <w:rPr>
          <w:sz w:val="18"/>
          <w:szCs w:val="18"/>
        </w:rPr>
      </w:pPr>
      <w:r w:rsidRPr="00D85989">
        <w:rPr>
          <w:rFonts w:hint="eastAsia"/>
          <w:sz w:val="18"/>
          <w:szCs w:val="18"/>
        </w:rPr>
        <w:t>岳永生</w:t>
      </w:r>
      <w:r w:rsidR="00716DD2" w:rsidRPr="00D85989">
        <w:rPr>
          <w:rFonts w:hint="eastAsia"/>
          <w:sz w:val="18"/>
          <w:szCs w:val="18"/>
        </w:rPr>
        <w:t>，</w:t>
      </w:r>
      <w:r w:rsidR="00716DD2" w:rsidRPr="00D85989">
        <w:rPr>
          <w:rFonts w:hint="eastAsia"/>
          <w:sz w:val="18"/>
          <w:szCs w:val="18"/>
        </w:rPr>
        <w:t>2</w:t>
      </w:r>
      <w:r w:rsidR="00716DD2" w:rsidRPr="00D85989">
        <w:rPr>
          <w:sz w:val="18"/>
          <w:szCs w:val="18"/>
        </w:rPr>
        <w:t>019</w:t>
      </w:r>
      <w:r w:rsidR="00B16475" w:rsidRPr="00D85989">
        <w:rPr>
          <w:rFonts w:hint="eastAsia"/>
          <w:sz w:val="18"/>
          <w:szCs w:val="18"/>
        </w:rPr>
        <w:t>：</w:t>
      </w:r>
      <w:r w:rsidRPr="00D85989">
        <w:rPr>
          <w:rFonts w:hint="eastAsia"/>
          <w:sz w:val="18"/>
          <w:szCs w:val="18"/>
        </w:rPr>
        <w:t>《绿色金融发展水平测度及比较分析——基于绿色金融改革创新试验五省区的实践经验》，《区域金融研究》第</w:t>
      </w:r>
      <w:r w:rsidRPr="00D85989">
        <w:rPr>
          <w:rFonts w:hint="eastAsia"/>
          <w:sz w:val="18"/>
          <w:szCs w:val="18"/>
        </w:rPr>
        <w:t>4</w:t>
      </w:r>
      <w:r w:rsidRPr="00D85989">
        <w:rPr>
          <w:sz w:val="18"/>
          <w:szCs w:val="18"/>
        </w:rPr>
        <w:t>期</w:t>
      </w:r>
      <w:r w:rsidRPr="00D85989">
        <w:rPr>
          <w:rFonts w:hint="eastAsia"/>
          <w:sz w:val="18"/>
          <w:szCs w:val="18"/>
        </w:rPr>
        <w:t>。</w:t>
      </w:r>
    </w:p>
    <w:p w14:paraId="6CA14038" w14:textId="5C96148C" w:rsidR="00A56C6F" w:rsidRPr="00D85989" w:rsidRDefault="00A56C6F" w:rsidP="00875E1D">
      <w:pPr>
        <w:adjustRightInd w:val="0"/>
        <w:snapToGrid w:val="0"/>
        <w:spacing w:line="240" w:lineRule="auto"/>
        <w:rPr>
          <w:sz w:val="18"/>
          <w:szCs w:val="18"/>
        </w:rPr>
      </w:pPr>
      <w:r w:rsidRPr="00D85989">
        <w:rPr>
          <w:rFonts w:hint="eastAsia"/>
          <w:sz w:val="18"/>
          <w:szCs w:val="18"/>
        </w:rPr>
        <w:t>张华</w:t>
      </w:r>
      <w:r w:rsidR="00716DD2" w:rsidRPr="00D85989">
        <w:rPr>
          <w:rFonts w:hint="eastAsia"/>
          <w:sz w:val="18"/>
          <w:szCs w:val="18"/>
        </w:rPr>
        <w:t xml:space="preserve"> </w:t>
      </w:r>
      <w:r w:rsidRPr="00D85989">
        <w:rPr>
          <w:rFonts w:hint="eastAsia"/>
          <w:sz w:val="18"/>
          <w:szCs w:val="18"/>
        </w:rPr>
        <w:t>丰超</w:t>
      </w:r>
      <w:r w:rsidR="00716DD2" w:rsidRPr="00D85989">
        <w:rPr>
          <w:rFonts w:hint="eastAsia"/>
          <w:sz w:val="18"/>
          <w:szCs w:val="18"/>
        </w:rPr>
        <w:t>，</w:t>
      </w:r>
      <w:r w:rsidR="00716DD2" w:rsidRPr="00D85989">
        <w:rPr>
          <w:rFonts w:hint="eastAsia"/>
          <w:sz w:val="18"/>
          <w:szCs w:val="18"/>
        </w:rPr>
        <w:t>2</w:t>
      </w:r>
      <w:r w:rsidR="00716DD2" w:rsidRPr="00D85989">
        <w:rPr>
          <w:sz w:val="18"/>
          <w:szCs w:val="18"/>
        </w:rPr>
        <w:t>021</w:t>
      </w:r>
      <w:r w:rsidR="00AB09E3" w:rsidRPr="00D85989">
        <w:rPr>
          <w:rFonts w:hint="eastAsia"/>
          <w:sz w:val="18"/>
          <w:szCs w:val="18"/>
        </w:rPr>
        <w:t>：</w:t>
      </w:r>
      <w:r w:rsidRPr="00D85989">
        <w:rPr>
          <w:rFonts w:hint="eastAsia"/>
          <w:sz w:val="18"/>
          <w:szCs w:val="18"/>
        </w:rPr>
        <w:t>《创新低碳之城</w:t>
      </w:r>
      <w:r w:rsidRPr="00D85989">
        <w:rPr>
          <w:rFonts w:hint="eastAsia"/>
          <w:sz w:val="18"/>
          <w:szCs w:val="18"/>
        </w:rPr>
        <w:t>:</w:t>
      </w:r>
      <w:r w:rsidRPr="00D85989">
        <w:rPr>
          <w:rFonts w:hint="eastAsia"/>
          <w:sz w:val="18"/>
          <w:szCs w:val="18"/>
        </w:rPr>
        <w:t>创新型城市建设的碳排放绩效评估》，《南方经济》第</w:t>
      </w:r>
      <w:r w:rsidRPr="00D85989">
        <w:rPr>
          <w:rFonts w:hint="eastAsia"/>
          <w:sz w:val="18"/>
          <w:szCs w:val="18"/>
        </w:rPr>
        <w:t>3</w:t>
      </w:r>
      <w:r w:rsidRPr="00D85989">
        <w:rPr>
          <w:sz w:val="18"/>
          <w:szCs w:val="18"/>
        </w:rPr>
        <w:t>期</w:t>
      </w:r>
      <w:r w:rsidRPr="00D85989">
        <w:rPr>
          <w:rFonts w:hint="eastAsia"/>
          <w:sz w:val="18"/>
          <w:szCs w:val="18"/>
        </w:rPr>
        <w:t>。</w:t>
      </w:r>
    </w:p>
    <w:p w14:paraId="0129A766" w14:textId="69568AF1" w:rsidR="00A56C6F" w:rsidRPr="00D85989" w:rsidRDefault="00A56C6F" w:rsidP="00875E1D">
      <w:pPr>
        <w:adjustRightInd w:val="0"/>
        <w:snapToGrid w:val="0"/>
        <w:spacing w:line="240" w:lineRule="auto"/>
        <w:rPr>
          <w:sz w:val="18"/>
          <w:szCs w:val="18"/>
        </w:rPr>
      </w:pPr>
      <w:r w:rsidRPr="00D85989">
        <w:rPr>
          <w:rFonts w:hint="eastAsia"/>
          <w:sz w:val="18"/>
          <w:szCs w:val="18"/>
        </w:rPr>
        <w:t>张华</w:t>
      </w:r>
      <w:r w:rsidR="00716DD2" w:rsidRPr="00D85989">
        <w:rPr>
          <w:rFonts w:hint="eastAsia"/>
          <w:sz w:val="18"/>
          <w:szCs w:val="18"/>
        </w:rPr>
        <w:t xml:space="preserve"> </w:t>
      </w:r>
      <w:r w:rsidRPr="00D85989">
        <w:rPr>
          <w:rFonts w:hint="eastAsia"/>
          <w:sz w:val="18"/>
          <w:szCs w:val="18"/>
        </w:rPr>
        <w:t>冯烽</w:t>
      </w:r>
      <w:r w:rsidR="00716DD2" w:rsidRPr="00D85989">
        <w:rPr>
          <w:rFonts w:hint="eastAsia"/>
          <w:sz w:val="18"/>
          <w:szCs w:val="18"/>
        </w:rPr>
        <w:t>，</w:t>
      </w:r>
      <w:r w:rsidR="00716DD2" w:rsidRPr="00D85989">
        <w:rPr>
          <w:rFonts w:hint="eastAsia"/>
          <w:sz w:val="18"/>
          <w:szCs w:val="18"/>
        </w:rPr>
        <w:t>2</w:t>
      </w:r>
      <w:r w:rsidR="00716DD2" w:rsidRPr="00D85989">
        <w:rPr>
          <w:sz w:val="18"/>
          <w:szCs w:val="18"/>
        </w:rPr>
        <w:t>019</w:t>
      </w:r>
      <w:r w:rsidR="00AB09E3" w:rsidRPr="00D85989">
        <w:rPr>
          <w:rFonts w:hint="eastAsia"/>
          <w:sz w:val="18"/>
          <w:szCs w:val="18"/>
        </w:rPr>
        <w:t>：</w:t>
      </w:r>
      <w:r w:rsidRPr="00D85989">
        <w:rPr>
          <w:sz w:val="18"/>
          <w:szCs w:val="18"/>
        </w:rPr>
        <w:t>《</w:t>
      </w:r>
      <w:r w:rsidRPr="00D85989">
        <w:rPr>
          <w:rFonts w:hint="eastAsia"/>
          <w:sz w:val="18"/>
          <w:szCs w:val="18"/>
        </w:rPr>
        <w:t>绿色高铁：高铁开通能降低雾霾污染吗？</w:t>
      </w:r>
      <w:r w:rsidRPr="00D85989">
        <w:rPr>
          <w:sz w:val="18"/>
          <w:szCs w:val="18"/>
        </w:rPr>
        <w:t>》</w:t>
      </w:r>
      <w:r w:rsidRPr="00D85989">
        <w:rPr>
          <w:rFonts w:hint="eastAsia"/>
          <w:sz w:val="18"/>
          <w:szCs w:val="18"/>
        </w:rPr>
        <w:t>，《经济学报》第</w:t>
      </w:r>
      <w:r w:rsidRPr="00D85989">
        <w:rPr>
          <w:rFonts w:hint="eastAsia"/>
          <w:sz w:val="18"/>
          <w:szCs w:val="18"/>
        </w:rPr>
        <w:t>3</w:t>
      </w:r>
      <w:r w:rsidRPr="00D85989">
        <w:rPr>
          <w:sz w:val="18"/>
          <w:szCs w:val="18"/>
        </w:rPr>
        <w:t>期</w:t>
      </w:r>
      <w:r w:rsidR="00AB09E3" w:rsidRPr="00D85989">
        <w:rPr>
          <w:rFonts w:hint="eastAsia"/>
          <w:sz w:val="18"/>
          <w:szCs w:val="18"/>
        </w:rPr>
        <w:t>。</w:t>
      </w:r>
    </w:p>
    <w:p w14:paraId="36079BB1" w14:textId="03BFAA26" w:rsidR="00A56C6F" w:rsidRPr="00D85989" w:rsidRDefault="00A56C6F" w:rsidP="00875E1D">
      <w:pPr>
        <w:adjustRightInd w:val="0"/>
        <w:snapToGrid w:val="0"/>
        <w:spacing w:line="240" w:lineRule="auto"/>
        <w:rPr>
          <w:sz w:val="18"/>
          <w:szCs w:val="18"/>
        </w:rPr>
      </w:pPr>
      <w:r w:rsidRPr="00D85989">
        <w:rPr>
          <w:rFonts w:hint="eastAsia"/>
          <w:sz w:val="18"/>
          <w:szCs w:val="18"/>
        </w:rPr>
        <w:t>张华</w:t>
      </w:r>
      <w:r w:rsidR="00716DD2" w:rsidRPr="00D85989">
        <w:rPr>
          <w:rFonts w:hint="eastAsia"/>
          <w:sz w:val="18"/>
          <w:szCs w:val="18"/>
        </w:rPr>
        <w:t xml:space="preserve"> </w:t>
      </w:r>
      <w:r w:rsidRPr="00D85989">
        <w:rPr>
          <w:rFonts w:hint="eastAsia"/>
          <w:sz w:val="18"/>
          <w:szCs w:val="18"/>
        </w:rPr>
        <w:t>魏晓平</w:t>
      </w:r>
      <w:r w:rsidR="00716DD2" w:rsidRPr="00D85989">
        <w:rPr>
          <w:rFonts w:hint="eastAsia"/>
          <w:sz w:val="18"/>
          <w:szCs w:val="18"/>
        </w:rPr>
        <w:t>，</w:t>
      </w:r>
      <w:r w:rsidR="00716DD2" w:rsidRPr="00D85989">
        <w:rPr>
          <w:rFonts w:hint="eastAsia"/>
          <w:sz w:val="18"/>
          <w:szCs w:val="18"/>
        </w:rPr>
        <w:t>2</w:t>
      </w:r>
      <w:r w:rsidR="00716DD2" w:rsidRPr="00D85989">
        <w:rPr>
          <w:sz w:val="18"/>
          <w:szCs w:val="18"/>
        </w:rPr>
        <w:t>014</w:t>
      </w:r>
      <w:r w:rsidR="00AB09E3" w:rsidRPr="00D85989">
        <w:rPr>
          <w:rFonts w:hint="eastAsia"/>
          <w:sz w:val="18"/>
          <w:szCs w:val="18"/>
        </w:rPr>
        <w:t>：</w:t>
      </w:r>
      <w:r w:rsidRPr="00D85989">
        <w:rPr>
          <w:sz w:val="18"/>
          <w:szCs w:val="18"/>
        </w:rPr>
        <w:t>《</w:t>
      </w:r>
      <w:r w:rsidRPr="00D85989">
        <w:rPr>
          <w:rFonts w:hint="eastAsia"/>
          <w:sz w:val="18"/>
          <w:szCs w:val="18"/>
        </w:rPr>
        <w:t>绿色悖论抑或倒逼减排——环境规制对碳排放影响的双重效应</w:t>
      </w:r>
      <w:r w:rsidRPr="00D85989">
        <w:rPr>
          <w:sz w:val="18"/>
          <w:szCs w:val="18"/>
        </w:rPr>
        <w:t>》</w:t>
      </w:r>
      <w:r w:rsidRPr="00D85989">
        <w:rPr>
          <w:rFonts w:hint="eastAsia"/>
          <w:sz w:val="18"/>
          <w:szCs w:val="18"/>
        </w:rPr>
        <w:t>，《中国人口·资源与环境》第</w:t>
      </w:r>
      <w:r w:rsidRPr="00D85989">
        <w:rPr>
          <w:rFonts w:hint="eastAsia"/>
          <w:sz w:val="18"/>
          <w:szCs w:val="18"/>
        </w:rPr>
        <w:t>9</w:t>
      </w:r>
      <w:r w:rsidRPr="00D85989">
        <w:rPr>
          <w:sz w:val="18"/>
          <w:szCs w:val="18"/>
        </w:rPr>
        <w:t>期</w:t>
      </w:r>
      <w:r w:rsidRPr="00D85989">
        <w:rPr>
          <w:rFonts w:hint="eastAsia"/>
          <w:sz w:val="18"/>
          <w:szCs w:val="18"/>
        </w:rPr>
        <w:t>。</w:t>
      </w:r>
    </w:p>
    <w:p w14:paraId="5CECB283" w14:textId="01CC769E" w:rsidR="00A56C6F" w:rsidRPr="00D85989" w:rsidRDefault="00A56C6F" w:rsidP="00875E1D">
      <w:pPr>
        <w:adjustRightInd w:val="0"/>
        <w:snapToGrid w:val="0"/>
        <w:spacing w:line="240" w:lineRule="auto"/>
        <w:rPr>
          <w:sz w:val="18"/>
          <w:szCs w:val="18"/>
        </w:rPr>
      </w:pPr>
      <w:r w:rsidRPr="00D85989">
        <w:rPr>
          <w:rFonts w:hint="eastAsia"/>
          <w:sz w:val="18"/>
          <w:szCs w:val="18"/>
        </w:rPr>
        <w:t>张建鹏</w:t>
      </w:r>
      <w:r w:rsidR="00716DD2" w:rsidRPr="00D85989">
        <w:rPr>
          <w:rFonts w:hint="eastAsia"/>
          <w:sz w:val="18"/>
          <w:szCs w:val="18"/>
        </w:rPr>
        <w:t xml:space="preserve"> </w:t>
      </w:r>
      <w:r w:rsidRPr="00D85989">
        <w:rPr>
          <w:rFonts w:hint="eastAsia"/>
          <w:sz w:val="18"/>
          <w:szCs w:val="18"/>
        </w:rPr>
        <w:t>陈诗一</w:t>
      </w:r>
      <w:r w:rsidR="00716DD2" w:rsidRPr="00D85989">
        <w:rPr>
          <w:rFonts w:hint="eastAsia"/>
          <w:sz w:val="18"/>
          <w:szCs w:val="18"/>
        </w:rPr>
        <w:t>，</w:t>
      </w:r>
      <w:r w:rsidR="00716DD2" w:rsidRPr="00D85989">
        <w:rPr>
          <w:rFonts w:hint="eastAsia"/>
          <w:sz w:val="18"/>
          <w:szCs w:val="18"/>
        </w:rPr>
        <w:t>2</w:t>
      </w:r>
      <w:r w:rsidR="00716DD2" w:rsidRPr="00D85989">
        <w:rPr>
          <w:sz w:val="18"/>
          <w:szCs w:val="18"/>
        </w:rPr>
        <w:t>021</w:t>
      </w:r>
      <w:r w:rsidR="00AB09E3" w:rsidRPr="00D85989">
        <w:rPr>
          <w:rFonts w:hint="eastAsia"/>
          <w:sz w:val="18"/>
          <w:szCs w:val="18"/>
        </w:rPr>
        <w:t>：</w:t>
      </w:r>
      <w:r w:rsidRPr="00D85989">
        <w:rPr>
          <w:rFonts w:hint="eastAsia"/>
          <w:sz w:val="18"/>
          <w:szCs w:val="18"/>
        </w:rPr>
        <w:t>《金融发展、环境规制与经济绿色转型》，《财经研究》第</w:t>
      </w:r>
      <w:r w:rsidRPr="00D85989">
        <w:rPr>
          <w:rFonts w:hint="eastAsia"/>
          <w:sz w:val="18"/>
          <w:szCs w:val="18"/>
        </w:rPr>
        <w:t>1</w:t>
      </w:r>
      <w:r w:rsidRPr="00D85989">
        <w:rPr>
          <w:sz w:val="18"/>
          <w:szCs w:val="18"/>
        </w:rPr>
        <w:t>1</w:t>
      </w:r>
      <w:r w:rsidRPr="00D85989">
        <w:rPr>
          <w:sz w:val="18"/>
          <w:szCs w:val="18"/>
        </w:rPr>
        <w:t>期</w:t>
      </w:r>
      <w:r w:rsidRPr="00D85989">
        <w:rPr>
          <w:rFonts w:hint="eastAsia"/>
          <w:sz w:val="18"/>
          <w:szCs w:val="18"/>
        </w:rPr>
        <w:t>。</w:t>
      </w:r>
    </w:p>
    <w:p w14:paraId="7F892F64" w14:textId="5D3CE0C1" w:rsidR="00A56C6F" w:rsidRPr="00D85989" w:rsidRDefault="00A56C6F" w:rsidP="00875E1D">
      <w:pPr>
        <w:adjustRightInd w:val="0"/>
        <w:snapToGrid w:val="0"/>
        <w:spacing w:line="240" w:lineRule="auto"/>
        <w:rPr>
          <w:sz w:val="18"/>
          <w:szCs w:val="18"/>
        </w:rPr>
      </w:pPr>
      <w:r w:rsidRPr="00D85989">
        <w:rPr>
          <w:rFonts w:hint="eastAsia"/>
          <w:sz w:val="18"/>
          <w:szCs w:val="18"/>
        </w:rPr>
        <w:t>张杰</w:t>
      </w:r>
      <w:r w:rsidR="00716DD2" w:rsidRPr="00D85989">
        <w:rPr>
          <w:rFonts w:hint="eastAsia"/>
          <w:sz w:val="18"/>
          <w:szCs w:val="18"/>
        </w:rPr>
        <w:t xml:space="preserve"> </w:t>
      </w:r>
      <w:r w:rsidRPr="00D85989">
        <w:rPr>
          <w:rFonts w:hint="eastAsia"/>
          <w:sz w:val="18"/>
          <w:szCs w:val="18"/>
        </w:rPr>
        <w:t>吴书凤</w:t>
      </w:r>
      <w:r w:rsidR="00716DD2" w:rsidRPr="00D85989">
        <w:rPr>
          <w:rFonts w:hint="eastAsia"/>
          <w:sz w:val="18"/>
          <w:szCs w:val="18"/>
        </w:rPr>
        <w:t xml:space="preserve"> </w:t>
      </w:r>
      <w:r w:rsidRPr="00D85989">
        <w:rPr>
          <w:rFonts w:hint="eastAsia"/>
          <w:sz w:val="18"/>
          <w:szCs w:val="18"/>
        </w:rPr>
        <w:t>金岳</w:t>
      </w:r>
      <w:r w:rsidR="00716DD2" w:rsidRPr="00D85989">
        <w:rPr>
          <w:rFonts w:hint="eastAsia"/>
          <w:sz w:val="18"/>
          <w:szCs w:val="18"/>
        </w:rPr>
        <w:t>，</w:t>
      </w:r>
      <w:r w:rsidR="00716DD2" w:rsidRPr="00D85989">
        <w:rPr>
          <w:rFonts w:hint="eastAsia"/>
          <w:sz w:val="18"/>
          <w:szCs w:val="18"/>
        </w:rPr>
        <w:t>2</w:t>
      </w:r>
      <w:r w:rsidR="00716DD2" w:rsidRPr="00D85989">
        <w:rPr>
          <w:sz w:val="18"/>
          <w:szCs w:val="18"/>
        </w:rPr>
        <w:t>021</w:t>
      </w:r>
      <w:r w:rsidR="00AB09E3" w:rsidRPr="00D85989">
        <w:rPr>
          <w:rFonts w:hint="eastAsia"/>
          <w:sz w:val="18"/>
          <w:szCs w:val="18"/>
        </w:rPr>
        <w:t>：</w:t>
      </w:r>
      <w:r w:rsidRPr="00D85989">
        <w:rPr>
          <w:sz w:val="18"/>
          <w:szCs w:val="18"/>
        </w:rPr>
        <w:t>《</w:t>
      </w:r>
      <w:r w:rsidRPr="00D85989">
        <w:rPr>
          <w:rFonts w:hint="eastAsia"/>
          <w:sz w:val="18"/>
          <w:szCs w:val="18"/>
        </w:rPr>
        <w:t>中国金融扩张下的本土企业创新效应——基于倒</w:t>
      </w:r>
      <w:r w:rsidRPr="00D85989">
        <w:rPr>
          <w:rFonts w:hint="eastAsia"/>
          <w:sz w:val="18"/>
          <w:szCs w:val="18"/>
        </w:rPr>
        <w:t>U</w:t>
      </w:r>
      <w:r w:rsidRPr="00D85989">
        <w:rPr>
          <w:rFonts w:hint="eastAsia"/>
          <w:sz w:val="18"/>
          <w:szCs w:val="18"/>
        </w:rPr>
        <w:t>型关系的一个解释</w:t>
      </w:r>
      <w:r w:rsidRPr="00D85989">
        <w:rPr>
          <w:sz w:val="18"/>
          <w:szCs w:val="18"/>
        </w:rPr>
        <w:t>》</w:t>
      </w:r>
      <w:r w:rsidRPr="00D85989">
        <w:rPr>
          <w:rFonts w:hint="eastAsia"/>
          <w:sz w:val="18"/>
          <w:szCs w:val="18"/>
        </w:rPr>
        <w:t>，《金融研究》第</w:t>
      </w:r>
      <w:r w:rsidRPr="00D85989">
        <w:rPr>
          <w:rFonts w:hint="eastAsia"/>
          <w:sz w:val="18"/>
          <w:szCs w:val="18"/>
        </w:rPr>
        <w:t>4</w:t>
      </w:r>
      <w:r w:rsidRPr="00D85989">
        <w:rPr>
          <w:rFonts w:hint="eastAsia"/>
          <w:sz w:val="18"/>
          <w:szCs w:val="18"/>
        </w:rPr>
        <w:t>期。</w:t>
      </w:r>
    </w:p>
    <w:p w14:paraId="4CEC0D6F" w14:textId="0A9D148E" w:rsidR="00A56C6F" w:rsidRPr="00D85989" w:rsidRDefault="00A56C6F" w:rsidP="00875E1D">
      <w:pPr>
        <w:adjustRightInd w:val="0"/>
        <w:snapToGrid w:val="0"/>
        <w:spacing w:line="240" w:lineRule="auto"/>
        <w:rPr>
          <w:sz w:val="18"/>
          <w:szCs w:val="18"/>
        </w:rPr>
      </w:pPr>
      <w:r w:rsidRPr="00D85989">
        <w:rPr>
          <w:rFonts w:hint="eastAsia"/>
          <w:sz w:val="18"/>
          <w:szCs w:val="18"/>
        </w:rPr>
        <w:t>张莉</w:t>
      </w:r>
      <w:r w:rsidR="00716DD2" w:rsidRPr="00D85989">
        <w:rPr>
          <w:rFonts w:hint="eastAsia"/>
          <w:sz w:val="18"/>
          <w:szCs w:val="18"/>
        </w:rPr>
        <w:t xml:space="preserve"> </w:t>
      </w:r>
      <w:r w:rsidRPr="00D85989">
        <w:rPr>
          <w:rFonts w:hint="eastAsia"/>
          <w:sz w:val="18"/>
          <w:szCs w:val="18"/>
        </w:rPr>
        <w:t>皮嘉勇</w:t>
      </w:r>
      <w:r w:rsidR="00716DD2" w:rsidRPr="00D85989">
        <w:rPr>
          <w:rFonts w:hint="eastAsia"/>
          <w:sz w:val="18"/>
          <w:szCs w:val="18"/>
        </w:rPr>
        <w:t xml:space="preserve"> </w:t>
      </w:r>
      <w:r w:rsidRPr="00D85989">
        <w:rPr>
          <w:rFonts w:hint="eastAsia"/>
          <w:sz w:val="18"/>
          <w:szCs w:val="18"/>
        </w:rPr>
        <w:t>宋光祥</w:t>
      </w:r>
      <w:r w:rsidR="00716DD2" w:rsidRPr="00D85989">
        <w:rPr>
          <w:rFonts w:hint="eastAsia"/>
          <w:sz w:val="18"/>
          <w:szCs w:val="18"/>
        </w:rPr>
        <w:t>，</w:t>
      </w:r>
      <w:r w:rsidR="00716DD2" w:rsidRPr="00D85989">
        <w:rPr>
          <w:rFonts w:hint="eastAsia"/>
          <w:sz w:val="18"/>
          <w:szCs w:val="18"/>
        </w:rPr>
        <w:t>2</w:t>
      </w:r>
      <w:r w:rsidR="00716DD2" w:rsidRPr="00D85989">
        <w:rPr>
          <w:sz w:val="18"/>
          <w:szCs w:val="18"/>
        </w:rPr>
        <w:t>018</w:t>
      </w:r>
      <w:r w:rsidR="00AB09E3" w:rsidRPr="00D85989">
        <w:rPr>
          <w:rFonts w:hint="eastAsia"/>
          <w:sz w:val="18"/>
          <w:szCs w:val="18"/>
        </w:rPr>
        <w:t>：</w:t>
      </w:r>
      <w:r w:rsidRPr="00D85989">
        <w:rPr>
          <w:rFonts w:hint="eastAsia"/>
          <w:sz w:val="18"/>
          <w:szCs w:val="18"/>
        </w:rPr>
        <w:t>《地方政府竞争与生产性支出偏向——撤县设区的政治经济学分析》，《财贸经济》第</w:t>
      </w:r>
      <w:r w:rsidRPr="00D85989">
        <w:rPr>
          <w:rFonts w:hint="eastAsia"/>
          <w:sz w:val="18"/>
          <w:szCs w:val="18"/>
        </w:rPr>
        <w:t>3</w:t>
      </w:r>
      <w:r w:rsidRPr="00D85989">
        <w:rPr>
          <w:sz w:val="18"/>
          <w:szCs w:val="18"/>
        </w:rPr>
        <w:t>期</w:t>
      </w:r>
      <w:r w:rsidRPr="00D85989">
        <w:rPr>
          <w:rFonts w:hint="eastAsia"/>
          <w:sz w:val="18"/>
          <w:szCs w:val="18"/>
        </w:rPr>
        <w:t>。</w:t>
      </w:r>
    </w:p>
    <w:p w14:paraId="16CC29C7" w14:textId="314C2431" w:rsidR="00A56C6F" w:rsidRPr="00D85989" w:rsidRDefault="00A56C6F" w:rsidP="00875E1D">
      <w:pPr>
        <w:adjustRightInd w:val="0"/>
        <w:snapToGrid w:val="0"/>
        <w:spacing w:line="240" w:lineRule="auto"/>
        <w:rPr>
          <w:sz w:val="18"/>
          <w:szCs w:val="18"/>
        </w:rPr>
      </w:pPr>
      <w:r w:rsidRPr="00D85989">
        <w:rPr>
          <w:rFonts w:hint="eastAsia"/>
          <w:sz w:val="18"/>
          <w:szCs w:val="18"/>
        </w:rPr>
        <w:t>张伟</w:t>
      </w:r>
      <w:r w:rsidR="00716DD2" w:rsidRPr="00D85989">
        <w:rPr>
          <w:rFonts w:hint="eastAsia"/>
          <w:sz w:val="18"/>
          <w:szCs w:val="18"/>
        </w:rPr>
        <w:t xml:space="preserve"> </w:t>
      </w:r>
      <w:r w:rsidRPr="00D85989">
        <w:rPr>
          <w:rFonts w:hint="eastAsia"/>
          <w:sz w:val="18"/>
          <w:szCs w:val="18"/>
        </w:rPr>
        <w:t>朱启贵</w:t>
      </w:r>
      <w:r w:rsidR="00716DD2" w:rsidRPr="00D85989">
        <w:rPr>
          <w:rFonts w:hint="eastAsia"/>
          <w:sz w:val="18"/>
          <w:szCs w:val="18"/>
        </w:rPr>
        <w:t xml:space="preserve"> </w:t>
      </w:r>
      <w:r w:rsidRPr="00D85989">
        <w:rPr>
          <w:rFonts w:hint="eastAsia"/>
          <w:sz w:val="18"/>
          <w:szCs w:val="18"/>
        </w:rPr>
        <w:t>高辉</w:t>
      </w:r>
      <w:r w:rsidR="00716DD2" w:rsidRPr="00D85989">
        <w:rPr>
          <w:rFonts w:hint="eastAsia"/>
          <w:sz w:val="18"/>
          <w:szCs w:val="18"/>
        </w:rPr>
        <w:t>，</w:t>
      </w:r>
      <w:r w:rsidR="00716DD2" w:rsidRPr="00D85989">
        <w:rPr>
          <w:rFonts w:hint="eastAsia"/>
          <w:sz w:val="18"/>
          <w:szCs w:val="18"/>
        </w:rPr>
        <w:t>2</w:t>
      </w:r>
      <w:r w:rsidR="00716DD2" w:rsidRPr="00D85989">
        <w:rPr>
          <w:sz w:val="18"/>
          <w:szCs w:val="18"/>
        </w:rPr>
        <w:t>016</w:t>
      </w:r>
      <w:r w:rsidR="00AB09E3" w:rsidRPr="00D85989">
        <w:rPr>
          <w:rFonts w:hint="eastAsia"/>
          <w:sz w:val="18"/>
          <w:szCs w:val="18"/>
        </w:rPr>
        <w:t>：</w:t>
      </w:r>
      <w:r w:rsidRPr="00D85989">
        <w:rPr>
          <w:rFonts w:hint="eastAsia"/>
          <w:sz w:val="18"/>
          <w:szCs w:val="18"/>
        </w:rPr>
        <w:t>《产业结构升级、能源结构优化与产业体系低碳化发展》，《经济研究》第</w:t>
      </w:r>
      <w:r w:rsidRPr="00D85989">
        <w:rPr>
          <w:rFonts w:hint="eastAsia"/>
          <w:sz w:val="18"/>
          <w:szCs w:val="18"/>
        </w:rPr>
        <w:t>1</w:t>
      </w:r>
      <w:r w:rsidRPr="00D85989">
        <w:rPr>
          <w:sz w:val="18"/>
          <w:szCs w:val="18"/>
        </w:rPr>
        <w:t>2</w:t>
      </w:r>
      <w:r w:rsidRPr="00D85989">
        <w:rPr>
          <w:sz w:val="18"/>
          <w:szCs w:val="18"/>
        </w:rPr>
        <w:t>期</w:t>
      </w:r>
      <w:r w:rsidRPr="00D85989">
        <w:rPr>
          <w:rFonts w:hint="eastAsia"/>
          <w:sz w:val="18"/>
          <w:szCs w:val="18"/>
        </w:rPr>
        <w:t>。</w:t>
      </w:r>
    </w:p>
    <w:p w14:paraId="316B7197" w14:textId="2A5B6D66" w:rsidR="00A56C6F" w:rsidRPr="00D85989" w:rsidRDefault="00A56C6F" w:rsidP="00875E1D">
      <w:pPr>
        <w:adjustRightInd w:val="0"/>
        <w:snapToGrid w:val="0"/>
        <w:spacing w:line="240" w:lineRule="auto"/>
        <w:rPr>
          <w:sz w:val="18"/>
          <w:szCs w:val="18"/>
        </w:rPr>
      </w:pPr>
      <w:r w:rsidRPr="00D85989">
        <w:rPr>
          <w:rFonts w:hint="eastAsia"/>
          <w:sz w:val="18"/>
          <w:szCs w:val="18"/>
        </w:rPr>
        <w:t>张永起</w:t>
      </w:r>
      <w:r w:rsidR="00716DD2" w:rsidRPr="00D85989">
        <w:rPr>
          <w:rFonts w:hint="eastAsia"/>
          <w:sz w:val="18"/>
          <w:szCs w:val="18"/>
        </w:rPr>
        <w:t xml:space="preserve"> </w:t>
      </w:r>
      <w:r w:rsidRPr="00D85989">
        <w:rPr>
          <w:rFonts w:hint="eastAsia"/>
          <w:sz w:val="18"/>
          <w:szCs w:val="18"/>
        </w:rPr>
        <w:t>龚榆桐</w:t>
      </w:r>
      <w:r w:rsidR="00716DD2" w:rsidRPr="00D85989">
        <w:rPr>
          <w:rFonts w:hint="eastAsia"/>
          <w:sz w:val="18"/>
          <w:szCs w:val="18"/>
        </w:rPr>
        <w:t>，</w:t>
      </w:r>
      <w:r w:rsidR="00716DD2" w:rsidRPr="00D85989">
        <w:rPr>
          <w:rFonts w:hint="eastAsia"/>
          <w:sz w:val="18"/>
          <w:szCs w:val="18"/>
        </w:rPr>
        <w:t>2</w:t>
      </w:r>
      <w:r w:rsidR="00716DD2" w:rsidRPr="00D85989">
        <w:rPr>
          <w:sz w:val="18"/>
          <w:szCs w:val="18"/>
        </w:rPr>
        <w:t>019</w:t>
      </w:r>
      <w:r w:rsidR="00AB09E3" w:rsidRPr="00D85989">
        <w:rPr>
          <w:rFonts w:hint="eastAsia"/>
          <w:sz w:val="18"/>
          <w:szCs w:val="18"/>
        </w:rPr>
        <w:t>：</w:t>
      </w:r>
      <w:r w:rsidRPr="00D85989">
        <w:rPr>
          <w:rFonts w:hint="eastAsia"/>
          <w:sz w:val="18"/>
          <w:szCs w:val="18"/>
        </w:rPr>
        <w:t>《县域普惠金融改革经验及困境、路径分析》，《西南金融》第</w:t>
      </w:r>
      <w:r w:rsidRPr="00D85989">
        <w:rPr>
          <w:rFonts w:hint="eastAsia"/>
          <w:sz w:val="18"/>
          <w:szCs w:val="18"/>
        </w:rPr>
        <w:t>4</w:t>
      </w:r>
      <w:r w:rsidRPr="00D85989">
        <w:rPr>
          <w:sz w:val="18"/>
          <w:szCs w:val="18"/>
        </w:rPr>
        <w:t>期</w:t>
      </w:r>
      <w:r w:rsidRPr="00D85989">
        <w:rPr>
          <w:rFonts w:hint="eastAsia"/>
          <w:sz w:val="18"/>
          <w:szCs w:val="18"/>
        </w:rPr>
        <w:t>。</w:t>
      </w:r>
    </w:p>
    <w:p w14:paraId="01F16D79" w14:textId="59FAAACC" w:rsidR="00A56C6F" w:rsidRPr="00D85989" w:rsidRDefault="00A56C6F" w:rsidP="00875E1D">
      <w:pPr>
        <w:adjustRightInd w:val="0"/>
        <w:snapToGrid w:val="0"/>
        <w:spacing w:line="240" w:lineRule="auto"/>
        <w:rPr>
          <w:sz w:val="18"/>
          <w:szCs w:val="18"/>
        </w:rPr>
      </w:pPr>
      <w:r w:rsidRPr="00D85989">
        <w:rPr>
          <w:rFonts w:hint="eastAsia"/>
          <w:sz w:val="18"/>
          <w:szCs w:val="18"/>
        </w:rPr>
        <w:t>张宇</w:t>
      </w:r>
      <w:r w:rsidR="00716DD2" w:rsidRPr="00D85989">
        <w:rPr>
          <w:rFonts w:hint="eastAsia"/>
          <w:sz w:val="18"/>
          <w:szCs w:val="18"/>
        </w:rPr>
        <w:t xml:space="preserve"> </w:t>
      </w:r>
      <w:r w:rsidRPr="00D85989">
        <w:rPr>
          <w:rFonts w:hint="eastAsia"/>
          <w:sz w:val="18"/>
          <w:szCs w:val="18"/>
        </w:rPr>
        <w:t>钱水土</w:t>
      </w:r>
      <w:r w:rsidR="00716DD2" w:rsidRPr="00D85989">
        <w:rPr>
          <w:rFonts w:hint="eastAsia"/>
          <w:sz w:val="18"/>
          <w:szCs w:val="18"/>
        </w:rPr>
        <w:t>，</w:t>
      </w:r>
      <w:r w:rsidR="00716DD2" w:rsidRPr="00D85989">
        <w:rPr>
          <w:rFonts w:hint="eastAsia"/>
          <w:sz w:val="18"/>
          <w:szCs w:val="18"/>
        </w:rPr>
        <w:t>2</w:t>
      </w:r>
      <w:r w:rsidR="00716DD2" w:rsidRPr="00D85989">
        <w:rPr>
          <w:sz w:val="18"/>
          <w:szCs w:val="18"/>
        </w:rPr>
        <w:t>021</w:t>
      </w:r>
      <w:r w:rsidR="00AB09E3" w:rsidRPr="00D85989">
        <w:rPr>
          <w:rFonts w:hint="eastAsia"/>
          <w:sz w:val="18"/>
          <w:szCs w:val="18"/>
        </w:rPr>
        <w:t>：</w:t>
      </w:r>
      <w:r w:rsidRPr="00D85989">
        <w:rPr>
          <w:rFonts w:hint="eastAsia"/>
          <w:sz w:val="18"/>
          <w:szCs w:val="18"/>
        </w:rPr>
        <w:t>《绿色金融、环境技术进步偏向与产业结构清洁化》，《科研管理》第</w:t>
      </w:r>
      <w:r w:rsidRPr="00D85989">
        <w:rPr>
          <w:rFonts w:hint="eastAsia"/>
          <w:sz w:val="18"/>
          <w:szCs w:val="18"/>
        </w:rPr>
        <w:t>1</w:t>
      </w:r>
      <w:r w:rsidRPr="00D85989">
        <w:rPr>
          <w:sz w:val="18"/>
          <w:szCs w:val="18"/>
        </w:rPr>
        <w:t>2</w:t>
      </w:r>
      <w:r w:rsidRPr="00D85989">
        <w:rPr>
          <w:sz w:val="18"/>
          <w:szCs w:val="18"/>
        </w:rPr>
        <w:t>期</w:t>
      </w:r>
      <w:r w:rsidRPr="00D85989">
        <w:rPr>
          <w:rFonts w:hint="eastAsia"/>
          <w:sz w:val="18"/>
          <w:szCs w:val="18"/>
        </w:rPr>
        <w:t>。</w:t>
      </w:r>
    </w:p>
    <w:p w14:paraId="6AD3C452" w14:textId="3E5CC316" w:rsidR="00C048A4" w:rsidRPr="00D85989" w:rsidRDefault="00C048A4" w:rsidP="00875E1D">
      <w:pPr>
        <w:adjustRightInd w:val="0"/>
        <w:snapToGrid w:val="0"/>
        <w:spacing w:line="240" w:lineRule="auto"/>
        <w:rPr>
          <w:sz w:val="18"/>
          <w:szCs w:val="18"/>
        </w:rPr>
      </w:pPr>
      <w:r w:rsidRPr="00D85989">
        <w:rPr>
          <w:rFonts w:hint="eastAsia"/>
          <w:sz w:val="18"/>
          <w:szCs w:val="18"/>
        </w:rPr>
        <w:t>Ali S</w:t>
      </w:r>
      <w:r w:rsidRPr="00D85989">
        <w:rPr>
          <w:rFonts w:hint="eastAsia"/>
          <w:sz w:val="18"/>
          <w:szCs w:val="18"/>
        </w:rPr>
        <w:t>，</w:t>
      </w:r>
      <w:r w:rsidRPr="00D85989">
        <w:rPr>
          <w:rFonts w:hint="eastAsia"/>
          <w:sz w:val="18"/>
          <w:szCs w:val="18"/>
        </w:rPr>
        <w:t>W</w:t>
      </w:r>
      <w:r w:rsidRPr="00D85989">
        <w:rPr>
          <w:sz w:val="18"/>
          <w:szCs w:val="18"/>
        </w:rPr>
        <w:t>aqas</w:t>
      </w:r>
      <w:r w:rsidRPr="00D85989">
        <w:rPr>
          <w:rFonts w:hint="eastAsia"/>
          <w:sz w:val="18"/>
          <w:szCs w:val="18"/>
        </w:rPr>
        <w:t xml:space="preserve"> H.</w:t>
      </w:r>
      <w:r w:rsidRPr="00D85989">
        <w:rPr>
          <w:sz w:val="18"/>
          <w:szCs w:val="18"/>
        </w:rPr>
        <w:t xml:space="preserve">, </w:t>
      </w:r>
      <w:r w:rsidR="00C01A14" w:rsidRPr="00D85989">
        <w:rPr>
          <w:rFonts w:hint="eastAsia"/>
          <w:sz w:val="18"/>
          <w:szCs w:val="18"/>
        </w:rPr>
        <w:t>&amp;</w:t>
      </w:r>
      <w:r w:rsidRPr="00D85989">
        <w:rPr>
          <w:sz w:val="18"/>
          <w:szCs w:val="18"/>
        </w:rPr>
        <w:t xml:space="preserve"> </w:t>
      </w:r>
      <w:r w:rsidRPr="00D85989">
        <w:rPr>
          <w:rFonts w:hint="eastAsia"/>
          <w:sz w:val="18"/>
          <w:szCs w:val="18"/>
        </w:rPr>
        <w:t>A</w:t>
      </w:r>
      <w:r w:rsidRPr="00D85989">
        <w:rPr>
          <w:sz w:val="18"/>
          <w:szCs w:val="18"/>
        </w:rPr>
        <w:t>hmad</w:t>
      </w:r>
      <w:r w:rsidRPr="00D85989">
        <w:rPr>
          <w:rFonts w:hint="eastAsia"/>
          <w:sz w:val="18"/>
          <w:szCs w:val="18"/>
        </w:rPr>
        <w:t xml:space="preserve"> N</w:t>
      </w:r>
      <w:r w:rsidR="00C01A14" w:rsidRPr="00D85989">
        <w:rPr>
          <w:sz w:val="18"/>
          <w:szCs w:val="18"/>
        </w:rPr>
        <w:t>(2015)</w:t>
      </w:r>
      <w:r w:rsidR="00880CC7" w:rsidRPr="00D85989">
        <w:rPr>
          <w:rFonts w:hint="eastAsia"/>
          <w:sz w:val="18"/>
          <w:szCs w:val="18"/>
        </w:rPr>
        <w:t>,</w:t>
      </w:r>
      <w:r w:rsidR="00880CC7" w:rsidRPr="00D85989">
        <w:rPr>
          <w:sz w:val="18"/>
          <w:szCs w:val="18"/>
        </w:rPr>
        <w:t xml:space="preserve"> </w:t>
      </w:r>
      <w:r w:rsidR="00C01A14" w:rsidRPr="00D85989">
        <w:rPr>
          <w:rFonts w:hint="eastAsia"/>
          <w:sz w:val="18"/>
          <w:szCs w:val="18"/>
        </w:rPr>
        <w:t>“</w:t>
      </w:r>
      <w:r w:rsidR="00C01A14" w:rsidRPr="00D85989">
        <w:rPr>
          <w:rFonts w:hint="eastAsia"/>
          <w:sz w:val="18"/>
          <w:szCs w:val="18"/>
        </w:rPr>
        <w:t>Analyzing the dynamics ofenergy consumption</w:t>
      </w:r>
      <w:r w:rsidR="00C01A14" w:rsidRPr="00D85989">
        <w:rPr>
          <w:rFonts w:hint="eastAsia"/>
          <w:sz w:val="18"/>
          <w:szCs w:val="18"/>
        </w:rPr>
        <w:t>，</w:t>
      </w:r>
      <w:r w:rsidR="00C01A14" w:rsidRPr="00D85989">
        <w:rPr>
          <w:rFonts w:hint="eastAsia"/>
          <w:sz w:val="18"/>
          <w:szCs w:val="18"/>
        </w:rPr>
        <w:t>liberalization</w:t>
      </w:r>
      <w:r w:rsidR="00C01A14" w:rsidRPr="00D85989">
        <w:rPr>
          <w:rFonts w:hint="eastAsia"/>
          <w:sz w:val="18"/>
          <w:szCs w:val="18"/>
        </w:rPr>
        <w:t>，</w:t>
      </w:r>
      <w:r w:rsidR="00C01A14" w:rsidRPr="00D85989">
        <w:rPr>
          <w:rFonts w:hint="eastAsia"/>
          <w:sz w:val="18"/>
          <w:szCs w:val="18"/>
        </w:rPr>
        <w:t>financial development</w:t>
      </w:r>
      <w:r w:rsidR="00C01A14" w:rsidRPr="00D85989">
        <w:rPr>
          <w:rFonts w:hint="eastAsia"/>
          <w:sz w:val="18"/>
          <w:szCs w:val="18"/>
        </w:rPr>
        <w:t>，</w:t>
      </w:r>
      <w:r w:rsidR="00C01A14" w:rsidRPr="00D85989">
        <w:rPr>
          <w:rFonts w:hint="eastAsia"/>
          <w:sz w:val="18"/>
          <w:szCs w:val="18"/>
        </w:rPr>
        <w:t>povertyand carbon emissions in Pakistan</w:t>
      </w:r>
      <w:r w:rsidR="00C01A14" w:rsidRPr="00D85989">
        <w:rPr>
          <w:rFonts w:hint="eastAsia"/>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 xml:space="preserve">Journal of </w:t>
      </w:r>
      <w:r w:rsidRPr="00D85989">
        <w:rPr>
          <w:i/>
          <w:iCs/>
          <w:sz w:val="18"/>
          <w:szCs w:val="18"/>
        </w:rPr>
        <w:t>A</w:t>
      </w:r>
      <w:r w:rsidRPr="00D85989">
        <w:rPr>
          <w:rFonts w:hint="eastAsia"/>
          <w:i/>
          <w:iCs/>
          <w:sz w:val="18"/>
          <w:szCs w:val="18"/>
        </w:rPr>
        <w:t>pplied</w:t>
      </w:r>
      <w:r w:rsidRPr="00D85989">
        <w:rPr>
          <w:i/>
          <w:iCs/>
          <w:sz w:val="18"/>
          <w:szCs w:val="18"/>
        </w:rPr>
        <w:t xml:space="preserve"> E</w:t>
      </w:r>
      <w:r w:rsidRPr="00D85989">
        <w:rPr>
          <w:rFonts w:hint="eastAsia"/>
          <w:i/>
          <w:iCs/>
          <w:sz w:val="18"/>
          <w:szCs w:val="18"/>
        </w:rPr>
        <w:t xml:space="preserve">nvironmental and </w:t>
      </w:r>
      <w:r w:rsidRPr="00D85989">
        <w:rPr>
          <w:i/>
          <w:iCs/>
          <w:sz w:val="18"/>
          <w:szCs w:val="18"/>
        </w:rPr>
        <w:t>B</w:t>
      </w:r>
      <w:r w:rsidRPr="00D85989">
        <w:rPr>
          <w:rFonts w:hint="eastAsia"/>
          <w:i/>
          <w:iCs/>
          <w:sz w:val="18"/>
          <w:szCs w:val="18"/>
        </w:rPr>
        <w:t xml:space="preserve">iological </w:t>
      </w:r>
      <w:r w:rsidRPr="00D85989">
        <w:rPr>
          <w:i/>
          <w:iCs/>
          <w:sz w:val="18"/>
          <w:szCs w:val="18"/>
        </w:rPr>
        <w:t>S</w:t>
      </w:r>
      <w:r w:rsidRPr="00D85989">
        <w:rPr>
          <w:rFonts w:hint="eastAsia"/>
          <w:i/>
          <w:iCs/>
          <w:sz w:val="18"/>
          <w:szCs w:val="18"/>
        </w:rPr>
        <w:t>ciences</w:t>
      </w:r>
      <w:r w:rsidRPr="00D85989">
        <w:rPr>
          <w:rFonts w:hint="eastAsia"/>
          <w:sz w:val="18"/>
          <w:szCs w:val="18"/>
        </w:rPr>
        <w:t>5</w:t>
      </w:r>
      <w:r w:rsidR="00E53A3F" w:rsidRPr="00D85989">
        <w:rPr>
          <w:sz w:val="18"/>
          <w:szCs w:val="18"/>
        </w:rPr>
        <w:t>(4):</w:t>
      </w:r>
      <w:r w:rsidRPr="00D85989">
        <w:rPr>
          <w:rFonts w:hint="eastAsia"/>
          <w:sz w:val="18"/>
          <w:szCs w:val="18"/>
        </w:rPr>
        <w:t>166-183</w:t>
      </w:r>
      <w:r w:rsidRPr="00D85989">
        <w:rPr>
          <w:rFonts w:hint="eastAsia"/>
          <w:sz w:val="18"/>
          <w:szCs w:val="18"/>
        </w:rPr>
        <w:t>．</w:t>
      </w:r>
    </w:p>
    <w:p w14:paraId="591F5F58" w14:textId="132FAA84" w:rsidR="00C048A4" w:rsidRPr="00D85989" w:rsidRDefault="00C048A4" w:rsidP="00875E1D">
      <w:pPr>
        <w:adjustRightInd w:val="0"/>
        <w:snapToGrid w:val="0"/>
        <w:spacing w:line="240" w:lineRule="auto"/>
        <w:rPr>
          <w:sz w:val="18"/>
          <w:szCs w:val="18"/>
        </w:rPr>
      </w:pPr>
      <w:r w:rsidRPr="00D85989">
        <w:rPr>
          <w:sz w:val="18"/>
          <w:szCs w:val="18"/>
        </w:rPr>
        <w:t>Ang J. B.</w:t>
      </w:r>
      <w:r w:rsidR="00061206" w:rsidRPr="00D85989">
        <w:rPr>
          <w:sz w:val="18"/>
          <w:szCs w:val="18"/>
        </w:rPr>
        <w:t>(2010)</w:t>
      </w:r>
      <w:r w:rsidRPr="00D85989">
        <w:rPr>
          <w:sz w:val="18"/>
          <w:szCs w:val="18"/>
        </w:rPr>
        <w:t xml:space="preserve">, </w:t>
      </w:r>
      <w:r w:rsidR="00061206" w:rsidRPr="00D85989">
        <w:rPr>
          <w:sz w:val="18"/>
          <w:szCs w:val="18"/>
        </w:rPr>
        <w:t>“</w:t>
      </w:r>
      <w:r w:rsidRPr="00D85989">
        <w:rPr>
          <w:sz w:val="18"/>
          <w:szCs w:val="18"/>
        </w:rPr>
        <w:t>Research ,technological change and financial liberalization in South Korea</w:t>
      </w:r>
      <w:r w:rsidR="00061206" w:rsidRPr="00D85989">
        <w:rPr>
          <w:sz w:val="18"/>
          <w:szCs w:val="18"/>
        </w:rPr>
        <w:t>”</w:t>
      </w:r>
      <w:r w:rsidRPr="00D85989">
        <w:rPr>
          <w:sz w:val="18"/>
          <w:szCs w:val="18"/>
        </w:rPr>
        <w:t xml:space="preserve">, </w:t>
      </w:r>
      <w:r w:rsidRPr="00D85989">
        <w:rPr>
          <w:i/>
          <w:iCs/>
          <w:sz w:val="18"/>
          <w:szCs w:val="18"/>
        </w:rPr>
        <w:t>Journal of Macroeconomics</w:t>
      </w:r>
      <w:r w:rsidRPr="00D85989">
        <w:rPr>
          <w:sz w:val="18"/>
          <w:szCs w:val="18"/>
        </w:rPr>
        <w:t>32</w:t>
      </w:r>
      <w:r w:rsidR="00061206" w:rsidRPr="00D85989">
        <w:rPr>
          <w:sz w:val="18"/>
          <w:szCs w:val="18"/>
        </w:rPr>
        <w:t>(1):</w:t>
      </w:r>
      <w:r w:rsidRPr="00D85989">
        <w:rPr>
          <w:sz w:val="18"/>
          <w:szCs w:val="18"/>
        </w:rPr>
        <w:t>457-468.</w:t>
      </w:r>
    </w:p>
    <w:p w14:paraId="23999FFE" w14:textId="21E25950" w:rsidR="00C048A4" w:rsidRPr="00D85989" w:rsidRDefault="00C048A4" w:rsidP="00875E1D">
      <w:pPr>
        <w:adjustRightInd w:val="0"/>
        <w:snapToGrid w:val="0"/>
        <w:spacing w:line="240" w:lineRule="auto"/>
        <w:rPr>
          <w:sz w:val="18"/>
          <w:szCs w:val="18"/>
        </w:rPr>
      </w:pPr>
      <w:r w:rsidRPr="00D85989">
        <w:rPr>
          <w:rFonts w:hint="eastAsia"/>
          <w:sz w:val="18"/>
          <w:szCs w:val="18"/>
        </w:rPr>
        <w:t>Ang J. B.</w:t>
      </w:r>
      <w:r w:rsidR="00061206" w:rsidRPr="00D85989">
        <w:rPr>
          <w:sz w:val="18"/>
          <w:szCs w:val="18"/>
        </w:rPr>
        <w:t>( 2014)</w:t>
      </w:r>
      <w:r w:rsidRPr="00D85989">
        <w:rPr>
          <w:sz w:val="18"/>
          <w:szCs w:val="18"/>
        </w:rPr>
        <w:t xml:space="preserve">, </w:t>
      </w:r>
      <w:r w:rsidR="00061206" w:rsidRPr="00D85989">
        <w:rPr>
          <w:sz w:val="18"/>
          <w:szCs w:val="18"/>
        </w:rPr>
        <w:t>“</w:t>
      </w:r>
      <w:r w:rsidRPr="00D85989">
        <w:rPr>
          <w:rFonts w:hint="eastAsia"/>
          <w:sz w:val="18"/>
          <w:szCs w:val="18"/>
        </w:rPr>
        <w:t>Innovation and Financial Liberalization</w:t>
      </w:r>
      <w:r w:rsidR="00061206" w:rsidRPr="00D85989">
        <w:rPr>
          <w:sz w:val="18"/>
          <w:szCs w:val="18"/>
        </w:rPr>
        <w:t>”</w:t>
      </w:r>
      <w:r w:rsidRPr="00D85989">
        <w:rPr>
          <w:rFonts w:hint="eastAsia"/>
          <w:sz w:val="18"/>
          <w:szCs w:val="18"/>
        </w:rPr>
        <w:t>,</w:t>
      </w:r>
      <w:r w:rsidRPr="00D85989">
        <w:rPr>
          <w:i/>
          <w:iCs/>
          <w:sz w:val="18"/>
          <w:szCs w:val="18"/>
        </w:rPr>
        <w:t xml:space="preserve"> </w:t>
      </w:r>
      <w:r w:rsidRPr="00D85989">
        <w:rPr>
          <w:rFonts w:hint="eastAsia"/>
          <w:i/>
          <w:iCs/>
          <w:sz w:val="18"/>
          <w:szCs w:val="18"/>
        </w:rPr>
        <w:t>Journal of Banking &amp; Finance</w:t>
      </w:r>
      <w:r w:rsidRPr="00D85989">
        <w:rPr>
          <w:rFonts w:hint="eastAsia"/>
          <w:sz w:val="18"/>
          <w:szCs w:val="18"/>
        </w:rPr>
        <w:t>47</w:t>
      </w:r>
      <w:r w:rsidR="00061206" w:rsidRPr="00D85989">
        <w:rPr>
          <w:sz w:val="18"/>
          <w:szCs w:val="18"/>
        </w:rPr>
        <w:t>(7):</w:t>
      </w:r>
      <w:r w:rsidRPr="00D85989">
        <w:rPr>
          <w:rFonts w:hint="eastAsia"/>
          <w:sz w:val="18"/>
          <w:szCs w:val="18"/>
        </w:rPr>
        <w:t>214-229.</w:t>
      </w:r>
    </w:p>
    <w:p w14:paraId="579B91C3" w14:textId="31117AA9" w:rsidR="00C048A4" w:rsidRPr="00D85989" w:rsidRDefault="00C048A4" w:rsidP="00875E1D">
      <w:pPr>
        <w:adjustRightInd w:val="0"/>
        <w:snapToGrid w:val="0"/>
        <w:spacing w:line="240" w:lineRule="auto"/>
        <w:rPr>
          <w:sz w:val="18"/>
          <w:szCs w:val="18"/>
        </w:rPr>
      </w:pPr>
      <w:r w:rsidRPr="00D85989">
        <w:rPr>
          <w:rFonts w:hint="eastAsia"/>
          <w:sz w:val="18"/>
          <w:szCs w:val="18"/>
        </w:rPr>
        <w:t xml:space="preserve">Bello.A.K., </w:t>
      </w:r>
      <w:r w:rsidR="00034DFB" w:rsidRPr="00D85989">
        <w:rPr>
          <w:sz w:val="18"/>
          <w:szCs w:val="18"/>
        </w:rPr>
        <w:t>&amp;</w:t>
      </w:r>
      <w:r w:rsidRPr="00D85989">
        <w:rPr>
          <w:rFonts w:hint="eastAsia"/>
          <w:sz w:val="18"/>
          <w:szCs w:val="18"/>
        </w:rPr>
        <w:t xml:space="preserve"> O.M.</w:t>
      </w:r>
      <w:r w:rsidR="0062339C" w:rsidRPr="00D85989">
        <w:rPr>
          <w:sz w:val="18"/>
          <w:szCs w:val="18"/>
        </w:rPr>
        <w:t xml:space="preserve"> </w:t>
      </w:r>
      <w:r w:rsidRPr="00D85989">
        <w:rPr>
          <w:rFonts w:hint="eastAsia"/>
          <w:sz w:val="18"/>
          <w:szCs w:val="18"/>
        </w:rPr>
        <w:t>Abimbola</w:t>
      </w:r>
      <w:r w:rsidR="00061206" w:rsidRPr="00D85989">
        <w:rPr>
          <w:sz w:val="18"/>
          <w:szCs w:val="18"/>
        </w:rPr>
        <w:t>(2010)</w:t>
      </w:r>
      <w:r w:rsidRPr="00D85989">
        <w:rPr>
          <w:rFonts w:hint="eastAsia"/>
          <w:sz w:val="18"/>
          <w:szCs w:val="18"/>
        </w:rPr>
        <w:t>,</w:t>
      </w:r>
      <w:r w:rsidRPr="00D85989">
        <w:rPr>
          <w:sz w:val="18"/>
          <w:szCs w:val="18"/>
        </w:rPr>
        <w:t xml:space="preserve"> </w:t>
      </w:r>
      <w:r w:rsidR="00061206" w:rsidRPr="00D85989">
        <w:rPr>
          <w:sz w:val="18"/>
          <w:szCs w:val="18"/>
        </w:rPr>
        <w:t>“</w:t>
      </w:r>
      <w:r w:rsidRPr="00D85989">
        <w:rPr>
          <w:rFonts w:hint="eastAsia"/>
          <w:sz w:val="18"/>
          <w:szCs w:val="18"/>
        </w:rPr>
        <w:t>Does the level of Economic Growth Influence Environment Quality in Nigeria:</w:t>
      </w:r>
      <w:r w:rsidRPr="00D85989">
        <w:rPr>
          <w:sz w:val="18"/>
          <w:szCs w:val="18"/>
        </w:rPr>
        <w:t xml:space="preserve"> </w:t>
      </w:r>
      <w:r w:rsidRPr="00D85989">
        <w:rPr>
          <w:rFonts w:hint="eastAsia"/>
          <w:sz w:val="18"/>
          <w:szCs w:val="18"/>
        </w:rPr>
        <w:t>A Test of Environment Kuznets Curve</w:t>
      </w:r>
      <w:r w:rsidRPr="00D85989">
        <w:rPr>
          <w:rFonts w:hint="eastAsia"/>
          <w:sz w:val="18"/>
          <w:szCs w:val="18"/>
        </w:rPr>
        <w:t>（</w:t>
      </w:r>
      <w:r w:rsidRPr="00D85989">
        <w:rPr>
          <w:rFonts w:hint="eastAsia"/>
          <w:sz w:val="18"/>
          <w:szCs w:val="18"/>
        </w:rPr>
        <w:t>EKC</w:t>
      </w:r>
      <w:r w:rsidRPr="00D85989">
        <w:rPr>
          <w:rFonts w:hint="eastAsia"/>
          <w:sz w:val="18"/>
          <w:szCs w:val="18"/>
        </w:rPr>
        <w:t>）</w:t>
      </w:r>
      <w:r w:rsidRPr="00D85989">
        <w:rPr>
          <w:rFonts w:hint="eastAsia"/>
          <w:sz w:val="18"/>
          <w:szCs w:val="18"/>
        </w:rPr>
        <w:t xml:space="preserve"> Hypothesis</w:t>
      </w:r>
      <w:r w:rsidR="00061206" w:rsidRPr="00D85989">
        <w:rPr>
          <w:sz w:val="18"/>
          <w:szCs w:val="18"/>
        </w:rPr>
        <w:t>”</w:t>
      </w:r>
      <w:r w:rsidRPr="00D85989">
        <w:rPr>
          <w:rFonts w:hint="eastAsia"/>
          <w:sz w:val="18"/>
          <w:szCs w:val="18"/>
        </w:rPr>
        <w:t xml:space="preserve">, </w:t>
      </w:r>
      <w:r w:rsidRPr="00D85989">
        <w:rPr>
          <w:rFonts w:hint="eastAsia"/>
          <w:i/>
          <w:iCs/>
          <w:sz w:val="18"/>
          <w:szCs w:val="18"/>
        </w:rPr>
        <w:t>Pakistan Journal of Social Science</w:t>
      </w:r>
      <w:r w:rsidRPr="00D85989">
        <w:rPr>
          <w:rFonts w:hint="eastAsia"/>
          <w:sz w:val="18"/>
          <w:szCs w:val="18"/>
        </w:rPr>
        <w:t>7</w:t>
      </w:r>
      <w:r w:rsidR="00061206" w:rsidRPr="00D85989">
        <w:rPr>
          <w:sz w:val="18"/>
          <w:szCs w:val="18"/>
        </w:rPr>
        <w:t>(4)</w:t>
      </w:r>
      <w:r w:rsidR="0062339C" w:rsidRPr="00D85989">
        <w:rPr>
          <w:sz w:val="18"/>
          <w:szCs w:val="18"/>
        </w:rPr>
        <w:t>,</w:t>
      </w:r>
      <w:r w:rsidR="00061206" w:rsidRPr="00D85989">
        <w:rPr>
          <w:sz w:val="18"/>
          <w:szCs w:val="18"/>
        </w:rPr>
        <w:t>:</w:t>
      </w:r>
      <w:r w:rsidRPr="00D85989">
        <w:rPr>
          <w:rFonts w:hint="eastAsia"/>
          <w:sz w:val="18"/>
          <w:szCs w:val="18"/>
        </w:rPr>
        <w:t>325-329</w:t>
      </w:r>
      <w:r w:rsidRPr="00D85989">
        <w:rPr>
          <w:sz w:val="18"/>
          <w:szCs w:val="18"/>
        </w:rPr>
        <w:t>.</w:t>
      </w:r>
    </w:p>
    <w:p w14:paraId="0633D26A" w14:textId="135365AD" w:rsidR="00C048A4" w:rsidRPr="00D85989" w:rsidRDefault="00C048A4" w:rsidP="00875E1D">
      <w:pPr>
        <w:adjustRightInd w:val="0"/>
        <w:snapToGrid w:val="0"/>
        <w:spacing w:line="240" w:lineRule="auto"/>
        <w:rPr>
          <w:sz w:val="18"/>
          <w:szCs w:val="18"/>
        </w:rPr>
      </w:pPr>
      <w:r w:rsidRPr="00D85989">
        <w:rPr>
          <w:rFonts w:hint="eastAsia"/>
          <w:sz w:val="18"/>
          <w:szCs w:val="18"/>
        </w:rPr>
        <w:t>B</w:t>
      </w:r>
      <w:r w:rsidRPr="00D85989">
        <w:rPr>
          <w:sz w:val="18"/>
          <w:szCs w:val="18"/>
        </w:rPr>
        <w:t>outabba</w:t>
      </w:r>
      <w:r w:rsidRPr="00D85989">
        <w:rPr>
          <w:rFonts w:hint="eastAsia"/>
          <w:sz w:val="18"/>
          <w:szCs w:val="18"/>
        </w:rPr>
        <w:t xml:space="preserve"> M</w:t>
      </w:r>
      <w:r w:rsidRPr="00D85989">
        <w:rPr>
          <w:sz w:val="18"/>
          <w:szCs w:val="18"/>
        </w:rPr>
        <w:t>.</w:t>
      </w:r>
      <w:r w:rsidRPr="00D85989">
        <w:rPr>
          <w:rFonts w:hint="eastAsia"/>
          <w:sz w:val="18"/>
          <w:szCs w:val="18"/>
        </w:rPr>
        <w:t xml:space="preserve"> A</w:t>
      </w:r>
      <w:r w:rsidR="0062339C" w:rsidRPr="00D85989">
        <w:rPr>
          <w:sz w:val="18"/>
          <w:szCs w:val="18"/>
        </w:rPr>
        <w:t>.</w:t>
      </w:r>
      <w:r w:rsidR="00EB4607" w:rsidRPr="00D85989">
        <w:rPr>
          <w:sz w:val="18"/>
          <w:szCs w:val="18"/>
        </w:rPr>
        <w:t>(2014)</w:t>
      </w:r>
      <w:r w:rsidR="0062339C" w:rsidRPr="00D85989">
        <w:rPr>
          <w:sz w:val="18"/>
          <w:szCs w:val="18"/>
        </w:rPr>
        <w:t xml:space="preserve"> </w:t>
      </w:r>
      <w:r w:rsidRPr="00D85989">
        <w:rPr>
          <w:rFonts w:hint="eastAsia"/>
          <w:sz w:val="18"/>
          <w:szCs w:val="18"/>
        </w:rPr>
        <w:t xml:space="preserve">, </w:t>
      </w:r>
      <w:r w:rsidR="00EB4607" w:rsidRPr="00D85989">
        <w:rPr>
          <w:sz w:val="18"/>
          <w:szCs w:val="18"/>
        </w:rPr>
        <w:t>“</w:t>
      </w:r>
      <w:r w:rsidRPr="00D85989">
        <w:rPr>
          <w:rFonts w:hint="eastAsia"/>
          <w:sz w:val="18"/>
          <w:szCs w:val="18"/>
        </w:rPr>
        <w:t>The impact of financial development</w:t>
      </w:r>
      <w:r w:rsidRPr="00D85989">
        <w:rPr>
          <w:rFonts w:hint="eastAsia"/>
          <w:sz w:val="18"/>
          <w:szCs w:val="18"/>
        </w:rPr>
        <w:t>，</w:t>
      </w:r>
      <w:r w:rsidRPr="00D85989">
        <w:rPr>
          <w:rFonts w:hint="eastAsia"/>
          <w:sz w:val="18"/>
          <w:szCs w:val="18"/>
        </w:rPr>
        <w:t>income</w:t>
      </w:r>
      <w:r w:rsidRPr="00D85989">
        <w:rPr>
          <w:rFonts w:hint="eastAsia"/>
          <w:sz w:val="18"/>
          <w:szCs w:val="18"/>
        </w:rPr>
        <w:t>，</w:t>
      </w:r>
      <w:r w:rsidRPr="00D85989">
        <w:rPr>
          <w:rFonts w:hint="eastAsia"/>
          <w:sz w:val="18"/>
          <w:szCs w:val="18"/>
        </w:rPr>
        <w:t>energy and trade on carbon emissions: evidence from the Indian economy</w:t>
      </w:r>
      <w:r w:rsidR="00EB4607" w:rsidRPr="00D85989">
        <w:rPr>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Economic modelling</w:t>
      </w:r>
      <w:r w:rsidRPr="00D85989">
        <w:rPr>
          <w:rFonts w:hint="eastAsia"/>
          <w:sz w:val="18"/>
          <w:szCs w:val="18"/>
        </w:rPr>
        <w:t>40</w:t>
      </w:r>
      <w:r w:rsidR="00EB4607" w:rsidRPr="00D85989">
        <w:rPr>
          <w:sz w:val="18"/>
          <w:szCs w:val="18"/>
        </w:rPr>
        <w:t>(3)</w:t>
      </w:r>
      <w:r w:rsidR="00EB4607" w:rsidRPr="00D85989">
        <w:rPr>
          <w:rFonts w:hint="eastAsia"/>
          <w:sz w:val="18"/>
          <w:szCs w:val="18"/>
        </w:rPr>
        <w:t xml:space="preserve"> </w:t>
      </w:r>
      <w:r w:rsidRPr="00D85989">
        <w:rPr>
          <w:rFonts w:hint="eastAsia"/>
          <w:sz w:val="18"/>
          <w:szCs w:val="18"/>
        </w:rPr>
        <w:t>33-41</w:t>
      </w:r>
      <w:r w:rsidRPr="00D85989">
        <w:rPr>
          <w:rFonts w:hint="eastAsia"/>
          <w:sz w:val="18"/>
          <w:szCs w:val="18"/>
        </w:rPr>
        <w:t>．</w:t>
      </w:r>
    </w:p>
    <w:p w14:paraId="0D1BE78E" w14:textId="1B8E9BF0" w:rsidR="00C048A4" w:rsidRPr="00D85989" w:rsidRDefault="00C048A4" w:rsidP="00875E1D">
      <w:pPr>
        <w:adjustRightInd w:val="0"/>
        <w:snapToGrid w:val="0"/>
        <w:spacing w:line="240" w:lineRule="auto"/>
        <w:rPr>
          <w:sz w:val="18"/>
          <w:szCs w:val="18"/>
        </w:rPr>
      </w:pPr>
      <w:r w:rsidRPr="00D85989">
        <w:rPr>
          <w:rFonts w:hint="eastAsia"/>
          <w:sz w:val="18"/>
          <w:szCs w:val="18"/>
        </w:rPr>
        <w:t>Breuer</w:t>
      </w:r>
      <w:r w:rsidR="00EB4607" w:rsidRPr="00D85989">
        <w:rPr>
          <w:sz w:val="18"/>
          <w:szCs w:val="18"/>
        </w:rPr>
        <w:t xml:space="preserve"> </w:t>
      </w:r>
      <w:r w:rsidRPr="00D85989">
        <w:rPr>
          <w:rFonts w:hint="eastAsia"/>
          <w:sz w:val="18"/>
          <w:szCs w:val="18"/>
        </w:rPr>
        <w:t>M.</w:t>
      </w:r>
      <w:r w:rsidR="00EB4607" w:rsidRPr="00D85989">
        <w:rPr>
          <w:sz w:val="18"/>
          <w:szCs w:val="18"/>
        </w:rPr>
        <w:t xml:space="preserve"> (2021) , “</w:t>
      </w:r>
      <w:r w:rsidRPr="00D85989">
        <w:rPr>
          <w:rFonts w:hint="eastAsia"/>
          <w:sz w:val="18"/>
          <w:szCs w:val="18"/>
        </w:rPr>
        <w:t>How Does Financial-Reporting Regulation Affect Industry-Wide Resource Allocation</w:t>
      </w:r>
      <w:r w:rsidR="00EB4607" w:rsidRPr="00D85989">
        <w:rPr>
          <w:sz w:val="18"/>
          <w:szCs w:val="18"/>
        </w:rPr>
        <w:t>”</w:t>
      </w:r>
      <w:r w:rsidRPr="00D85989">
        <w:rPr>
          <w:sz w:val="18"/>
          <w:szCs w:val="18"/>
        </w:rPr>
        <w:t xml:space="preserve">, </w:t>
      </w:r>
      <w:r w:rsidRPr="00D85989">
        <w:rPr>
          <w:rFonts w:hint="eastAsia"/>
          <w:i/>
          <w:iCs/>
          <w:sz w:val="18"/>
          <w:szCs w:val="18"/>
        </w:rPr>
        <w:t>Journal of Accounting Research</w:t>
      </w:r>
      <w:r w:rsidRPr="00D85989">
        <w:rPr>
          <w:rFonts w:hint="eastAsia"/>
          <w:sz w:val="18"/>
          <w:szCs w:val="18"/>
        </w:rPr>
        <w:t>59</w:t>
      </w:r>
      <w:bookmarkStart w:id="61" w:name="_Hlk94098316"/>
      <w:r w:rsidR="00EB4607" w:rsidRPr="00D85989">
        <w:rPr>
          <w:sz w:val="18"/>
          <w:szCs w:val="18"/>
        </w:rPr>
        <w:t>(1)</w:t>
      </w:r>
      <w:bookmarkEnd w:id="61"/>
      <w:r w:rsidR="00EB4607" w:rsidRPr="00D85989">
        <w:rPr>
          <w:sz w:val="18"/>
          <w:szCs w:val="18"/>
        </w:rPr>
        <w:t>:</w:t>
      </w:r>
      <w:r w:rsidRPr="00D85989">
        <w:rPr>
          <w:rFonts w:hint="eastAsia"/>
          <w:sz w:val="18"/>
          <w:szCs w:val="18"/>
        </w:rPr>
        <w:t>59-110.</w:t>
      </w:r>
    </w:p>
    <w:p w14:paraId="028EEB29" w14:textId="2A4FE4CE" w:rsidR="00C048A4" w:rsidRPr="00D85989" w:rsidRDefault="00C048A4" w:rsidP="00875E1D">
      <w:pPr>
        <w:adjustRightInd w:val="0"/>
        <w:snapToGrid w:val="0"/>
        <w:spacing w:line="240" w:lineRule="auto"/>
        <w:rPr>
          <w:sz w:val="18"/>
          <w:szCs w:val="18"/>
        </w:rPr>
      </w:pPr>
      <w:r w:rsidRPr="00D85989">
        <w:rPr>
          <w:sz w:val="18"/>
          <w:szCs w:val="18"/>
        </w:rPr>
        <w:t xml:space="preserve">Chen, J., Gao, M., Cheng, S.L., Hou, W.X. </w:t>
      </w:r>
      <w:r w:rsidR="00061206" w:rsidRPr="00D85989">
        <w:rPr>
          <w:sz w:val="18"/>
          <w:szCs w:val="18"/>
        </w:rPr>
        <w:t>&amp;</w:t>
      </w:r>
      <w:r w:rsidRPr="00D85989">
        <w:rPr>
          <w:sz w:val="18"/>
          <w:szCs w:val="18"/>
        </w:rPr>
        <w:t xml:space="preserve"> Shan, Y.</w:t>
      </w:r>
      <w:r w:rsidR="009D0CD9" w:rsidRPr="00D85989">
        <w:rPr>
          <w:sz w:val="18"/>
          <w:szCs w:val="18"/>
        </w:rPr>
        <w:t xml:space="preserve"> </w:t>
      </w:r>
      <w:r w:rsidRPr="00D85989">
        <w:rPr>
          <w:sz w:val="18"/>
          <w:szCs w:val="18"/>
        </w:rPr>
        <w:t>L</w:t>
      </w:r>
      <w:r w:rsidR="009D0CD9" w:rsidRPr="00D85989">
        <w:rPr>
          <w:sz w:val="18"/>
          <w:szCs w:val="18"/>
        </w:rPr>
        <w:t xml:space="preserve"> </w:t>
      </w:r>
      <w:r w:rsidRPr="00D85989">
        <w:rPr>
          <w:sz w:val="18"/>
          <w:szCs w:val="18"/>
        </w:rPr>
        <w:t>.</w:t>
      </w:r>
      <w:r w:rsidR="000E282B" w:rsidRPr="00D85989">
        <w:rPr>
          <w:sz w:val="18"/>
          <w:szCs w:val="18"/>
        </w:rPr>
        <w:t>(2020)</w:t>
      </w:r>
      <w:r w:rsidRPr="00D85989">
        <w:rPr>
          <w:sz w:val="18"/>
          <w:szCs w:val="18"/>
        </w:rPr>
        <w:t xml:space="preserve"> , </w:t>
      </w:r>
      <w:r w:rsidR="000E282B" w:rsidRPr="00D85989">
        <w:rPr>
          <w:sz w:val="18"/>
          <w:szCs w:val="18"/>
        </w:rPr>
        <w:t>“</w:t>
      </w:r>
      <w:r w:rsidRPr="00D85989">
        <w:rPr>
          <w:sz w:val="18"/>
          <w:szCs w:val="18"/>
        </w:rPr>
        <w:t>County-level CO</w:t>
      </w:r>
      <w:r w:rsidRPr="00D85989">
        <w:rPr>
          <w:sz w:val="18"/>
          <w:szCs w:val="18"/>
          <w:vertAlign w:val="subscript"/>
        </w:rPr>
        <w:t>2</w:t>
      </w:r>
      <w:r w:rsidRPr="00D85989">
        <w:rPr>
          <w:sz w:val="18"/>
          <w:szCs w:val="18"/>
        </w:rPr>
        <w:t xml:space="preserve"> emissions and sequestration in China during 1997–2017</w:t>
      </w:r>
      <w:r w:rsidR="000E282B" w:rsidRPr="00D85989">
        <w:rPr>
          <w:sz w:val="18"/>
          <w:szCs w:val="18"/>
        </w:rPr>
        <w:t>”</w:t>
      </w:r>
      <w:r w:rsidRPr="00D85989">
        <w:rPr>
          <w:sz w:val="18"/>
          <w:szCs w:val="18"/>
        </w:rPr>
        <w:t xml:space="preserve">. </w:t>
      </w:r>
      <w:r w:rsidRPr="00D85989">
        <w:rPr>
          <w:i/>
          <w:iCs/>
          <w:sz w:val="18"/>
          <w:szCs w:val="18"/>
        </w:rPr>
        <w:t>Scientific Data</w:t>
      </w:r>
      <w:r w:rsidR="00034DFB" w:rsidRPr="00D85989">
        <w:rPr>
          <w:sz w:val="18"/>
          <w:szCs w:val="18"/>
        </w:rPr>
        <w:t>.</w:t>
      </w:r>
      <w:r w:rsidRPr="00D85989">
        <w:rPr>
          <w:sz w:val="18"/>
          <w:szCs w:val="18"/>
        </w:rPr>
        <w:t>7</w:t>
      </w:r>
      <w:r w:rsidR="003D6784" w:rsidRPr="00D85989">
        <w:rPr>
          <w:sz w:val="18"/>
          <w:szCs w:val="18"/>
        </w:rPr>
        <w:t>:</w:t>
      </w:r>
      <w:r w:rsidRPr="00D85989">
        <w:rPr>
          <w:sz w:val="18"/>
          <w:szCs w:val="18"/>
        </w:rPr>
        <w:t>1-12.</w:t>
      </w:r>
    </w:p>
    <w:p w14:paraId="3FE03CB1" w14:textId="7C6A903B" w:rsidR="00C048A4" w:rsidRPr="00D85989" w:rsidRDefault="00C048A4" w:rsidP="00875E1D">
      <w:pPr>
        <w:adjustRightInd w:val="0"/>
        <w:snapToGrid w:val="0"/>
        <w:spacing w:line="240" w:lineRule="auto"/>
        <w:rPr>
          <w:sz w:val="18"/>
          <w:szCs w:val="18"/>
        </w:rPr>
      </w:pPr>
      <w:r w:rsidRPr="00D85989">
        <w:rPr>
          <w:rFonts w:hint="eastAsia"/>
          <w:sz w:val="18"/>
          <w:szCs w:val="18"/>
        </w:rPr>
        <w:t>Dasgupta,</w:t>
      </w:r>
      <w:r w:rsidRPr="00D85989">
        <w:rPr>
          <w:sz w:val="18"/>
          <w:szCs w:val="18"/>
        </w:rPr>
        <w:t xml:space="preserve"> </w:t>
      </w:r>
      <w:r w:rsidRPr="00D85989">
        <w:rPr>
          <w:rFonts w:hint="eastAsia"/>
          <w:sz w:val="18"/>
          <w:szCs w:val="18"/>
        </w:rPr>
        <w:t>S.,</w:t>
      </w:r>
      <w:r w:rsidRPr="00D85989">
        <w:rPr>
          <w:sz w:val="18"/>
          <w:szCs w:val="18"/>
        </w:rPr>
        <w:t xml:space="preserve"> </w:t>
      </w:r>
      <w:r w:rsidRPr="00D85989">
        <w:rPr>
          <w:rFonts w:hint="eastAsia"/>
          <w:sz w:val="18"/>
          <w:szCs w:val="18"/>
        </w:rPr>
        <w:t>B.</w:t>
      </w:r>
      <w:r w:rsidR="00034DFB" w:rsidRPr="00D85989">
        <w:rPr>
          <w:sz w:val="18"/>
          <w:szCs w:val="18"/>
        </w:rPr>
        <w:t xml:space="preserve"> </w:t>
      </w:r>
      <w:r w:rsidRPr="00D85989">
        <w:rPr>
          <w:rFonts w:hint="eastAsia"/>
          <w:sz w:val="18"/>
          <w:szCs w:val="18"/>
        </w:rPr>
        <w:t xml:space="preserve">Laplante, </w:t>
      </w:r>
      <w:r w:rsidR="00061206" w:rsidRPr="00D85989">
        <w:rPr>
          <w:sz w:val="18"/>
          <w:szCs w:val="18"/>
        </w:rPr>
        <w:t>&amp;</w:t>
      </w:r>
      <w:r w:rsidRPr="00D85989">
        <w:rPr>
          <w:rFonts w:hint="eastAsia"/>
          <w:sz w:val="18"/>
          <w:szCs w:val="18"/>
        </w:rPr>
        <w:t xml:space="preserve"> N.</w:t>
      </w:r>
      <w:r w:rsidRPr="00D85989">
        <w:rPr>
          <w:sz w:val="18"/>
          <w:szCs w:val="18"/>
        </w:rPr>
        <w:t xml:space="preserve"> </w:t>
      </w:r>
      <w:r w:rsidRPr="00D85989">
        <w:rPr>
          <w:rFonts w:hint="eastAsia"/>
          <w:sz w:val="18"/>
          <w:szCs w:val="18"/>
        </w:rPr>
        <w:t>Mamingi</w:t>
      </w:r>
      <w:r w:rsidR="003D6784" w:rsidRPr="00D85989">
        <w:rPr>
          <w:sz w:val="18"/>
          <w:szCs w:val="18"/>
        </w:rPr>
        <w:t>(2001)</w:t>
      </w:r>
      <w:r w:rsidRPr="00D85989">
        <w:rPr>
          <w:rFonts w:hint="eastAsia"/>
          <w:sz w:val="18"/>
          <w:szCs w:val="18"/>
        </w:rPr>
        <w:t>,</w:t>
      </w:r>
      <w:r w:rsidRPr="00D85989">
        <w:rPr>
          <w:sz w:val="18"/>
          <w:szCs w:val="18"/>
        </w:rPr>
        <w:t xml:space="preserve"> </w:t>
      </w:r>
      <w:r w:rsidR="003D6784" w:rsidRPr="00D85989">
        <w:rPr>
          <w:sz w:val="18"/>
          <w:szCs w:val="18"/>
        </w:rPr>
        <w:t>“</w:t>
      </w:r>
      <w:r w:rsidRPr="00D85989">
        <w:rPr>
          <w:rFonts w:hint="eastAsia"/>
          <w:sz w:val="18"/>
          <w:szCs w:val="18"/>
        </w:rPr>
        <w:t>Pollution and Capital Markets in Developing Countries</w:t>
      </w:r>
      <w:r w:rsidR="003D6784" w:rsidRPr="00D85989">
        <w:rPr>
          <w:sz w:val="18"/>
          <w:szCs w:val="18"/>
        </w:rPr>
        <w:t>”</w:t>
      </w:r>
      <w:r w:rsidRPr="00D85989">
        <w:rPr>
          <w:rFonts w:hint="eastAsia"/>
          <w:sz w:val="18"/>
          <w:szCs w:val="18"/>
        </w:rPr>
        <w:t xml:space="preserve">, </w:t>
      </w:r>
      <w:r w:rsidRPr="00D85989">
        <w:rPr>
          <w:rFonts w:hint="eastAsia"/>
          <w:i/>
          <w:iCs/>
          <w:sz w:val="18"/>
          <w:szCs w:val="18"/>
        </w:rPr>
        <w:t>Journal of Environment</w:t>
      </w:r>
      <w:r w:rsidRPr="00D85989">
        <w:rPr>
          <w:i/>
          <w:iCs/>
          <w:sz w:val="18"/>
          <w:szCs w:val="18"/>
        </w:rPr>
        <w:t xml:space="preserve"> </w:t>
      </w:r>
      <w:r w:rsidRPr="00D85989">
        <w:rPr>
          <w:rFonts w:hint="eastAsia"/>
          <w:i/>
          <w:iCs/>
          <w:sz w:val="18"/>
          <w:szCs w:val="18"/>
        </w:rPr>
        <w:t>Economics and Management</w:t>
      </w:r>
      <w:r w:rsidRPr="00D85989">
        <w:rPr>
          <w:rFonts w:hint="eastAsia"/>
          <w:sz w:val="18"/>
          <w:szCs w:val="18"/>
        </w:rPr>
        <w:t>42</w:t>
      </w:r>
      <w:r w:rsidR="003D6784" w:rsidRPr="00D85989">
        <w:rPr>
          <w:sz w:val="18"/>
          <w:szCs w:val="18"/>
        </w:rPr>
        <w:t>(3):</w:t>
      </w:r>
      <w:r w:rsidRPr="00D85989">
        <w:rPr>
          <w:rFonts w:hint="eastAsia"/>
          <w:sz w:val="18"/>
          <w:szCs w:val="18"/>
        </w:rPr>
        <w:t>310-335</w:t>
      </w:r>
      <w:r w:rsidRPr="00D85989">
        <w:rPr>
          <w:sz w:val="18"/>
          <w:szCs w:val="18"/>
        </w:rPr>
        <w:t>.</w:t>
      </w:r>
    </w:p>
    <w:p w14:paraId="1F2C28FD" w14:textId="3F47E7A3" w:rsidR="009E14B8" w:rsidRPr="00D85989" w:rsidRDefault="009E14B8" w:rsidP="00875E1D">
      <w:pPr>
        <w:adjustRightInd w:val="0"/>
        <w:snapToGrid w:val="0"/>
        <w:spacing w:line="240" w:lineRule="auto"/>
        <w:rPr>
          <w:sz w:val="18"/>
          <w:szCs w:val="18"/>
        </w:rPr>
      </w:pPr>
      <w:r w:rsidRPr="00D85989">
        <w:rPr>
          <w:sz w:val="18"/>
          <w:szCs w:val="18"/>
        </w:rPr>
        <w:t xml:space="preserve">Garthwaite, C. , Gross, T. &amp; Notowidigdo, M. J. (2014), “Public Health Insurance, Labor Supply, and Employment Lock”, </w:t>
      </w:r>
      <w:r w:rsidRPr="00D85989">
        <w:rPr>
          <w:i/>
          <w:iCs/>
          <w:sz w:val="18"/>
          <w:szCs w:val="18"/>
        </w:rPr>
        <w:t>Quarterly Journal of Economic</w:t>
      </w:r>
      <w:r w:rsidRPr="00D85989">
        <w:rPr>
          <w:sz w:val="18"/>
          <w:szCs w:val="18"/>
        </w:rPr>
        <w:t xml:space="preserve"> 129(2):653-696.</w:t>
      </w:r>
    </w:p>
    <w:p w14:paraId="18852002" w14:textId="3E7C6C72" w:rsidR="00C048A4" w:rsidRPr="00D85989" w:rsidRDefault="00C048A4" w:rsidP="00875E1D">
      <w:pPr>
        <w:adjustRightInd w:val="0"/>
        <w:snapToGrid w:val="0"/>
        <w:spacing w:line="240" w:lineRule="auto"/>
        <w:rPr>
          <w:sz w:val="18"/>
          <w:szCs w:val="18"/>
        </w:rPr>
      </w:pPr>
      <w:r w:rsidRPr="00D85989">
        <w:rPr>
          <w:rFonts w:hint="eastAsia"/>
          <w:sz w:val="18"/>
          <w:szCs w:val="18"/>
        </w:rPr>
        <w:t>Goetz</w:t>
      </w:r>
      <w:r w:rsidRPr="00D85989">
        <w:rPr>
          <w:rFonts w:hint="eastAsia"/>
          <w:sz w:val="18"/>
          <w:szCs w:val="18"/>
        </w:rPr>
        <w:t>，</w:t>
      </w:r>
      <w:r w:rsidRPr="00D85989">
        <w:rPr>
          <w:rFonts w:hint="eastAsia"/>
          <w:sz w:val="18"/>
          <w:szCs w:val="18"/>
        </w:rPr>
        <w:t>M.</w:t>
      </w:r>
      <w:r w:rsidR="003D6784" w:rsidRPr="00D85989">
        <w:rPr>
          <w:sz w:val="18"/>
          <w:szCs w:val="18"/>
        </w:rPr>
        <w:t>(2019)</w:t>
      </w:r>
      <w:r w:rsidRPr="00D85989">
        <w:rPr>
          <w:rFonts w:hint="eastAsia"/>
          <w:sz w:val="18"/>
          <w:szCs w:val="18"/>
        </w:rPr>
        <w:t>，</w:t>
      </w:r>
      <w:r w:rsidR="003D6784" w:rsidRPr="00D85989">
        <w:rPr>
          <w:sz w:val="18"/>
          <w:szCs w:val="18"/>
        </w:rPr>
        <w:t>”</w:t>
      </w:r>
      <w:r w:rsidRPr="00D85989">
        <w:rPr>
          <w:rFonts w:hint="eastAsia"/>
          <w:sz w:val="18"/>
          <w:szCs w:val="18"/>
        </w:rPr>
        <w:t>inancing Conditions and Toxic Emissions</w:t>
      </w:r>
      <w:r w:rsidR="003D6784" w:rsidRPr="00D85989">
        <w:rPr>
          <w:sz w:val="18"/>
          <w:szCs w:val="18"/>
        </w:rPr>
        <w:t>”,</w:t>
      </w:r>
      <w:r w:rsidRPr="00D85989">
        <w:rPr>
          <w:rFonts w:hint="eastAsia"/>
          <w:sz w:val="18"/>
          <w:szCs w:val="18"/>
        </w:rPr>
        <w:t>SAFE Working Paper</w:t>
      </w:r>
      <w:r w:rsidR="009D0CD9" w:rsidRPr="00D85989">
        <w:rPr>
          <w:rFonts w:hint="eastAsia"/>
          <w:sz w:val="18"/>
          <w:szCs w:val="18"/>
        </w:rPr>
        <w:t>,</w:t>
      </w:r>
      <w:r w:rsidR="009D0CD9" w:rsidRPr="00D85989">
        <w:rPr>
          <w:sz w:val="18"/>
          <w:szCs w:val="18"/>
        </w:rPr>
        <w:t xml:space="preserve"> </w:t>
      </w:r>
      <w:bookmarkStart w:id="62" w:name="_Hlk99064459"/>
      <w:r w:rsidR="003D6784" w:rsidRPr="00D85989">
        <w:rPr>
          <w:sz w:val="18"/>
          <w:szCs w:val="18"/>
        </w:rPr>
        <w:t>No.254</w:t>
      </w:r>
      <w:bookmarkEnd w:id="62"/>
      <w:r w:rsidR="003D6784" w:rsidRPr="00D85989">
        <w:rPr>
          <w:sz w:val="18"/>
          <w:szCs w:val="18"/>
        </w:rPr>
        <w:t>.</w:t>
      </w:r>
    </w:p>
    <w:p w14:paraId="46299EB4" w14:textId="5F9093EA" w:rsidR="00C048A4" w:rsidRPr="00D85989" w:rsidRDefault="00C048A4" w:rsidP="00875E1D">
      <w:pPr>
        <w:adjustRightInd w:val="0"/>
        <w:snapToGrid w:val="0"/>
        <w:spacing w:line="240" w:lineRule="auto"/>
        <w:rPr>
          <w:sz w:val="18"/>
          <w:szCs w:val="18"/>
        </w:rPr>
      </w:pPr>
      <w:r w:rsidRPr="00D85989">
        <w:rPr>
          <w:sz w:val="18"/>
          <w:szCs w:val="18"/>
        </w:rPr>
        <w:t>He</w:t>
      </w:r>
      <w:r w:rsidRPr="00D85989">
        <w:rPr>
          <w:rFonts w:hint="eastAsia"/>
          <w:sz w:val="18"/>
          <w:szCs w:val="18"/>
        </w:rPr>
        <w:t>，</w:t>
      </w:r>
      <w:r w:rsidRPr="00D85989">
        <w:rPr>
          <w:sz w:val="18"/>
          <w:szCs w:val="18"/>
        </w:rPr>
        <w:t>L.</w:t>
      </w:r>
      <w:r w:rsidRPr="00D85989">
        <w:rPr>
          <w:rFonts w:hint="eastAsia"/>
          <w:sz w:val="18"/>
          <w:szCs w:val="18"/>
        </w:rPr>
        <w:t>，</w:t>
      </w:r>
      <w:r w:rsidRPr="00D85989">
        <w:rPr>
          <w:sz w:val="18"/>
          <w:szCs w:val="18"/>
        </w:rPr>
        <w:t>Zhang</w:t>
      </w:r>
      <w:r w:rsidRPr="00D85989">
        <w:rPr>
          <w:rFonts w:hint="eastAsia"/>
          <w:sz w:val="18"/>
          <w:szCs w:val="18"/>
        </w:rPr>
        <w:t>，</w:t>
      </w:r>
      <w:r w:rsidRPr="00D85989">
        <w:rPr>
          <w:sz w:val="18"/>
          <w:szCs w:val="18"/>
        </w:rPr>
        <w:t>L.</w:t>
      </w:r>
      <w:r w:rsidRPr="00D85989">
        <w:rPr>
          <w:rFonts w:hint="eastAsia"/>
          <w:sz w:val="18"/>
          <w:szCs w:val="18"/>
        </w:rPr>
        <w:t>，</w:t>
      </w:r>
      <w:r w:rsidRPr="00D85989">
        <w:rPr>
          <w:sz w:val="18"/>
          <w:szCs w:val="18"/>
        </w:rPr>
        <w:t>Zhong</w:t>
      </w:r>
      <w:r w:rsidRPr="00D85989">
        <w:rPr>
          <w:rFonts w:hint="eastAsia"/>
          <w:sz w:val="18"/>
          <w:szCs w:val="18"/>
        </w:rPr>
        <w:t>，</w:t>
      </w:r>
      <w:r w:rsidRPr="00D85989">
        <w:rPr>
          <w:sz w:val="18"/>
          <w:szCs w:val="18"/>
        </w:rPr>
        <w:t>Z.</w:t>
      </w:r>
      <w:r w:rsidRPr="00D85989">
        <w:rPr>
          <w:rFonts w:hint="eastAsia"/>
          <w:sz w:val="18"/>
          <w:szCs w:val="18"/>
        </w:rPr>
        <w:t>，</w:t>
      </w:r>
      <w:r w:rsidRPr="00D85989">
        <w:rPr>
          <w:sz w:val="18"/>
          <w:szCs w:val="18"/>
        </w:rPr>
        <w:t>Wang</w:t>
      </w:r>
      <w:r w:rsidRPr="00D85989">
        <w:rPr>
          <w:rFonts w:hint="eastAsia"/>
          <w:sz w:val="18"/>
          <w:szCs w:val="18"/>
        </w:rPr>
        <w:t>，</w:t>
      </w:r>
      <w:r w:rsidRPr="00D85989">
        <w:rPr>
          <w:sz w:val="18"/>
          <w:szCs w:val="18"/>
        </w:rPr>
        <w:t>D.</w:t>
      </w:r>
      <w:r w:rsidRPr="00D85989">
        <w:rPr>
          <w:rFonts w:hint="eastAsia"/>
          <w:sz w:val="18"/>
          <w:szCs w:val="18"/>
        </w:rPr>
        <w:t>，</w:t>
      </w:r>
      <w:r w:rsidR="00061206" w:rsidRPr="00D85989">
        <w:rPr>
          <w:sz w:val="18"/>
          <w:szCs w:val="18"/>
        </w:rPr>
        <w:t>&amp;</w:t>
      </w:r>
      <w:r w:rsidRPr="00D85989">
        <w:rPr>
          <w:sz w:val="18"/>
          <w:szCs w:val="18"/>
        </w:rPr>
        <w:t xml:space="preserve"> Wang</w:t>
      </w:r>
      <w:r w:rsidRPr="00D85989">
        <w:rPr>
          <w:rFonts w:hint="eastAsia"/>
          <w:sz w:val="18"/>
          <w:szCs w:val="18"/>
        </w:rPr>
        <w:t>，</w:t>
      </w:r>
      <w:r w:rsidRPr="00D85989">
        <w:rPr>
          <w:sz w:val="18"/>
          <w:szCs w:val="18"/>
        </w:rPr>
        <w:t>F.</w:t>
      </w:r>
      <w:r w:rsidR="003D6784" w:rsidRPr="00D85989">
        <w:rPr>
          <w:sz w:val="18"/>
          <w:szCs w:val="18"/>
        </w:rPr>
        <w:t>(2019), “</w:t>
      </w:r>
      <w:r w:rsidRPr="00D85989">
        <w:rPr>
          <w:sz w:val="18"/>
          <w:szCs w:val="18"/>
        </w:rPr>
        <w:t>Green Credit</w:t>
      </w:r>
      <w:r w:rsidRPr="00D85989">
        <w:rPr>
          <w:rFonts w:hint="eastAsia"/>
          <w:sz w:val="18"/>
          <w:szCs w:val="18"/>
        </w:rPr>
        <w:t>，</w:t>
      </w:r>
      <w:r w:rsidRPr="00D85989">
        <w:rPr>
          <w:sz w:val="18"/>
          <w:szCs w:val="18"/>
        </w:rPr>
        <w:t>Renewable Energy Investment and Green Economy Development</w:t>
      </w:r>
      <w:r w:rsidR="003D6784" w:rsidRPr="00D85989">
        <w:rPr>
          <w:sz w:val="18"/>
          <w:szCs w:val="18"/>
        </w:rPr>
        <w:t>”</w:t>
      </w:r>
      <w:r w:rsidRPr="00D85989">
        <w:rPr>
          <w:rFonts w:hint="eastAsia"/>
          <w:sz w:val="18"/>
          <w:szCs w:val="18"/>
        </w:rPr>
        <w:t>，</w:t>
      </w:r>
      <w:r w:rsidRPr="00D85989">
        <w:rPr>
          <w:i/>
          <w:iCs/>
          <w:sz w:val="18"/>
          <w:szCs w:val="18"/>
        </w:rPr>
        <w:t>Journal of Cleaner Production</w:t>
      </w:r>
      <w:r w:rsidRPr="00D85989">
        <w:rPr>
          <w:sz w:val="18"/>
          <w:szCs w:val="18"/>
        </w:rPr>
        <w:t>208</w:t>
      </w:r>
      <w:r w:rsidR="003D6784" w:rsidRPr="00D85989">
        <w:rPr>
          <w:sz w:val="18"/>
          <w:szCs w:val="18"/>
        </w:rPr>
        <w:t>:</w:t>
      </w:r>
      <w:r w:rsidRPr="00D85989">
        <w:rPr>
          <w:sz w:val="18"/>
          <w:szCs w:val="18"/>
        </w:rPr>
        <w:t>363</w:t>
      </w:r>
      <w:r w:rsidR="00931E8D" w:rsidRPr="00D85989">
        <w:rPr>
          <w:sz w:val="18"/>
          <w:szCs w:val="18"/>
        </w:rPr>
        <w:t>-</w:t>
      </w:r>
      <w:r w:rsidRPr="00D85989">
        <w:rPr>
          <w:sz w:val="18"/>
          <w:szCs w:val="18"/>
        </w:rPr>
        <w:t>372.</w:t>
      </w:r>
    </w:p>
    <w:p w14:paraId="45BA3F26" w14:textId="72DDB52D" w:rsidR="00C048A4" w:rsidRPr="00D85989" w:rsidRDefault="00C048A4" w:rsidP="00875E1D">
      <w:pPr>
        <w:adjustRightInd w:val="0"/>
        <w:snapToGrid w:val="0"/>
        <w:spacing w:line="240" w:lineRule="auto"/>
        <w:rPr>
          <w:sz w:val="18"/>
          <w:szCs w:val="18"/>
        </w:rPr>
      </w:pPr>
      <w:r w:rsidRPr="00D85989">
        <w:rPr>
          <w:rFonts w:hint="eastAsia"/>
          <w:sz w:val="18"/>
          <w:szCs w:val="18"/>
        </w:rPr>
        <w:t>J</w:t>
      </w:r>
      <w:r w:rsidRPr="00D85989">
        <w:rPr>
          <w:sz w:val="18"/>
          <w:szCs w:val="18"/>
        </w:rPr>
        <w:t>avid</w:t>
      </w:r>
      <w:r w:rsidRPr="00D85989">
        <w:rPr>
          <w:rFonts w:hint="eastAsia"/>
          <w:sz w:val="18"/>
          <w:szCs w:val="18"/>
        </w:rPr>
        <w:t xml:space="preserve"> M</w:t>
      </w:r>
      <w:r w:rsidRPr="00D85989">
        <w:rPr>
          <w:sz w:val="18"/>
          <w:szCs w:val="18"/>
        </w:rPr>
        <w:t>.</w:t>
      </w:r>
      <w:r w:rsidRPr="00D85989">
        <w:rPr>
          <w:rFonts w:hint="eastAsia"/>
          <w:sz w:val="18"/>
          <w:szCs w:val="18"/>
        </w:rPr>
        <w:t>,</w:t>
      </w:r>
      <w:r w:rsidRPr="00D85989">
        <w:rPr>
          <w:sz w:val="18"/>
          <w:szCs w:val="18"/>
        </w:rPr>
        <w:t xml:space="preserve"> </w:t>
      </w:r>
      <w:r w:rsidR="00931E8D" w:rsidRPr="00D85989">
        <w:rPr>
          <w:sz w:val="18"/>
          <w:szCs w:val="18"/>
        </w:rPr>
        <w:t>&amp;</w:t>
      </w:r>
      <w:r w:rsidRPr="00D85989">
        <w:rPr>
          <w:rFonts w:hint="eastAsia"/>
          <w:sz w:val="18"/>
          <w:szCs w:val="18"/>
        </w:rPr>
        <w:t xml:space="preserve"> S</w:t>
      </w:r>
      <w:r w:rsidRPr="00D85989">
        <w:rPr>
          <w:sz w:val="18"/>
          <w:szCs w:val="18"/>
        </w:rPr>
        <w:t>harif</w:t>
      </w:r>
      <w:r w:rsidRPr="00D85989">
        <w:rPr>
          <w:rFonts w:hint="eastAsia"/>
          <w:sz w:val="18"/>
          <w:szCs w:val="18"/>
        </w:rPr>
        <w:t xml:space="preserve"> G</w:t>
      </w:r>
      <w:r w:rsidRPr="00D85989">
        <w:rPr>
          <w:sz w:val="18"/>
          <w:szCs w:val="18"/>
        </w:rPr>
        <w:t>.</w:t>
      </w:r>
      <w:r w:rsidRPr="00D85989">
        <w:rPr>
          <w:rFonts w:hint="eastAsia"/>
          <w:sz w:val="18"/>
          <w:szCs w:val="18"/>
        </w:rPr>
        <w:t xml:space="preserve"> F.</w:t>
      </w:r>
      <w:r w:rsidR="003D6784" w:rsidRPr="00D85989">
        <w:rPr>
          <w:sz w:val="18"/>
          <w:szCs w:val="18"/>
        </w:rPr>
        <w:t>(2013)</w:t>
      </w:r>
      <w:r w:rsidRPr="00D85989">
        <w:rPr>
          <w:sz w:val="18"/>
          <w:szCs w:val="18"/>
        </w:rPr>
        <w:t>,</w:t>
      </w:r>
      <w:r w:rsidRPr="00D85989">
        <w:rPr>
          <w:rFonts w:hint="eastAsia"/>
          <w:sz w:val="18"/>
          <w:szCs w:val="18"/>
        </w:rPr>
        <w:t xml:space="preserve"> </w:t>
      </w:r>
      <w:r w:rsidR="003D6784" w:rsidRPr="00D85989">
        <w:rPr>
          <w:sz w:val="18"/>
          <w:szCs w:val="18"/>
        </w:rPr>
        <w:t>“</w:t>
      </w:r>
      <w:r w:rsidRPr="00D85989">
        <w:rPr>
          <w:rFonts w:hint="eastAsia"/>
          <w:sz w:val="18"/>
          <w:szCs w:val="18"/>
        </w:rPr>
        <w:t>Energy consumption</w:t>
      </w:r>
      <w:r w:rsidRPr="00D85989">
        <w:rPr>
          <w:rFonts w:hint="eastAsia"/>
          <w:sz w:val="18"/>
          <w:szCs w:val="18"/>
        </w:rPr>
        <w:t>，</w:t>
      </w:r>
      <w:r w:rsidRPr="00D85989">
        <w:rPr>
          <w:rFonts w:hint="eastAsia"/>
          <w:sz w:val="18"/>
          <w:szCs w:val="18"/>
        </w:rPr>
        <w:t>financial</w:t>
      </w:r>
      <w:r w:rsidRPr="00D85989">
        <w:rPr>
          <w:sz w:val="18"/>
          <w:szCs w:val="18"/>
        </w:rPr>
        <w:t xml:space="preserve"> </w:t>
      </w:r>
      <w:r w:rsidRPr="00D85989">
        <w:rPr>
          <w:rFonts w:hint="eastAsia"/>
          <w:sz w:val="18"/>
          <w:szCs w:val="18"/>
        </w:rPr>
        <w:t>development and CO</w:t>
      </w:r>
      <w:r w:rsidRPr="00D85989">
        <w:rPr>
          <w:rFonts w:hint="eastAsia"/>
          <w:sz w:val="18"/>
          <w:szCs w:val="18"/>
          <w:vertAlign w:val="subscript"/>
        </w:rPr>
        <w:t>2</w:t>
      </w:r>
      <w:r w:rsidRPr="00D85989">
        <w:rPr>
          <w:rFonts w:hint="eastAsia"/>
          <w:sz w:val="18"/>
          <w:szCs w:val="18"/>
        </w:rPr>
        <w:t xml:space="preserve"> emissions in Pakistan</w:t>
      </w:r>
      <w:r w:rsidR="003D6784" w:rsidRPr="00D85989">
        <w:rPr>
          <w:sz w:val="18"/>
          <w:szCs w:val="18"/>
        </w:rPr>
        <w:t>”</w:t>
      </w:r>
      <w:r w:rsidRPr="00D85989">
        <w:rPr>
          <w:rFonts w:hint="eastAsia"/>
          <w:sz w:val="18"/>
          <w:szCs w:val="18"/>
        </w:rPr>
        <w:t>, MPRA</w:t>
      </w:r>
      <w:r w:rsidR="00931E8D" w:rsidRPr="00D85989">
        <w:rPr>
          <w:sz w:val="18"/>
          <w:szCs w:val="18"/>
        </w:rPr>
        <w:t xml:space="preserve">, </w:t>
      </w:r>
      <w:r w:rsidR="003D6784" w:rsidRPr="00D85989">
        <w:rPr>
          <w:sz w:val="18"/>
          <w:szCs w:val="18"/>
        </w:rPr>
        <w:t>No.48287</w:t>
      </w:r>
      <w:r w:rsidRPr="00D85989">
        <w:rPr>
          <w:rFonts w:hint="eastAsia"/>
          <w:sz w:val="18"/>
          <w:szCs w:val="18"/>
        </w:rPr>
        <w:t>．</w:t>
      </w:r>
    </w:p>
    <w:p w14:paraId="151573E4" w14:textId="33F29E2D" w:rsidR="00C048A4" w:rsidRPr="00D85989" w:rsidRDefault="00C048A4" w:rsidP="00875E1D">
      <w:pPr>
        <w:adjustRightInd w:val="0"/>
        <w:snapToGrid w:val="0"/>
        <w:spacing w:line="240" w:lineRule="auto"/>
        <w:rPr>
          <w:sz w:val="18"/>
          <w:szCs w:val="18"/>
        </w:rPr>
      </w:pPr>
      <w:r w:rsidRPr="00D85989">
        <w:rPr>
          <w:rFonts w:hint="eastAsia"/>
          <w:sz w:val="18"/>
          <w:szCs w:val="18"/>
        </w:rPr>
        <w:t>Li, P., Lu</w:t>
      </w:r>
      <w:r w:rsidRPr="00D85989">
        <w:rPr>
          <w:rFonts w:hint="eastAsia"/>
          <w:sz w:val="18"/>
          <w:szCs w:val="18"/>
        </w:rPr>
        <w:t>，</w:t>
      </w:r>
      <w:r w:rsidRPr="00D85989">
        <w:rPr>
          <w:rFonts w:hint="eastAsia"/>
          <w:sz w:val="18"/>
          <w:szCs w:val="18"/>
        </w:rPr>
        <w:t xml:space="preserve">Y. </w:t>
      </w:r>
      <w:r w:rsidR="00061206" w:rsidRPr="00D85989">
        <w:rPr>
          <w:sz w:val="18"/>
          <w:szCs w:val="18"/>
        </w:rPr>
        <w:t>&amp;</w:t>
      </w:r>
      <w:r w:rsidRPr="00D85989">
        <w:rPr>
          <w:rFonts w:hint="eastAsia"/>
          <w:sz w:val="18"/>
          <w:szCs w:val="18"/>
        </w:rPr>
        <w:t xml:space="preserve"> Wang, J.</w:t>
      </w:r>
      <w:r w:rsidR="00427432" w:rsidRPr="00D85989">
        <w:rPr>
          <w:sz w:val="18"/>
          <w:szCs w:val="18"/>
        </w:rPr>
        <w:t>(2016)</w:t>
      </w:r>
      <w:r w:rsidRPr="00D85989">
        <w:rPr>
          <w:rFonts w:hint="eastAsia"/>
          <w:sz w:val="18"/>
          <w:szCs w:val="18"/>
        </w:rPr>
        <w:t xml:space="preserve">, </w:t>
      </w:r>
      <w:r w:rsidR="00427432" w:rsidRPr="00D85989">
        <w:rPr>
          <w:sz w:val="18"/>
          <w:szCs w:val="18"/>
        </w:rPr>
        <w:t>“</w:t>
      </w:r>
      <w:r w:rsidRPr="00D85989">
        <w:rPr>
          <w:rFonts w:hint="eastAsia"/>
          <w:sz w:val="18"/>
          <w:szCs w:val="18"/>
        </w:rPr>
        <w:t>Does Flattening Government Improve Economic Performance? Evidence from China</w:t>
      </w:r>
      <w:r w:rsidR="00427432" w:rsidRPr="00D85989">
        <w:rPr>
          <w:sz w:val="18"/>
          <w:szCs w:val="18"/>
        </w:rPr>
        <w:t>”</w:t>
      </w:r>
      <w:r w:rsidRPr="00D85989">
        <w:rPr>
          <w:sz w:val="18"/>
          <w:szCs w:val="18"/>
        </w:rPr>
        <w:t>,</w:t>
      </w:r>
      <w:r w:rsidRPr="00D85989">
        <w:rPr>
          <w:rFonts w:hint="eastAsia"/>
          <w:sz w:val="18"/>
          <w:szCs w:val="18"/>
        </w:rPr>
        <w:t xml:space="preserve"> </w:t>
      </w:r>
      <w:r w:rsidRPr="00D85989">
        <w:rPr>
          <w:rFonts w:hint="eastAsia"/>
          <w:i/>
          <w:iCs/>
          <w:sz w:val="18"/>
          <w:szCs w:val="18"/>
        </w:rPr>
        <w:t>Journal of Development Economics</w:t>
      </w:r>
      <w:r w:rsidRPr="00D85989">
        <w:rPr>
          <w:rFonts w:hint="eastAsia"/>
          <w:sz w:val="18"/>
          <w:szCs w:val="18"/>
        </w:rPr>
        <w:t>123</w:t>
      </w:r>
      <w:r w:rsidR="00427432" w:rsidRPr="00D85989">
        <w:rPr>
          <w:sz w:val="18"/>
          <w:szCs w:val="18"/>
        </w:rPr>
        <w:t>(2):</w:t>
      </w:r>
      <w:r w:rsidRPr="00D85989">
        <w:rPr>
          <w:rFonts w:hint="eastAsia"/>
          <w:sz w:val="18"/>
          <w:szCs w:val="18"/>
        </w:rPr>
        <w:t>18 -37</w:t>
      </w:r>
      <w:r w:rsidRPr="00D85989">
        <w:rPr>
          <w:rFonts w:hint="eastAsia"/>
          <w:sz w:val="18"/>
          <w:szCs w:val="18"/>
        </w:rPr>
        <w:t>．</w:t>
      </w:r>
    </w:p>
    <w:p w14:paraId="730BB88F" w14:textId="4D598CA2" w:rsidR="00C048A4" w:rsidRPr="00D85989" w:rsidRDefault="00C048A4" w:rsidP="00875E1D">
      <w:pPr>
        <w:adjustRightInd w:val="0"/>
        <w:snapToGrid w:val="0"/>
        <w:spacing w:line="240" w:lineRule="auto"/>
        <w:rPr>
          <w:sz w:val="18"/>
          <w:szCs w:val="18"/>
        </w:rPr>
      </w:pPr>
      <w:r w:rsidRPr="00D85989">
        <w:rPr>
          <w:rFonts w:hint="eastAsia"/>
          <w:sz w:val="18"/>
          <w:szCs w:val="18"/>
        </w:rPr>
        <w:t>Li</w:t>
      </w:r>
      <w:r w:rsidRPr="00D85989">
        <w:rPr>
          <w:rFonts w:hint="eastAsia"/>
          <w:sz w:val="18"/>
          <w:szCs w:val="18"/>
        </w:rPr>
        <w:t>，</w:t>
      </w:r>
      <w:r w:rsidRPr="00D85989">
        <w:rPr>
          <w:rFonts w:hint="eastAsia"/>
          <w:sz w:val="18"/>
          <w:szCs w:val="18"/>
        </w:rPr>
        <w:t>Z.</w:t>
      </w:r>
      <w:r w:rsidR="00D141DA" w:rsidRPr="00D85989">
        <w:rPr>
          <w:sz w:val="18"/>
          <w:szCs w:val="18"/>
        </w:rPr>
        <w:t xml:space="preserve"> </w:t>
      </w:r>
      <w:r w:rsidR="00D141DA" w:rsidRPr="00D85989">
        <w:rPr>
          <w:rFonts w:hint="eastAsia"/>
          <w:sz w:val="18"/>
          <w:szCs w:val="18"/>
        </w:rPr>
        <w:t>,</w:t>
      </w:r>
      <w:r w:rsidR="00D141DA" w:rsidRPr="00D85989">
        <w:rPr>
          <w:sz w:val="18"/>
          <w:szCs w:val="18"/>
        </w:rPr>
        <w:t xml:space="preserve"> </w:t>
      </w:r>
      <w:r w:rsidRPr="00D85989">
        <w:rPr>
          <w:rFonts w:hint="eastAsia"/>
          <w:sz w:val="18"/>
          <w:szCs w:val="18"/>
        </w:rPr>
        <w:t>Liao</w:t>
      </w:r>
      <w:r w:rsidR="00D141DA" w:rsidRPr="00D85989">
        <w:rPr>
          <w:sz w:val="18"/>
          <w:szCs w:val="18"/>
        </w:rPr>
        <w:t xml:space="preserve"> </w:t>
      </w:r>
      <w:r w:rsidR="00D141DA" w:rsidRPr="00D85989">
        <w:rPr>
          <w:rFonts w:hint="eastAsia"/>
          <w:sz w:val="18"/>
          <w:szCs w:val="18"/>
        </w:rPr>
        <w:t>,</w:t>
      </w:r>
      <w:r w:rsidR="00D141DA" w:rsidRPr="00D85989">
        <w:rPr>
          <w:sz w:val="18"/>
          <w:szCs w:val="18"/>
        </w:rPr>
        <w:t xml:space="preserve"> </w:t>
      </w:r>
      <w:r w:rsidRPr="00D85989">
        <w:rPr>
          <w:rFonts w:hint="eastAsia"/>
          <w:sz w:val="18"/>
          <w:szCs w:val="18"/>
        </w:rPr>
        <w:t>G.</w:t>
      </w:r>
      <w:r w:rsidR="00D141DA" w:rsidRPr="00D85989">
        <w:rPr>
          <w:sz w:val="18"/>
          <w:szCs w:val="18"/>
        </w:rPr>
        <w:t xml:space="preserve"> </w:t>
      </w:r>
      <w:r w:rsidR="00D141DA" w:rsidRPr="00D85989">
        <w:rPr>
          <w:rFonts w:hint="eastAsia"/>
          <w:sz w:val="18"/>
          <w:szCs w:val="18"/>
        </w:rPr>
        <w:t>,</w:t>
      </w:r>
      <w:r w:rsidR="00D141DA" w:rsidRPr="00D85989">
        <w:rPr>
          <w:sz w:val="18"/>
          <w:szCs w:val="18"/>
        </w:rPr>
        <w:t xml:space="preserve"> </w:t>
      </w:r>
      <w:r w:rsidRPr="00D85989">
        <w:rPr>
          <w:rFonts w:hint="eastAsia"/>
          <w:sz w:val="18"/>
          <w:szCs w:val="18"/>
        </w:rPr>
        <w:t>Wang</w:t>
      </w:r>
      <w:r w:rsidRPr="00D85989">
        <w:rPr>
          <w:rFonts w:hint="eastAsia"/>
          <w:sz w:val="18"/>
          <w:szCs w:val="18"/>
        </w:rPr>
        <w:t>，</w:t>
      </w:r>
      <w:r w:rsidRPr="00D85989">
        <w:rPr>
          <w:rFonts w:hint="eastAsia"/>
          <w:sz w:val="18"/>
          <w:szCs w:val="18"/>
        </w:rPr>
        <w:t xml:space="preserve">Z. </w:t>
      </w:r>
      <w:r w:rsidR="00061206" w:rsidRPr="00D85989">
        <w:rPr>
          <w:sz w:val="18"/>
          <w:szCs w:val="18"/>
        </w:rPr>
        <w:t>&amp;</w:t>
      </w:r>
      <w:r w:rsidRPr="00D85989">
        <w:rPr>
          <w:rFonts w:hint="eastAsia"/>
          <w:sz w:val="18"/>
          <w:szCs w:val="18"/>
        </w:rPr>
        <w:t xml:space="preserve"> Huang</w:t>
      </w:r>
      <w:r w:rsidR="00D82705" w:rsidRPr="00D85989">
        <w:rPr>
          <w:rFonts w:hint="eastAsia"/>
          <w:sz w:val="18"/>
          <w:szCs w:val="18"/>
        </w:rPr>
        <w:t>,</w:t>
      </w:r>
      <w:r w:rsidR="00D82705" w:rsidRPr="00D85989">
        <w:rPr>
          <w:sz w:val="18"/>
          <w:szCs w:val="18"/>
        </w:rPr>
        <w:t xml:space="preserve"> </w:t>
      </w:r>
      <w:r w:rsidRPr="00D85989">
        <w:rPr>
          <w:rFonts w:hint="eastAsia"/>
          <w:sz w:val="18"/>
          <w:szCs w:val="18"/>
        </w:rPr>
        <w:t>Z.</w:t>
      </w:r>
      <w:r w:rsidR="00427432" w:rsidRPr="00D85989">
        <w:rPr>
          <w:sz w:val="18"/>
          <w:szCs w:val="18"/>
        </w:rPr>
        <w:t>(2018)</w:t>
      </w:r>
      <w:r w:rsidR="00D82705" w:rsidRPr="00D85989">
        <w:rPr>
          <w:rFonts w:hint="eastAsia"/>
          <w:sz w:val="18"/>
          <w:szCs w:val="18"/>
        </w:rPr>
        <w:t>,</w:t>
      </w:r>
      <w:r w:rsidR="00D82705" w:rsidRPr="00D85989">
        <w:rPr>
          <w:sz w:val="18"/>
          <w:szCs w:val="18"/>
        </w:rPr>
        <w:t xml:space="preserve"> </w:t>
      </w:r>
      <w:r w:rsidR="00427432" w:rsidRPr="00D85989">
        <w:rPr>
          <w:sz w:val="18"/>
          <w:szCs w:val="18"/>
        </w:rPr>
        <w:t>“</w:t>
      </w:r>
      <w:r w:rsidRPr="00D85989">
        <w:rPr>
          <w:rFonts w:hint="eastAsia"/>
          <w:sz w:val="18"/>
          <w:szCs w:val="18"/>
        </w:rPr>
        <w:t>Green Loan and Subsidy for Promoting Clean Production Innovation</w:t>
      </w:r>
      <w:r w:rsidR="00427432" w:rsidRPr="00D85989">
        <w:rPr>
          <w:sz w:val="18"/>
          <w:szCs w:val="18"/>
        </w:rPr>
        <w:t>”</w:t>
      </w:r>
      <w:r w:rsidRPr="00D85989">
        <w:rPr>
          <w:rFonts w:hint="eastAsia"/>
          <w:sz w:val="18"/>
          <w:szCs w:val="18"/>
        </w:rPr>
        <w:t>，</w:t>
      </w:r>
      <w:r w:rsidRPr="00D85989">
        <w:rPr>
          <w:rFonts w:hint="eastAsia"/>
          <w:i/>
          <w:iCs/>
          <w:sz w:val="18"/>
          <w:szCs w:val="18"/>
        </w:rPr>
        <w:t>Journal of Cleaner Production</w:t>
      </w:r>
      <w:r w:rsidRPr="00D85989">
        <w:rPr>
          <w:rFonts w:hint="eastAsia"/>
          <w:sz w:val="18"/>
          <w:szCs w:val="18"/>
        </w:rPr>
        <w:t>187</w:t>
      </w:r>
      <w:r w:rsidR="00427432" w:rsidRPr="00D85989">
        <w:rPr>
          <w:sz w:val="18"/>
          <w:szCs w:val="18"/>
        </w:rPr>
        <w:t>:</w:t>
      </w:r>
      <w:r w:rsidRPr="00D85989">
        <w:rPr>
          <w:rFonts w:hint="eastAsia"/>
          <w:sz w:val="18"/>
          <w:szCs w:val="18"/>
        </w:rPr>
        <w:t>421</w:t>
      </w:r>
      <w:r w:rsidRPr="00D85989">
        <w:rPr>
          <w:sz w:val="18"/>
          <w:szCs w:val="18"/>
        </w:rPr>
        <w:t>-</w:t>
      </w:r>
      <w:r w:rsidRPr="00D85989">
        <w:rPr>
          <w:rFonts w:hint="eastAsia"/>
          <w:sz w:val="18"/>
          <w:szCs w:val="18"/>
        </w:rPr>
        <w:t>431.</w:t>
      </w:r>
    </w:p>
    <w:p w14:paraId="23B431C6" w14:textId="4A977D63" w:rsidR="00C048A4" w:rsidRPr="00D85989" w:rsidRDefault="00C048A4" w:rsidP="00875E1D">
      <w:pPr>
        <w:adjustRightInd w:val="0"/>
        <w:snapToGrid w:val="0"/>
        <w:spacing w:line="240" w:lineRule="auto"/>
        <w:rPr>
          <w:sz w:val="18"/>
          <w:szCs w:val="18"/>
        </w:rPr>
      </w:pPr>
      <w:r w:rsidRPr="00D85989">
        <w:rPr>
          <w:rFonts w:hint="eastAsia"/>
          <w:sz w:val="18"/>
          <w:szCs w:val="18"/>
        </w:rPr>
        <w:t>L</w:t>
      </w:r>
      <w:r w:rsidRPr="00D85989">
        <w:rPr>
          <w:sz w:val="18"/>
          <w:szCs w:val="18"/>
        </w:rPr>
        <w:t>in</w:t>
      </w:r>
      <w:r w:rsidRPr="00D85989">
        <w:rPr>
          <w:rFonts w:hint="eastAsia"/>
          <w:sz w:val="18"/>
          <w:szCs w:val="18"/>
        </w:rPr>
        <w:t xml:space="preserve"> J.</w:t>
      </w:r>
      <w:r w:rsidR="00427432" w:rsidRPr="00D85989">
        <w:rPr>
          <w:sz w:val="18"/>
          <w:szCs w:val="18"/>
        </w:rPr>
        <w:t>(2012),</w:t>
      </w:r>
      <w:r w:rsidRPr="00D85989">
        <w:rPr>
          <w:sz w:val="18"/>
          <w:szCs w:val="18"/>
        </w:rPr>
        <w:t xml:space="preserve"> </w:t>
      </w:r>
      <w:r w:rsidR="00427432" w:rsidRPr="00D85989">
        <w:rPr>
          <w:sz w:val="18"/>
          <w:szCs w:val="18"/>
        </w:rPr>
        <w:t>“</w:t>
      </w:r>
      <w:r w:rsidRPr="00D85989">
        <w:rPr>
          <w:rFonts w:hint="eastAsia"/>
          <w:sz w:val="18"/>
          <w:szCs w:val="18"/>
        </w:rPr>
        <w:t>Shifting patterns of economic growth and rethinking development</w:t>
      </w:r>
      <w:r w:rsidR="00427432" w:rsidRPr="00D85989">
        <w:rPr>
          <w:sz w:val="18"/>
          <w:szCs w:val="18"/>
        </w:rPr>
        <w:t>”</w:t>
      </w:r>
      <w:r w:rsidRPr="00D85989">
        <w:rPr>
          <w:sz w:val="18"/>
          <w:szCs w:val="18"/>
        </w:rPr>
        <w:t>,</w:t>
      </w:r>
      <w:r w:rsidRPr="00D85989">
        <w:rPr>
          <w:i/>
          <w:iCs/>
          <w:sz w:val="18"/>
          <w:szCs w:val="18"/>
        </w:rPr>
        <w:t xml:space="preserve"> </w:t>
      </w:r>
      <w:r w:rsidRPr="00D85989">
        <w:rPr>
          <w:rFonts w:hint="eastAsia"/>
          <w:i/>
          <w:iCs/>
          <w:sz w:val="18"/>
          <w:szCs w:val="18"/>
        </w:rPr>
        <w:t>Journal of Economic Policy Reform</w:t>
      </w:r>
      <w:r w:rsidRPr="00D85989">
        <w:rPr>
          <w:rFonts w:hint="eastAsia"/>
          <w:sz w:val="18"/>
          <w:szCs w:val="18"/>
        </w:rPr>
        <w:t>15</w:t>
      </w:r>
      <w:r w:rsidR="00427432" w:rsidRPr="00D85989">
        <w:rPr>
          <w:sz w:val="18"/>
          <w:szCs w:val="18"/>
        </w:rPr>
        <w:t>(3):</w:t>
      </w:r>
      <w:r w:rsidRPr="00D85989">
        <w:rPr>
          <w:rFonts w:hint="eastAsia"/>
          <w:sz w:val="18"/>
          <w:szCs w:val="18"/>
        </w:rPr>
        <w:t>171-194.</w:t>
      </w:r>
    </w:p>
    <w:p w14:paraId="52E63B17" w14:textId="5AE3C540" w:rsidR="00C048A4" w:rsidRPr="00D85989" w:rsidRDefault="00C048A4" w:rsidP="00875E1D">
      <w:pPr>
        <w:adjustRightInd w:val="0"/>
        <w:snapToGrid w:val="0"/>
        <w:spacing w:line="240" w:lineRule="auto"/>
        <w:rPr>
          <w:sz w:val="18"/>
          <w:szCs w:val="18"/>
        </w:rPr>
      </w:pPr>
      <w:r w:rsidRPr="00D85989">
        <w:rPr>
          <w:rFonts w:hint="eastAsia"/>
          <w:sz w:val="18"/>
          <w:szCs w:val="18"/>
        </w:rPr>
        <w:t>Okushima</w:t>
      </w:r>
      <w:r w:rsidR="00D141DA" w:rsidRPr="00D85989">
        <w:rPr>
          <w:rFonts w:hint="eastAsia"/>
          <w:sz w:val="18"/>
          <w:szCs w:val="18"/>
        </w:rPr>
        <w:t>,</w:t>
      </w:r>
      <w:r w:rsidR="00D141DA" w:rsidRPr="00D85989">
        <w:rPr>
          <w:sz w:val="18"/>
          <w:szCs w:val="18"/>
        </w:rPr>
        <w:t xml:space="preserve"> </w:t>
      </w:r>
      <w:r w:rsidRPr="00D85989">
        <w:rPr>
          <w:rFonts w:hint="eastAsia"/>
          <w:sz w:val="18"/>
          <w:szCs w:val="18"/>
        </w:rPr>
        <w:t xml:space="preserve">S. , </w:t>
      </w:r>
      <w:r w:rsidR="00D82705" w:rsidRPr="00D85989">
        <w:rPr>
          <w:sz w:val="18"/>
          <w:szCs w:val="18"/>
        </w:rPr>
        <w:t>&amp;</w:t>
      </w:r>
      <w:r w:rsidRPr="00D85989">
        <w:rPr>
          <w:rFonts w:hint="eastAsia"/>
          <w:sz w:val="18"/>
          <w:szCs w:val="18"/>
        </w:rPr>
        <w:t xml:space="preserve"> M</w:t>
      </w:r>
      <w:r w:rsidRPr="00D85989">
        <w:rPr>
          <w:sz w:val="18"/>
          <w:szCs w:val="18"/>
        </w:rPr>
        <w:t xml:space="preserve">. </w:t>
      </w:r>
      <w:r w:rsidRPr="00D85989">
        <w:rPr>
          <w:rFonts w:hint="eastAsia"/>
          <w:sz w:val="18"/>
          <w:szCs w:val="18"/>
        </w:rPr>
        <w:t>Tamura</w:t>
      </w:r>
      <w:r w:rsidR="00427432" w:rsidRPr="00D85989">
        <w:rPr>
          <w:sz w:val="18"/>
          <w:szCs w:val="18"/>
        </w:rPr>
        <w:t>(2010)</w:t>
      </w:r>
      <w:r w:rsidRPr="00D85989">
        <w:rPr>
          <w:sz w:val="18"/>
          <w:szCs w:val="18"/>
        </w:rPr>
        <w:t xml:space="preserve">, </w:t>
      </w:r>
      <w:r w:rsidR="00427432" w:rsidRPr="00D85989">
        <w:rPr>
          <w:sz w:val="18"/>
          <w:szCs w:val="18"/>
        </w:rPr>
        <w:t>“</w:t>
      </w:r>
      <w:r w:rsidRPr="00D85989">
        <w:rPr>
          <w:rFonts w:hint="eastAsia"/>
          <w:sz w:val="18"/>
          <w:szCs w:val="18"/>
        </w:rPr>
        <w:t>What Causes the Change in Energy Demand in the Economy? The Role of Technological</w:t>
      </w:r>
      <w:r w:rsidRPr="00D85989">
        <w:rPr>
          <w:sz w:val="18"/>
          <w:szCs w:val="18"/>
        </w:rPr>
        <w:t xml:space="preserve"> </w:t>
      </w:r>
      <w:r w:rsidRPr="00D85989">
        <w:rPr>
          <w:rFonts w:hint="eastAsia"/>
          <w:sz w:val="18"/>
          <w:szCs w:val="18"/>
        </w:rPr>
        <w:t>Change</w:t>
      </w:r>
      <w:r w:rsidR="00427432" w:rsidRPr="00D85989">
        <w:rPr>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Energy Economic</w:t>
      </w:r>
      <w:r w:rsidRPr="00D85989">
        <w:rPr>
          <w:rFonts w:hint="eastAsia"/>
          <w:sz w:val="18"/>
          <w:szCs w:val="18"/>
        </w:rPr>
        <w:t>32</w:t>
      </w:r>
      <w:r w:rsidR="00427432" w:rsidRPr="00D85989">
        <w:rPr>
          <w:sz w:val="18"/>
          <w:szCs w:val="18"/>
        </w:rPr>
        <w:t>(2):</w:t>
      </w:r>
      <w:r w:rsidRPr="00D85989">
        <w:rPr>
          <w:rFonts w:hint="eastAsia"/>
          <w:sz w:val="18"/>
          <w:szCs w:val="18"/>
        </w:rPr>
        <w:t>41-46</w:t>
      </w:r>
      <w:r w:rsidRPr="00D85989">
        <w:rPr>
          <w:rFonts w:hint="eastAsia"/>
          <w:sz w:val="18"/>
          <w:szCs w:val="18"/>
        </w:rPr>
        <w:t>．</w:t>
      </w:r>
    </w:p>
    <w:p w14:paraId="6575CA1A" w14:textId="59817CDC" w:rsidR="00C048A4" w:rsidRPr="00D85989" w:rsidRDefault="00C048A4" w:rsidP="00875E1D">
      <w:pPr>
        <w:adjustRightInd w:val="0"/>
        <w:snapToGrid w:val="0"/>
        <w:spacing w:line="240" w:lineRule="auto"/>
        <w:rPr>
          <w:sz w:val="18"/>
          <w:szCs w:val="18"/>
        </w:rPr>
      </w:pPr>
      <w:r w:rsidRPr="00D85989">
        <w:rPr>
          <w:sz w:val="18"/>
          <w:szCs w:val="18"/>
        </w:rPr>
        <w:t xml:space="preserve">Ozturka, I., </w:t>
      </w:r>
      <w:r w:rsidR="00D82705" w:rsidRPr="00D85989">
        <w:rPr>
          <w:sz w:val="18"/>
          <w:szCs w:val="18"/>
        </w:rPr>
        <w:t>&amp;</w:t>
      </w:r>
      <w:r w:rsidRPr="00D85989">
        <w:rPr>
          <w:sz w:val="18"/>
          <w:szCs w:val="18"/>
        </w:rPr>
        <w:t xml:space="preserve"> Acaravcib, A.</w:t>
      </w:r>
      <w:r w:rsidR="00427432" w:rsidRPr="00D85989">
        <w:rPr>
          <w:sz w:val="18"/>
          <w:szCs w:val="18"/>
        </w:rPr>
        <w:t xml:space="preserve"> (2013),</w:t>
      </w:r>
      <w:r w:rsidRPr="00D85989">
        <w:rPr>
          <w:sz w:val="18"/>
          <w:szCs w:val="18"/>
        </w:rPr>
        <w:t xml:space="preserve"> </w:t>
      </w:r>
      <w:r w:rsidR="00427432" w:rsidRPr="00D85989">
        <w:rPr>
          <w:sz w:val="18"/>
          <w:szCs w:val="18"/>
        </w:rPr>
        <w:t>“</w:t>
      </w:r>
      <w:r w:rsidRPr="00D85989">
        <w:rPr>
          <w:rFonts w:hint="eastAsia"/>
          <w:sz w:val="18"/>
          <w:szCs w:val="18"/>
        </w:rPr>
        <w:t>The long-run and causal analysis of</w:t>
      </w:r>
      <w:r w:rsidR="00D82705" w:rsidRPr="00D85989">
        <w:rPr>
          <w:sz w:val="18"/>
          <w:szCs w:val="18"/>
        </w:rPr>
        <w:t xml:space="preserve"> </w:t>
      </w:r>
      <w:r w:rsidRPr="00D85989">
        <w:rPr>
          <w:rFonts w:hint="eastAsia"/>
          <w:sz w:val="18"/>
          <w:szCs w:val="18"/>
        </w:rPr>
        <w:t>energy,</w:t>
      </w:r>
      <w:r w:rsidRPr="00D85989">
        <w:rPr>
          <w:sz w:val="18"/>
          <w:szCs w:val="18"/>
        </w:rPr>
        <w:t xml:space="preserve"> </w:t>
      </w:r>
      <w:r w:rsidRPr="00D85989">
        <w:rPr>
          <w:rFonts w:hint="eastAsia"/>
          <w:sz w:val="18"/>
          <w:szCs w:val="18"/>
        </w:rPr>
        <w:t>growth,</w:t>
      </w:r>
      <w:r w:rsidRPr="00D85989">
        <w:rPr>
          <w:sz w:val="18"/>
          <w:szCs w:val="18"/>
        </w:rPr>
        <w:t xml:space="preserve"> </w:t>
      </w:r>
      <w:r w:rsidRPr="00D85989">
        <w:rPr>
          <w:rFonts w:hint="eastAsia"/>
          <w:sz w:val="18"/>
          <w:szCs w:val="18"/>
        </w:rPr>
        <w:t>openness and financial development on carbon</w:t>
      </w:r>
      <w:r w:rsidRPr="00D85989">
        <w:rPr>
          <w:sz w:val="18"/>
          <w:szCs w:val="18"/>
        </w:rPr>
        <w:t xml:space="preserve"> </w:t>
      </w:r>
      <w:r w:rsidRPr="00D85989">
        <w:rPr>
          <w:rFonts w:hint="eastAsia"/>
          <w:sz w:val="18"/>
          <w:szCs w:val="18"/>
        </w:rPr>
        <w:t>emissions in Turkey</w:t>
      </w:r>
      <w:r w:rsidR="00427432" w:rsidRPr="00D85989">
        <w:rPr>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Energy economics</w:t>
      </w:r>
      <w:r w:rsidRPr="00D85989">
        <w:rPr>
          <w:rFonts w:hint="eastAsia"/>
          <w:sz w:val="18"/>
          <w:szCs w:val="18"/>
        </w:rPr>
        <w:t>36</w:t>
      </w:r>
      <w:r w:rsidR="00427432" w:rsidRPr="00D85989">
        <w:rPr>
          <w:sz w:val="18"/>
          <w:szCs w:val="18"/>
        </w:rPr>
        <w:t>(1):</w:t>
      </w:r>
      <w:r w:rsidRPr="00D85989">
        <w:rPr>
          <w:sz w:val="18"/>
          <w:szCs w:val="18"/>
        </w:rPr>
        <w:t xml:space="preserve"> </w:t>
      </w:r>
      <w:r w:rsidRPr="00D85989">
        <w:rPr>
          <w:rFonts w:hint="eastAsia"/>
          <w:sz w:val="18"/>
          <w:szCs w:val="18"/>
        </w:rPr>
        <w:t>262-267</w:t>
      </w:r>
      <w:r w:rsidRPr="00D85989">
        <w:rPr>
          <w:rFonts w:hint="eastAsia"/>
          <w:sz w:val="18"/>
          <w:szCs w:val="18"/>
        </w:rPr>
        <w:t>．</w:t>
      </w:r>
    </w:p>
    <w:p w14:paraId="72D74519" w14:textId="72E60D1D" w:rsidR="00C048A4" w:rsidRPr="00D85989" w:rsidRDefault="00C048A4" w:rsidP="00875E1D">
      <w:pPr>
        <w:adjustRightInd w:val="0"/>
        <w:snapToGrid w:val="0"/>
        <w:spacing w:line="240" w:lineRule="auto"/>
        <w:rPr>
          <w:sz w:val="18"/>
          <w:szCs w:val="18"/>
        </w:rPr>
      </w:pPr>
      <w:r w:rsidRPr="00D85989">
        <w:rPr>
          <w:rFonts w:hint="eastAsia"/>
          <w:sz w:val="18"/>
          <w:szCs w:val="18"/>
        </w:rPr>
        <w:t>Sadorsky</w:t>
      </w:r>
      <w:r w:rsidRPr="00D85989">
        <w:rPr>
          <w:rFonts w:hint="eastAsia"/>
          <w:sz w:val="18"/>
          <w:szCs w:val="18"/>
        </w:rPr>
        <w:t>，</w:t>
      </w:r>
      <w:r w:rsidRPr="00D85989">
        <w:rPr>
          <w:rFonts w:hint="eastAsia"/>
          <w:sz w:val="18"/>
          <w:szCs w:val="18"/>
        </w:rPr>
        <w:t>P.</w:t>
      </w:r>
      <w:r w:rsidR="00427432" w:rsidRPr="00D85989">
        <w:rPr>
          <w:sz w:val="18"/>
          <w:szCs w:val="18"/>
        </w:rPr>
        <w:t>(2010),</w:t>
      </w:r>
      <w:r w:rsidR="004973D1" w:rsidRPr="00D85989">
        <w:rPr>
          <w:sz w:val="18"/>
          <w:szCs w:val="18"/>
        </w:rPr>
        <w:t xml:space="preserve"> </w:t>
      </w:r>
      <w:r w:rsidR="00427432" w:rsidRPr="00D85989">
        <w:rPr>
          <w:sz w:val="18"/>
          <w:szCs w:val="18"/>
        </w:rPr>
        <w:t>“</w:t>
      </w:r>
      <w:r w:rsidRPr="00D85989">
        <w:rPr>
          <w:rFonts w:hint="eastAsia"/>
          <w:sz w:val="18"/>
          <w:szCs w:val="18"/>
        </w:rPr>
        <w:t>The Impact of Financial Development on Energy Consumption in Emerging Economies</w:t>
      </w:r>
      <w:r w:rsidR="00427432" w:rsidRPr="00D85989">
        <w:rPr>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Energy</w:t>
      </w:r>
      <w:r w:rsidRPr="00D85989">
        <w:rPr>
          <w:i/>
          <w:iCs/>
          <w:sz w:val="18"/>
          <w:szCs w:val="18"/>
        </w:rPr>
        <w:t xml:space="preserve"> </w:t>
      </w:r>
      <w:r w:rsidRPr="00D85989">
        <w:rPr>
          <w:rFonts w:hint="eastAsia"/>
          <w:i/>
          <w:iCs/>
          <w:sz w:val="18"/>
          <w:szCs w:val="18"/>
        </w:rPr>
        <w:t>Policy</w:t>
      </w:r>
      <w:r w:rsidRPr="00D85989">
        <w:rPr>
          <w:rFonts w:hint="eastAsia"/>
          <w:sz w:val="18"/>
          <w:szCs w:val="18"/>
        </w:rPr>
        <w:t>38</w:t>
      </w:r>
      <w:r w:rsidR="00427432" w:rsidRPr="00D85989">
        <w:rPr>
          <w:sz w:val="18"/>
          <w:szCs w:val="18"/>
        </w:rPr>
        <w:t>(5):</w:t>
      </w:r>
      <w:r w:rsidRPr="00D85989">
        <w:rPr>
          <w:rFonts w:hint="eastAsia"/>
          <w:sz w:val="18"/>
          <w:szCs w:val="18"/>
        </w:rPr>
        <w:t>2528-2535</w:t>
      </w:r>
      <w:r w:rsidRPr="00D85989">
        <w:rPr>
          <w:rFonts w:hint="eastAsia"/>
          <w:sz w:val="18"/>
          <w:szCs w:val="18"/>
        </w:rPr>
        <w:t>．</w:t>
      </w:r>
    </w:p>
    <w:p w14:paraId="4782C160" w14:textId="4453686A" w:rsidR="00C048A4" w:rsidRPr="00D85989" w:rsidRDefault="00C048A4" w:rsidP="00875E1D">
      <w:pPr>
        <w:adjustRightInd w:val="0"/>
        <w:snapToGrid w:val="0"/>
        <w:spacing w:line="240" w:lineRule="auto"/>
        <w:rPr>
          <w:sz w:val="18"/>
          <w:szCs w:val="18"/>
        </w:rPr>
      </w:pPr>
      <w:r w:rsidRPr="00D85989">
        <w:rPr>
          <w:rFonts w:hint="eastAsia"/>
          <w:sz w:val="18"/>
          <w:szCs w:val="18"/>
        </w:rPr>
        <w:t>Shahbaz</w:t>
      </w:r>
      <w:r w:rsidRPr="00D85989">
        <w:rPr>
          <w:rFonts w:hint="eastAsia"/>
          <w:sz w:val="18"/>
          <w:szCs w:val="18"/>
        </w:rPr>
        <w:t>，</w:t>
      </w:r>
      <w:r w:rsidRPr="00D85989">
        <w:rPr>
          <w:rFonts w:hint="eastAsia"/>
          <w:sz w:val="18"/>
          <w:szCs w:val="18"/>
        </w:rPr>
        <w:t>M.</w:t>
      </w:r>
      <w:r w:rsidRPr="00D85989">
        <w:rPr>
          <w:sz w:val="18"/>
          <w:szCs w:val="18"/>
        </w:rPr>
        <w:t xml:space="preserve"> , </w:t>
      </w:r>
      <w:r w:rsidRPr="00D85989">
        <w:rPr>
          <w:rFonts w:hint="eastAsia"/>
          <w:sz w:val="18"/>
          <w:szCs w:val="18"/>
        </w:rPr>
        <w:t>A,</w:t>
      </w:r>
      <w:r w:rsidRPr="00D85989">
        <w:rPr>
          <w:sz w:val="18"/>
          <w:szCs w:val="18"/>
        </w:rPr>
        <w:t xml:space="preserve"> </w:t>
      </w:r>
      <w:r w:rsidRPr="00D85989">
        <w:rPr>
          <w:rFonts w:hint="eastAsia"/>
          <w:sz w:val="18"/>
          <w:szCs w:val="18"/>
        </w:rPr>
        <w:t>K.</w:t>
      </w:r>
      <w:r w:rsidRPr="00D85989">
        <w:rPr>
          <w:sz w:val="18"/>
          <w:szCs w:val="18"/>
        </w:rPr>
        <w:t xml:space="preserve"> ,</w:t>
      </w:r>
      <w:r w:rsidRPr="00D85989">
        <w:rPr>
          <w:rFonts w:hint="eastAsia"/>
          <w:sz w:val="18"/>
          <w:szCs w:val="18"/>
        </w:rPr>
        <w:t>Tiwari,</w:t>
      </w:r>
      <w:r w:rsidRPr="00D85989">
        <w:rPr>
          <w:sz w:val="18"/>
          <w:szCs w:val="18"/>
        </w:rPr>
        <w:t xml:space="preserve"> </w:t>
      </w:r>
      <w:r w:rsidR="001022E0" w:rsidRPr="00D85989">
        <w:rPr>
          <w:sz w:val="18"/>
          <w:szCs w:val="18"/>
        </w:rPr>
        <w:t>&amp;</w:t>
      </w:r>
      <w:r w:rsidRPr="00D85989">
        <w:rPr>
          <w:rFonts w:hint="eastAsia"/>
          <w:sz w:val="18"/>
          <w:szCs w:val="18"/>
        </w:rPr>
        <w:t xml:space="preserve"> M.</w:t>
      </w:r>
      <w:r w:rsidRPr="00D85989">
        <w:rPr>
          <w:sz w:val="18"/>
          <w:szCs w:val="18"/>
        </w:rPr>
        <w:t xml:space="preserve"> , </w:t>
      </w:r>
      <w:r w:rsidRPr="00D85989">
        <w:rPr>
          <w:rFonts w:hint="eastAsia"/>
          <w:sz w:val="18"/>
          <w:szCs w:val="18"/>
        </w:rPr>
        <w:t>Nasir</w:t>
      </w:r>
      <w:r w:rsidR="00EB2A95" w:rsidRPr="00D85989">
        <w:rPr>
          <w:sz w:val="18"/>
          <w:szCs w:val="18"/>
        </w:rPr>
        <w:t>.</w:t>
      </w:r>
      <w:r w:rsidR="00427432" w:rsidRPr="00D85989">
        <w:rPr>
          <w:sz w:val="18"/>
          <w:szCs w:val="18"/>
        </w:rPr>
        <w:t>(2013),</w:t>
      </w:r>
      <w:r w:rsidR="00EB2A95" w:rsidRPr="00D85989">
        <w:rPr>
          <w:sz w:val="18"/>
          <w:szCs w:val="18"/>
        </w:rPr>
        <w:t xml:space="preserve"> </w:t>
      </w:r>
      <w:r w:rsidR="00427432" w:rsidRPr="00D85989">
        <w:rPr>
          <w:sz w:val="18"/>
          <w:szCs w:val="18"/>
        </w:rPr>
        <w:t>“</w:t>
      </w:r>
      <w:r w:rsidRPr="00D85989">
        <w:rPr>
          <w:rFonts w:hint="eastAsia"/>
          <w:sz w:val="18"/>
          <w:szCs w:val="18"/>
        </w:rPr>
        <w:t>The Effects of Financial Development</w:t>
      </w:r>
      <w:r w:rsidR="00427432" w:rsidRPr="00D85989">
        <w:rPr>
          <w:rFonts w:hint="eastAsia"/>
          <w:sz w:val="18"/>
          <w:szCs w:val="18"/>
        </w:rPr>
        <w:t>,</w:t>
      </w:r>
      <w:r w:rsidR="00427432" w:rsidRPr="00D85989">
        <w:rPr>
          <w:sz w:val="18"/>
          <w:szCs w:val="18"/>
        </w:rPr>
        <w:t xml:space="preserve"> </w:t>
      </w:r>
      <w:r w:rsidRPr="00D85989">
        <w:rPr>
          <w:rFonts w:hint="eastAsia"/>
          <w:sz w:val="18"/>
          <w:szCs w:val="18"/>
        </w:rPr>
        <w:t>Economic Growth,Coal Consumption and Trade Openness on CO</w:t>
      </w:r>
      <w:r w:rsidRPr="00D85989">
        <w:rPr>
          <w:sz w:val="18"/>
          <w:szCs w:val="18"/>
          <w:vertAlign w:val="subscript"/>
        </w:rPr>
        <w:t>2</w:t>
      </w:r>
      <w:r w:rsidRPr="00D85989">
        <w:rPr>
          <w:rFonts w:hint="eastAsia"/>
          <w:sz w:val="18"/>
          <w:szCs w:val="18"/>
        </w:rPr>
        <w:t xml:space="preserve"> Emissions in South African</w:t>
      </w:r>
      <w:r w:rsidR="00427432" w:rsidRPr="00D85989">
        <w:rPr>
          <w:sz w:val="18"/>
          <w:szCs w:val="18"/>
        </w:rPr>
        <w:t>”</w:t>
      </w:r>
      <w:r w:rsidRPr="00D85989">
        <w:rPr>
          <w:rFonts w:hint="eastAsia"/>
          <w:sz w:val="18"/>
          <w:szCs w:val="18"/>
        </w:rPr>
        <w:t xml:space="preserve">, </w:t>
      </w:r>
      <w:r w:rsidRPr="00D85989">
        <w:rPr>
          <w:rFonts w:hint="eastAsia"/>
          <w:i/>
          <w:iCs/>
          <w:sz w:val="18"/>
          <w:szCs w:val="18"/>
        </w:rPr>
        <w:t>Energy Policy</w:t>
      </w:r>
      <w:r w:rsidRPr="00D85989">
        <w:rPr>
          <w:rFonts w:hint="eastAsia"/>
          <w:sz w:val="18"/>
          <w:szCs w:val="18"/>
        </w:rPr>
        <w:t>61</w:t>
      </w:r>
      <w:r w:rsidR="00427432" w:rsidRPr="00D85989">
        <w:rPr>
          <w:sz w:val="18"/>
          <w:szCs w:val="18"/>
        </w:rPr>
        <w:t>(1):</w:t>
      </w:r>
      <w:r w:rsidRPr="00D85989">
        <w:rPr>
          <w:rFonts w:hint="eastAsia"/>
          <w:sz w:val="18"/>
          <w:szCs w:val="18"/>
        </w:rPr>
        <w:t>1452-1459</w:t>
      </w:r>
      <w:r w:rsidRPr="00D85989">
        <w:rPr>
          <w:rFonts w:hint="eastAsia"/>
          <w:sz w:val="18"/>
          <w:szCs w:val="18"/>
        </w:rPr>
        <w:t>．</w:t>
      </w:r>
    </w:p>
    <w:p w14:paraId="7E414BEC" w14:textId="45CEF636" w:rsidR="00C048A4" w:rsidRPr="00D85989" w:rsidRDefault="00C048A4" w:rsidP="00875E1D">
      <w:pPr>
        <w:adjustRightInd w:val="0"/>
        <w:snapToGrid w:val="0"/>
        <w:spacing w:line="240" w:lineRule="auto"/>
        <w:rPr>
          <w:sz w:val="18"/>
          <w:szCs w:val="18"/>
        </w:rPr>
      </w:pPr>
      <w:r w:rsidRPr="00D85989">
        <w:rPr>
          <w:rFonts w:hint="eastAsia"/>
          <w:sz w:val="18"/>
          <w:szCs w:val="18"/>
        </w:rPr>
        <w:t>Shahbaz,</w:t>
      </w:r>
      <w:r w:rsidRPr="00D85989">
        <w:rPr>
          <w:sz w:val="18"/>
          <w:szCs w:val="18"/>
        </w:rPr>
        <w:t xml:space="preserve"> </w:t>
      </w:r>
      <w:r w:rsidRPr="00D85989">
        <w:rPr>
          <w:rFonts w:hint="eastAsia"/>
          <w:sz w:val="18"/>
          <w:szCs w:val="18"/>
        </w:rPr>
        <w:t>M.</w:t>
      </w:r>
      <w:r w:rsidRPr="00D85989">
        <w:rPr>
          <w:sz w:val="18"/>
          <w:szCs w:val="18"/>
        </w:rPr>
        <w:t xml:space="preserve">, </w:t>
      </w:r>
      <w:r w:rsidRPr="00D85989">
        <w:rPr>
          <w:rFonts w:hint="eastAsia"/>
          <w:sz w:val="18"/>
          <w:szCs w:val="18"/>
        </w:rPr>
        <w:t>A</w:t>
      </w:r>
      <w:r w:rsidRPr="00D85989">
        <w:rPr>
          <w:sz w:val="18"/>
          <w:szCs w:val="18"/>
        </w:rPr>
        <w:t xml:space="preserve">, </w:t>
      </w:r>
      <w:r w:rsidRPr="00D85989">
        <w:rPr>
          <w:rFonts w:hint="eastAsia"/>
          <w:sz w:val="18"/>
          <w:szCs w:val="18"/>
        </w:rPr>
        <w:t>K.</w:t>
      </w:r>
      <w:r w:rsidRPr="00D85989">
        <w:rPr>
          <w:sz w:val="18"/>
          <w:szCs w:val="18"/>
        </w:rPr>
        <w:t xml:space="preserve">, </w:t>
      </w:r>
      <w:r w:rsidRPr="00D85989">
        <w:rPr>
          <w:rFonts w:hint="eastAsia"/>
          <w:sz w:val="18"/>
          <w:szCs w:val="18"/>
        </w:rPr>
        <w:t>Tiwari,</w:t>
      </w:r>
      <w:r w:rsidRPr="00D85989">
        <w:rPr>
          <w:sz w:val="18"/>
          <w:szCs w:val="18"/>
        </w:rPr>
        <w:t xml:space="preserve"> </w:t>
      </w:r>
      <w:r w:rsidR="001022E0" w:rsidRPr="00D85989">
        <w:rPr>
          <w:sz w:val="18"/>
          <w:szCs w:val="18"/>
        </w:rPr>
        <w:t>&amp;</w:t>
      </w:r>
      <w:r w:rsidRPr="00D85989">
        <w:rPr>
          <w:rFonts w:hint="eastAsia"/>
          <w:sz w:val="18"/>
          <w:szCs w:val="18"/>
        </w:rPr>
        <w:t xml:space="preserve"> M.</w:t>
      </w:r>
      <w:r w:rsidRPr="00D85989">
        <w:rPr>
          <w:sz w:val="18"/>
          <w:szCs w:val="18"/>
        </w:rPr>
        <w:t xml:space="preserve">, </w:t>
      </w:r>
      <w:r w:rsidRPr="00D85989">
        <w:rPr>
          <w:rFonts w:hint="eastAsia"/>
          <w:sz w:val="18"/>
          <w:szCs w:val="18"/>
        </w:rPr>
        <w:t>Nasir</w:t>
      </w:r>
      <w:r w:rsidR="00B31F6D" w:rsidRPr="00D85989">
        <w:rPr>
          <w:sz w:val="18"/>
          <w:szCs w:val="18"/>
        </w:rPr>
        <w:t>.</w:t>
      </w:r>
      <w:r w:rsidR="00850BC1" w:rsidRPr="00D85989">
        <w:rPr>
          <w:sz w:val="18"/>
          <w:szCs w:val="18"/>
        </w:rPr>
        <w:t>(2013),</w:t>
      </w:r>
      <w:r w:rsidRPr="00D85989">
        <w:rPr>
          <w:sz w:val="18"/>
          <w:szCs w:val="18"/>
        </w:rPr>
        <w:t xml:space="preserve"> </w:t>
      </w:r>
      <w:r w:rsidR="00850BC1" w:rsidRPr="00D85989">
        <w:rPr>
          <w:sz w:val="18"/>
          <w:szCs w:val="18"/>
        </w:rPr>
        <w:t>“</w:t>
      </w:r>
      <w:r w:rsidRPr="00D85989">
        <w:rPr>
          <w:rFonts w:hint="eastAsia"/>
          <w:sz w:val="18"/>
          <w:szCs w:val="18"/>
        </w:rPr>
        <w:t>The Effects of Financial Development,</w:t>
      </w:r>
      <w:r w:rsidRPr="00D85989">
        <w:rPr>
          <w:sz w:val="18"/>
          <w:szCs w:val="18"/>
        </w:rPr>
        <w:t xml:space="preserve"> </w:t>
      </w:r>
      <w:r w:rsidRPr="00D85989">
        <w:rPr>
          <w:rFonts w:hint="eastAsia"/>
          <w:sz w:val="18"/>
          <w:szCs w:val="18"/>
        </w:rPr>
        <w:t>Economic Growth,</w:t>
      </w:r>
      <w:r w:rsidRPr="00D85989">
        <w:rPr>
          <w:sz w:val="18"/>
          <w:szCs w:val="18"/>
        </w:rPr>
        <w:t xml:space="preserve"> </w:t>
      </w:r>
      <w:r w:rsidRPr="00D85989">
        <w:rPr>
          <w:rFonts w:hint="eastAsia"/>
          <w:sz w:val="18"/>
          <w:szCs w:val="18"/>
        </w:rPr>
        <w:t>Coal Consumption and Trade Openness on CO</w:t>
      </w:r>
      <w:r w:rsidRPr="00D85989">
        <w:rPr>
          <w:sz w:val="18"/>
          <w:szCs w:val="18"/>
          <w:vertAlign w:val="subscript"/>
        </w:rPr>
        <w:t>2</w:t>
      </w:r>
      <w:r w:rsidRPr="00D85989">
        <w:rPr>
          <w:rFonts w:hint="eastAsia"/>
          <w:sz w:val="18"/>
          <w:szCs w:val="18"/>
        </w:rPr>
        <w:t xml:space="preserve"> Emissions in South African</w:t>
      </w:r>
      <w:r w:rsidR="00850BC1" w:rsidRPr="00D85989">
        <w:rPr>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Energy Policy</w:t>
      </w:r>
      <w:r w:rsidR="001F5ADE" w:rsidRPr="00D85989">
        <w:rPr>
          <w:sz w:val="18"/>
          <w:szCs w:val="18"/>
        </w:rPr>
        <w:t>.</w:t>
      </w:r>
      <w:r w:rsidRPr="00D85989">
        <w:rPr>
          <w:rFonts w:hint="eastAsia"/>
          <w:sz w:val="18"/>
          <w:szCs w:val="18"/>
        </w:rPr>
        <w:t>61</w:t>
      </w:r>
      <w:r w:rsidR="00850BC1" w:rsidRPr="00D85989">
        <w:rPr>
          <w:sz w:val="18"/>
          <w:szCs w:val="18"/>
        </w:rPr>
        <w:t>(1):</w:t>
      </w:r>
      <w:r w:rsidRPr="00D85989">
        <w:rPr>
          <w:rFonts w:hint="eastAsia"/>
          <w:sz w:val="18"/>
          <w:szCs w:val="18"/>
        </w:rPr>
        <w:t>1452-1459</w:t>
      </w:r>
      <w:r w:rsidRPr="00D85989">
        <w:rPr>
          <w:rFonts w:hint="eastAsia"/>
          <w:sz w:val="18"/>
          <w:szCs w:val="18"/>
        </w:rPr>
        <w:t>．</w:t>
      </w:r>
    </w:p>
    <w:p w14:paraId="2A0AAAF3" w14:textId="04FBE8C5" w:rsidR="00C048A4" w:rsidRPr="00D85989" w:rsidRDefault="00C048A4" w:rsidP="00875E1D">
      <w:pPr>
        <w:adjustRightInd w:val="0"/>
        <w:snapToGrid w:val="0"/>
        <w:spacing w:line="240" w:lineRule="auto"/>
        <w:rPr>
          <w:sz w:val="18"/>
          <w:szCs w:val="18"/>
        </w:rPr>
      </w:pPr>
      <w:r w:rsidRPr="00D85989">
        <w:rPr>
          <w:rFonts w:hint="eastAsia"/>
          <w:sz w:val="18"/>
          <w:szCs w:val="18"/>
        </w:rPr>
        <w:t>Sharfman,</w:t>
      </w:r>
      <w:r w:rsidRPr="00D85989">
        <w:rPr>
          <w:sz w:val="18"/>
          <w:szCs w:val="18"/>
        </w:rPr>
        <w:t xml:space="preserve"> </w:t>
      </w:r>
      <w:r w:rsidRPr="00D85989">
        <w:rPr>
          <w:rFonts w:hint="eastAsia"/>
          <w:sz w:val="18"/>
          <w:szCs w:val="18"/>
        </w:rPr>
        <w:t>M</w:t>
      </w:r>
      <w:r w:rsidRPr="00D85989">
        <w:rPr>
          <w:sz w:val="18"/>
          <w:szCs w:val="18"/>
        </w:rPr>
        <w:t xml:space="preserve">. </w:t>
      </w:r>
      <w:r w:rsidR="001F5ADE" w:rsidRPr="00D85989">
        <w:rPr>
          <w:sz w:val="18"/>
          <w:szCs w:val="18"/>
        </w:rPr>
        <w:t>&amp;</w:t>
      </w:r>
      <w:r w:rsidRPr="00D85989">
        <w:rPr>
          <w:rFonts w:hint="eastAsia"/>
          <w:sz w:val="18"/>
          <w:szCs w:val="18"/>
        </w:rPr>
        <w:t xml:space="preserve"> Fernando,</w:t>
      </w:r>
      <w:r w:rsidRPr="00D85989">
        <w:rPr>
          <w:sz w:val="18"/>
          <w:szCs w:val="18"/>
        </w:rPr>
        <w:t xml:space="preserve"> </w:t>
      </w:r>
      <w:r w:rsidRPr="00D85989">
        <w:rPr>
          <w:rFonts w:hint="eastAsia"/>
          <w:sz w:val="18"/>
          <w:szCs w:val="18"/>
        </w:rPr>
        <w:t>C. S.</w:t>
      </w:r>
      <w:r w:rsidR="00516767" w:rsidRPr="00D85989">
        <w:rPr>
          <w:sz w:val="18"/>
          <w:szCs w:val="18"/>
        </w:rPr>
        <w:t>(2008),</w:t>
      </w:r>
      <w:r w:rsidR="00B2061A" w:rsidRPr="00D85989">
        <w:rPr>
          <w:sz w:val="18"/>
          <w:szCs w:val="18"/>
        </w:rPr>
        <w:t xml:space="preserve"> </w:t>
      </w:r>
      <w:r w:rsidR="00516767" w:rsidRPr="00D85989">
        <w:rPr>
          <w:sz w:val="18"/>
          <w:szCs w:val="18"/>
        </w:rPr>
        <w:t>“</w:t>
      </w:r>
      <w:r w:rsidRPr="00D85989">
        <w:rPr>
          <w:rFonts w:hint="eastAsia"/>
          <w:sz w:val="18"/>
          <w:szCs w:val="18"/>
        </w:rPr>
        <w:t>Environmental Risk Management and the Cost of Capital</w:t>
      </w:r>
      <w:r w:rsidR="00516767" w:rsidRPr="00D85989">
        <w:rPr>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Strategic Management Journal</w:t>
      </w:r>
      <w:r w:rsidRPr="00D85989">
        <w:rPr>
          <w:rFonts w:hint="eastAsia"/>
          <w:sz w:val="18"/>
          <w:szCs w:val="18"/>
        </w:rPr>
        <w:t>29</w:t>
      </w:r>
      <w:r w:rsidR="00516767" w:rsidRPr="00D85989">
        <w:rPr>
          <w:sz w:val="18"/>
          <w:szCs w:val="18"/>
        </w:rPr>
        <w:t>(4):</w:t>
      </w:r>
      <w:r w:rsidRPr="00D85989">
        <w:rPr>
          <w:rFonts w:hint="eastAsia"/>
          <w:sz w:val="18"/>
          <w:szCs w:val="18"/>
        </w:rPr>
        <w:t>569</w:t>
      </w:r>
      <w:r w:rsidR="00516767" w:rsidRPr="00D85989">
        <w:rPr>
          <w:sz w:val="18"/>
          <w:szCs w:val="18"/>
        </w:rPr>
        <w:t>-</w:t>
      </w:r>
      <w:r w:rsidRPr="00D85989">
        <w:rPr>
          <w:rFonts w:hint="eastAsia"/>
          <w:sz w:val="18"/>
          <w:szCs w:val="18"/>
        </w:rPr>
        <w:t>592.</w:t>
      </w:r>
    </w:p>
    <w:p w14:paraId="764CFCD3" w14:textId="532CCAF8" w:rsidR="00C048A4" w:rsidRPr="00D85989" w:rsidRDefault="00C048A4" w:rsidP="00875E1D">
      <w:pPr>
        <w:adjustRightInd w:val="0"/>
        <w:snapToGrid w:val="0"/>
        <w:spacing w:line="240" w:lineRule="auto"/>
        <w:rPr>
          <w:sz w:val="18"/>
          <w:szCs w:val="18"/>
        </w:rPr>
      </w:pPr>
      <w:r w:rsidRPr="00D85989">
        <w:rPr>
          <w:rFonts w:hint="eastAsia"/>
          <w:sz w:val="18"/>
          <w:szCs w:val="18"/>
        </w:rPr>
        <w:t>Stock, J.</w:t>
      </w:r>
      <w:r w:rsidRPr="00D85989">
        <w:rPr>
          <w:sz w:val="18"/>
          <w:szCs w:val="18"/>
        </w:rPr>
        <w:t xml:space="preserve"> </w:t>
      </w:r>
      <w:r w:rsidRPr="00D85989">
        <w:rPr>
          <w:rFonts w:hint="eastAsia"/>
          <w:sz w:val="18"/>
          <w:szCs w:val="18"/>
        </w:rPr>
        <w:t xml:space="preserve">H. </w:t>
      </w:r>
      <w:r w:rsidR="00B2061A" w:rsidRPr="00D85989">
        <w:rPr>
          <w:sz w:val="18"/>
          <w:szCs w:val="18"/>
        </w:rPr>
        <w:t>&amp;</w:t>
      </w:r>
      <w:r w:rsidRPr="00D85989">
        <w:rPr>
          <w:rFonts w:hint="eastAsia"/>
          <w:sz w:val="18"/>
          <w:szCs w:val="18"/>
        </w:rPr>
        <w:t xml:space="preserve"> M.</w:t>
      </w:r>
      <w:r w:rsidRPr="00D85989">
        <w:rPr>
          <w:sz w:val="18"/>
          <w:szCs w:val="18"/>
        </w:rPr>
        <w:t xml:space="preserve"> </w:t>
      </w:r>
      <w:r w:rsidRPr="00D85989">
        <w:rPr>
          <w:rFonts w:hint="eastAsia"/>
          <w:sz w:val="18"/>
          <w:szCs w:val="18"/>
        </w:rPr>
        <w:t>Yogo</w:t>
      </w:r>
      <w:r w:rsidR="00516767" w:rsidRPr="00D85989">
        <w:rPr>
          <w:sz w:val="18"/>
          <w:szCs w:val="18"/>
        </w:rPr>
        <w:t>(2002)</w:t>
      </w:r>
      <w:r w:rsidRPr="00D85989">
        <w:rPr>
          <w:rFonts w:hint="eastAsia"/>
          <w:sz w:val="18"/>
          <w:szCs w:val="18"/>
        </w:rPr>
        <w:t xml:space="preserve">, </w:t>
      </w:r>
      <w:r w:rsidR="00516767" w:rsidRPr="00D85989">
        <w:rPr>
          <w:sz w:val="18"/>
          <w:szCs w:val="18"/>
        </w:rPr>
        <w:t>“</w:t>
      </w:r>
      <w:r w:rsidRPr="00D85989">
        <w:rPr>
          <w:rFonts w:hint="eastAsia"/>
          <w:sz w:val="18"/>
          <w:szCs w:val="18"/>
        </w:rPr>
        <w:t>Testing for Weak Instruments</w:t>
      </w:r>
      <w:r w:rsidR="00B2061A" w:rsidRPr="00D85989">
        <w:rPr>
          <w:sz w:val="18"/>
          <w:szCs w:val="18"/>
        </w:rPr>
        <w:t xml:space="preserve"> </w:t>
      </w:r>
      <w:r w:rsidRPr="00D85989">
        <w:rPr>
          <w:rFonts w:hint="eastAsia"/>
          <w:sz w:val="18"/>
          <w:szCs w:val="18"/>
        </w:rPr>
        <w:t>in Linear IV Regression</w:t>
      </w:r>
      <w:r w:rsidR="00516767" w:rsidRPr="00D85989">
        <w:rPr>
          <w:sz w:val="18"/>
          <w:szCs w:val="18"/>
        </w:rPr>
        <w:t>”</w:t>
      </w:r>
      <w:r w:rsidRPr="00D85989">
        <w:rPr>
          <w:sz w:val="18"/>
          <w:szCs w:val="18"/>
        </w:rPr>
        <w:t xml:space="preserve"> , </w:t>
      </w:r>
      <w:r w:rsidRPr="00D85989">
        <w:rPr>
          <w:rFonts w:hint="eastAsia"/>
          <w:i/>
          <w:iCs/>
          <w:sz w:val="18"/>
          <w:szCs w:val="18"/>
        </w:rPr>
        <w:t>N</w:t>
      </w:r>
      <w:r w:rsidR="00516767" w:rsidRPr="00D85989">
        <w:rPr>
          <w:i/>
          <w:iCs/>
          <w:sz w:val="18"/>
          <w:szCs w:val="18"/>
        </w:rPr>
        <w:t>BER</w:t>
      </w:r>
      <w:r w:rsidRPr="00D85989">
        <w:rPr>
          <w:rFonts w:hint="eastAsia"/>
          <w:i/>
          <w:iCs/>
          <w:sz w:val="18"/>
          <w:szCs w:val="18"/>
        </w:rPr>
        <w:t xml:space="preserve"> Technical Working Papers</w:t>
      </w:r>
      <w:r w:rsidRPr="00D85989">
        <w:rPr>
          <w:rFonts w:hint="eastAsia"/>
          <w:sz w:val="18"/>
          <w:szCs w:val="18"/>
        </w:rPr>
        <w:t>14</w:t>
      </w:r>
      <w:r w:rsidR="00516767" w:rsidRPr="00D85989">
        <w:rPr>
          <w:sz w:val="18"/>
          <w:szCs w:val="18"/>
        </w:rPr>
        <w:t>(1):</w:t>
      </w:r>
      <w:r w:rsidRPr="00D85989">
        <w:rPr>
          <w:sz w:val="18"/>
          <w:szCs w:val="18"/>
        </w:rPr>
        <w:t xml:space="preserve"> </w:t>
      </w:r>
      <w:r w:rsidRPr="00D85989">
        <w:rPr>
          <w:rFonts w:hint="eastAsia"/>
          <w:sz w:val="18"/>
          <w:szCs w:val="18"/>
        </w:rPr>
        <w:t>80-108.</w:t>
      </w:r>
    </w:p>
    <w:p w14:paraId="028C0E9C" w14:textId="28E00160" w:rsidR="00C048A4" w:rsidRPr="00D85989" w:rsidRDefault="00C048A4" w:rsidP="00875E1D">
      <w:pPr>
        <w:adjustRightInd w:val="0"/>
        <w:snapToGrid w:val="0"/>
        <w:spacing w:line="240" w:lineRule="auto"/>
        <w:rPr>
          <w:sz w:val="18"/>
          <w:szCs w:val="18"/>
        </w:rPr>
      </w:pPr>
      <w:r w:rsidRPr="00D85989">
        <w:rPr>
          <w:rFonts w:hint="eastAsia"/>
          <w:sz w:val="18"/>
          <w:szCs w:val="18"/>
        </w:rPr>
        <w:t>Tamazian,</w:t>
      </w:r>
      <w:r w:rsidRPr="00D85989">
        <w:rPr>
          <w:sz w:val="18"/>
          <w:szCs w:val="18"/>
        </w:rPr>
        <w:t xml:space="preserve"> </w:t>
      </w:r>
      <w:r w:rsidRPr="00D85989">
        <w:rPr>
          <w:rFonts w:hint="eastAsia"/>
          <w:sz w:val="18"/>
          <w:szCs w:val="18"/>
        </w:rPr>
        <w:t>A.</w:t>
      </w:r>
      <w:r w:rsidRPr="00D85989">
        <w:rPr>
          <w:sz w:val="18"/>
          <w:szCs w:val="18"/>
        </w:rPr>
        <w:t xml:space="preserve"> </w:t>
      </w:r>
      <w:r w:rsidRPr="00D85989">
        <w:rPr>
          <w:rFonts w:hint="eastAsia"/>
          <w:sz w:val="18"/>
          <w:szCs w:val="18"/>
        </w:rPr>
        <w:t xml:space="preserve">, </w:t>
      </w:r>
      <w:r w:rsidR="00B2061A" w:rsidRPr="00D85989">
        <w:rPr>
          <w:sz w:val="18"/>
          <w:szCs w:val="18"/>
        </w:rPr>
        <w:t>&amp;</w:t>
      </w:r>
      <w:r w:rsidRPr="00D85989">
        <w:rPr>
          <w:rFonts w:hint="eastAsia"/>
          <w:sz w:val="18"/>
          <w:szCs w:val="18"/>
        </w:rPr>
        <w:t xml:space="preserve"> B.</w:t>
      </w:r>
      <w:r w:rsidRPr="00D85989">
        <w:rPr>
          <w:sz w:val="18"/>
          <w:szCs w:val="18"/>
        </w:rPr>
        <w:t xml:space="preserve"> </w:t>
      </w:r>
      <w:r w:rsidRPr="00D85989">
        <w:rPr>
          <w:rFonts w:hint="eastAsia"/>
          <w:sz w:val="18"/>
          <w:szCs w:val="18"/>
        </w:rPr>
        <w:t>B.</w:t>
      </w:r>
      <w:r w:rsidRPr="00D85989">
        <w:rPr>
          <w:sz w:val="18"/>
          <w:szCs w:val="18"/>
        </w:rPr>
        <w:t xml:space="preserve"> </w:t>
      </w:r>
      <w:r w:rsidRPr="00D85989">
        <w:rPr>
          <w:rFonts w:hint="eastAsia"/>
          <w:sz w:val="18"/>
          <w:szCs w:val="18"/>
        </w:rPr>
        <w:t>Rao</w:t>
      </w:r>
      <w:r w:rsidR="00516767" w:rsidRPr="00D85989">
        <w:rPr>
          <w:sz w:val="18"/>
          <w:szCs w:val="18"/>
        </w:rPr>
        <w:t>(2010)</w:t>
      </w:r>
      <w:r w:rsidRPr="00D85989">
        <w:rPr>
          <w:rFonts w:hint="eastAsia"/>
          <w:sz w:val="18"/>
          <w:szCs w:val="18"/>
        </w:rPr>
        <w:t>,</w:t>
      </w:r>
      <w:r w:rsidR="00516767" w:rsidRPr="00D85989">
        <w:rPr>
          <w:sz w:val="18"/>
          <w:szCs w:val="18"/>
        </w:rPr>
        <w:t xml:space="preserve"> “</w:t>
      </w:r>
      <w:r w:rsidRPr="00D85989">
        <w:rPr>
          <w:rFonts w:hint="eastAsia"/>
          <w:sz w:val="18"/>
          <w:szCs w:val="18"/>
        </w:rPr>
        <w:t xml:space="preserve">Do Economic, Finance and Institutional Developments Matter for </w:t>
      </w:r>
      <w:r w:rsidRPr="00D85989">
        <w:rPr>
          <w:rFonts w:hint="eastAsia"/>
          <w:sz w:val="18"/>
          <w:szCs w:val="18"/>
        </w:rPr>
        <w:lastRenderedPageBreak/>
        <w:t>Environmental Degradation? Evidence from Transitional Economies</w:t>
      </w:r>
      <w:r w:rsidR="00516767" w:rsidRPr="00D85989">
        <w:rPr>
          <w:sz w:val="18"/>
          <w:szCs w:val="18"/>
        </w:rPr>
        <w:t>”</w:t>
      </w:r>
      <w:r w:rsidRPr="00D85989">
        <w:rPr>
          <w:sz w:val="18"/>
          <w:szCs w:val="18"/>
        </w:rPr>
        <w:t xml:space="preserve">, </w:t>
      </w:r>
      <w:r w:rsidRPr="00D85989">
        <w:rPr>
          <w:rFonts w:hint="eastAsia"/>
          <w:i/>
          <w:iCs/>
          <w:sz w:val="18"/>
          <w:szCs w:val="18"/>
        </w:rPr>
        <w:t>Energy Economics</w:t>
      </w:r>
      <w:bookmarkStart w:id="63" w:name="_Hlk94099115"/>
      <w:r w:rsidR="00B2061A" w:rsidRPr="00D85989">
        <w:rPr>
          <w:sz w:val="18"/>
          <w:szCs w:val="18"/>
        </w:rPr>
        <w:t>.</w:t>
      </w:r>
      <w:bookmarkEnd w:id="63"/>
      <w:r w:rsidRPr="00D85989">
        <w:rPr>
          <w:rFonts w:hint="eastAsia"/>
          <w:sz w:val="18"/>
          <w:szCs w:val="18"/>
        </w:rPr>
        <w:t>32</w:t>
      </w:r>
      <w:r w:rsidR="00516767" w:rsidRPr="00D85989">
        <w:rPr>
          <w:sz w:val="18"/>
          <w:szCs w:val="18"/>
        </w:rPr>
        <w:t>(1):</w:t>
      </w:r>
      <w:r w:rsidRPr="00D85989">
        <w:rPr>
          <w:rFonts w:hint="eastAsia"/>
          <w:sz w:val="18"/>
          <w:szCs w:val="18"/>
        </w:rPr>
        <w:t>137-145</w:t>
      </w:r>
      <w:r w:rsidRPr="00D85989">
        <w:rPr>
          <w:sz w:val="18"/>
          <w:szCs w:val="18"/>
        </w:rPr>
        <w:t>.</w:t>
      </w:r>
    </w:p>
    <w:p w14:paraId="52193623" w14:textId="4EC255D2" w:rsidR="00C048A4" w:rsidRPr="00D85989" w:rsidRDefault="00C048A4" w:rsidP="00875E1D">
      <w:pPr>
        <w:adjustRightInd w:val="0"/>
        <w:snapToGrid w:val="0"/>
        <w:spacing w:line="240" w:lineRule="auto"/>
        <w:rPr>
          <w:sz w:val="18"/>
          <w:szCs w:val="18"/>
        </w:rPr>
      </w:pPr>
      <w:r w:rsidRPr="00D85989">
        <w:rPr>
          <w:sz w:val="18"/>
          <w:szCs w:val="18"/>
        </w:rPr>
        <w:t xml:space="preserve">Tanazian </w:t>
      </w:r>
      <w:r w:rsidRPr="00D85989">
        <w:rPr>
          <w:rFonts w:hint="eastAsia"/>
          <w:sz w:val="18"/>
          <w:szCs w:val="18"/>
        </w:rPr>
        <w:t>A</w:t>
      </w:r>
      <w:r w:rsidRPr="00D85989">
        <w:rPr>
          <w:sz w:val="18"/>
          <w:szCs w:val="18"/>
        </w:rPr>
        <w:t xml:space="preserve">. </w:t>
      </w:r>
      <w:r w:rsidRPr="00D85989">
        <w:rPr>
          <w:rFonts w:hint="eastAsia"/>
          <w:sz w:val="18"/>
          <w:szCs w:val="18"/>
        </w:rPr>
        <w:t>,</w:t>
      </w:r>
      <w:r w:rsidRPr="00D85989">
        <w:rPr>
          <w:sz w:val="18"/>
          <w:szCs w:val="18"/>
        </w:rPr>
        <w:t xml:space="preserve"> Chousa</w:t>
      </w:r>
      <w:r w:rsidRPr="00D85989">
        <w:rPr>
          <w:rFonts w:hint="eastAsia"/>
          <w:sz w:val="18"/>
          <w:szCs w:val="18"/>
        </w:rPr>
        <w:t xml:space="preserve"> J</w:t>
      </w:r>
      <w:r w:rsidRPr="00D85989">
        <w:rPr>
          <w:sz w:val="18"/>
          <w:szCs w:val="18"/>
        </w:rPr>
        <w:t>.</w:t>
      </w:r>
      <w:r w:rsidRPr="00D85989">
        <w:rPr>
          <w:rFonts w:hint="eastAsia"/>
          <w:sz w:val="18"/>
          <w:szCs w:val="18"/>
        </w:rPr>
        <w:t xml:space="preserve"> P</w:t>
      </w:r>
      <w:r w:rsidRPr="00D85989">
        <w:rPr>
          <w:sz w:val="18"/>
          <w:szCs w:val="18"/>
        </w:rPr>
        <w:t>. ,</w:t>
      </w:r>
      <w:r w:rsidRPr="00D85989">
        <w:rPr>
          <w:rFonts w:hint="eastAsia"/>
          <w:sz w:val="18"/>
          <w:szCs w:val="18"/>
        </w:rPr>
        <w:t xml:space="preserve"> </w:t>
      </w:r>
      <w:r w:rsidR="001022E0" w:rsidRPr="00D85989">
        <w:rPr>
          <w:sz w:val="18"/>
          <w:szCs w:val="18"/>
        </w:rPr>
        <w:t>&amp;</w:t>
      </w:r>
      <w:r w:rsidR="00B2061A" w:rsidRPr="00D85989">
        <w:rPr>
          <w:sz w:val="18"/>
          <w:szCs w:val="18"/>
        </w:rPr>
        <w:t xml:space="preserve"> </w:t>
      </w:r>
      <w:r w:rsidRPr="00D85989">
        <w:rPr>
          <w:sz w:val="18"/>
          <w:szCs w:val="18"/>
        </w:rPr>
        <w:t>Vadlamannati</w:t>
      </w:r>
      <w:r w:rsidRPr="00D85989">
        <w:rPr>
          <w:rFonts w:hint="eastAsia"/>
          <w:sz w:val="18"/>
          <w:szCs w:val="18"/>
        </w:rPr>
        <w:t xml:space="preserve"> K</w:t>
      </w:r>
      <w:r w:rsidRPr="00D85989">
        <w:rPr>
          <w:sz w:val="18"/>
          <w:szCs w:val="18"/>
        </w:rPr>
        <w:t>.</w:t>
      </w:r>
      <w:r w:rsidRPr="00D85989">
        <w:rPr>
          <w:rFonts w:hint="eastAsia"/>
          <w:sz w:val="18"/>
          <w:szCs w:val="18"/>
        </w:rPr>
        <w:t xml:space="preserve"> C</w:t>
      </w:r>
      <w:r w:rsidRPr="00D85989">
        <w:rPr>
          <w:sz w:val="18"/>
          <w:szCs w:val="18"/>
        </w:rPr>
        <w:t>.</w:t>
      </w:r>
      <w:r w:rsidR="00516767" w:rsidRPr="00D85989">
        <w:rPr>
          <w:sz w:val="18"/>
          <w:szCs w:val="18"/>
        </w:rPr>
        <w:t>(2009)</w:t>
      </w:r>
      <w:r w:rsidRPr="00D85989">
        <w:rPr>
          <w:rFonts w:hint="eastAsia"/>
          <w:sz w:val="18"/>
          <w:szCs w:val="18"/>
        </w:rPr>
        <w:t>,</w:t>
      </w:r>
      <w:r w:rsidRPr="00D85989">
        <w:rPr>
          <w:sz w:val="18"/>
          <w:szCs w:val="18"/>
        </w:rPr>
        <w:t xml:space="preserve"> </w:t>
      </w:r>
      <w:r w:rsidR="00516767" w:rsidRPr="00D85989">
        <w:rPr>
          <w:sz w:val="18"/>
          <w:szCs w:val="18"/>
        </w:rPr>
        <w:t>“</w:t>
      </w:r>
      <w:r w:rsidRPr="00D85989">
        <w:rPr>
          <w:rFonts w:hint="eastAsia"/>
          <w:sz w:val="18"/>
          <w:szCs w:val="18"/>
        </w:rPr>
        <w:t>Does higher economic and financial development lead to environmental</w:t>
      </w:r>
      <w:r w:rsidRPr="00D85989">
        <w:rPr>
          <w:sz w:val="18"/>
          <w:szCs w:val="18"/>
        </w:rPr>
        <w:t xml:space="preserve"> </w:t>
      </w:r>
      <w:r w:rsidRPr="00D85989">
        <w:rPr>
          <w:rFonts w:hint="eastAsia"/>
          <w:sz w:val="18"/>
          <w:szCs w:val="18"/>
        </w:rPr>
        <w:t>degradation</w:t>
      </w:r>
      <w:r w:rsidRPr="00D85989">
        <w:rPr>
          <w:sz w:val="18"/>
          <w:szCs w:val="18"/>
        </w:rPr>
        <w:t xml:space="preserve">: </w:t>
      </w:r>
      <w:r w:rsidRPr="00D85989">
        <w:rPr>
          <w:rFonts w:hint="eastAsia"/>
          <w:sz w:val="18"/>
          <w:szCs w:val="18"/>
        </w:rPr>
        <w:t>evidence from BR</w:t>
      </w:r>
      <w:r w:rsidRPr="00D85989">
        <w:rPr>
          <w:sz w:val="18"/>
          <w:szCs w:val="18"/>
        </w:rPr>
        <w:t>IC</w:t>
      </w:r>
      <w:r w:rsidRPr="00D85989">
        <w:rPr>
          <w:rFonts w:hint="eastAsia"/>
          <w:sz w:val="18"/>
          <w:szCs w:val="18"/>
        </w:rPr>
        <w:t xml:space="preserve"> countries</w:t>
      </w:r>
      <w:r w:rsidR="00516767" w:rsidRPr="00D85989">
        <w:rPr>
          <w:sz w:val="18"/>
          <w:szCs w:val="18"/>
        </w:rPr>
        <w:t>”</w:t>
      </w:r>
      <w:r w:rsidRPr="00D85989">
        <w:rPr>
          <w:rFonts w:hint="eastAsia"/>
          <w:sz w:val="18"/>
          <w:szCs w:val="18"/>
        </w:rPr>
        <w:t>,</w:t>
      </w:r>
      <w:r w:rsidRPr="00D85989">
        <w:rPr>
          <w:sz w:val="18"/>
          <w:szCs w:val="18"/>
        </w:rPr>
        <w:t xml:space="preserve"> </w:t>
      </w:r>
      <w:r w:rsidRPr="00D85989">
        <w:rPr>
          <w:rFonts w:hint="eastAsia"/>
          <w:i/>
          <w:iCs/>
          <w:sz w:val="18"/>
          <w:szCs w:val="18"/>
        </w:rPr>
        <w:t>Energy policy</w:t>
      </w:r>
      <w:r w:rsidRPr="00D85989">
        <w:rPr>
          <w:rFonts w:hint="eastAsia"/>
          <w:sz w:val="18"/>
          <w:szCs w:val="18"/>
        </w:rPr>
        <w:t>37</w:t>
      </w:r>
      <w:r w:rsidR="00516767" w:rsidRPr="00D85989">
        <w:rPr>
          <w:sz w:val="18"/>
          <w:szCs w:val="18"/>
        </w:rPr>
        <w:t>(1):</w:t>
      </w:r>
      <w:r w:rsidRPr="00D85989">
        <w:rPr>
          <w:rFonts w:hint="eastAsia"/>
          <w:sz w:val="18"/>
          <w:szCs w:val="18"/>
        </w:rPr>
        <w:t>246-253</w:t>
      </w:r>
      <w:r w:rsidRPr="00D85989">
        <w:rPr>
          <w:rFonts w:hint="eastAsia"/>
          <w:sz w:val="18"/>
          <w:szCs w:val="18"/>
        </w:rPr>
        <w:t>．</w:t>
      </w:r>
    </w:p>
    <w:p w14:paraId="2C3EB0CA" w14:textId="1970AC67" w:rsidR="00C048A4" w:rsidRPr="00D85989" w:rsidRDefault="00C048A4" w:rsidP="00875E1D">
      <w:pPr>
        <w:adjustRightInd w:val="0"/>
        <w:snapToGrid w:val="0"/>
        <w:spacing w:line="240" w:lineRule="auto"/>
        <w:rPr>
          <w:sz w:val="18"/>
          <w:szCs w:val="18"/>
        </w:rPr>
      </w:pPr>
      <w:r w:rsidRPr="00D85989">
        <w:rPr>
          <w:rFonts w:hint="eastAsia"/>
          <w:sz w:val="18"/>
          <w:szCs w:val="18"/>
        </w:rPr>
        <w:t>Zhang Y J</w:t>
      </w:r>
      <w:r w:rsidR="001022E0" w:rsidRPr="00D85989">
        <w:rPr>
          <w:sz w:val="18"/>
          <w:szCs w:val="18"/>
        </w:rPr>
        <w:t>(2011)</w:t>
      </w:r>
      <w:r w:rsidRPr="00D85989">
        <w:rPr>
          <w:rFonts w:hint="eastAsia"/>
          <w:sz w:val="18"/>
          <w:szCs w:val="18"/>
        </w:rPr>
        <w:t>,</w:t>
      </w:r>
      <w:r w:rsidRPr="00D85989">
        <w:rPr>
          <w:sz w:val="18"/>
          <w:szCs w:val="18"/>
        </w:rPr>
        <w:t xml:space="preserve"> </w:t>
      </w:r>
      <w:r w:rsidR="001022E0" w:rsidRPr="00D85989">
        <w:rPr>
          <w:sz w:val="18"/>
          <w:szCs w:val="18"/>
        </w:rPr>
        <w:t>“</w:t>
      </w:r>
      <w:r w:rsidRPr="00D85989">
        <w:rPr>
          <w:rFonts w:hint="eastAsia"/>
          <w:sz w:val="18"/>
          <w:szCs w:val="18"/>
        </w:rPr>
        <w:t>The impact of financial development carbon emissions:</w:t>
      </w:r>
      <w:r w:rsidRPr="00D85989">
        <w:rPr>
          <w:sz w:val="18"/>
          <w:szCs w:val="18"/>
        </w:rPr>
        <w:t xml:space="preserve"> </w:t>
      </w:r>
      <w:r w:rsidRPr="00D85989">
        <w:rPr>
          <w:rFonts w:hint="eastAsia"/>
          <w:sz w:val="18"/>
          <w:szCs w:val="18"/>
        </w:rPr>
        <w:t>An empirical analysis in China</w:t>
      </w:r>
      <w:r w:rsidR="001022E0" w:rsidRPr="00D85989">
        <w:rPr>
          <w:sz w:val="18"/>
          <w:szCs w:val="18"/>
        </w:rPr>
        <w:t>”</w:t>
      </w:r>
      <w:r w:rsidRPr="00D85989">
        <w:rPr>
          <w:sz w:val="18"/>
          <w:szCs w:val="18"/>
        </w:rPr>
        <w:t xml:space="preserve"> , </w:t>
      </w:r>
      <w:r w:rsidRPr="00D85989">
        <w:rPr>
          <w:rFonts w:hint="eastAsia"/>
          <w:i/>
          <w:iCs/>
          <w:sz w:val="18"/>
          <w:szCs w:val="18"/>
        </w:rPr>
        <w:t>Energy policy</w:t>
      </w:r>
      <w:r w:rsidRPr="00D85989">
        <w:rPr>
          <w:rFonts w:hint="eastAsia"/>
          <w:sz w:val="18"/>
          <w:szCs w:val="18"/>
        </w:rPr>
        <w:t>39</w:t>
      </w:r>
      <w:r w:rsidR="001022E0" w:rsidRPr="00D85989">
        <w:rPr>
          <w:sz w:val="18"/>
          <w:szCs w:val="18"/>
        </w:rPr>
        <w:t>(4):</w:t>
      </w:r>
      <w:r w:rsidRPr="00D85989">
        <w:rPr>
          <w:rFonts w:hint="eastAsia"/>
          <w:sz w:val="18"/>
          <w:szCs w:val="18"/>
        </w:rPr>
        <w:t>2197-2203</w:t>
      </w:r>
      <w:r w:rsidRPr="00D85989">
        <w:rPr>
          <w:rFonts w:hint="eastAsia"/>
          <w:sz w:val="18"/>
          <w:szCs w:val="18"/>
        </w:rPr>
        <w:t>．</w:t>
      </w:r>
    </w:p>
    <w:p w14:paraId="7C10F837" w14:textId="526EF58E" w:rsidR="00C048A4" w:rsidRPr="00D85989" w:rsidRDefault="00C048A4" w:rsidP="00713C62">
      <w:pPr>
        <w:adjustRightInd w:val="0"/>
        <w:snapToGrid w:val="0"/>
        <w:spacing w:line="240" w:lineRule="auto"/>
        <w:rPr>
          <w:sz w:val="18"/>
          <w:szCs w:val="18"/>
        </w:rPr>
      </w:pPr>
      <w:r w:rsidRPr="00D85989">
        <w:rPr>
          <w:rFonts w:hint="eastAsia"/>
          <w:sz w:val="18"/>
          <w:szCs w:val="18"/>
        </w:rPr>
        <w:t>Zhou,</w:t>
      </w:r>
      <w:r w:rsidRPr="00D85989">
        <w:rPr>
          <w:sz w:val="18"/>
          <w:szCs w:val="18"/>
        </w:rPr>
        <w:t xml:space="preserve"> </w:t>
      </w:r>
      <w:r w:rsidRPr="00D85989">
        <w:rPr>
          <w:rFonts w:hint="eastAsia"/>
          <w:sz w:val="18"/>
          <w:szCs w:val="18"/>
        </w:rPr>
        <w:t>P.</w:t>
      </w:r>
      <w:r w:rsidRPr="00D85989">
        <w:rPr>
          <w:sz w:val="18"/>
          <w:szCs w:val="18"/>
        </w:rPr>
        <w:t xml:space="preserve"> , </w:t>
      </w:r>
      <w:r w:rsidRPr="00D85989">
        <w:rPr>
          <w:rFonts w:hint="eastAsia"/>
          <w:sz w:val="18"/>
          <w:szCs w:val="18"/>
        </w:rPr>
        <w:t>F.</w:t>
      </w:r>
      <w:r w:rsidRPr="00D85989">
        <w:rPr>
          <w:sz w:val="18"/>
          <w:szCs w:val="18"/>
        </w:rPr>
        <w:t xml:space="preserve"> </w:t>
      </w:r>
      <w:r w:rsidRPr="00D85989">
        <w:rPr>
          <w:rFonts w:hint="eastAsia"/>
          <w:sz w:val="18"/>
          <w:szCs w:val="18"/>
        </w:rPr>
        <w:t>Wu,</w:t>
      </w:r>
      <w:r w:rsidRPr="00D85989">
        <w:rPr>
          <w:sz w:val="18"/>
          <w:szCs w:val="18"/>
        </w:rPr>
        <w:t xml:space="preserve"> </w:t>
      </w:r>
      <w:r w:rsidRPr="00D85989">
        <w:rPr>
          <w:rFonts w:hint="eastAsia"/>
          <w:sz w:val="18"/>
          <w:szCs w:val="18"/>
        </w:rPr>
        <w:t>L.</w:t>
      </w:r>
      <w:r w:rsidRPr="00D85989">
        <w:rPr>
          <w:sz w:val="18"/>
          <w:szCs w:val="18"/>
        </w:rPr>
        <w:t xml:space="preserve"> </w:t>
      </w:r>
      <w:r w:rsidRPr="00D85989">
        <w:rPr>
          <w:rFonts w:hint="eastAsia"/>
          <w:sz w:val="18"/>
          <w:szCs w:val="18"/>
        </w:rPr>
        <w:t>W.</w:t>
      </w:r>
      <w:r w:rsidRPr="00D85989">
        <w:rPr>
          <w:sz w:val="18"/>
          <w:szCs w:val="18"/>
        </w:rPr>
        <w:t xml:space="preserve"> </w:t>
      </w:r>
      <w:r w:rsidRPr="00D85989">
        <w:rPr>
          <w:rFonts w:hint="eastAsia"/>
          <w:sz w:val="18"/>
          <w:szCs w:val="18"/>
        </w:rPr>
        <w:t xml:space="preserve">Fan </w:t>
      </w:r>
      <w:r w:rsidR="001022E0" w:rsidRPr="00D85989">
        <w:rPr>
          <w:sz w:val="18"/>
          <w:szCs w:val="18"/>
        </w:rPr>
        <w:t>&amp;</w:t>
      </w:r>
      <w:r w:rsidRPr="00D85989">
        <w:rPr>
          <w:rFonts w:hint="eastAsia"/>
          <w:sz w:val="18"/>
          <w:szCs w:val="18"/>
        </w:rPr>
        <w:t xml:space="preserve"> D</w:t>
      </w:r>
      <w:r w:rsidRPr="00D85989">
        <w:rPr>
          <w:sz w:val="18"/>
          <w:szCs w:val="18"/>
        </w:rPr>
        <w:t xml:space="preserve">. </w:t>
      </w:r>
      <w:r w:rsidRPr="00D85989">
        <w:rPr>
          <w:rFonts w:hint="eastAsia"/>
          <w:sz w:val="18"/>
          <w:szCs w:val="18"/>
        </w:rPr>
        <w:t>Q</w:t>
      </w:r>
      <w:r w:rsidRPr="00D85989">
        <w:rPr>
          <w:sz w:val="18"/>
          <w:szCs w:val="18"/>
        </w:rPr>
        <w:t xml:space="preserve">. </w:t>
      </w:r>
      <w:r w:rsidRPr="00D85989">
        <w:rPr>
          <w:rFonts w:hint="eastAsia"/>
          <w:sz w:val="18"/>
          <w:szCs w:val="18"/>
        </w:rPr>
        <w:t>Zhou</w:t>
      </w:r>
      <w:r w:rsidR="001022E0" w:rsidRPr="00D85989">
        <w:rPr>
          <w:sz w:val="18"/>
          <w:szCs w:val="18"/>
        </w:rPr>
        <w:t>(2012)</w:t>
      </w:r>
      <w:r w:rsidRPr="00D85989">
        <w:rPr>
          <w:rFonts w:hint="eastAsia"/>
          <w:sz w:val="18"/>
          <w:szCs w:val="18"/>
        </w:rPr>
        <w:t>,</w:t>
      </w:r>
      <w:r w:rsidRPr="00D85989">
        <w:rPr>
          <w:sz w:val="18"/>
          <w:szCs w:val="18"/>
        </w:rPr>
        <w:t xml:space="preserve"> </w:t>
      </w:r>
      <w:r w:rsidR="001022E0" w:rsidRPr="00D85989">
        <w:rPr>
          <w:sz w:val="18"/>
          <w:szCs w:val="18"/>
        </w:rPr>
        <w:t>“</w:t>
      </w:r>
      <w:r w:rsidRPr="00D85989">
        <w:rPr>
          <w:rFonts w:hint="eastAsia"/>
          <w:sz w:val="18"/>
          <w:szCs w:val="18"/>
        </w:rPr>
        <w:t>Industrial Energy Efficiency with CO</w:t>
      </w:r>
      <w:r w:rsidRPr="00D85989">
        <w:rPr>
          <w:sz w:val="18"/>
          <w:szCs w:val="18"/>
          <w:vertAlign w:val="subscript"/>
        </w:rPr>
        <w:t>2</w:t>
      </w:r>
      <w:r w:rsidRPr="00D85989">
        <w:rPr>
          <w:rFonts w:hint="eastAsia"/>
          <w:sz w:val="18"/>
          <w:szCs w:val="18"/>
        </w:rPr>
        <w:t xml:space="preserve"> Emissions in China: A Nonparametric</w:t>
      </w:r>
      <w:r w:rsidRPr="00D85989">
        <w:rPr>
          <w:sz w:val="18"/>
          <w:szCs w:val="18"/>
        </w:rPr>
        <w:t xml:space="preserve"> </w:t>
      </w:r>
      <w:r w:rsidRPr="00D85989">
        <w:rPr>
          <w:rFonts w:hint="eastAsia"/>
          <w:sz w:val="18"/>
          <w:szCs w:val="18"/>
        </w:rPr>
        <w:t>Analysis</w:t>
      </w:r>
      <w:r w:rsidR="001022E0" w:rsidRPr="00D85989">
        <w:rPr>
          <w:sz w:val="18"/>
          <w:szCs w:val="18"/>
        </w:rPr>
        <w:t>”</w:t>
      </w:r>
      <w:r w:rsidRPr="00D85989">
        <w:rPr>
          <w:sz w:val="18"/>
          <w:szCs w:val="18"/>
        </w:rPr>
        <w:t xml:space="preserve"> </w:t>
      </w:r>
      <w:r w:rsidRPr="00D85989">
        <w:rPr>
          <w:rFonts w:hint="eastAsia"/>
          <w:sz w:val="18"/>
          <w:szCs w:val="18"/>
        </w:rPr>
        <w:t>,</w:t>
      </w:r>
      <w:r w:rsidRPr="00D85989">
        <w:rPr>
          <w:sz w:val="18"/>
          <w:szCs w:val="18"/>
        </w:rPr>
        <w:t xml:space="preserve"> </w:t>
      </w:r>
      <w:r w:rsidRPr="00D85989">
        <w:rPr>
          <w:rFonts w:hint="eastAsia"/>
          <w:i/>
          <w:iCs/>
          <w:sz w:val="18"/>
          <w:szCs w:val="18"/>
        </w:rPr>
        <w:t>Energy Policy</w:t>
      </w:r>
      <w:r w:rsidRPr="00D85989">
        <w:rPr>
          <w:rFonts w:hint="eastAsia"/>
          <w:sz w:val="18"/>
          <w:szCs w:val="18"/>
        </w:rPr>
        <w:t>49</w:t>
      </w:r>
      <w:r w:rsidR="001022E0" w:rsidRPr="00D85989">
        <w:rPr>
          <w:sz w:val="18"/>
          <w:szCs w:val="18"/>
        </w:rPr>
        <w:t>(3)</w:t>
      </w:r>
      <w:r w:rsidRPr="00D85989">
        <w:rPr>
          <w:sz w:val="18"/>
          <w:szCs w:val="18"/>
        </w:rPr>
        <w:t xml:space="preserve"> </w:t>
      </w:r>
      <w:r w:rsidRPr="00D85989">
        <w:rPr>
          <w:rFonts w:hint="eastAsia"/>
          <w:sz w:val="18"/>
          <w:szCs w:val="18"/>
        </w:rPr>
        <w:t>164-172</w:t>
      </w:r>
      <w:r w:rsidRPr="00D85989">
        <w:rPr>
          <w:rFonts w:hint="eastAsia"/>
          <w:sz w:val="18"/>
          <w:szCs w:val="18"/>
        </w:rPr>
        <w:t>．</w:t>
      </w:r>
    </w:p>
    <w:p w14:paraId="08A77C89" w14:textId="74820034" w:rsidR="00E456FF" w:rsidRPr="00D85989" w:rsidRDefault="00E456FF">
      <w:pPr>
        <w:rPr>
          <w:szCs w:val="21"/>
        </w:rPr>
      </w:pPr>
    </w:p>
    <w:p w14:paraId="20E78CB8" w14:textId="50B15112" w:rsidR="00F0384A" w:rsidRPr="00D85989" w:rsidRDefault="00905801" w:rsidP="008C7AB7">
      <w:pPr>
        <w:spacing w:line="240" w:lineRule="auto"/>
        <w:ind w:firstLineChars="100" w:firstLine="281"/>
        <w:jc w:val="center"/>
        <w:rPr>
          <w:b/>
          <w:bCs/>
          <w:sz w:val="28"/>
          <w:szCs w:val="28"/>
        </w:rPr>
      </w:pPr>
      <w:r w:rsidRPr="00D85989">
        <w:rPr>
          <w:b/>
          <w:bCs/>
          <w:sz w:val="28"/>
          <w:szCs w:val="28"/>
        </w:rPr>
        <w:t>How does the National Financial Reform Pilot Zone Affect Carbon Productivity</w:t>
      </w:r>
      <w:r w:rsidR="00F0384A" w:rsidRPr="00D85989">
        <w:rPr>
          <w:b/>
          <w:bCs/>
          <w:sz w:val="28"/>
          <w:szCs w:val="28"/>
        </w:rPr>
        <w:t>?</w:t>
      </w:r>
    </w:p>
    <w:p w14:paraId="1934910A" w14:textId="421E0E8E" w:rsidR="00F0384A" w:rsidRPr="00D85989" w:rsidRDefault="00905801" w:rsidP="00905801">
      <w:pPr>
        <w:jc w:val="center"/>
        <w:rPr>
          <w:szCs w:val="21"/>
        </w:rPr>
      </w:pPr>
      <w:r w:rsidRPr="00D85989">
        <w:rPr>
          <w:rFonts w:hint="eastAsia"/>
          <w:szCs w:val="21"/>
        </w:rPr>
        <w:t>—</w:t>
      </w:r>
      <w:r w:rsidRPr="00D85989">
        <w:rPr>
          <w:szCs w:val="21"/>
        </w:rPr>
        <w:t>An Interpretation of Financial Supply Side Structural Reform under the Dual Carbon Goal</w:t>
      </w:r>
    </w:p>
    <w:p w14:paraId="162128F7" w14:textId="77777777" w:rsidR="00905801" w:rsidRPr="00D85989" w:rsidRDefault="00905801" w:rsidP="00F0384A"/>
    <w:p w14:paraId="10ACF52B" w14:textId="0578A5A2" w:rsidR="00F0384A" w:rsidRPr="00D85989" w:rsidRDefault="0041250F" w:rsidP="00A44B9A">
      <w:pPr>
        <w:spacing w:line="240" w:lineRule="auto"/>
        <w:rPr>
          <w:sz w:val="20"/>
          <w:szCs w:val="20"/>
        </w:rPr>
      </w:pPr>
      <w:r w:rsidRPr="00D85989">
        <w:rPr>
          <w:b/>
          <w:sz w:val="20"/>
          <w:szCs w:val="20"/>
        </w:rPr>
        <w:t>Abstract</w:t>
      </w:r>
      <w:r w:rsidRPr="00D85989">
        <w:rPr>
          <w:rFonts w:hAnsi="宋体"/>
          <w:b/>
          <w:sz w:val="20"/>
          <w:szCs w:val="20"/>
        </w:rPr>
        <w:t>：</w:t>
      </w:r>
      <w:r w:rsidR="0087189A" w:rsidRPr="00D85989">
        <w:rPr>
          <w:sz w:val="20"/>
          <w:szCs w:val="20"/>
        </w:rPr>
        <w:t>Under the realistic background of increasingly urgent "double carbon" constraints and weak economic recovery, there is an urgent need for the financial industry to play a leading role to</w:t>
      </w:r>
      <w:r w:rsidR="0087189A" w:rsidRPr="00D85989">
        <w:t xml:space="preserve"> </w:t>
      </w:r>
      <w:r w:rsidR="0087189A" w:rsidRPr="00D85989">
        <w:rPr>
          <w:sz w:val="20"/>
          <w:szCs w:val="20"/>
        </w:rPr>
        <w:t>realize the high-quality development of green and low-carbon social economy.</w:t>
      </w:r>
      <w:r w:rsidR="007D2BE6" w:rsidRPr="00D85989">
        <w:rPr>
          <w:sz w:val="20"/>
          <w:szCs w:val="20"/>
        </w:rPr>
        <w:t>T</w:t>
      </w:r>
      <w:r w:rsidR="00F0384A" w:rsidRPr="00D85989">
        <w:rPr>
          <w:sz w:val="20"/>
          <w:szCs w:val="20"/>
        </w:rPr>
        <w:t xml:space="preserve">his </w:t>
      </w:r>
      <w:r w:rsidR="00F0384A" w:rsidRPr="00D85989">
        <w:rPr>
          <w:rFonts w:hint="eastAsia"/>
          <w:sz w:val="20"/>
          <w:szCs w:val="20"/>
        </w:rPr>
        <w:t>paper</w:t>
      </w:r>
      <w:r w:rsidR="00F0384A" w:rsidRPr="00D85989">
        <w:rPr>
          <w:sz w:val="20"/>
          <w:szCs w:val="20"/>
        </w:rPr>
        <w:t xml:space="preserve"> uses the quasi-natural experiment of the national financial reform pilot zone </w:t>
      </w:r>
      <w:r w:rsidR="007D2BE6" w:rsidRPr="00D85989">
        <w:rPr>
          <w:sz w:val="20"/>
          <w:szCs w:val="20"/>
        </w:rPr>
        <w:t xml:space="preserve">,an important starting point of the financial supply side structural reform, </w:t>
      </w:r>
      <w:r w:rsidR="00F0384A" w:rsidRPr="00D85989">
        <w:rPr>
          <w:sz w:val="20"/>
          <w:szCs w:val="20"/>
        </w:rPr>
        <w:t xml:space="preserve">adopts a progressive DID method, and uses urban carbon pollution, </w:t>
      </w:r>
      <w:r w:rsidR="007D2BE6" w:rsidRPr="00D85989">
        <w:rPr>
          <w:sz w:val="20"/>
          <w:szCs w:val="20"/>
        </w:rPr>
        <w:t>tax source investigation database ,</w:t>
      </w:r>
      <w:r w:rsidR="00F0384A" w:rsidRPr="00D85989">
        <w:rPr>
          <w:sz w:val="20"/>
          <w:szCs w:val="20"/>
        </w:rPr>
        <w:t xml:space="preserve">industrial enterprise databases </w:t>
      </w:r>
      <w:r w:rsidR="00F0384A" w:rsidRPr="00D85989">
        <w:rPr>
          <w:rFonts w:hint="eastAsia"/>
          <w:sz w:val="20"/>
          <w:szCs w:val="20"/>
        </w:rPr>
        <w:t>with</w:t>
      </w:r>
      <w:r w:rsidR="00F0384A" w:rsidRPr="00D85989">
        <w:rPr>
          <w:sz w:val="20"/>
          <w:szCs w:val="20"/>
        </w:rPr>
        <w:t xml:space="preserve"> matching enterprise patent data to empirically the impact of non-green national-level financial reform pilot zones on urban carbon productivity and its internal mechanism </w:t>
      </w:r>
      <w:r w:rsidR="00F0384A" w:rsidRPr="00D85989">
        <w:rPr>
          <w:rFonts w:hint="eastAsia"/>
          <w:sz w:val="20"/>
          <w:szCs w:val="20"/>
        </w:rPr>
        <w:t>u</w:t>
      </w:r>
      <w:r w:rsidR="00F0384A" w:rsidRPr="00D85989">
        <w:rPr>
          <w:sz w:val="20"/>
          <w:szCs w:val="20"/>
        </w:rPr>
        <w:t>nder the supply-side structural reform of the financial industry. W</w:t>
      </w:r>
      <w:r w:rsidR="00F0384A" w:rsidRPr="00D85989">
        <w:rPr>
          <w:rFonts w:hint="eastAsia"/>
          <w:sz w:val="20"/>
          <w:szCs w:val="20"/>
        </w:rPr>
        <w:t>e</w:t>
      </w:r>
      <w:r w:rsidR="00F0384A" w:rsidRPr="00D85989">
        <w:rPr>
          <w:sz w:val="20"/>
          <w:szCs w:val="20"/>
        </w:rPr>
        <w:t xml:space="preserve"> found</w:t>
      </w:r>
      <w:r w:rsidR="00F0384A" w:rsidRPr="00D85989">
        <w:rPr>
          <w:rFonts w:hint="eastAsia"/>
          <w:sz w:val="20"/>
          <w:szCs w:val="20"/>
        </w:rPr>
        <w:t>：</w:t>
      </w:r>
      <w:r w:rsidR="00F0384A" w:rsidRPr="00D85989">
        <w:rPr>
          <w:sz w:val="20"/>
          <w:szCs w:val="20"/>
        </w:rPr>
        <w:t xml:space="preserve">(1) The establishment of a national-level financial reform pilot zone has significantly improved carbon productivity, which characterizes the dual goals of stable growth and stable reduction of total carbon pollutant consumption. This conclusion is based on the use of trade ports as instrumental variables and a series of robustness tests;(2) </w:t>
      </w:r>
      <w:r w:rsidR="007D2BE6" w:rsidRPr="00D85989">
        <w:rPr>
          <w:sz w:val="20"/>
          <w:szCs w:val="20"/>
        </w:rPr>
        <w:t xml:space="preserve">Based on verifying that the pilot zone of financial reform has realized the directional release of financial supply, </w:t>
      </w:r>
      <w:r w:rsidR="00A54EDC" w:rsidRPr="00D85989">
        <w:rPr>
          <w:sz w:val="20"/>
          <w:szCs w:val="20"/>
        </w:rPr>
        <w:t>we</w:t>
      </w:r>
      <w:r w:rsidR="007D2BE6" w:rsidRPr="00D85989">
        <w:rPr>
          <w:sz w:val="20"/>
          <w:szCs w:val="20"/>
        </w:rPr>
        <w:t xml:space="preserve"> prove</w:t>
      </w:r>
      <w:r w:rsidR="00A54EDC" w:rsidRPr="00D85989">
        <w:rPr>
          <w:sz w:val="20"/>
          <w:szCs w:val="20"/>
        </w:rPr>
        <w:t>s</w:t>
      </w:r>
      <w:r w:rsidR="007D2BE6" w:rsidRPr="00D85989">
        <w:rPr>
          <w:sz w:val="20"/>
          <w:szCs w:val="20"/>
        </w:rPr>
        <w:t xml:space="preserve"> that it has reduced the factor mismatch, promoted the competition within the industry and accelerated technological innovation.</w:t>
      </w:r>
      <w:r w:rsidR="00A54EDC" w:rsidRPr="00D85989">
        <w:t xml:space="preserve"> </w:t>
      </w:r>
      <w:r w:rsidR="00A54EDC" w:rsidRPr="00D85989">
        <w:rPr>
          <w:sz w:val="20"/>
          <w:szCs w:val="20"/>
        </w:rPr>
        <w:t>The above positive effects also realize the transformation of industrial structure to high-tech industry and low-carbon industry, and promote the improvement of urban carbon productivity</w:t>
      </w:r>
      <w:r w:rsidR="00F0384A" w:rsidRPr="00D85989">
        <w:rPr>
          <w:sz w:val="20"/>
          <w:szCs w:val="20"/>
        </w:rPr>
        <w:t xml:space="preserve">; (3) Through a series of heterogeneous analysis, we found that the national-level financial reform pilot zone has increased the carbon productivity of industrial-dependent, lagging economic development, and small and medium-sized cities. The above conclusions provide a realistic basis for our country to achieve the "win-win" of the green and high-quality coordinated development of the financial industry and the social economy. </w:t>
      </w:r>
      <w:r w:rsidR="00A54EDC" w:rsidRPr="00D85989">
        <w:rPr>
          <w:sz w:val="20"/>
          <w:szCs w:val="20"/>
        </w:rPr>
        <w:t>We also provides beneficial reference for China to realize the win-win situation of "six stable and six guaranteed" and "double carbon" through the financial supply-side structural reform in the next step.</w:t>
      </w:r>
    </w:p>
    <w:p w14:paraId="136D9EF3" w14:textId="77777777" w:rsidR="007D2BE6" w:rsidRPr="00D85989" w:rsidRDefault="007D2BE6" w:rsidP="00A44B9A">
      <w:pPr>
        <w:spacing w:line="240" w:lineRule="auto"/>
        <w:rPr>
          <w:sz w:val="20"/>
          <w:szCs w:val="20"/>
        </w:rPr>
      </w:pPr>
    </w:p>
    <w:p w14:paraId="56461F81" w14:textId="34D0B9FC" w:rsidR="00F0384A" w:rsidRPr="00D85989" w:rsidRDefault="00F0384A" w:rsidP="00A44B9A">
      <w:pPr>
        <w:spacing w:line="240" w:lineRule="auto"/>
        <w:rPr>
          <w:sz w:val="20"/>
          <w:szCs w:val="20"/>
        </w:rPr>
      </w:pPr>
      <w:r w:rsidRPr="00D85989">
        <w:rPr>
          <w:b/>
          <w:bCs/>
          <w:sz w:val="20"/>
          <w:szCs w:val="20"/>
        </w:rPr>
        <w:t>Keywords</w:t>
      </w:r>
      <w:r w:rsidRPr="00D85989">
        <w:rPr>
          <w:sz w:val="20"/>
          <w:szCs w:val="20"/>
        </w:rPr>
        <w:t xml:space="preserve">: </w:t>
      </w:r>
      <w:r w:rsidR="00060453" w:rsidRPr="00D85989">
        <w:rPr>
          <w:sz w:val="20"/>
          <w:szCs w:val="20"/>
        </w:rPr>
        <w:t>Financial Reform Pilot Zone</w:t>
      </w:r>
      <w:r w:rsidR="00C5568A" w:rsidRPr="00D85989">
        <w:rPr>
          <w:sz w:val="20"/>
          <w:szCs w:val="20"/>
        </w:rPr>
        <w:t>;</w:t>
      </w:r>
      <w:r w:rsidR="00AF34A8" w:rsidRPr="00D85989">
        <w:rPr>
          <w:sz w:val="20"/>
          <w:szCs w:val="20"/>
        </w:rPr>
        <w:t xml:space="preserve"> </w:t>
      </w:r>
      <w:r w:rsidRPr="00D85989">
        <w:rPr>
          <w:sz w:val="20"/>
          <w:szCs w:val="20"/>
        </w:rPr>
        <w:t>Carbon Productivity</w:t>
      </w:r>
      <w:r w:rsidR="00060453" w:rsidRPr="00D85989">
        <w:rPr>
          <w:sz w:val="20"/>
          <w:szCs w:val="20"/>
        </w:rPr>
        <w:t xml:space="preserve">; </w:t>
      </w:r>
      <w:r w:rsidR="00AF6007" w:rsidRPr="00D85989">
        <w:rPr>
          <w:sz w:val="20"/>
          <w:szCs w:val="20"/>
        </w:rPr>
        <w:t>DID</w:t>
      </w:r>
      <w:r w:rsidR="00060453" w:rsidRPr="00D85989">
        <w:rPr>
          <w:sz w:val="20"/>
          <w:szCs w:val="20"/>
        </w:rPr>
        <w:t>; DDD; Financial Supply-side Structural Reform</w:t>
      </w:r>
    </w:p>
    <w:p w14:paraId="29FA957F" w14:textId="7C9A9C53" w:rsidR="00E456FF" w:rsidRPr="00D85989" w:rsidRDefault="00E456FF">
      <w:pPr>
        <w:rPr>
          <w:szCs w:val="21"/>
        </w:rPr>
      </w:pPr>
    </w:p>
    <w:p w14:paraId="5B239F8F" w14:textId="4E50D681" w:rsidR="002C7AD0" w:rsidRPr="00D85989" w:rsidRDefault="00F846AE" w:rsidP="00427F31">
      <w:pPr>
        <w:pStyle w:val="1"/>
      </w:pPr>
      <w:r w:rsidRPr="00D85989">
        <w:rPr>
          <w:rFonts w:hint="eastAsia"/>
        </w:rPr>
        <w:t>附</w:t>
      </w:r>
      <w:r w:rsidR="008435E3" w:rsidRPr="00D85989">
        <w:rPr>
          <w:rFonts w:hint="eastAsia"/>
        </w:rPr>
        <w:t xml:space="preserve"> </w:t>
      </w:r>
      <w:r w:rsidR="008435E3" w:rsidRPr="00D85989">
        <w:t xml:space="preserve"> </w:t>
      </w:r>
      <w:r w:rsidRPr="00D85989">
        <w:rPr>
          <w:rFonts w:hint="eastAsia"/>
        </w:rPr>
        <w:t>件</w:t>
      </w:r>
    </w:p>
    <w:p w14:paraId="3177D918" w14:textId="77777777" w:rsidR="008A480F" w:rsidRPr="00D85989" w:rsidRDefault="008A480F" w:rsidP="008A480F"/>
    <w:p w14:paraId="5DD0331A" w14:textId="4E418C67" w:rsidR="008A480F" w:rsidRPr="00D85989" w:rsidRDefault="008A480F" w:rsidP="0041696A">
      <w:pPr>
        <w:spacing w:line="0" w:lineRule="atLeast"/>
        <w:ind w:firstLineChars="200" w:firstLine="420"/>
        <w:jc w:val="left"/>
        <w:rPr>
          <w:rFonts w:ascii="黑体" w:eastAsia="黑体" w:hAnsi="黑体"/>
          <w:szCs w:val="21"/>
        </w:rPr>
      </w:pPr>
      <w:r w:rsidRPr="00D85989">
        <w:rPr>
          <w:rFonts w:ascii="黑体" w:eastAsia="黑体" w:hAnsi="黑体" w:hint="eastAsia"/>
          <w:szCs w:val="21"/>
        </w:rPr>
        <w:t>附表</w:t>
      </w:r>
      <w:r w:rsidRPr="00D85989">
        <w:rPr>
          <w:rFonts w:ascii="黑体" w:eastAsia="黑体" w:hAnsi="黑体"/>
          <w:szCs w:val="21"/>
        </w:rPr>
        <w:t xml:space="preserve">1 </w:t>
      </w:r>
      <w:r w:rsidR="0041696A" w:rsidRPr="00D85989">
        <w:rPr>
          <w:rFonts w:ascii="黑体" w:eastAsia="黑体" w:hAnsi="黑体"/>
          <w:szCs w:val="21"/>
        </w:rPr>
        <w:t xml:space="preserve">               </w:t>
      </w:r>
      <w:r w:rsidRPr="00D85989">
        <w:rPr>
          <w:rFonts w:ascii="黑体" w:eastAsia="黑体" w:hAnsi="黑体" w:cs="Times New Roman" w:hint="eastAsia"/>
          <w:szCs w:val="21"/>
        </w:rPr>
        <w:t>企业和行业层面变量统计性描述</w:t>
      </w:r>
    </w:p>
    <w:tbl>
      <w:tblPr>
        <w:tblW w:w="9569" w:type="dxa"/>
        <w:jc w:val="center"/>
        <w:tblBorders>
          <w:top w:val="single" w:sz="8" w:space="0" w:color="auto"/>
          <w:bottom w:val="single" w:sz="8" w:space="0" w:color="auto"/>
          <w:insideH w:val="single" w:sz="2" w:space="0" w:color="auto"/>
          <w:insideV w:val="single" w:sz="2" w:space="0" w:color="auto"/>
        </w:tblBorders>
        <w:tblLayout w:type="fixed"/>
        <w:tblCellMar>
          <w:left w:w="75" w:type="dxa"/>
          <w:right w:w="75" w:type="dxa"/>
        </w:tblCellMar>
        <w:tblLook w:val="0000" w:firstRow="0" w:lastRow="0" w:firstColumn="0" w:lastColumn="0" w:noHBand="0" w:noVBand="0"/>
      </w:tblPr>
      <w:tblGrid>
        <w:gridCol w:w="2513"/>
        <w:gridCol w:w="1584"/>
        <w:gridCol w:w="1296"/>
        <w:gridCol w:w="1296"/>
        <w:gridCol w:w="1296"/>
        <w:gridCol w:w="1584"/>
      </w:tblGrid>
      <w:tr w:rsidR="00D85989" w:rsidRPr="00D85989" w14:paraId="74E3C520" w14:textId="77777777" w:rsidTr="0041696A">
        <w:trPr>
          <w:jc w:val="center"/>
        </w:trPr>
        <w:tc>
          <w:tcPr>
            <w:tcW w:w="2513" w:type="dxa"/>
          </w:tcPr>
          <w:p w14:paraId="17454DE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lastRenderedPageBreak/>
              <w:t>变量</w:t>
            </w:r>
          </w:p>
        </w:tc>
        <w:tc>
          <w:tcPr>
            <w:tcW w:w="1584" w:type="dxa"/>
          </w:tcPr>
          <w:p w14:paraId="58CB630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样本量</w:t>
            </w:r>
          </w:p>
        </w:tc>
        <w:tc>
          <w:tcPr>
            <w:tcW w:w="1296" w:type="dxa"/>
          </w:tcPr>
          <w:p w14:paraId="0DA1D20B"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均值</w:t>
            </w:r>
          </w:p>
        </w:tc>
        <w:tc>
          <w:tcPr>
            <w:tcW w:w="1296" w:type="dxa"/>
          </w:tcPr>
          <w:p w14:paraId="140397B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标准差</w:t>
            </w:r>
          </w:p>
        </w:tc>
        <w:tc>
          <w:tcPr>
            <w:tcW w:w="1296" w:type="dxa"/>
          </w:tcPr>
          <w:p w14:paraId="68DFDEE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最小值</w:t>
            </w:r>
          </w:p>
        </w:tc>
        <w:tc>
          <w:tcPr>
            <w:tcW w:w="1584" w:type="dxa"/>
          </w:tcPr>
          <w:p w14:paraId="6F784B0B"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最大值</w:t>
            </w:r>
          </w:p>
        </w:tc>
      </w:tr>
      <w:tr w:rsidR="00D85989" w:rsidRPr="00D85989" w14:paraId="24249AA6" w14:textId="77777777" w:rsidTr="0041696A">
        <w:trPr>
          <w:jc w:val="center"/>
        </w:trPr>
        <w:tc>
          <w:tcPr>
            <w:tcW w:w="2513" w:type="dxa"/>
          </w:tcPr>
          <w:p w14:paraId="610E5EA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c>
          <w:tcPr>
            <w:tcW w:w="5472" w:type="dxa"/>
            <w:gridSpan w:val="4"/>
          </w:tcPr>
          <w:p w14:paraId="7F50FFA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企业层面控制变量</w:t>
            </w:r>
          </w:p>
        </w:tc>
        <w:tc>
          <w:tcPr>
            <w:tcW w:w="1584" w:type="dxa"/>
          </w:tcPr>
          <w:p w14:paraId="616CC09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r>
      <w:tr w:rsidR="00D85989" w:rsidRPr="00D85989" w14:paraId="5E501842" w14:textId="77777777" w:rsidTr="0041696A">
        <w:trPr>
          <w:jc w:val="center"/>
        </w:trPr>
        <w:tc>
          <w:tcPr>
            <w:tcW w:w="2513" w:type="dxa"/>
          </w:tcPr>
          <w:p w14:paraId="2B4DA494"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企业规模</w:t>
            </w:r>
          </w:p>
        </w:tc>
        <w:tc>
          <w:tcPr>
            <w:tcW w:w="1584" w:type="dxa"/>
          </w:tcPr>
          <w:p w14:paraId="5CAF862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54BB3FF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4.8883</w:t>
            </w:r>
          </w:p>
        </w:tc>
        <w:tc>
          <w:tcPr>
            <w:tcW w:w="1296" w:type="dxa"/>
          </w:tcPr>
          <w:p w14:paraId="2E91DBD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1.1354</w:t>
            </w:r>
          </w:p>
        </w:tc>
        <w:tc>
          <w:tcPr>
            <w:tcW w:w="1296" w:type="dxa"/>
          </w:tcPr>
          <w:p w14:paraId="2CABC3A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2.1972</w:t>
            </w:r>
          </w:p>
        </w:tc>
        <w:tc>
          <w:tcPr>
            <w:tcW w:w="1584" w:type="dxa"/>
          </w:tcPr>
          <w:p w14:paraId="547D19B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13.2528</w:t>
            </w:r>
          </w:p>
        </w:tc>
      </w:tr>
      <w:tr w:rsidR="00D85989" w:rsidRPr="00D85989" w14:paraId="41E86B1B" w14:textId="77777777" w:rsidTr="0041696A">
        <w:trPr>
          <w:jc w:val="center"/>
        </w:trPr>
        <w:tc>
          <w:tcPr>
            <w:tcW w:w="2513" w:type="dxa"/>
          </w:tcPr>
          <w:p w14:paraId="41BF7E3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企业年龄</w:t>
            </w:r>
          </w:p>
        </w:tc>
        <w:tc>
          <w:tcPr>
            <w:tcW w:w="1584" w:type="dxa"/>
          </w:tcPr>
          <w:p w14:paraId="6A59961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09E0AEBB"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2.0479</w:t>
            </w:r>
          </w:p>
        </w:tc>
        <w:tc>
          <w:tcPr>
            <w:tcW w:w="1296" w:type="dxa"/>
          </w:tcPr>
          <w:p w14:paraId="0B9BE76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0.8367</w:t>
            </w:r>
          </w:p>
        </w:tc>
        <w:tc>
          <w:tcPr>
            <w:tcW w:w="1296" w:type="dxa"/>
          </w:tcPr>
          <w:p w14:paraId="7708CEA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0.0000</w:t>
            </w:r>
          </w:p>
        </w:tc>
        <w:tc>
          <w:tcPr>
            <w:tcW w:w="1584" w:type="dxa"/>
          </w:tcPr>
          <w:p w14:paraId="27ECC904"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7.6084</w:t>
            </w:r>
          </w:p>
        </w:tc>
      </w:tr>
      <w:tr w:rsidR="00D85989" w:rsidRPr="00D85989" w14:paraId="0CDA4E18" w14:textId="77777777" w:rsidTr="0041696A">
        <w:trPr>
          <w:jc w:val="center"/>
        </w:trPr>
        <w:tc>
          <w:tcPr>
            <w:tcW w:w="2513" w:type="dxa"/>
          </w:tcPr>
          <w:p w14:paraId="0C61BDAF"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出口份额</w:t>
            </w:r>
          </w:p>
        </w:tc>
        <w:tc>
          <w:tcPr>
            <w:tcW w:w="1584" w:type="dxa"/>
          </w:tcPr>
          <w:p w14:paraId="1CB6920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230C096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0.1267</w:t>
            </w:r>
          </w:p>
        </w:tc>
        <w:tc>
          <w:tcPr>
            <w:tcW w:w="1296" w:type="dxa"/>
          </w:tcPr>
          <w:p w14:paraId="1FD09FF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0.3006</w:t>
            </w:r>
          </w:p>
        </w:tc>
        <w:tc>
          <w:tcPr>
            <w:tcW w:w="1296" w:type="dxa"/>
          </w:tcPr>
          <w:p w14:paraId="219666E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w:t>
            </w:r>
          </w:p>
        </w:tc>
        <w:tc>
          <w:tcPr>
            <w:tcW w:w="1584" w:type="dxa"/>
          </w:tcPr>
          <w:p w14:paraId="21F69C6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0.9875</w:t>
            </w:r>
          </w:p>
        </w:tc>
      </w:tr>
      <w:tr w:rsidR="00D85989" w:rsidRPr="00D85989" w14:paraId="06FC8A40" w14:textId="77777777" w:rsidTr="0041696A">
        <w:trPr>
          <w:jc w:val="center"/>
        </w:trPr>
        <w:tc>
          <w:tcPr>
            <w:tcW w:w="2513" w:type="dxa"/>
          </w:tcPr>
          <w:p w14:paraId="2DF2B72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资产规模</w:t>
            </w:r>
          </w:p>
        </w:tc>
        <w:tc>
          <w:tcPr>
            <w:tcW w:w="1584" w:type="dxa"/>
          </w:tcPr>
          <w:p w14:paraId="536A05A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2566A18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10.0460</w:t>
            </w:r>
          </w:p>
        </w:tc>
        <w:tc>
          <w:tcPr>
            <w:tcW w:w="1296" w:type="dxa"/>
          </w:tcPr>
          <w:p w14:paraId="6D4F2F5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1.5392</w:t>
            </w:r>
          </w:p>
        </w:tc>
        <w:tc>
          <w:tcPr>
            <w:tcW w:w="1296" w:type="dxa"/>
          </w:tcPr>
          <w:p w14:paraId="11D866D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6.9782</w:t>
            </w:r>
          </w:p>
        </w:tc>
        <w:tc>
          <w:tcPr>
            <w:tcW w:w="1584" w:type="dxa"/>
          </w:tcPr>
          <w:p w14:paraId="35EE032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14.3908</w:t>
            </w:r>
          </w:p>
        </w:tc>
      </w:tr>
      <w:tr w:rsidR="00D85989" w:rsidRPr="00D85989" w14:paraId="218A5941" w14:textId="77777777" w:rsidTr="0041696A">
        <w:trPr>
          <w:jc w:val="center"/>
        </w:trPr>
        <w:tc>
          <w:tcPr>
            <w:tcW w:w="2513" w:type="dxa"/>
          </w:tcPr>
          <w:p w14:paraId="215075DF"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资产负债率</w:t>
            </w:r>
          </w:p>
        </w:tc>
        <w:tc>
          <w:tcPr>
            <w:tcW w:w="1584" w:type="dxa"/>
          </w:tcPr>
          <w:p w14:paraId="26C69D7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2C93B39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0.5663</w:t>
            </w:r>
          </w:p>
        </w:tc>
        <w:tc>
          <w:tcPr>
            <w:tcW w:w="1296" w:type="dxa"/>
          </w:tcPr>
          <w:p w14:paraId="395CE3F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1.3780</w:t>
            </w:r>
          </w:p>
        </w:tc>
        <w:tc>
          <w:tcPr>
            <w:tcW w:w="1296" w:type="dxa"/>
          </w:tcPr>
          <w:p w14:paraId="3BA28B9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0.0915</w:t>
            </w:r>
          </w:p>
        </w:tc>
        <w:tc>
          <w:tcPr>
            <w:tcW w:w="1584" w:type="dxa"/>
          </w:tcPr>
          <w:p w14:paraId="65D117C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1.4039</w:t>
            </w:r>
          </w:p>
        </w:tc>
      </w:tr>
      <w:tr w:rsidR="00D85989" w:rsidRPr="00D85989" w14:paraId="7ED8FECE" w14:textId="77777777" w:rsidTr="0041696A">
        <w:trPr>
          <w:jc w:val="center"/>
        </w:trPr>
        <w:tc>
          <w:tcPr>
            <w:tcW w:w="2513" w:type="dxa"/>
          </w:tcPr>
          <w:p w14:paraId="538EE74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营业利润率</w:t>
            </w:r>
          </w:p>
        </w:tc>
        <w:tc>
          <w:tcPr>
            <w:tcW w:w="1584" w:type="dxa"/>
          </w:tcPr>
          <w:p w14:paraId="2C4B98B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6B2F4D7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0.1062</w:t>
            </w:r>
          </w:p>
        </w:tc>
        <w:tc>
          <w:tcPr>
            <w:tcW w:w="1296" w:type="dxa"/>
          </w:tcPr>
          <w:p w14:paraId="10BCDBE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0.1988</w:t>
            </w:r>
          </w:p>
        </w:tc>
        <w:tc>
          <w:tcPr>
            <w:tcW w:w="1296" w:type="dxa"/>
          </w:tcPr>
          <w:p w14:paraId="384BF904"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0.2018</w:t>
            </w:r>
          </w:p>
        </w:tc>
        <w:tc>
          <w:tcPr>
            <w:tcW w:w="1584" w:type="dxa"/>
          </w:tcPr>
          <w:p w14:paraId="559CE3B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0.9836</w:t>
            </w:r>
          </w:p>
        </w:tc>
      </w:tr>
      <w:tr w:rsidR="00D85989" w:rsidRPr="00D85989" w14:paraId="07D22526" w14:textId="77777777" w:rsidTr="0041696A">
        <w:trPr>
          <w:jc w:val="center"/>
        </w:trPr>
        <w:tc>
          <w:tcPr>
            <w:tcW w:w="2513" w:type="dxa"/>
          </w:tcPr>
          <w:p w14:paraId="65B4136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c>
          <w:tcPr>
            <w:tcW w:w="5472" w:type="dxa"/>
            <w:gridSpan w:val="4"/>
          </w:tcPr>
          <w:p w14:paraId="485A40B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企业层面机制变量</w:t>
            </w:r>
          </w:p>
        </w:tc>
        <w:tc>
          <w:tcPr>
            <w:tcW w:w="1584" w:type="dxa"/>
          </w:tcPr>
          <w:p w14:paraId="4970CF6B"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r>
      <w:tr w:rsidR="00D85989" w:rsidRPr="00D85989" w14:paraId="3A7C50FF" w14:textId="77777777" w:rsidTr="0041696A">
        <w:trPr>
          <w:jc w:val="center"/>
        </w:trPr>
        <w:tc>
          <w:tcPr>
            <w:tcW w:w="2513" w:type="dxa"/>
          </w:tcPr>
          <w:p w14:paraId="23E7DE2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SA</w:t>
            </w:r>
          </w:p>
        </w:tc>
        <w:tc>
          <w:tcPr>
            <w:tcW w:w="1584" w:type="dxa"/>
          </w:tcPr>
          <w:p w14:paraId="11422C4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32A861E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0.9458</w:t>
            </w:r>
          </w:p>
        </w:tc>
        <w:tc>
          <w:tcPr>
            <w:tcW w:w="1296" w:type="dxa"/>
          </w:tcPr>
          <w:p w14:paraId="00C1904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0.1474</w:t>
            </w:r>
          </w:p>
        </w:tc>
        <w:tc>
          <w:tcPr>
            <w:tcW w:w="1296" w:type="dxa"/>
          </w:tcPr>
          <w:p w14:paraId="1CC98D3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0.3448</w:t>
            </w:r>
          </w:p>
        </w:tc>
        <w:tc>
          <w:tcPr>
            <w:tcW w:w="1584" w:type="dxa"/>
          </w:tcPr>
          <w:p w14:paraId="7B3BA6D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1.2418</w:t>
            </w:r>
          </w:p>
        </w:tc>
      </w:tr>
      <w:tr w:rsidR="00D85989" w:rsidRPr="00D85989" w14:paraId="33259245" w14:textId="77777777" w:rsidTr="0041696A">
        <w:trPr>
          <w:jc w:val="center"/>
        </w:trPr>
        <w:tc>
          <w:tcPr>
            <w:tcW w:w="2513" w:type="dxa"/>
          </w:tcPr>
          <w:p w14:paraId="4E3C226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利息负担</w:t>
            </w:r>
          </w:p>
        </w:tc>
        <w:tc>
          <w:tcPr>
            <w:tcW w:w="1584" w:type="dxa"/>
          </w:tcPr>
          <w:p w14:paraId="740176A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525074</w:t>
            </w:r>
          </w:p>
        </w:tc>
        <w:tc>
          <w:tcPr>
            <w:tcW w:w="1296" w:type="dxa"/>
          </w:tcPr>
          <w:p w14:paraId="7730DFD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-1.6699</w:t>
            </w:r>
          </w:p>
        </w:tc>
        <w:tc>
          <w:tcPr>
            <w:tcW w:w="1296" w:type="dxa"/>
          </w:tcPr>
          <w:p w14:paraId="2907535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2.2001</w:t>
            </w:r>
          </w:p>
        </w:tc>
        <w:tc>
          <w:tcPr>
            <w:tcW w:w="1296" w:type="dxa"/>
          </w:tcPr>
          <w:p w14:paraId="1914A7D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-14.3671</w:t>
            </w:r>
          </w:p>
        </w:tc>
        <w:tc>
          <w:tcPr>
            <w:tcW w:w="1584" w:type="dxa"/>
          </w:tcPr>
          <w:p w14:paraId="4877B34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11.3348</w:t>
            </w:r>
          </w:p>
        </w:tc>
      </w:tr>
      <w:tr w:rsidR="00D85989" w:rsidRPr="00D85989" w14:paraId="4016FCB3" w14:textId="77777777" w:rsidTr="0041696A">
        <w:trPr>
          <w:jc w:val="center"/>
        </w:trPr>
        <w:tc>
          <w:tcPr>
            <w:tcW w:w="2513" w:type="dxa"/>
          </w:tcPr>
          <w:p w14:paraId="436934F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专利数量</w:t>
            </w:r>
          </w:p>
        </w:tc>
        <w:tc>
          <w:tcPr>
            <w:tcW w:w="1584" w:type="dxa"/>
          </w:tcPr>
          <w:p w14:paraId="3622922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674E67A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.1229</w:t>
            </w:r>
          </w:p>
        </w:tc>
        <w:tc>
          <w:tcPr>
            <w:tcW w:w="1296" w:type="dxa"/>
          </w:tcPr>
          <w:p w14:paraId="45EBE21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.5087</w:t>
            </w:r>
          </w:p>
        </w:tc>
        <w:tc>
          <w:tcPr>
            <w:tcW w:w="1296" w:type="dxa"/>
          </w:tcPr>
          <w:p w14:paraId="054E47F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p>
        </w:tc>
        <w:tc>
          <w:tcPr>
            <w:tcW w:w="1584" w:type="dxa"/>
          </w:tcPr>
          <w:p w14:paraId="272B382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2.9957</w:t>
            </w:r>
          </w:p>
        </w:tc>
      </w:tr>
      <w:tr w:rsidR="00D85989" w:rsidRPr="00D85989" w14:paraId="6F2A7F80" w14:textId="77777777" w:rsidTr="0041696A">
        <w:trPr>
          <w:jc w:val="center"/>
        </w:trPr>
        <w:tc>
          <w:tcPr>
            <w:tcW w:w="2513" w:type="dxa"/>
          </w:tcPr>
          <w:p w14:paraId="4CE93D8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人均专利</w:t>
            </w:r>
          </w:p>
        </w:tc>
        <w:tc>
          <w:tcPr>
            <w:tcW w:w="1584" w:type="dxa"/>
          </w:tcPr>
          <w:p w14:paraId="2AE9A64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609DBE6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.0020</w:t>
            </w:r>
          </w:p>
        </w:tc>
        <w:tc>
          <w:tcPr>
            <w:tcW w:w="1296" w:type="dxa"/>
          </w:tcPr>
          <w:p w14:paraId="1E9E348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.0105</w:t>
            </w:r>
          </w:p>
        </w:tc>
        <w:tc>
          <w:tcPr>
            <w:tcW w:w="1296" w:type="dxa"/>
          </w:tcPr>
          <w:p w14:paraId="365136D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p>
        </w:tc>
        <w:tc>
          <w:tcPr>
            <w:tcW w:w="1584" w:type="dxa"/>
          </w:tcPr>
          <w:p w14:paraId="64B0D6B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r w:rsidRPr="00D85989">
              <w:rPr>
                <w:rFonts w:cs="Times New Roman"/>
                <w:kern w:val="0"/>
                <w:sz w:val="18"/>
                <w:szCs w:val="18"/>
              </w:rPr>
              <w:t>.8247</w:t>
            </w:r>
          </w:p>
        </w:tc>
      </w:tr>
      <w:tr w:rsidR="00D85989" w:rsidRPr="00D85989" w14:paraId="4275436B" w14:textId="77777777" w:rsidTr="0041696A">
        <w:trPr>
          <w:jc w:val="center"/>
        </w:trPr>
        <w:tc>
          <w:tcPr>
            <w:tcW w:w="2513" w:type="dxa"/>
          </w:tcPr>
          <w:p w14:paraId="4C6A3AD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劳动生产率</w:t>
            </w:r>
          </w:p>
        </w:tc>
        <w:tc>
          <w:tcPr>
            <w:tcW w:w="1584" w:type="dxa"/>
          </w:tcPr>
          <w:p w14:paraId="22607FA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6B0E2E4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5.5048</w:t>
            </w:r>
          </w:p>
        </w:tc>
        <w:tc>
          <w:tcPr>
            <w:tcW w:w="1296" w:type="dxa"/>
          </w:tcPr>
          <w:p w14:paraId="1A12BA0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1.2439</w:t>
            </w:r>
          </w:p>
        </w:tc>
        <w:tc>
          <w:tcPr>
            <w:tcW w:w="1296" w:type="dxa"/>
          </w:tcPr>
          <w:p w14:paraId="5B78779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-8.6063</w:t>
            </w:r>
          </w:p>
        </w:tc>
        <w:tc>
          <w:tcPr>
            <w:tcW w:w="1584" w:type="dxa"/>
          </w:tcPr>
          <w:p w14:paraId="3790A0C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16.3941</w:t>
            </w:r>
          </w:p>
        </w:tc>
      </w:tr>
      <w:tr w:rsidR="00D85989" w:rsidRPr="00D85989" w14:paraId="24FEC7C7" w14:textId="77777777" w:rsidTr="0041696A">
        <w:trPr>
          <w:jc w:val="center"/>
        </w:trPr>
        <w:tc>
          <w:tcPr>
            <w:tcW w:w="2513" w:type="dxa"/>
          </w:tcPr>
          <w:p w14:paraId="27A8382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人均工业总产值</w:t>
            </w:r>
          </w:p>
        </w:tc>
        <w:tc>
          <w:tcPr>
            <w:tcW w:w="1584" w:type="dxa"/>
          </w:tcPr>
          <w:p w14:paraId="7B7E6F8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2784017</w:t>
            </w:r>
          </w:p>
        </w:tc>
        <w:tc>
          <w:tcPr>
            <w:tcW w:w="1296" w:type="dxa"/>
          </w:tcPr>
          <w:p w14:paraId="3C888B1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5.4998</w:t>
            </w:r>
          </w:p>
        </w:tc>
        <w:tc>
          <w:tcPr>
            <w:tcW w:w="1296" w:type="dxa"/>
          </w:tcPr>
          <w:p w14:paraId="5D4BF7E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1.2175</w:t>
            </w:r>
          </w:p>
        </w:tc>
        <w:tc>
          <w:tcPr>
            <w:tcW w:w="1296" w:type="dxa"/>
          </w:tcPr>
          <w:p w14:paraId="4671FB8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-8.0173</w:t>
            </w:r>
          </w:p>
        </w:tc>
        <w:tc>
          <w:tcPr>
            <w:tcW w:w="1584" w:type="dxa"/>
          </w:tcPr>
          <w:p w14:paraId="1DCB8D7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16.3986</w:t>
            </w:r>
          </w:p>
        </w:tc>
      </w:tr>
      <w:tr w:rsidR="00D85989" w:rsidRPr="00D85989" w14:paraId="76446B5A" w14:textId="77777777" w:rsidTr="0041696A">
        <w:trPr>
          <w:jc w:val="center"/>
        </w:trPr>
        <w:tc>
          <w:tcPr>
            <w:tcW w:w="2513" w:type="dxa"/>
          </w:tcPr>
          <w:p w14:paraId="5D42E3F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c>
          <w:tcPr>
            <w:tcW w:w="5472" w:type="dxa"/>
            <w:gridSpan w:val="4"/>
          </w:tcPr>
          <w:p w14:paraId="6A2FC62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城市行业层面控制变量</w:t>
            </w:r>
          </w:p>
        </w:tc>
        <w:tc>
          <w:tcPr>
            <w:tcW w:w="1584" w:type="dxa"/>
          </w:tcPr>
          <w:p w14:paraId="45D0CC8F"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r>
      <w:tr w:rsidR="00D85989" w:rsidRPr="00D85989" w14:paraId="4CED2F1E" w14:textId="77777777" w:rsidTr="0041696A">
        <w:trPr>
          <w:jc w:val="center"/>
        </w:trPr>
        <w:tc>
          <w:tcPr>
            <w:tcW w:w="2513" w:type="dxa"/>
          </w:tcPr>
          <w:p w14:paraId="39D760F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管理费用比营业收入</w:t>
            </w:r>
          </w:p>
        </w:tc>
        <w:tc>
          <w:tcPr>
            <w:tcW w:w="1584" w:type="dxa"/>
          </w:tcPr>
          <w:p w14:paraId="16B0CF8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181582E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0.0712</w:t>
            </w:r>
          </w:p>
        </w:tc>
        <w:tc>
          <w:tcPr>
            <w:tcW w:w="1296" w:type="dxa"/>
          </w:tcPr>
          <w:p w14:paraId="0C4B6EC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0.0934</w:t>
            </w:r>
          </w:p>
        </w:tc>
        <w:tc>
          <w:tcPr>
            <w:tcW w:w="1296" w:type="dxa"/>
          </w:tcPr>
          <w:p w14:paraId="44E564C4"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0.0012</w:t>
            </w:r>
          </w:p>
        </w:tc>
        <w:tc>
          <w:tcPr>
            <w:tcW w:w="1584" w:type="dxa"/>
          </w:tcPr>
          <w:p w14:paraId="2F578DF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0.4567</w:t>
            </w:r>
          </w:p>
        </w:tc>
      </w:tr>
      <w:tr w:rsidR="00D85989" w:rsidRPr="00D85989" w14:paraId="71D659B2" w14:textId="77777777" w:rsidTr="0041696A">
        <w:trPr>
          <w:jc w:val="center"/>
        </w:trPr>
        <w:tc>
          <w:tcPr>
            <w:tcW w:w="2513" w:type="dxa"/>
          </w:tcPr>
          <w:p w14:paraId="4235603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行业内企业数量（对数）</w:t>
            </w:r>
          </w:p>
        </w:tc>
        <w:tc>
          <w:tcPr>
            <w:tcW w:w="1584" w:type="dxa"/>
          </w:tcPr>
          <w:p w14:paraId="14B8574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7EF7FA1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2.7348</w:t>
            </w:r>
          </w:p>
        </w:tc>
        <w:tc>
          <w:tcPr>
            <w:tcW w:w="1296" w:type="dxa"/>
          </w:tcPr>
          <w:p w14:paraId="0A42BF1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0.9023</w:t>
            </w:r>
          </w:p>
        </w:tc>
        <w:tc>
          <w:tcPr>
            <w:tcW w:w="1296" w:type="dxa"/>
          </w:tcPr>
          <w:p w14:paraId="3DA8C05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1.8321</w:t>
            </w:r>
          </w:p>
        </w:tc>
        <w:tc>
          <w:tcPr>
            <w:tcW w:w="1584" w:type="dxa"/>
          </w:tcPr>
          <w:p w14:paraId="0DE6FF2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6.0543</w:t>
            </w:r>
          </w:p>
        </w:tc>
      </w:tr>
      <w:tr w:rsidR="00D85989" w:rsidRPr="00D85989" w14:paraId="0B76347C" w14:textId="77777777" w:rsidTr="0041696A">
        <w:trPr>
          <w:jc w:val="center"/>
        </w:trPr>
        <w:tc>
          <w:tcPr>
            <w:tcW w:w="2513" w:type="dxa"/>
          </w:tcPr>
          <w:p w14:paraId="473BF12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进入企业数量占比</w:t>
            </w:r>
          </w:p>
        </w:tc>
        <w:tc>
          <w:tcPr>
            <w:tcW w:w="1584" w:type="dxa"/>
          </w:tcPr>
          <w:p w14:paraId="619F702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3C9EAC9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0.0934</w:t>
            </w:r>
          </w:p>
        </w:tc>
        <w:tc>
          <w:tcPr>
            <w:tcW w:w="1296" w:type="dxa"/>
          </w:tcPr>
          <w:p w14:paraId="2E4ED7B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0.2134</w:t>
            </w:r>
          </w:p>
        </w:tc>
        <w:tc>
          <w:tcPr>
            <w:tcW w:w="1296" w:type="dxa"/>
          </w:tcPr>
          <w:p w14:paraId="21B68BA8"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0.0000</w:t>
            </w:r>
          </w:p>
        </w:tc>
        <w:tc>
          <w:tcPr>
            <w:tcW w:w="1584" w:type="dxa"/>
          </w:tcPr>
          <w:p w14:paraId="73186F64"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0.85670</w:t>
            </w:r>
          </w:p>
        </w:tc>
      </w:tr>
      <w:tr w:rsidR="00D85989" w:rsidRPr="00D85989" w14:paraId="763E52A1" w14:textId="77777777" w:rsidTr="0041696A">
        <w:trPr>
          <w:jc w:val="center"/>
        </w:trPr>
        <w:tc>
          <w:tcPr>
            <w:tcW w:w="2513" w:type="dxa"/>
          </w:tcPr>
          <w:p w14:paraId="50C834E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退出企业数量占比</w:t>
            </w:r>
          </w:p>
        </w:tc>
        <w:tc>
          <w:tcPr>
            <w:tcW w:w="1584" w:type="dxa"/>
          </w:tcPr>
          <w:p w14:paraId="2BA2D3D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20A6C3D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0.0437</w:t>
            </w:r>
          </w:p>
        </w:tc>
        <w:tc>
          <w:tcPr>
            <w:tcW w:w="1296" w:type="dxa"/>
          </w:tcPr>
          <w:p w14:paraId="38B3E0E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0.1356</w:t>
            </w:r>
          </w:p>
        </w:tc>
        <w:tc>
          <w:tcPr>
            <w:tcW w:w="1296" w:type="dxa"/>
          </w:tcPr>
          <w:p w14:paraId="67C8CB6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0.0000</w:t>
            </w:r>
          </w:p>
        </w:tc>
        <w:tc>
          <w:tcPr>
            <w:tcW w:w="1584" w:type="dxa"/>
          </w:tcPr>
          <w:p w14:paraId="1D30DA9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0.4367</w:t>
            </w:r>
          </w:p>
        </w:tc>
      </w:tr>
      <w:tr w:rsidR="00D85989" w:rsidRPr="00D85989" w14:paraId="565DF8EB" w14:textId="77777777" w:rsidTr="0041696A">
        <w:trPr>
          <w:jc w:val="center"/>
        </w:trPr>
        <w:tc>
          <w:tcPr>
            <w:tcW w:w="2513" w:type="dxa"/>
          </w:tcPr>
          <w:p w14:paraId="4FF4D5C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营业成本比营业收入</w:t>
            </w:r>
          </w:p>
        </w:tc>
        <w:tc>
          <w:tcPr>
            <w:tcW w:w="1584" w:type="dxa"/>
          </w:tcPr>
          <w:p w14:paraId="7EBA5E0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4EB7175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0.8612</w:t>
            </w:r>
          </w:p>
        </w:tc>
        <w:tc>
          <w:tcPr>
            <w:tcW w:w="1296" w:type="dxa"/>
          </w:tcPr>
          <w:p w14:paraId="6107B0A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0.1324</w:t>
            </w:r>
          </w:p>
        </w:tc>
        <w:tc>
          <w:tcPr>
            <w:tcW w:w="1296" w:type="dxa"/>
          </w:tcPr>
          <w:p w14:paraId="7F1027F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0.3465</w:t>
            </w:r>
          </w:p>
        </w:tc>
        <w:tc>
          <w:tcPr>
            <w:tcW w:w="1584" w:type="dxa"/>
          </w:tcPr>
          <w:p w14:paraId="29DB1FC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1.0763</w:t>
            </w:r>
          </w:p>
        </w:tc>
      </w:tr>
      <w:tr w:rsidR="00D85989" w:rsidRPr="00D85989" w14:paraId="49F07F3F" w14:textId="77777777" w:rsidTr="0041696A">
        <w:trPr>
          <w:jc w:val="center"/>
        </w:trPr>
        <w:tc>
          <w:tcPr>
            <w:tcW w:w="2513" w:type="dxa"/>
          </w:tcPr>
          <w:p w14:paraId="6E2325F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外资企业比重</w:t>
            </w:r>
          </w:p>
        </w:tc>
        <w:tc>
          <w:tcPr>
            <w:tcW w:w="1584" w:type="dxa"/>
          </w:tcPr>
          <w:p w14:paraId="557533D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0C52FD0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0.02310</w:t>
            </w:r>
          </w:p>
        </w:tc>
        <w:tc>
          <w:tcPr>
            <w:tcW w:w="1296" w:type="dxa"/>
          </w:tcPr>
          <w:p w14:paraId="66C2A0C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0.0681</w:t>
            </w:r>
          </w:p>
        </w:tc>
        <w:tc>
          <w:tcPr>
            <w:tcW w:w="1296" w:type="dxa"/>
          </w:tcPr>
          <w:p w14:paraId="539FEACF"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0.0000</w:t>
            </w:r>
          </w:p>
        </w:tc>
        <w:tc>
          <w:tcPr>
            <w:tcW w:w="1584" w:type="dxa"/>
          </w:tcPr>
          <w:p w14:paraId="38FFD73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0.5210</w:t>
            </w:r>
          </w:p>
        </w:tc>
      </w:tr>
      <w:tr w:rsidR="00D85989" w:rsidRPr="00D85989" w14:paraId="27CDE3F1" w14:textId="77777777" w:rsidTr="0041696A">
        <w:trPr>
          <w:jc w:val="center"/>
        </w:trPr>
        <w:tc>
          <w:tcPr>
            <w:tcW w:w="2513" w:type="dxa"/>
          </w:tcPr>
          <w:p w14:paraId="2A4E700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资产负债率离散度</w:t>
            </w:r>
          </w:p>
        </w:tc>
        <w:tc>
          <w:tcPr>
            <w:tcW w:w="1584" w:type="dxa"/>
          </w:tcPr>
          <w:p w14:paraId="1E2D663C"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4EB7D88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0.3225</w:t>
            </w:r>
          </w:p>
        </w:tc>
        <w:tc>
          <w:tcPr>
            <w:tcW w:w="1296" w:type="dxa"/>
          </w:tcPr>
          <w:p w14:paraId="7DFA6684"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0.0647</w:t>
            </w:r>
          </w:p>
        </w:tc>
        <w:tc>
          <w:tcPr>
            <w:tcW w:w="1296" w:type="dxa"/>
          </w:tcPr>
          <w:p w14:paraId="0A3BCDFE"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0.0947</w:t>
            </w:r>
          </w:p>
        </w:tc>
        <w:tc>
          <w:tcPr>
            <w:tcW w:w="1584" w:type="dxa"/>
          </w:tcPr>
          <w:p w14:paraId="335A3C73"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0.4812</w:t>
            </w:r>
          </w:p>
        </w:tc>
      </w:tr>
      <w:tr w:rsidR="00D85989" w:rsidRPr="00D85989" w14:paraId="5A5961FB" w14:textId="77777777" w:rsidTr="0041696A">
        <w:trPr>
          <w:jc w:val="center"/>
        </w:trPr>
        <w:tc>
          <w:tcPr>
            <w:tcW w:w="2513" w:type="dxa"/>
          </w:tcPr>
          <w:p w14:paraId="20AE581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企业规模离散度</w:t>
            </w:r>
          </w:p>
        </w:tc>
        <w:tc>
          <w:tcPr>
            <w:tcW w:w="1584" w:type="dxa"/>
          </w:tcPr>
          <w:p w14:paraId="5B752A8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38EDC9F9"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1.2016</w:t>
            </w:r>
          </w:p>
        </w:tc>
        <w:tc>
          <w:tcPr>
            <w:tcW w:w="1296" w:type="dxa"/>
          </w:tcPr>
          <w:p w14:paraId="156A272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0.3762</w:t>
            </w:r>
          </w:p>
        </w:tc>
        <w:tc>
          <w:tcPr>
            <w:tcW w:w="1296" w:type="dxa"/>
          </w:tcPr>
          <w:p w14:paraId="246BF66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0.5136</w:t>
            </w:r>
          </w:p>
        </w:tc>
        <w:tc>
          <w:tcPr>
            <w:tcW w:w="1584" w:type="dxa"/>
          </w:tcPr>
          <w:p w14:paraId="5CD7B57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2.4178</w:t>
            </w:r>
          </w:p>
        </w:tc>
      </w:tr>
      <w:tr w:rsidR="00D85989" w:rsidRPr="00D85989" w14:paraId="3C91E206" w14:textId="77777777" w:rsidTr="0041696A">
        <w:trPr>
          <w:jc w:val="center"/>
        </w:trPr>
        <w:tc>
          <w:tcPr>
            <w:tcW w:w="2513" w:type="dxa"/>
          </w:tcPr>
          <w:p w14:paraId="3210CC8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c>
          <w:tcPr>
            <w:tcW w:w="5472" w:type="dxa"/>
            <w:gridSpan w:val="4"/>
          </w:tcPr>
          <w:p w14:paraId="4983119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城市行业层面机制变量</w:t>
            </w:r>
          </w:p>
        </w:tc>
        <w:tc>
          <w:tcPr>
            <w:tcW w:w="1584" w:type="dxa"/>
          </w:tcPr>
          <w:p w14:paraId="444595D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p>
        </w:tc>
      </w:tr>
      <w:tr w:rsidR="00D85989" w:rsidRPr="00D85989" w14:paraId="008B4420" w14:textId="77777777" w:rsidTr="0041696A">
        <w:trPr>
          <w:jc w:val="center"/>
        </w:trPr>
        <w:tc>
          <w:tcPr>
            <w:tcW w:w="2513" w:type="dxa"/>
          </w:tcPr>
          <w:p w14:paraId="4398CB4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hint="eastAsia"/>
                <w:sz w:val="18"/>
                <w:szCs w:val="18"/>
              </w:rPr>
              <w:t>HHI</w:t>
            </w:r>
          </w:p>
        </w:tc>
        <w:tc>
          <w:tcPr>
            <w:tcW w:w="1584" w:type="dxa"/>
          </w:tcPr>
          <w:p w14:paraId="57BA7CF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2858EF57"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0.0971</w:t>
            </w:r>
          </w:p>
        </w:tc>
        <w:tc>
          <w:tcPr>
            <w:tcW w:w="1296" w:type="dxa"/>
          </w:tcPr>
          <w:p w14:paraId="76E2ADC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0.1484</w:t>
            </w:r>
          </w:p>
        </w:tc>
        <w:tc>
          <w:tcPr>
            <w:tcW w:w="1296" w:type="dxa"/>
          </w:tcPr>
          <w:p w14:paraId="7130941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0.0220</w:t>
            </w:r>
          </w:p>
        </w:tc>
        <w:tc>
          <w:tcPr>
            <w:tcW w:w="1584" w:type="dxa"/>
          </w:tcPr>
          <w:p w14:paraId="6FADFB3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0.9863</w:t>
            </w:r>
          </w:p>
        </w:tc>
      </w:tr>
      <w:tr w:rsidR="00D85989" w:rsidRPr="00D85989" w14:paraId="54D9C861" w14:textId="77777777" w:rsidTr="0041696A">
        <w:trPr>
          <w:jc w:val="center"/>
        </w:trPr>
        <w:tc>
          <w:tcPr>
            <w:tcW w:w="2513" w:type="dxa"/>
          </w:tcPr>
          <w:p w14:paraId="79C13CB0"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资源配置（标准差）</w:t>
            </w:r>
          </w:p>
        </w:tc>
        <w:tc>
          <w:tcPr>
            <w:tcW w:w="1584" w:type="dxa"/>
          </w:tcPr>
          <w:p w14:paraId="05422D9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56DADBD5"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2.3164</w:t>
            </w:r>
          </w:p>
        </w:tc>
        <w:tc>
          <w:tcPr>
            <w:tcW w:w="1296" w:type="dxa"/>
          </w:tcPr>
          <w:p w14:paraId="2530512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0.6734</w:t>
            </w:r>
          </w:p>
        </w:tc>
        <w:tc>
          <w:tcPr>
            <w:tcW w:w="1296" w:type="dxa"/>
          </w:tcPr>
          <w:p w14:paraId="49A5DF51"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0.6464</w:t>
            </w:r>
          </w:p>
        </w:tc>
        <w:tc>
          <w:tcPr>
            <w:tcW w:w="1584" w:type="dxa"/>
          </w:tcPr>
          <w:p w14:paraId="7B750F52"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14.7637</w:t>
            </w:r>
          </w:p>
        </w:tc>
      </w:tr>
      <w:tr w:rsidR="008A480F" w:rsidRPr="00D85989" w14:paraId="3A827CB5" w14:textId="77777777" w:rsidTr="0041696A">
        <w:trPr>
          <w:jc w:val="center"/>
        </w:trPr>
        <w:tc>
          <w:tcPr>
            <w:tcW w:w="2513" w:type="dxa"/>
          </w:tcPr>
          <w:p w14:paraId="41E91A5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资源配置（分位差）</w:t>
            </w:r>
          </w:p>
        </w:tc>
        <w:tc>
          <w:tcPr>
            <w:tcW w:w="1584" w:type="dxa"/>
          </w:tcPr>
          <w:p w14:paraId="26A5358F"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91980</w:t>
            </w:r>
          </w:p>
        </w:tc>
        <w:tc>
          <w:tcPr>
            <w:tcW w:w="1296" w:type="dxa"/>
          </w:tcPr>
          <w:p w14:paraId="2B046546"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0.9491</w:t>
            </w:r>
          </w:p>
        </w:tc>
        <w:tc>
          <w:tcPr>
            <w:tcW w:w="1296" w:type="dxa"/>
          </w:tcPr>
          <w:p w14:paraId="62ADFC5A"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0.2655</w:t>
            </w:r>
          </w:p>
        </w:tc>
        <w:tc>
          <w:tcPr>
            <w:tcW w:w="1296" w:type="dxa"/>
          </w:tcPr>
          <w:p w14:paraId="47B7054D"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0.6885</w:t>
            </w:r>
          </w:p>
        </w:tc>
        <w:tc>
          <w:tcPr>
            <w:tcW w:w="1584" w:type="dxa"/>
          </w:tcPr>
          <w:p w14:paraId="5353376F" w14:textId="77777777" w:rsidR="008A480F" w:rsidRPr="00D85989" w:rsidRDefault="008A480F" w:rsidP="009854C5">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7.3790</w:t>
            </w:r>
          </w:p>
        </w:tc>
      </w:tr>
    </w:tbl>
    <w:p w14:paraId="0494A149" w14:textId="77777777" w:rsidR="00626D70" w:rsidRPr="00D85989" w:rsidRDefault="00626D70" w:rsidP="0041696A">
      <w:pPr>
        <w:spacing w:beforeLines="50" w:before="156" w:line="0" w:lineRule="atLeast"/>
        <w:ind w:firstLineChars="200" w:firstLine="420"/>
        <w:jc w:val="left"/>
        <w:rPr>
          <w:rFonts w:ascii="黑体" w:eastAsia="黑体" w:hAnsi="黑体"/>
          <w:szCs w:val="21"/>
        </w:rPr>
      </w:pPr>
    </w:p>
    <w:p w14:paraId="001ED6F2" w14:textId="77777777" w:rsidR="00626D70" w:rsidRPr="00D85989" w:rsidRDefault="00626D70" w:rsidP="0041696A">
      <w:pPr>
        <w:spacing w:beforeLines="50" w:before="156" w:line="0" w:lineRule="atLeast"/>
        <w:ind w:firstLineChars="200" w:firstLine="420"/>
        <w:jc w:val="left"/>
        <w:rPr>
          <w:rFonts w:ascii="黑体" w:eastAsia="黑体" w:hAnsi="黑体"/>
          <w:szCs w:val="21"/>
        </w:rPr>
      </w:pPr>
    </w:p>
    <w:p w14:paraId="26055C3D" w14:textId="70B1CFF5" w:rsidR="00AC5B01" w:rsidRPr="00D85989" w:rsidRDefault="002C6651" w:rsidP="0041696A">
      <w:pPr>
        <w:spacing w:beforeLines="50" w:before="156" w:line="0" w:lineRule="atLeast"/>
        <w:ind w:firstLineChars="200" w:firstLine="420"/>
        <w:jc w:val="left"/>
        <w:rPr>
          <w:rFonts w:ascii="黑体" w:eastAsia="黑体" w:hAnsi="黑体"/>
          <w:szCs w:val="21"/>
        </w:rPr>
      </w:pPr>
      <w:r w:rsidRPr="00D85989">
        <w:rPr>
          <w:rFonts w:ascii="黑体" w:eastAsia="黑体" w:hAnsi="黑体" w:hint="eastAsia"/>
          <w:szCs w:val="21"/>
        </w:rPr>
        <w:t>附表</w:t>
      </w:r>
      <w:r w:rsidR="00F8229A" w:rsidRPr="00D85989">
        <w:rPr>
          <w:rFonts w:ascii="黑体" w:eastAsia="黑体" w:hAnsi="黑体"/>
          <w:szCs w:val="21"/>
        </w:rPr>
        <w:t>2</w:t>
      </w:r>
      <w:r w:rsidR="0041696A" w:rsidRPr="00D85989">
        <w:rPr>
          <w:rFonts w:ascii="黑体" w:eastAsia="黑体" w:hAnsi="黑体"/>
          <w:szCs w:val="21"/>
        </w:rPr>
        <w:t xml:space="preserve">          </w:t>
      </w:r>
      <w:r w:rsidRPr="00D85989">
        <w:rPr>
          <w:rFonts w:ascii="黑体" w:eastAsia="黑体" w:hAnsi="黑体"/>
          <w:szCs w:val="21"/>
        </w:rPr>
        <w:t xml:space="preserve"> </w:t>
      </w:r>
      <w:r w:rsidRPr="00D85989">
        <w:rPr>
          <w:rFonts w:ascii="黑体" w:eastAsia="黑体" w:hAnsi="黑体" w:cs="Times New Roman"/>
          <w:szCs w:val="21"/>
        </w:rPr>
        <w:t>PSM-DID</w:t>
      </w:r>
      <w:r w:rsidRPr="00D85989">
        <w:rPr>
          <w:rFonts w:ascii="黑体" w:eastAsia="黑体" w:hAnsi="黑体" w:hint="eastAsia"/>
          <w:szCs w:val="21"/>
        </w:rPr>
        <w:t>详细结果（</w:t>
      </w:r>
      <w:r w:rsidRPr="00D85989">
        <w:rPr>
          <w:rFonts w:ascii="黑体" w:eastAsia="黑体" w:hAnsi="黑体" w:cs="Times New Roman" w:hint="eastAsia"/>
          <w:kern w:val="0"/>
          <w:szCs w:val="21"/>
        </w:rPr>
        <w:t>二阶卡尺近邻匹配（1:</w:t>
      </w:r>
      <w:r w:rsidRPr="00D85989">
        <w:rPr>
          <w:rFonts w:ascii="黑体" w:eastAsia="黑体" w:hAnsi="黑体" w:cs="Times New Roman"/>
          <w:kern w:val="0"/>
          <w:szCs w:val="21"/>
        </w:rPr>
        <w:t>4</w:t>
      </w:r>
      <w:r w:rsidRPr="00D85989">
        <w:rPr>
          <w:rFonts w:ascii="黑体" w:eastAsia="黑体" w:hAnsi="黑体" w:cs="Times New Roman" w:hint="eastAsia"/>
          <w:kern w:val="0"/>
          <w:szCs w:val="21"/>
        </w:rPr>
        <w:t>）</w:t>
      </w:r>
      <w:r w:rsidRPr="00D85989">
        <w:rPr>
          <w:rFonts w:ascii="黑体" w:eastAsia="黑体" w:hAnsi="黑体" w:hint="eastAsia"/>
          <w:szCs w:val="21"/>
        </w:rPr>
        <w:t>）</w:t>
      </w:r>
    </w:p>
    <w:tbl>
      <w:tblPr>
        <w:tblW w:w="5461" w:type="pct"/>
        <w:jc w:val="center"/>
        <w:tblBorders>
          <w:top w:val="single" w:sz="8" w:space="0" w:color="auto"/>
          <w:bottom w:val="single" w:sz="4" w:space="0" w:color="auto"/>
          <w:insideH w:val="single" w:sz="2" w:space="0" w:color="auto"/>
          <w:insideV w:val="single" w:sz="2" w:space="0" w:color="auto"/>
        </w:tblBorders>
        <w:tblLayout w:type="fixed"/>
        <w:tblLook w:val="04A0" w:firstRow="1" w:lastRow="0" w:firstColumn="1" w:lastColumn="0" w:noHBand="0" w:noVBand="1"/>
      </w:tblPr>
      <w:tblGrid>
        <w:gridCol w:w="1560"/>
        <w:gridCol w:w="1276"/>
        <w:gridCol w:w="1375"/>
        <w:gridCol w:w="1168"/>
        <w:gridCol w:w="1283"/>
        <w:gridCol w:w="1276"/>
        <w:gridCol w:w="1134"/>
      </w:tblGrid>
      <w:tr w:rsidR="00D85989" w:rsidRPr="00D85989" w14:paraId="156687EC" w14:textId="77777777" w:rsidTr="0041696A">
        <w:trPr>
          <w:trHeight w:val="20"/>
          <w:jc w:val="center"/>
        </w:trPr>
        <w:tc>
          <w:tcPr>
            <w:tcW w:w="860" w:type="pct"/>
            <w:vMerge w:val="restart"/>
            <w:shd w:val="clear" w:color="auto" w:fill="auto"/>
            <w:noWrap/>
            <w:vAlign w:val="center"/>
            <w:hideMark/>
          </w:tcPr>
          <w:p w14:paraId="6D35660D"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p>
        </w:tc>
        <w:tc>
          <w:tcPr>
            <w:tcW w:w="2105" w:type="pct"/>
            <w:gridSpan w:val="3"/>
            <w:shd w:val="clear" w:color="auto" w:fill="auto"/>
            <w:noWrap/>
            <w:vAlign w:val="center"/>
            <w:hideMark/>
          </w:tcPr>
          <w:p w14:paraId="3498E979"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倾向得分匹配之前</w:t>
            </w:r>
          </w:p>
        </w:tc>
        <w:tc>
          <w:tcPr>
            <w:tcW w:w="2035" w:type="pct"/>
            <w:gridSpan w:val="3"/>
            <w:shd w:val="clear" w:color="auto" w:fill="auto"/>
            <w:noWrap/>
            <w:vAlign w:val="center"/>
            <w:hideMark/>
          </w:tcPr>
          <w:p w14:paraId="69419E65"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倾向得分匹配之后</w:t>
            </w:r>
          </w:p>
        </w:tc>
      </w:tr>
      <w:tr w:rsidR="00D85989" w:rsidRPr="00D85989" w14:paraId="7CED6925" w14:textId="77777777" w:rsidTr="0041696A">
        <w:trPr>
          <w:trHeight w:val="20"/>
          <w:jc w:val="center"/>
        </w:trPr>
        <w:tc>
          <w:tcPr>
            <w:tcW w:w="860" w:type="pct"/>
            <w:vMerge/>
            <w:shd w:val="clear" w:color="auto" w:fill="auto"/>
            <w:noWrap/>
            <w:vAlign w:val="center"/>
            <w:hideMark/>
          </w:tcPr>
          <w:p w14:paraId="19792C8C"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p>
        </w:tc>
        <w:tc>
          <w:tcPr>
            <w:tcW w:w="703" w:type="pct"/>
            <w:shd w:val="clear" w:color="auto" w:fill="auto"/>
            <w:noWrap/>
            <w:vAlign w:val="center"/>
            <w:hideMark/>
          </w:tcPr>
          <w:p w14:paraId="58AEB918"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实验组均值</w:t>
            </w:r>
          </w:p>
        </w:tc>
        <w:tc>
          <w:tcPr>
            <w:tcW w:w="758" w:type="pct"/>
            <w:shd w:val="clear" w:color="auto" w:fill="auto"/>
            <w:noWrap/>
            <w:vAlign w:val="center"/>
            <w:hideMark/>
          </w:tcPr>
          <w:p w14:paraId="41FFBD70"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对照组均值</w:t>
            </w:r>
          </w:p>
        </w:tc>
        <w:tc>
          <w:tcPr>
            <w:tcW w:w="644" w:type="pct"/>
            <w:shd w:val="clear" w:color="auto" w:fill="auto"/>
            <w:noWrap/>
            <w:vAlign w:val="center"/>
            <w:hideMark/>
          </w:tcPr>
          <w:p w14:paraId="0B1344DD"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偏差</w:t>
            </w:r>
            <w:r w:rsidRPr="00D85989">
              <w:rPr>
                <w:rFonts w:cs="Times New Roman"/>
                <w:kern w:val="0"/>
                <w:sz w:val="18"/>
                <w:szCs w:val="18"/>
              </w:rPr>
              <w:t>(%)</w:t>
            </w:r>
          </w:p>
        </w:tc>
        <w:tc>
          <w:tcPr>
            <w:tcW w:w="707" w:type="pct"/>
            <w:shd w:val="clear" w:color="auto" w:fill="auto"/>
            <w:noWrap/>
            <w:vAlign w:val="center"/>
            <w:hideMark/>
          </w:tcPr>
          <w:p w14:paraId="7D457739"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实验组均值</w:t>
            </w:r>
          </w:p>
        </w:tc>
        <w:tc>
          <w:tcPr>
            <w:tcW w:w="703" w:type="pct"/>
            <w:shd w:val="clear" w:color="auto" w:fill="auto"/>
            <w:noWrap/>
            <w:vAlign w:val="center"/>
            <w:hideMark/>
          </w:tcPr>
          <w:p w14:paraId="6CFBB499"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对照组均值</w:t>
            </w:r>
          </w:p>
        </w:tc>
        <w:tc>
          <w:tcPr>
            <w:tcW w:w="624" w:type="pct"/>
            <w:shd w:val="clear" w:color="auto" w:fill="auto"/>
            <w:noWrap/>
            <w:vAlign w:val="center"/>
            <w:hideMark/>
          </w:tcPr>
          <w:p w14:paraId="0F4C4B32" w14:textId="77777777" w:rsidR="00CE4029" w:rsidRPr="00D85989" w:rsidRDefault="00CE4029"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偏差</w:t>
            </w:r>
            <w:r w:rsidRPr="00D85989">
              <w:rPr>
                <w:rFonts w:cs="Times New Roman"/>
                <w:kern w:val="0"/>
                <w:sz w:val="18"/>
                <w:szCs w:val="18"/>
              </w:rPr>
              <w:t>(%)</w:t>
            </w:r>
          </w:p>
        </w:tc>
      </w:tr>
      <w:tr w:rsidR="00D85989" w:rsidRPr="00D85989" w14:paraId="4D4CB83E" w14:textId="77777777" w:rsidTr="0041696A">
        <w:trPr>
          <w:trHeight w:val="20"/>
          <w:jc w:val="center"/>
        </w:trPr>
        <w:tc>
          <w:tcPr>
            <w:tcW w:w="860" w:type="pct"/>
            <w:shd w:val="clear" w:color="auto" w:fill="auto"/>
            <w:noWrap/>
            <w:vAlign w:val="center"/>
            <w:hideMark/>
          </w:tcPr>
          <w:p w14:paraId="3AE7A22F" w14:textId="39F6F2AD" w:rsidR="00E456FF" w:rsidRPr="00D85989" w:rsidRDefault="00921B11" w:rsidP="00CE4029">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财政自主权</w:t>
            </w:r>
          </w:p>
        </w:tc>
        <w:tc>
          <w:tcPr>
            <w:tcW w:w="703" w:type="pct"/>
            <w:shd w:val="clear" w:color="auto" w:fill="auto"/>
            <w:noWrap/>
            <w:vAlign w:val="center"/>
            <w:hideMark/>
          </w:tcPr>
          <w:p w14:paraId="6345B4B9" w14:textId="440E3428"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0.6008</w:t>
            </w:r>
          </w:p>
        </w:tc>
        <w:tc>
          <w:tcPr>
            <w:tcW w:w="758" w:type="pct"/>
            <w:shd w:val="clear" w:color="auto" w:fill="auto"/>
            <w:noWrap/>
            <w:vAlign w:val="center"/>
            <w:hideMark/>
          </w:tcPr>
          <w:p w14:paraId="0432FA46" w14:textId="67B26505"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0.4834</w:t>
            </w:r>
          </w:p>
        </w:tc>
        <w:tc>
          <w:tcPr>
            <w:tcW w:w="644" w:type="pct"/>
            <w:shd w:val="clear" w:color="auto" w:fill="auto"/>
            <w:noWrap/>
            <w:vAlign w:val="center"/>
            <w:hideMark/>
          </w:tcPr>
          <w:p w14:paraId="6A68603D" w14:textId="77777777"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50.5000</w:t>
            </w:r>
            <w:r w:rsidRPr="00D85989">
              <w:rPr>
                <w:rFonts w:cs="Times New Roman"/>
                <w:kern w:val="0"/>
                <w:sz w:val="18"/>
                <w:szCs w:val="18"/>
                <w:vertAlign w:val="superscript"/>
              </w:rPr>
              <w:t>***</w:t>
            </w:r>
          </w:p>
          <w:p w14:paraId="32B7F379" w14:textId="4140E8A4"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(10.9800)</w:t>
            </w:r>
          </w:p>
        </w:tc>
        <w:tc>
          <w:tcPr>
            <w:tcW w:w="707" w:type="pct"/>
            <w:shd w:val="clear" w:color="auto" w:fill="auto"/>
            <w:noWrap/>
            <w:vAlign w:val="center"/>
            <w:hideMark/>
          </w:tcPr>
          <w:p w14:paraId="56042A98" w14:textId="55C8933D"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0.5922</w:t>
            </w:r>
          </w:p>
        </w:tc>
        <w:tc>
          <w:tcPr>
            <w:tcW w:w="703" w:type="pct"/>
            <w:shd w:val="clear" w:color="auto" w:fill="auto"/>
            <w:noWrap/>
            <w:vAlign w:val="center"/>
            <w:hideMark/>
          </w:tcPr>
          <w:p w14:paraId="78E2E78D" w14:textId="574BA583"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0.5890</w:t>
            </w:r>
          </w:p>
        </w:tc>
        <w:tc>
          <w:tcPr>
            <w:tcW w:w="624" w:type="pct"/>
            <w:shd w:val="clear" w:color="auto" w:fill="auto"/>
            <w:noWrap/>
            <w:vAlign w:val="center"/>
            <w:hideMark/>
          </w:tcPr>
          <w:p w14:paraId="1B5A8684" w14:textId="77777777"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1.4000</w:t>
            </w:r>
          </w:p>
          <w:p w14:paraId="33DA005D" w14:textId="7AE7368A"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(0.2000)</w:t>
            </w:r>
          </w:p>
        </w:tc>
      </w:tr>
      <w:tr w:rsidR="00D85989" w:rsidRPr="00D85989" w14:paraId="2E313A6E" w14:textId="77777777" w:rsidTr="0041696A">
        <w:trPr>
          <w:trHeight w:val="434"/>
          <w:jc w:val="center"/>
        </w:trPr>
        <w:tc>
          <w:tcPr>
            <w:tcW w:w="860" w:type="pct"/>
            <w:shd w:val="clear" w:color="auto" w:fill="auto"/>
            <w:noWrap/>
            <w:vAlign w:val="center"/>
            <w:hideMark/>
          </w:tcPr>
          <w:p w14:paraId="07027982" w14:textId="42201571" w:rsidR="00E456FF" w:rsidRPr="00D85989" w:rsidRDefault="00921B11" w:rsidP="00CE4029">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人口密度</w:t>
            </w:r>
          </w:p>
        </w:tc>
        <w:tc>
          <w:tcPr>
            <w:tcW w:w="703" w:type="pct"/>
            <w:shd w:val="clear" w:color="auto" w:fill="auto"/>
            <w:noWrap/>
            <w:vAlign w:val="center"/>
            <w:hideMark/>
          </w:tcPr>
          <w:p w14:paraId="04FC340A" w14:textId="11AC7D1F"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-3.1635</w:t>
            </w:r>
          </w:p>
        </w:tc>
        <w:tc>
          <w:tcPr>
            <w:tcW w:w="758" w:type="pct"/>
            <w:shd w:val="clear" w:color="auto" w:fill="auto"/>
            <w:noWrap/>
            <w:vAlign w:val="center"/>
            <w:hideMark/>
          </w:tcPr>
          <w:p w14:paraId="5A6525DE" w14:textId="7FDED383"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-3.4637</w:t>
            </w:r>
          </w:p>
        </w:tc>
        <w:tc>
          <w:tcPr>
            <w:tcW w:w="644" w:type="pct"/>
            <w:shd w:val="clear" w:color="auto" w:fill="auto"/>
            <w:noWrap/>
            <w:vAlign w:val="center"/>
            <w:hideMark/>
          </w:tcPr>
          <w:p w14:paraId="20375940" w14:textId="77777777"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36.8000</w:t>
            </w:r>
            <w:r w:rsidRPr="00D85989">
              <w:rPr>
                <w:rFonts w:cs="Times New Roman"/>
                <w:kern w:val="0"/>
                <w:sz w:val="18"/>
                <w:szCs w:val="18"/>
                <w:vertAlign w:val="superscript"/>
              </w:rPr>
              <w:t>***</w:t>
            </w:r>
          </w:p>
          <w:p w14:paraId="756AA55D" w14:textId="0667BD67"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6.9800)</w:t>
            </w:r>
          </w:p>
        </w:tc>
        <w:tc>
          <w:tcPr>
            <w:tcW w:w="707" w:type="pct"/>
            <w:shd w:val="clear" w:color="auto" w:fill="auto"/>
            <w:noWrap/>
            <w:vAlign w:val="center"/>
            <w:hideMark/>
          </w:tcPr>
          <w:p w14:paraId="1756DA52" w14:textId="71A6FBF6"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-3.1904</w:t>
            </w:r>
          </w:p>
        </w:tc>
        <w:tc>
          <w:tcPr>
            <w:tcW w:w="703" w:type="pct"/>
            <w:shd w:val="clear" w:color="auto" w:fill="auto"/>
            <w:noWrap/>
            <w:vAlign w:val="center"/>
            <w:hideMark/>
          </w:tcPr>
          <w:p w14:paraId="7A02473D" w14:textId="41AD9A96"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-3.2188</w:t>
            </w:r>
          </w:p>
        </w:tc>
        <w:tc>
          <w:tcPr>
            <w:tcW w:w="624" w:type="pct"/>
            <w:shd w:val="clear" w:color="auto" w:fill="auto"/>
            <w:noWrap/>
            <w:vAlign w:val="center"/>
            <w:hideMark/>
          </w:tcPr>
          <w:p w14:paraId="2E3181C9" w14:textId="77777777"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3.5000</w:t>
            </w:r>
          </w:p>
          <w:p w14:paraId="4473EBFE" w14:textId="3C4CCCF1" w:rsidR="00E456FF" w:rsidRPr="00D85989" w:rsidRDefault="00E456FF" w:rsidP="00CE4029">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(0.5200)</w:t>
            </w:r>
          </w:p>
        </w:tc>
      </w:tr>
      <w:tr w:rsidR="00D85989" w:rsidRPr="00D85989" w14:paraId="3E51F72A" w14:textId="77777777" w:rsidTr="0041696A">
        <w:trPr>
          <w:trHeight w:val="434"/>
          <w:jc w:val="center"/>
        </w:trPr>
        <w:tc>
          <w:tcPr>
            <w:tcW w:w="860" w:type="pct"/>
            <w:shd w:val="clear" w:color="auto" w:fill="auto"/>
            <w:noWrap/>
            <w:vAlign w:val="center"/>
          </w:tcPr>
          <w:p w14:paraId="14C32DF4" w14:textId="3FE05B3B" w:rsidR="00E456FF"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金融发展水平</w:t>
            </w:r>
          </w:p>
        </w:tc>
        <w:tc>
          <w:tcPr>
            <w:tcW w:w="703" w:type="pct"/>
            <w:shd w:val="clear" w:color="auto" w:fill="auto"/>
            <w:noWrap/>
            <w:vAlign w:val="center"/>
          </w:tcPr>
          <w:p w14:paraId="1EC6B7CB" w14:textId="40B150EF"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6.4497</w:t>
            </w:r>
          </w:p>
        </w:tc>
        <w:tc>
          <w:tcPr>
            <w:tcW w:w="758" w:type="pct"/>
            <w:shd w:val="clear" w:color="auto" w:fill="auto"/>
            <w:noWrap/>
            <w:vAlign w:val="center"/>
          </w:tcPr>
          <w:p w14:paraId="4885AB88" w14:textId="1BF06630"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3.2496</w:t>
            </w:r>
          </w:p>
        </w:tc>
        <w:tc>
          <w:tcPr>
            <w:tcW w:w="644" w:type="pct"/>
            <w:shd w:val="clear" w:color="auto" w:fill="auto"/>
            <w:noWrap/>
            <w:vAlign w:val="center"/>
          </w:tcPr>
          <w:p w14:paraId="18D3344A"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36.2000</w:t>
            </w:r>
            <w:r w:rsidRPr="00D85989">
              <w:rPr>
                <w:rFonts w:cs="Times New Roman"/>
                <w:kern w:val="0"/>
                <w:sz w:val="18"/>
                <w:szCs w:val="18"/>
                <w:vertAlign w:val="superscript"/>
              </w:rPr>
              <w:t>***</w:t>
            </w:r>
          </w:p>
          <w:p w14:paraId="4B125081" w14:textId="7989BF9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10.5600)</w:t>
            </w:r>
          </w:p>
        </w:tc>
        <w:tc>
          <w:tcPr>
            <w:tcW w:w="707" w:type="pct"/>
            <w:shd w:val="clear" w:color="auto" w:fill="auto"/>
            <w:noWrap/>
            <w:vAlign w:val="center"/>
          </w:tcPr>
          <w:p w14:paraId="18A74560" w14:textId="5C3E2AB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5.3588</w:t>
            </w:r>
          </w:p>
        </w:tc>
        <w:tc>
          <w:tcPr>
            <w:tcW w:w="703" w:type="pct"/>
            <w:shd w:val="clear" w:color="auto" w:fill="auto"/>
            <w:noWrap/>
            <w:vAlign w:val="center"/>
          </w:tcPr>
          <w:p w14:paraId="641D258D" w14:textId="5C557A72"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5.2334</w:t>
            </w:r>
          </w:p>
        </w:tc>
        <w:tc>
          <w:tcPr>
            <w:tcW w:w="624" w:type="pct"/>
            <w:shd w:val="clear" w:color="auto" w:fill="auto"/>
            <w:noWrap/>
            <w:vAlign w:val="center"/>
          </w:tcPr>
          <w:p w14:paraId="38C7C7CE"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1.4000</w:t>
            </w:r>
          </w:p>
          <w:p w14:paraId="4D367C78" w14:textId="6348EFF8"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(0.2300)</w:t>
            </w:r>
          </w:p>
        </w:tc>
      </w:tr>
      <w:tr w:rsidR="00D85989" w:rsidRPr="00D85989" w14:paraId="3899C53E" w14:textId="77777777" w:rsidTr="0041696A">
        <w:trPr>
          <w:trHeight w:val="434"/>
          <w:jc w:val="center"/>
        </w:trPr>
        <w:tc>
          <w:tcPr>
            <w:tcW w:w="860" w:type="pct"/>
            <w:shd w:val="clear" w:color="auto" w:fill="auto"/>
            <w:noWrap/>
            <w:vAlign w:val="center"/>
            <w:hideMark/>
          </w:tcPr>
          <w:p w14:paraId="38BFAF17" w14:textId="1A23CDA4" w:rsidR="00E456FF"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产业结构</w:t>
            </w:r>
          </w:p>
        </w:tc>
        <w:tc>
          <w:tcPr>
            <w:tcW w:w="703" w:type="pct"/>
            <w:shd w:val="clear" w:color="auto" w:fill="auto"/>
            <w:noWrap/>
            <w:vAlign w:val="center"/>
            <w:hideMark/>
          </w:tcPr>
          <w:p w14:paraId="2CACD7C7" w14:textId="55A52371"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1.1713</w:t>
            </w:r>
          </w:p>
        </w:tc>
        <w:tc>
          <w:tcPr>
            <w:tcW w:w="758" w:type="pct"/>
            <w:shd w:val="clear" w:color="auto" w:fill="auto"/>
            <w:noWrap/>
            <w:vAlign w:val="center"/>
            <w:hideMark/>
          </w:tcPr>
          <w:p w14:paraId="7DDEBFA3" w14:textId="6A0432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1.4663</w:t>
            </w:r>
          </w:p>
        </w:tc>
        <w:tc>
          <w:tcPr>
            <w:tcW w:w="644" w:type="pct"/>
            <w:shd w:val="clear" w:color="auto" w:fill="auto"/>
            <w:noWrap/>
            <w:vAlign w:val="center"/>
            <w:hideMark/>
          </w:tcPr>
          <w:p w14:paraId="33674E8F"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-34.1000</w:t>
            </w:r>
            <w:r w:rsidRPr="00D85989">
              <w:rPr>
                <w:rFonts w:cs="Times New Roman"/>
                <w:kern w:val="0"/>
                <w:sz w:val="18"/>
                <w:szCs w:val="18"/>
                <w:vertAlign w:val="superscript"/>
              </w:rPr>
              <w:t>***</w:t>
            </w:r>
          </w:p>
          <w:p w14:paraId="656AC1F4" w14:textId="1D3DA462"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-6.2200)</w:t>
            </w:r>
          </w:p>
        </w:tc>
        <w:tc>
          <w:tcPr>
            <w:tcW w:w="707" w:type="pct"/>
            <w:shd w:val="clear" w:color="auto" w:fill="auto"/>
            <w:noWrap/>
            <w:vAlign w:val="center"/>
            <w:hideMark/>
          </w:tcPr>
          <w:p w14:paraId="4B9FA3A7" w14:textId="693766BE"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1.1911</w:t>
            </w:r>
          </w:p>
        </w:tc>
        <w:tc>
          <w:tcPr>
            <w:tcW w:w="703" w:type="pct"/>
            <w:shd w:val="clear" w:color="auto" w:fill="auto"/>
            <w:noWrap/>
            <w:vAlign w:val="center"/>
            <w:hideMark/>
          </w:tcPr>
          <w:p w14:paraId="46561ABB" w14:textId="4D15C7A3"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1.2410</w:t>
            </w:r>
          </w:p>
        </w:tc>
        <w:tc>
          <w:tcPr>
            <w:tcW w:w="624" w:type="pct"/>
            <w:shd w:val="clear" w:color="auto" w:fill="auto"/>
            <w:noWrap/>
            <w:vAlign w:val="center"/>
            <w:hideMark/>
          </w:tcPr>
          <w:p w14:paraId="74D61BA4"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-5.8000</w:t>
            </w:r>
          </w:p>
          <w:p w14:paraId="704C4256" w14:textId="54EF66D3"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(-1.0700)</w:t>
            </w:r>
          </w:p>
        </w:tc>
      </w:tr>
      <w:tr w:rsidR="00D85989" w:rsidRPr="00D85989" w14:paraId="71D1867B" w14:textId="77777777" w:rsidTr="0041696A">
        <w:trPr>
          <w:trHeight w:val="434"/>
          <w:jc w:val="center"/>
        </w:trPr>
        <w:tc>
          <w:tcPr>
            <w:tcW w:w="860" w:type="pct"/>
            <w:shd w:val="clear" w:color="auto" w:fill="auto"/>
            <w:noWrap/>
            <w:vAlign w:val="center"/>
            <w:hideMark/>
          </w:tcPr>
          <w:p w14:paraId="66686723" w14:textId="29D52112" w:rsidR="00E456FF"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外商投资</w:t>
            </w:r>
          </w:p>
        </w:tc>
        <w:tc>
          <w:tcPr>
            <w:tcW w:w="703" w:type="pct"/>
            <w:shd w:val="clear" w:color="auto" w:fill="auto"/>
            <w:noWrap/>
            <w:vAlign w:val="center"/>
            <w:hideMark/>
          </w:tcPr>
          <w:p w14:paraId="4E49959C" w14:textId="5A72A111"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0.0088</w:t>
            </w:r>
          </w:p>
        </w:tc>
        <w:tc>
          <w:tcPr>
            <w:tcW w:w="758" w:type="pct"/>
            <w:shd w:val="clear" w:color="auto" w:fill="auto"/>
            <w:noWrap/>
            <w:vAlign w:val="center"/>
            <w:hideMark/>
          </w:tcPr>
          <w:p w14:paraId="77FD7116" w14:textId="4F984C35"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0.0076</w:t>
            </w:r>
          </w:p>
        </w:tc>
        <w:tc>
          <w:tcPr>
            <w:tcW w:w="644" w:type="pct"/>
            <w:shd w:val="clear" w:color="auto" w:fill="auto"/>
            <w:noWrap/>
            <w:vAlign w:val="center"/>
            <w:hideMark/>
          </w:tcPr>
          <w:p w14:paraId="00166EAD"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14.0000</w:t>
            </w:r>
            <w:r w:rsidRPr="00D85989">
              <w:rPr>
                <w:rFonts w:cs="Times New Roman"/>
                <w:kern w:val="0"/>
                <w:sz w:val="18"/>
                <w:szCs w:val="18"/>
                <w:vertAlign w:val="superscript"/>
              </w:rPr>
              <w:t>***</w:t>
            </w:r>
          </w:p>
          <w:p w14:paraId="50E85D04" w14:textId="77A09A24"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(2.8400)</w:t>
            </w:r>
          </w:p>
        </w:tc>
        <w:tc>
          <w:tcPr>
            <w:tcW w:w="707" w:type="pct"/>
            <w:shd w:val="clear" w:color="auto" w:fill="auto"/>
            <w:noWrap/>
            <w:vAlign w:val="center"/>
            <w:hideMark/>
          </w:tcPr>
          <w:p w14:paraId="7D453E63" w14:textId="21E4E1AC"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0.0089</w:t>
            </w:r>
          </w:p>
        </w:tc>
        <w:tc>
          <w:tcPr>
            <w:tcW w:w="703" w:type="pct"/>
            <w:shd w:val="clear" w:color="auto" w:fill="auto"/>
            <w:noWrap/>
            <w:vAlign w:val="center"/>
            <w:hideMark/>
          </w:tcPr>
          <w:p w14:paraId="6477574C" w14:textId="64D070AE"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0.0088</w:t>
            </w:r>
          </w:p>
        </w:tc>
        <w:tc>
          <w:tcPr>
            <w:tcW w:w="624" w:type="pct"/>
            <w:shd w:val="clear" w:color="auto" w:fill="auto"/>
            <w:noWrap/>
            <w:vAlign w:val="center"/>
            <w:hideMark/>
          </w:tcPr>
          <w:p w14:paraId="58B96A9E"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0.6000</w:t>
            </w:r>
          </w:p>
          <w:p w14:paraId="515CD7D9" w14:textId="5C3C068A"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0.9000)</w:t>
            </w:r>
          </w:p>
        </w:tc>
      </w:tr>
      <w:tr w:rsidR="00D85989" w:rsidRPr="00D85989" w14:paraId="5E9D81BD" w14:textId="77777777" w:rsidTr="0041696A">
        <w:trPr>
          <w:trHeight w:val="434"/>
          <w:jc w:val="center"/>
        </w:trPr>
        <w:tc>
          <w:tcPr>
            <w:tcW w:w="860" w:type="pct"/>
            <w:shd w:val="clear" w:color="auto" w:fill="auto"/>
            <w:noWrap/>
            <w:vAlign w:val="center"/>
            <w:hideMark/>
          </w:tcPr>
          <w:p w14:paraId="27EA1FE1" w14:textId="3DEDB355" w:rsidR="00E456FF"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交通基础设施</w:t>
            </w:r>
          </w:p>
        </w:tc>
        <w:tc>
          <w:tcPr>
            <w:tcW w:w="703" w:type="pct"/>
            <w:shd w:val="clear" w:color="auto" w:fill="auto"/>
            <w:noWrap/>
            <w:vAlign w:val="center"/>
            <w:hideMark/>
          </w:tcPr>
          <w:p w14:paraId="5BD5D03B" w14:textId="7A479BE2"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0.5062</w:t>
            </w:r>
          </w:p>
        </w:tc>
        <w:tc>
          <w:tcPr>
            <w:tcW w:w="758" w:type="pct"/>
            <w:shd w:val="clear" w:color="auto" w:fill="auto"/>
            <w:noWrap/>
            <w:vAlign w:val="center"/>
            <w:hideMark/>
          </w:tcPr>
          <w:p w14:paraId="34A24AF0" w14:textId="5F35A388"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0.1680</w:t>
            </w:r>
          </w:p>
        </w:tc>
        <w:tc>
          <w:tcPr>
            <w:tcW w:w="644" w:type="pct"/>
            <w:shd w:val="clear" w:color="auto" w:fill="auto"/>
            <w:noWrap/>
            <w:vAlign w:val="center"/>
            <w:hideMark/>
          </w:tcPr>
          <w:p w14:paraId="4F117A94"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43.5000</w:t>
            </w:r>
            <w:r w:rsidRPr="00D85989">
              <w:rPr>
                <w:rFonts w:cs="Times New Roman"/>
                <w:kern w:val="0"/>
                <w:sz w:val="18"/>
                <w:szCs w:val="18"/>
                <w:vertAlign w:val="superscript"/>
              </w:rPr>
              <w:t>***</w:t>
            </w:r>
          </w:p>
          <w:p w14:paraId="5121BB6B" w14:textId="6C985C60"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16.7600)</w:t>
            </w:r>
          </w:p>
        </w:tc>
        <w:tc>
          <w:tcPr>
            <w:tcW w:w="707" w:type="pct"/>
            <w:shd w:val="clear" w:color="auto" w:fill="auto"/>
            <w:noWrap/>
            <w:vAlign w:val="center"/>
            <w:hideMark/>
          </w:tcPr>
          <w:p w14:paraId="161FD6BC" w14:textId="0FD5F20B"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0.3683</w:t>
            </w:r>
          </w:p>
        </w:tc>
        <w:tc>
          <w:tcPr>
            <w:tcW w:w="703" w:type="pct"/>
            <w:shd w:val="clear" w:color="auto" w:fill="auto"/>
            <w:noWrap/>
            <w:vAlign w:val="center"/>
            <w:hideMark/>
          </w:tcPr>
          <w:p w14:paraId="5E7D9C1F" w14:textId="2D6D4D73"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0.3794</w:t>
            </w:r>
          </w:p>
        </w:tc>
        <w:tc>
          <w:tcPr>
            <w:tcW w:w="624" w:type="pct"/>
            <w:shd w:val="clear" w:color="auto" w:fill="auto"/>
            <w:noWrap/>
            <w:vAlign w:val="center"/>
            <w:hideMark/>
          </w:tcPr>
          <w:p w14:paraId="43BF9AF0"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-1.4000</w:t>
            </w:r>
          </w:p>
          <w:p w14:paraId="13DB4973" w14:textId="28A7B83D"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-0.2400)</w:t>
            </w:r>
          </w:p>
        </w:tc>
      </w:tr>
      <w:tr w:rsidR="00D85989" w:rsidRPr="00D85989" w14:paraId="2EB23882" w14:textId="77777777" w:rsidTr="0041696A">
        <w:trPr>
          <w:trHeight w:val="434"/>
          <w:jc w:val="center"/>
        </w:trPr>
        <w:tc>
          <w:tcPr>
            <w:tcW w:w="860" w:type="pct"/>
            <w:shd w:val="clear" w:color="auto" w:fill="auto"/>
            <w:noWrap/>
            <w:vAlign w:val="center"/>
            <w:hideMark/>
          </w:tcPr>
          <w:p w14:paraId="3D1D75FD" w14:textId="695B0F32" w:rsidR="00E456FF"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人力资本</w:t>
            </w:r>
          </w:p>
        </w:tc>
        <w:tc>
          <w:tcPr>
            <w:tcW w:w="703" w:type="pct"/>
            <w:shd w:val="clear" w:color="auto" w:fill="auto"/>
            <w:noWrap/>
            <w:vAlign w:val="center"/>
            <w:hideMark/>
          </w:tcPr>
          <w:p w14:paraId="2E44419B" w14:textId="656866BA"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227.7300</w:t>
            </w:r>
          </w:p>
        </w:tc>
        <w:tc>
          <w:tcPr>
            <w:tcW w:w="758" w:type="pct"/>
            <w:shd w:val="clear" w:color="auto" w:fill="auto"/>
            <w:noWrap/>
            <w:vAlign w:val="center"/>
            <w:hideMark/>
          </w:tcPr>
          <w:p w14:paraId="0B9590DB" w14:textId="25AEDB2C"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148.9800</w:t>
            </w:r>
          </w:p>
        </w:tc>
        <w:tc>
          <w:tcPr>
            <w:tcW w:w="644" w:type="pct"/>
            <w:shd w:val="clear" w:color="auto" w:fill="auto"/>
            <w:noWrap/>
            <w:vAlign w:val="center"/>
            <w:hideMark/>
          </w:tcPr>
          <w:p w14:paraId="3393EBC3"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31.9000</w:t>
            </w:r>
            <w:r w:rsidRPr="00D85989">
              <w:rPr>
                <w:rFonts w:cs="Times New Roman"/>
                <w:kern w:val="0"/>
                <w:sz w:val="18"/>
                <w:szCs w:val="18"/>
                <w:vertAlign w:val="superscript"/>
              </w:rPr>
              <w:t>***</w:t>
            </w:r>
          </w:p>
          <w:p w14:paraId="03E2E838" w14:textId="4CC8556E"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7.4400)</w:t>
            </w:r>
          </w:p>
        </w:tc>
        <w:tc>
          <w:tcPr>
            <w:tcW w:w="707" w:type="pct"/>
            <w:shd w:val="clear" w:color="auto" w:fill="auto"/>
            <w:noWrap/>
            <w:vAlign w:val="center"/>
            <w:hideMark/>
          </w:tcPr>
          <w:p w14:paraId="32F36AD6" w14:textId="7DCABF4A"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217.0800</w:t>
            </w:r>
          </w:p>
        </w:tc>
        <w:tc>
          <w:tcPr>
            <w:tcW w:w="703" w:type="pct"/>
            <w:shd w:val="clear" w:color="auto" w:fill="auto"/>
            <w:noWrap/>
            <w:vAlign w:val="center"/>
            <w:hideMark/>
          </w:tcPr>
          <w:p w14:paraId="3F5659F3" w14:textId="30D69A6F"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224.0800</w:t>
            </w:r>
          </w:p>
        </w:tc>
        <w:tc>
          <w:tcPr>
            <w:tcW w:w="624" w:type="pct"/>
            <w:shd w:val="clear" w:color="auto" w:fill="auto"/>
            <w:noWrap/>
            <w:vAlign w:val="center"/>
            <w:hideMark/>
          </w:tcPr>
          <w:p w14:paraId="7E4810F0"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-2.8000</w:t>
            </w:r>
          </w:p>
          <w:p w14:paraId="6EC5A0AE" w14:textId="2DBEB2A3"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-0.3900)</w:t>
            </w:r>
          </w:p>
        </w:tc>
      </w:tr>
      <w:tr w:rsidR="00D85989" w:rsidRPr="00D85989" w14:paraId="2F18B344" w14:textId="77777777" w:rsidTr="0041696A">
        <w:trPr>
          <w:trHeight w:val="434"/>
          <w:jc w:val="center"/>
        </w:trPr>
        <w:tc>
          <w:tcPr>
            <w:tcW w:w="860" w:type="pct"/>
            <w:shd w:val="clear" w:color="auto" w:fill="auto"/>
            <w:noWrap/>
            <w:vAlign w:val="center"/>
            <w:hideMark/>
          </w:tcPr>
          <w:p w14:paraId="4775958F" w14:textId="380F2D35" w:rsidR="004A5242"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人均</w:t>
            </w:r>
            <w:r w:rsidRPr="00D85989">
              <w:rPr>
                <w:rFonts w:cs="Times New Roman" w:hint="eastAsia"/>
                <w:kern w:val="0"/>
                <w:sz w:val="18"/>
                <w:szCs w:val="18"/>
              </w:rPr>
              <w:t>G</w:t>
            </w:r>
            <w:r w:rsidRPr="00D85989">
              <w:rPr>
                <w:rFonts w:cs="Times New Roman"/>
                <w:kern w:val="0"/>
                <w:sz w:val="18"/>
                <w:szCs w:val="18"/>
              </w:rPr>
              <w:t>DP</w:t>
            </w:r>
          </w:p>
        </w:tc>
        <w:tc>
          <w:tcPr>
            <w:tcW w:w="703" w:type="pct"/>
            <w:shd w:val="clear" w:color="auto" w:fill="auto"/>
            <w:noWrap/>
            <w:vAlign w:val="center"/>
            <w:hideMark/>
          </w:tcPr>
          <w:p w14:paraId="04F77036" w14:textId="421262D1"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10.6690</w:t>
            </w:r>
          </w:p>
        </w:tc>
        <w:tc>
          <w:tcPr>
            <w:tcW w:w="758" w:type="pct"/>
            <w:shd w:val="clear" w:color="auto" w:fill="auto"/>
            <w:noWrap/>
            <w:vAlign w:val="center"/>
            <w:hideMark/>
          </w:tcPr>
          <w:p w14:paraId="23987241" w14:textId="5AB45F39"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10.4100</w:t>
            </w:r>
          </w:p>
        </w:tc>
        <w:tc>
          <w:tcPr>
            <w:tcW w:w="644" w:type="pct"/>
            <w:shd w:val="clear" w:color="auto" w:fill="auto"/>
            <w:noWrap/>
            <w:vAlign w:val="center"/>
            <w:hideMark/>
          </w:tcPr>
          <w:p w14:paraId="0466CECA" w14:textId="77777777"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33.2000</w:t>
            </w:r>
            <w:r w:rsidRPr="00D85989">
              <w:rPr>
                <w:rFonts w:cs="Times New Roman"/>
                <w:kern w:val="0"/>
                <w:sz w:val="18"/>
                <w:szCs w:val="18"/>
                <w:vertAlign w:val="superscript"/>
              </w:rPr>
              <w:t>***</w:t>
            </w:r>
          </w:p>
          <w:p w14:paraId="2A63E8A7" w14:textId="7717DBF8"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6.9600)</w:t>
            </w:r>
          </w:p>
        </w:tc>
        <w:tc>
          <w:tcPr>
            <w:tcW w:w="707" w:type="pct"/>
            <w:shd w:val="clear" w:color="auto" w:fill="auto"/>
            <w:noWrap/>
            <w:vAlign w:val="center"/>
            <w:hideMark/>
          </w:tcPr>
          <w:p w14:paraId="55E11B9E" w14:textId="1C9B2060"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10.6350</w:t>
            </w:r>
          </w:p>
        </w:tc>
        <w:tc>
          <w:tcPr>
            <w:tcW w:w="703" w:type="pct"/>
            <w:shd w:val="clear" w:color="auto" w:fill="auto"/>
            <w:noWrap/>
            <w:vAlign w:val="center"/>
            <w:hideMark/>
          </w:tcPr>
          <w:p w14:paraId="37ED6B25" w14:textId="7F9A8748"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10.628</w:t>
            </w:r>
          </w:p>
        </w:tc>
        <w:tc>
          <w:tcPr>
            <w:tcW w:w="624" w:type="pct"/>
            <w:shd w:val="clear" w:color="auto" w:fill="auto"/>
            <w:noWrap/>
            <w:vAlign w:val="center"/>
            <w:hideMark/>
          </w:tcPr>
          <w:p w14:paraId="5944F567" w14:textId="77777777"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1.0000</w:t>
            </w:r>
          </w:p>
          <w:p w14:paraId="2A342FC0" w14:textId="4587495C"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0.1400)</w:t>
            </w:r>
          </w:p>
        </w:tc>
      </w:tr>
      <w:tr w:rsidR="00D85989" w:rsidRPr="00D85989" w14:paraId="208B16AC" w14:textId="77777777" w:rsidTr="0041696A">
        <w:trPr>
          <w:trHeight w:val="434"/>
          <w:jc w:val="center"/>
        </w:trPr>
        <w:tc>
          <w:tcPr>
            <w:tcW w:w="860" w:type="pct"/>
            <w:shd w:val="clear" w:color="auto" w:fill="auto"/>
            <w:vAlign w:val="center"/>
          </w:tcPr>
          <w:p w14:paraId="1599FA53" w14:textId="67E276D8" w:rsidR="004A5242" w:rsidRPr="00D85989" w:rsidRDefault="00921B11" w:rsidP="00334EC5">
            <w:pPr>
              <w:autoSpaceDE w:val="0"/>
              <w:autoSpaceDN w:val="0"/>
              <w:adjustRightInd w:val="0"/>
              <w:snapToGrid w:val="0"/>
              <w:spacing w:line="0" w:lineRule="atLeast"/>
              <w:jc w:val="center"/>
              <w:rPr>
                <w:rFonts w:cs="Times New Roman"/>
                <w:kern w:val="0"/>
                <w:sz w:val="18"/>
                <w:szCs w:val="18"/>
                <w:vertAlign w:val="superscript"/>
              </w:rPr>
            </w:pPr>
            <w:r w:rsidRPr="00D85989">
              <w:rPr>
                <w:rFonts w:cs="Times New Roman" w:hint="eastAsia"/>
                <w:kern w:val="0"/>
                <w:sz w:val="18"/>
                <w:szCs w:val="18"/>
              </w:rPr>
              <w:t>人均</w:t>
            </w:r>
            <w:r w:rsidRPr="00D85989">
              <w:rPr>
                <w:rFonts w:cs="Times New Roman" w:hint="eastAsia"/>
                <w:kern w:val="0"/>
                <w:sz w:val="18"/>
                <w:szCs w:val="18"/>
              </w:rPr>
              <w:t>G</w:t>
            </w:r>
            <w:r w:rsidRPr="00D85989">
              <w:rPr>
                <w:rFonts w:cs="Times New Roman"/>
                <w:kern w:val="0"/>
                <w:sz w:val="18"/>
                <w:szCs w:val="18"/>
              </w:rPr>
              <w:t>DP</w:t>
            </w:r>
            <w:r w:rsidRPr="00D85989">
              <w:rPr>
                <w:rFonts w:cs="Times New Roman" w:hint="eastAsia"/>
                <w:kern w:val="0"/>
                <w:sz w:val="18"/>
                <w:szCs w:val="18"/>
              </w:rPr>
              <w:t>平方</w:t>
            </w:r>
          </w:p>
        </w:tc>
        <w:tc>
          <w:tcPr>
            <w:tcW w:w="703" w:type="pct"/>
            <w:shd w:val="clear" w:color="auto" w:fill="auto"/>
            <w:noWrap/>
            <w:vAlign w:val="center"/>
          </w:tcPr>
          <w:p w14:paraId="4F24F674" w14:textId="3389667A"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114.4800</w:t>
            </w:r>
          </w:p>
        </w:tc>
        <w:tc>
          <w:tcPr>
            <w:tcW w:w="758" w:type="pct"/>
            <w:shd w:val="clear" w:color="auto" w:fill="auto"/>
            <w:noWrap/>
            <w:vAlign w:val="center"/>
          </w:tcPr>
          <w:p w14:paraId="580F91BD" w14:textId="6C877479"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108.9400</w:t>
            </w:r>
          </w:p>
        </w:tc>
        <w:tc>
          <w:tcPr>
            <w:tcW w:w="644" w:type="pct"/>
            <w:shd w:val="clear" w:color="auto" w:fill="auto"/>
            <w:noWrap/>
            <w:vAlign w:val="center"/>
          </w:tcPr>
          <w:p w14:paraId="1B9F5390" w14:textId="77777777"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34.2000</w:t>
            </w:r>
            <w:r w:rsidRPr="00D85989">
              <w:rPr>
                <w:rFonts w:cs="Times New Roman"/>
                <w:kern w:val="0"/>
                <w:sz w:val="18"/>
                <w:szCs w:val="18"/>
                <w:vertAlign w:val="superscript"/>
              </w:rPr>
              <w:t>***</w:t>
            </w:r>
          </w:p>
          <w:p w14:paraId="6856D214" w14:textId="4A556A38"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7.2000)</w:t>
            </w:r>
          </w:p>
        </w:tc>
        <w:tc>
          <w:tcPr>
            <w:tcW w:w="707" w:type="pct"/>
            <w:shd w:val="clear" w:color="auto" w:fill="auto"/>
            <w:noWrap/>
            <w:vAlign w:val="center"/>
          </w:tcPr>
          <w:p w14:paraId="65C641F9" w14:textId="5F0A054B"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113.7300</w:t>
            </w:r>
          </w:p>
        </w:tc>
        <w:tc>
          <w:tcPr>
            <w:tcW w:w="703" w:type="pct"/>
            <w:shd w:val="clear" w:color="auto" w:fill="auto"/>
            <w:noWrap/>
            <w:vAlign w:val="center"/>
          </w:tcPr>
          <w:p w14:paraId="01DDDF34" w14:textId="01A84F45"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113.5800</w:t>
            </w:r>
          </w:p>
        </w:tc>
        <w:tc>
          <w:tcPr>
            <w:tcW w:w="624" w:type="pct"/>
            <w:shd w:val="clear" w:color="auto" w:fill="auto"/>
            <w:noWrap/>
            <w:vAlign w:val="center"/>
          </w:tcPr>
          <w:p w14:paraId="12BA3EC4" w14:textId="77777777"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0.9000</w:t>
            </w:r>
          </w:p>
          <w:p w14:paraId="37C87707" w14:textId="0E069BC1" w:rsidR="004A5242" w:rsidRPr="00D85989" w:rsidRDefault="004A5242"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0.1400)</w:t>
            </w:r>
          </w:p>
        </w:tc>
      </w:tr>
      <w:tr w:rsidR="00D85989" w:rsidRPr="00D85989" w14:paraId="228D209E" w14:textId="77777777" w:rsidTr="0041696A">
        <w:trPr>
          <w:trHeight w:val="434"/>
          <w:jc w:val="center"/>
        </w:trPr>
        <w:tc>
          <w:tcPr>
            <w:tcW w:w="860" w:type="pct"/>
            <w:shd w:val="clear" w:color="auto" w:fill="auto"/>
            <w:noWrap/>
            <w:vAlign w:val="center"/>
            <w:hideMark/>
          </w:tcPr>
          <w:p w14:paraId="56AE60AF" w14:textId="000440DF" w:rsidR="00E456FF"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环境规制</w:t>
            </w:r>
          </w:p>
        </w:tc>
        <w:tc>
          <w:tcPr>
            <w:tcW w:w="703" w:type="pct"/>
            <w:shd w:val="clear" w:color="auto" w:fill="auto"/>
            <w:noWrap/>
            <w:vAlign w:val="center"/>
            <w:hideMark/>
          </w:tcPr>
          <w:p w14:paraId="7AC000D2" w14:textId="14F94600"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0.8385</w:t>
            </w:r>
          </w:p>
        </w:tc>
        <w:tc>
          <w:tcPr>
            <w:tcW w:w="758" w:type="pct"/>
            <w:shd w:val="clear" w:color="auto" w:fill="auto"/>
            <w:noWrap/>
            <w:vAlign w:val="center"/>
            <w:hideMark/>
          </w:tcPr>
          <w:p w14:paraId="32EC8408" w14:textId="2E60D8D4"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0.7813</w:t>
            </w:r>
          </w:p>
        </w:tc>
        <w:tc>
          <w:tcPr>
            <w:tcW w:w="644" w:type="pct"/>
            <w:shd w:val="clear" w:color="auto" w:fill="auto"/>
            <w:noWrap/>
            <w:vAlign w:val="center"/>
            <w:hideMark/>
          </w:tcPr>
          <w:p w14:paraId="1CDDD8E5"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26.9000</w:t>
            </w:r>
            <w:r w:rsidRPr="00D85989">
              <w:rPr>
                <w:rFonts w:cs="Times New Roman"/>
                <w:kern w:val="0"/>
                <w:sz w:val="18"/>
                <w:szCs w:val="18"/>
                <w:vertAlign w:val="superscript"/>
              </w:rPr>
              <w:t>***</w:t>
            </w:r>
          </w:p>
          <w:p w14:paraId="3691F79B" w14:textId="05D68FA1"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5.1500)</w:t>
            </w:r>
          </w:p>
        </w:tc>
        <w:tc>
          <w:tcPr>
            <w:tcW w:w="707" w:type="pct"/>
            <w:shd w:val="clear" w:color="auto" w:fill="auto"/>
            <w:noWrap/>
            <w:vAlign w:val="center"/>
            <w:hideMark/>
          </w:tcPr>
          <w:p w14:paraId="18D4C0D7" w14:textId="784EE563"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0.8371</w:t>
            </w:r>
          </w:p>
        </w:tc>
        <w:tc>
          <w:tcPr>
            <w:tcW w:w="703" w:type="pct"/>
            <w:shd w:val="clear" w:color="auto" w:fill="auto"/>
            <w:noWrap/>
            <w:vAlign w:val="center"/>
            <w:hideMark/>
          </w:tcPr>
          <w:p w14:paraId="34F6AF2E" w14:textId="31E6D281"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0.8332</w:t>
            </w:r>
          </w:p>
        </w:tc>
        <w:tc>
          <w:tcPr>
            <w:tcW w:w="624" w:type="pct"/>
            <w:shd w:val="clear" w:color="auto" w:fill="auto"/>
            <w:noWrap/>
            <w:vAlign w:val="center"/>
            <w:hideMark/>
          </w:tcPr>
          <w:p w14:paraId="5E626790"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1.9000</w:t>
            </w:r>
          </w:p>
          <w:p w14:paraId="76AB3E97" w14:textId="002BF122"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0.3100)</w:t>
            </w:r>
          </w:p>
        </w:tc>
      </w:tr>
      <w:tr w:rsidR="00D85989" w:rsidRPr="00D85989" w14:paraId="44C8464E" w14:textId="77777777" w:rsidTr="0041696A">
        <w:trPr>
          <w:trHeight w:val="434"/>
          <w:jc w:val="center"/>
        </w:trPr>
        <w:tc>
          <w:tcPr>
            <w:tcW w:w="860" w:type="pct"/>
            <w:shd w:val="clear" w:color="auto" w:fill="auto"/>
            <w:noWrap/>
            <w:vAlign w:val="center"/>
            <w:hideMark/>
          </w:tcPr>
          <w:p w14:paraId="31427303" w14:textId="092E3316" w:rsidR="00E456FF" w:rsidRPr="00D85989" w:rsidRDefault="00921B11"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环境规制平方</w:t>
            </w:r>
          </w:p>
        </w:tc>
        <w:tc>
          <w:tcPr>
            <w:tcW w:w="703" w:type="pct"/>
            <w:shd w:val="clear" w:color="auto" w:fill="auto"/>
            <w:noWrap/>
            <w:vAlign w:val="center"/>
            <w:hideMark/>
          </w:tcPr>
          <w:p w14:paraId="5D430A43" w14:textId="50D43BAE"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0.7398</w:t>
            </w:r>
          </w:p>
        </w:tc>
        <w:tc>
          <w:tcPr>
            <w:tcW w:w="758" w:type="pct"/>
            <w:shd w:val="clear" w:color="auto" w:fill="auto"/>
            <w:noWrap/>
            <w:vAlign w:val="center"/>
            <w:hideMark/>
          </w:tcPr>
          <w:p w14:paraId="6FED93D0" w14:textId="283B7AEB"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0.6640</w:t>
            </w:r>
          </w:p>
        </w:tc>
        <w:tc>
          <w:tcPr>
            <w:tcW w:w="644" w:type="pct"/>
            <w:shd w:val="clear" w:color="auto" w:fill="auto"/>
            <w:noWrap/>
            <w:vAlign w:val="center"/>
            <w:hideMark/>
          </w:tcPr>
          <w:p w14:paraId="15AC5658"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26.8000</w:t>
            </w:r>
            <w:r w:rsidRPr="00D85989">
              <w:rPr>
                <w:rFonts w:cs="Times New Roman"/>
                <w:kern w:val="0"/>
                <w:sz w:val="18"/>
                <w:szCs w:val="18"/>
                <w:vertAlign w:val="superscript"/>
              </w:rPr>
              <w:t>***</w:t>
            </w:r>
          </w:p>
          <w:p w14:paraId="084C8CD9" w14:textId="0F791B01"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5.2000)</w:t>
            </w:r>
          </w:p>
        </w:tc>
        <w:tc>
          <w:tcPr>
            <w:tcW w:w="707" w:type="pct"/>
            <w:shd w:val="clear" w:color="auto" w:fill="auto"/>
            <w:noWrap/>
            <w:vAlign w:val="center"/>
            <w:hideMark/>
          </w:tcPr>
          <w:p w14:paraId="7BC42517" w14:textId="64A91DC9"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0.7385</w:t>
            </w:r>
          </w:p>
        </w:tc>
        <w:tc>
          <w:tcPr>
            <w:tcW w:w="703" w:type="pct"/>
            <w:shd w:val="clear" w:color="auto" w:fill="auto"/>
            <w:noWrap/>
            <w:vAlign w:val="center"/>
            <w:hideMark/>
          </w:tcPr>
          <w:p w14:paraId="2ECFCF67" w14:textId="70DB0B8F"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0.7340</w:t>
            </w:r>
          </w:p>
        </w:tc>
        <w:tc>
          <w:tcPr>
            <w:tcW w:w="624" w:type="pct"/>
            <w:shd w:val="clear" w:color="auto" w:fill="auto"/>
            <w:noWrap/>
            <w:vAlign w:val="center"/>
            <w:hideMark/>
          </w:tcPr>
          <w:p w14:paraId="013A8B2B" w14:textId="77777777"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1.6000</w:t>
            </w:r>
          </w:p>
          <w:p w14:paraId="7554798F" w14:textId="3DF9A466" w:rsidR="00E456FF" w:rsidRPr="00D85989" w:rsidRDefault="00E456FF"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0.2600)</w:t>
            </w:r>
          </w:p>
        </w:tc>
      </w:tr>
      <w:tr w:rsidR="00D85989" w:rsidRPr="00D85989" w14:paraId="7B515A02" w14:textId="77777777" w:rsidTr="0041696A">
        <w:trPr>
          <w:trHeight w:val="20"/>
          <w:jc w:val="center"/>
        </w:trPr>
        <w:tc>
          <w:tcPr>
            <w:tcW w:w="860" w:type="pct"/>
            <w:shd w:val="clear" w:color="auto" w:fill="auto"/>
            <w:noWrap/>
            <w:vAlign w:val="center"/>
            <w:hideMark/>
          </w:tcPr>
          <w:p w14:paraId="50EE2F48" w14:textId="77777777" w:rsidR="00334EC5" w:rsidRPr="00D85989" w:rsidRDefault="00334EC5" w:rsidP="00334EC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L</w:t>
            </w:r>
            <w:r w:rsidRPr="00D85989">
              <w:rPr>
                <w:rFonts w:cs="Times New Roman"/>
                <w:kern w:val="0"/>
                <w:sz w:val="18"/>
                <w:szCs w:val="18"/>
              </w:rPr>
              <w:t>R</w:t>
            </w:r>
            <w:r w:rsidRPr="00D85989">
              <w:rPr>
                <w:rFonts w:cs="Times New Roman"/>
                <w:kern w:val="0"/>
                <w:sz w:val="18"/>
                <w:szCs w:val="18"/>
              </w:rPr>
              <w:t>统计量</w:t>
            </w:r>
          </w:p>
        </w:tc>
        <w:tc>
          <w:tcPr>
            <w:tcW w:w="2105" w:type="pct"/>
            <w:gridSpan w:val="3"/>
            <w:shd w:val="clear" w:color="auto" w:fill="auto"/>
            <w:noWrap/>
            <w:vAlign w:val="center"/>
            <w:hideMark/>
          </w:tcPr>
          <w:p w14:paraId="5C98B86B" w14:textId="1CBA483D" w:rsidR="00334EC5" w:rsidRPr="00D85989" w:rsidRDefault="00334EC5"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199.7500</w:t>
            </w:r>
            <w:r w:rsidRPr="00D85989">
              <w:rPr>
                <w:rFonts w:cs="Times New Roman"/>
                <w:kern w:val="0"/>
                <w:sz w:val="18"/>
                <w:szCs w:val="18"/>
                <w:vertAlign w:val="superscript"/>
              </w:rPr>
              <w:t>***</w:t>
            </w:r>
          </w:p>
        </w:tc>
        <w:tc>
          <w:tcPr>
            <w:tcW w:w="2035" w:type="pct"/>
            <w:gridSpan w:val="3"/>
            <w:shd w:val="clear" w:color="auto" w:fill="auto"/>
            <w:noWrap/>
            <w:vAlign w:val="center"/>
            <w:hideMark/>
          </w:tcPr>
          <w:p w14:paraId="69E7C3D9" w14:textId="691E350F" w:rsidR="00334EC5" w:rsidRPr="00D85989" w:rsidRDefault="00334EC5"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2.6200</w:t>
            </w:r>
          </w:p>
        </w:tc>
      </w:tr>
      <w:tr w:rsidR="00D85989" w:rsidRPr="00D85989" w14:paraId="22BAA3EC" w14:textId="77777777" w:rsidTr="0041696A">
        <w:trPr>
          <w:trHeight w:val="20"/>
          <w:jc w:val="center"/>
        </w:trPr>
        <w:tc>
          <w:tcPr>
            <w:tcW w:w="860" w:type="pct"/>
            <w:shd w:val="clear" w:color="auto" w:fill="auto"/>
            <w:noWrap/>
            <w:vAlign w:val="center"/>
            <w:hideMark/>
          </w:tcPr>
          <w:p w14:paraId="7AF6FA6E" w14:textId="77777777" w:rsidR="00334EC5" w:rsidRPr="00D85989" w:rsidRDefault="00334EC5" w:rsidP="00334EC5">
            <w:pPr>
              <w:autoSpaceDE w:val="0"/>
              <w:autoSpaceDN w:val="0"/>
              <w:adjustRightInd w:val="0"/>
              <w:snapToGrid w:val="0"/>
              <w:spacing w:line="0" w:lineRule="atLeast"/>
              <w:jc w:val="center"/>
              <w:rPr>
                <w:rFonts w:cs="Times New Roman"/>
                <w:kern w:val="0"/>
                <w:sz w:val="18"/>
                <w:szCs w:val="18"/>
                <w:vertAlign w:val="superscript"/>
              </w:rPr>
            </w:pPr>
            <w:r w:rsidRPr="00D85989">
              <w:rPr>
                <w:rFonts w:cs="Times New Roman"/>
                <w:kern w:val="0"/>
                <w:sz w:val="18"/>
                <w:szCs w:val="18"/>
              </w:rPr>
              <w:t>拟</w:t>
            </w:r>
            <w:r w:rsidRPr="00D85989">
              <w:rPr>
                <w:rFonts w:cs="Times New Roman"/>
                <w:kern w:val="0"/>
                <w:sz w:val="18"/>
                <w:szCs w:val="18"/>
              </w:rPr>
              <w:t>R</w:t>
            </w:r>
            <w:r w:rsidRPr="00D85989">
              <w:rPr>
                <w:rFonts w:cs="Times New Roman"/>
                <w:kern w:val="0"/>
                <w:sz w:val="18"/>
                <w:szCs w:val="18"/>
                <w:vertAlign w:val="superscript"/>
              </w:rPr>
              <w:t>2</w:t>
            </w:r>
          </w:p>
        </w:tc>
        <w:tc>
          <w:tcPr>
            <w:tcW w:w="2105" w:type="pct"/>
            <w:gridSpan w:val="3"/>
            <w:shd w:val="clear" w:color="auto" w:fill="auto"/>
            <w:noWrap/>
            <w:vAlign w:val="center"/>
            <w:hideMark/>
          </w:tcPr>
          <w:p w14:paraId="6FF249F7" w14:textId="3E9BA812" w:rsidR="00334EC5" w:rsidRPr="00D85989" w:rsidRDefault="00334EC5"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0.0690</w:t>
            </w:r>
          </w:p>
        </w:tc>
        <w:tc>
          <w:tcPr>
            <w:tcW w:w="2035" w:type="pct"/>
            <w:gridSpan w:val="3"/>
            <w:shd w:val="clear" w:color="auto" w:fill="auto"/>
            <w:noWrap/>
            <w:vAlign w:val="center"/>
            <w:hideMark/>
          </w:tcPr>
          <w:p w14:paraId="3D0C7A3F" w14:textId="2259E7B5" w:rsidR="00334EC5" w:rsidRPr="00D85989" w:rsidRDefault="00334EC5" w:rsidP="00334EC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0.0020</w:t>
            </w:r>
          </w:p>
        </w:tc>
      </w:tr>
    </w:tbl>
    <w:p w14:paraId="0A00E51E" w14:textId="7677ECF2" w:rsidR="00E92AA0" w:rsidRPr="00D85989" w:rsidRDefault="00E92AA0" w:rsidP="004A5242">
      <w:pPr>
        <w:spacing w:line="0" w:lineRule="atLeast"/>
        <w:rPr>
          <w:sz w:val="15"/>
          <w:szCs w:val="15"/>
        </w:rPr>
      </w:pPr>
      <w:r w:rsidRPr="00D85989">
        <w:rPr>
          <w:rFonts w:hint="eastAsia"/>
          <w:sz w:val="15"/>
          <w:szCs w:val="15"/>
        </w:rPr>
        <w:t>注：</w:t>
      </w:r>
      <w:r w:rsidRPr="00D85989">
        <w:rPr>
          <w:rFonts w:hint="eastAsia"/>
          <w:sz w:val="15"/>
          <w:szCs w:val="15"/>
          <w:vertAlign w:val="superscript"/>
        </w:rPr>
        <w:t>***</w:t>
      </w:r>
      <w:r w:rsidRPr="00D85989">
        <w:rPr>
          <w:rFonts w:hint="eastAsia"/>
          <w:sz w:val="15"/>
          <w:szCs w:val="15"/>
        </w:rPr>
        <w:t>、</w:t>
      </w:r>
      <w:r w:rsidRPr="00D85989">
        <w:rPr>
          <w:rFonts w:hint="eastAsia"/>
          <w:sz w:val="15"/>
          <w:szCs w:val="15"/>
          <w:vertAlign w:val="superscript"/>
        </w:rPr>
        <w:t>**</w:t>
      </w:r>
      <w:r w:rsidRPr="00D85989">
        <w:rPr>
          <w:rFonts w:hint="eastAsia"/>
          <w:sz w:val="15"/>
          <w:szCs w:val="15"/>
        </w:rPr>
        <w:t>和</w:t>
      </w:r>
      <w:r w:rsidRPr="00D85989">
        <w:rPr>
          <w:rFonts w:hint="eastAsia"/>
          <w:sz w:val="15"/>
          <w:szCs w:val="15"/>
          <w:vertAlign w:val="superscript"/>
        </w:rPr>
        <w:t>*</w:t>
      </w:r>
      <w:r w:rsidRPr="00D85989">
        <w:rPr>
          <w:rFonts w:hint="eastAsia"/>
          <w:sz w:val="15"/>
          <w:szCs w:val="15"/>
        </w:rPr>
        <w:t>分别表示</w:t>
      </w:r>
      <w:r w:rsidRPr="00D85989">
        <w:rPr>
          <w:rFonts w:hint="eastAsia"/>
          <w:sz w:val="15"/>
          <w:szCs w:val="15"/>
        </w:rPr>
        <w:t>1%</w:t>
      </w:r>
      <w:r w:rsidRPr="00D85989">
        <w:rPr>
          <w:rFonts w:hint="eastAsia"/>
          <w:sz w:val="15"/>
          <w:szCs w:val="15"/>
        </w:rPr>
        <w:t>、</w:t>
      </w:r>
      <w:r w:rsidRPr="00D85989">
        <w:rPr>
          <w:rFonts w:hint="eastAsia"/>
          <w:sz w:val="15"/>
          <w:szCs w:val="15"/>
        </w:rPr>
        <w:t>5%</w:t>
      </w:r>
      <w:r w:rsidRPr="00D85989">
        <w:rPr>
          <w:rFonts w:hint="eastAsia"/>
          <w:sz w:val="15"/>
          <w:szCs w:val="15"/>
        </w:rPr>
        <w:t>和</w:t>
      </w:r>
      <w:r w:rsidRPr="00D85989">
        <w:rPr>
          <w:rFonts w:hint="eastAsia"/>
          <w:sz w:val="15"/>
          <w:szCs w:val="15"/>
        </w:rPr>
        <w:t>10%</w:t>
      </w:r>
      <w:r w:rsidRPr="00D85989">
        <w:rPr>
          <w:rFonts w:hint="eastAsia"/>
          <w:sz w:val="15"/>
          <w:szCs w:val="15"/>
        </w:rPr>
        <w:t>显著性水平，括号内汇报的是</w:t>
      </w:r>
      <w:r w:rsidRPr="00D85989">
        <w:rPr>
          <w:rFonts w:hint="eastAsia"/>
          <w:i/>
          <w:iCs/>
          <w:sz w:val="15"/>
          <w:szCs w:val="15"/>
        </w:rPr>
        <w:t>t</w:t>
      </w:r>
      <w:r w:rsidRPr="00D85989">
        <w:rPr>
          <w:rFonts w:hint="eastAsia"/>
          <w:sz w:val="15"/>
          <w:szCs w:val="15"/>
        </w:rPr>
        <w:t>值。</w:t>
      </w:r>
    </w:p>
    <w:p w14:paraId="3FE433E6" w14:textId="77777777" w:rsidR="004A5242" w:rsidRPr="00D85989" w:rsidRDefault="004A5242"/>
    <w:p w14:paraId="744268D0" w14:textId="0DA61D0F" w:rsidR="005E5EE7" w:rsidRPr="00D85989" w:rsidRDefault="005E5EE7" w:rsidP="0041696A">
      <w:pPr>
        <w:spacing w:beforeLines="50" w:before="156" w:line="0" w:lineRule="atLeast"/>
        <w:ind w:firstLineChars="200" w:firstLine="420"/>
        <w:jc w:val="left"/>
        <w:rPr>
          <w:rFonts w:ascii="黑体" w:eastAsia="黑体" w:hAnsi="黑体"/>
          <w:szCs w:val="21"/>
        </w:rPr>
      </w:pPr>
      <w:r w:rsidRPr="00D85989">
        <w:rPr>
          <w:rFonts w:ascii="黑体" w:eastAsia="黑体" w:hAnsi="黑体" w:hint="eastAsia"/>
          <w:szCs w:val="21"/>
        </w:rPr>
        <w:t>附表</w:t>
      </w:r>
      <w:r w:rsidR="00F8229A" w:rsidRPr="00D85989">
        <w:rPr>
          <w:rFonts w:ascii="黑体" w:eastAsia="黑体" w:hAnsi="黑体"/>
          <w:szCs w:val="21"/>
        </w:rPr>
        <w:t>3</w:t>
      </w:r>
      <w:r w:rsidR="0041696A" w:rsidRPr="00D85989">
        <w:rPr>
          <w:rFonts w:ascii="黑体" w:eastAsia="黑体" w:hAnsi="黑体"/>
          <w:szCs w:val="21"/>
        </w:rPr>
        <w:t xml:space="preserve">                     </w:t>
      </w:r>
      <w:r w:rsidRPr="00D85989">
        <w:rPr>
          <w:rFonts w:ascii="黑体" w:eastAsia="黑体" w:hAnsi="黑体"/>
          <w:szCs w:val="21"/>
        </w:rPr>
        <w:t xml:space="preserve"> </w:t>
      </w:r>
      <w:r w:rsidRPr="00D85989">
        <w:rPr>
          <w:rFonts w:ascii="黑体" w:eastAsia="黑体" w:hAnsi="黑体" w:cs="Times New Roman"/>
          <w:szCs w:val="21"/>
        </w:rPr>
        <w:t>PSM-DID</w:t>
      </w:r>
      <w:r w:rsidRPr="00D85989">
        <w:rPr>
          <w:rFonts w:ascii="黑体" w:eastAsia="黑体" w:hAnsi="黑体" w:hint="eastAsia"/>
          <w:szCs w:val="21"/>
        </w:rPr>
        <w:t>详细结果（</w:t>
      </w:r>
      <w:r w:rsidRPr="00D85989">
        <w:rPr>
          <w:rFonts w:ascii="黑体" w:eastAsia="黑体" w:hAnsi="黑体" w:cs="Times New Roman" w:hint="eastAsia"/>
          <w:kern w:val="0"/>
          <w:szCs w:val="21"/>
        </w:rPr>
        <w:t>核匹配</w:t>
      </w:r>
      <w:r w:rsidRPr="00D85989">
        <w:rPr>
          <w:rFonts w:ascii="黑体" w:eastAsia="黑体" w:hAnsi="黑体" w:hint="eastAsia"/>
          <w:szCs w:val="21"/>
        </w:rPr>
        <w:t>）</w:t>
      </w:r>
    </w:p>
    <w:tbl>
      <w:tblPr>
        <w:tblW w:w="5461" w:type="pct"/>
        <w:jc w:val="center"/>
        <w:tblBorders>
          <w:top w:val="single" w:sz="8"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1561"/>
        <w:gridCol w:w="1277"/>
        <w:gridCol w:w="1375"/>
        <w:gridCol w:w="1168"/>
        <w:gridCol w:w="1281"/>
        <w:gridCol w:w="1276"/>
        <w:gridCol w:w="1134"/>
      </w:tblGrid>
      <w:tr w:rsidR="00D85989" w:rsidRPr="00D85989" w14:paraId="79A11DC3" w14:textId="77777777" w:rsidTr="0041696A">
        <w:trPr>
          <w:trHeight w:val="20"/>
          <w:jc w:val="center"/>
        </w:trPr>
        <w:tc>
          <w:tcPr>
            <w:tcW w:w="860" w:type="pct"/>
            <w:vMerge w:val="restart"/>
            <w:shd w:val="clear" w:color="auto" w:fill="auto"/>
            <w:noWrap/>
            <w:vAlign w:val="center"/>
            <w:hideMark/>
          </w:tcPr>
          <w:p w14:paraId="3DF064EA"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p>
        </w:tc>
        <w:tc>
          <w:tcPr>
            <w:tcW w:w="2106" w:type="pct"/>
            <w:gridSpan w:val="3"/>
            <w:shd w:val="clear" w:color="auto" w:fill="auto"/>
            <w:noWrap/>
            <w:vAlign w:val="center"/>
            <w:hideMark/>
          </w:tcPr>
          <w:p w14:paraId="4A5C3854"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倾向得分匹配之前</w:t>
            </w:r>
          </w:p>
        </w:tc>
        <w:tc>
          <w:tcPr>
            <w:tcW w:w="2034" w:type="pct"/>
            <w:gridSpan w:val="3"/>
            <w:shd w:val="clear" w:color="auto" w:fill="auto"/>
            <w:noWrap/>
            <w:vAlign w:val="center"/>
            <w:hideMark/>
          </w:tcPr>
          <w:p w14:paraId="4EE9C7C1"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倾向得分匹配之后</w:t>
            </w:r>
          </w:p>
        </w:tc>
      </w:tr>
      <w:tr w:rsidR="00D85989" w:rsidRPr="00D85989" w14:paraId="049A8D77" w14:textId="77777777" w:rsidTr="0041696A">
        <w:trPr>
          <w:trHeight w:val="20"/>
          <w:jc w:val="center"/>
        </w:trPr>
        <w:tc>
          <w:tcPr>
            <w:tcW w:w="860" w:type="pct"/>
            <w:vMerge/>
            <w:shd w:val="clear" w:color="auto" w:fill="auto"/>
            <w:noWrap/>
            <w:vAlign w:val="center"/>
            <w:hideMark/>
          </w:tcPr>
          <w:p w14:paraId="34FFBC33"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p>
        </w:tc>
        <w:tc>
          <w:tcPr>
            <w:tcW w:w="704" w:type="pct"/>
            <w:shd w:val="clear" w:color="auto" w:fill="auto"/>
            <w:noWrap/>
            <w:vAlign w:val="center"/>
            <w:hideMark/>
          </w:tcPr>
          <w:p w14:paraId="51E3BBD4"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实验组均值</w:t>
            </w:r>
          </w:p>
        </w:tc>
        <w:tc>
          <w:tcPr>
            <w:tcW w:w="758" w:type="pct"/>
            <w:shd w:val="clear" w:color="auto" w:fill="auto"/>
            <w:noWrap/>
            <w:vAlign w:val="center"/>
            <w:hideMark/>
          </w:tcPr>
          <w:p w14:paraId="28A9A2E9"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对照组均值</w:t>
            </w:r>
          </w:p>
        </w:tc>
        <w:tc>
          <w:tcPr>
            <w:tcW w:w="644" w:type="pct"/>
            <w:shd w:val="clear" w:color="auto" w:fill="auto"/>
            <w:noWrap/>
            <w:vAlign w:val="center"/>
            <w:hideMark/>
          </w:tcPr>
          <w:p w14:paraId="0EDB97E5"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偏差</w:t>
            </w:r>
            <w:r w:rsidRPr="00D85989">
              <w:rPr>
                <w:rFonts w:cs="Times New Roman"/>
                <w:kern w:val="0"/>
                <w:sz w:val="18"/>
                <w:szCs w:val="18"/>
              </w:rPr>
              <w:t>(%)</w:t>
            </w:r>
          </w:p>
        </w:tc>
        <w:tc>
          <w:tcPr>
            <w:tcW w:w="706" w:type="pct"/>
            <w:shd w:val="clear" w:color="auto" w:fill="auto"/>
            <w:noWrap/>
            <w:vAlign w:val="center"/>
            <w:hideMark/>
          </w:tcPr>
          <w:p w14:paraId="195ED81A"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实验组均值</w:t>
            </w:r>
          </w:p>
        </w:tc>
        <w:tc>
          <w:tcPr>
            <w:tcW w:w="703" w:type="pct"/>
            <w:shd w:val="clear" w:color="auto" w:fill="auto"/>
            <w:noWrap/>
            <w:vAlign w:val="center"/>
            <w:hideMark/>
          </w:tcPr>
          <w:p w14:paraId="669521DA"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对照组均值</w:t>
            </w:r>
          </w:p>
        </w:tc>
        <w:tc>
          <w:tcPr>
            <w:tcW w:w="624" w:type="pct"/>
            <w:shd w:val="clear" w:color="auto" w:fill="auto"/>
            <w:noWrap/>
            <w:vAlign w:val="center"/>
            <w:hideMark/>
          </w:tcPr>
          <w:p w14:paraId="0240A22F"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偏差</w:t>
            </w:r>
            <w:r w:rsidRPr="00D85989">
              <w:rPr>
                <w:rFonts w:cs="Times New Roman"/>
                <w:kern w:val="0"/>
                <w:sz w:val="18"/>
                <w:szCs w:val="18"/>
              </w:rPr>
              <w:t>(%)</w:t>
            </w:r>
          </w:p>
        </w:tc>
      </w:tr>
      <w:tr w:rsidR="00D85989" w:rsidRPr="00D85989" w14:paraId="1D17C9A1" w14:textId="77777777" w:rsidTr="0041696A">
        <w:trPr>
          <w:trHeight w:val="424"/>
          <w:jc w:val="center"/>
        </w:trPr>
        <w:tc>
          <w:tcPr>
            <w:tcW w:w="860" w:type="pct"/>
            <w:shd w:val="clear" w:color="auto" w:fill="auto"/>
            <w:noWrap/>
            <w:vAlign w:val="center"/>
            <w:hideMark/>
          </w:tcPr>
          <w:p w14:paraId="3831BE0A" w14:textId="5168C3E1"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财政自主权</w:t>
            </w:r>
          </w:p>
        </w:tc>
        <w:tc>
          <w:tcPr>
            <w:tcW w:w="704" w:type="pct"/>
            <w:shd w:val="clear" w:color="auto" w:fill="auto"/>
            <w:noWrap/>
            <w:vAlign w:val="center"/>
            <w:hideMark/>
          </w:tcPr>
          <w:p w14:paraId="67544BC1" w14:textId="5CD674ED"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0.6008</w:t>
            </w:r>
          </w:p>
        </w:tc>
        <w:tc>
          <w:tcPr>
            <w:tcW w:w="758" w:type="pct"/>
            <w:shd w:val="clear" w:color="auto" w:fill="auto"/>
            <w:noWrap/>
            <w:vAlign w:val="center"/>
            <w:hideMark/>
          </w:tcPr>
          <w:p w14:paraId="27EB1CA2" w14:textId="766E0745"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0.4834</w:t>
            </w:r>
          </w:p>
        </w:tc>
        <w:tc>
          <w:tcPr>
            <w:tcW w:w="644" w:type="pct"/>
            <w:shd w:val="clear" w:color="auto" w:fill="auto"/>
            <w:noWrap/>
            <w:vAlign w:val="center"/>
            <w:hideMark/>
          </w:tcPr>
          <w:p w14:paraId="739D3BD3" w14:textId="09548531"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50.5000</w:t>
            </w:r>
            <w:r w:rsidRPr="00D85989">
              <w:rPr>
                <w:rFonts w:cs="Times New Roman"/>
                <w:kern w:val="0"/>
                <w:sz w:val="18"/>
                <w:szCs w:val="18"/>
                <w:vertAlign w:val="superscript"/>
              </w:rPr>
              <w:t>***</w:t>
            </w:r>
          </w:p>
          <w:p w14:paraId="01B62D73" w14:textId="5EC861EA"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(10.9800)</w:t>
            </w:r>
          </w:p>
        </w:tc>
        <w:tc>
          <w:tcPr>
            <w:tcW w:w="706" w:type="pct"/>
            <w:shd w:val="clear" w:color="auto" w:fill="auto"/>
            <w:noWrap/>
            <w:vAlign w:val="center"/>
            <w:hideMark/>
          </w:tcPr>
          <w:p w14:paraId="44FA49E7" w14:textId="255778FE"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0.5927</w:t>
            </w:r>
          </w:p>
        </w:tc>
        <w:tc>
          <w:tcPr>
            <w:tcW w:w="703" w:type="pct"/>
            <w:shd w:val="clear" w:color="auto" w:fill="auto"/>
            <w:noWrap/>
            <w:vAlign w:val="center"/>
            <w:hideMark/>
          </w:tcPr>
          <w:p w14:paraId="50F1F471" w14:textId="6BCFE53F"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0.5791</w:t>
            </w:r>
          </w:p>
        </w:tc>
        <w:tc>
          <w:tcPr>
            <w:tcW w:w="624" w:type="pct"/>
            <w:shd w:val="clear" w:color="auto" w:fill="auto"/>
            <w:noWrap/>
            <w:vAlign w:val="center"/>
            <w:hideMark/>
          </w:tcPr>
          <w:p w14:paraId="0F91C978" w14:textId="4A7201DB"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5.9000</w:t>
            </w:r>
          </w:p>
          <w:p w14:paraId="6D3B7581" w14:textId="0737ECBA"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(0.8600)</w:t>
            </w:r>
          </w:p>
        </w:tc>
      </w:tr>
      <w:tr w:rsidR="00D85989" w:rsidRPr="00D85989" w14:paraId="591B142F" w14:textId="77777777" w:rsidTr="0041696A">
        <w:trPr>
          <w:trHeight w:val="424"/>
          <w:jc w:val="center"/>
        </w:trPr>
        <w:tc>
          <w:tcPr>
            <w:tcW w:w="860" w:type="pct"/>
            <w:shd w:val="clear" w:color="auto" w:fill="auto"/>
            <w:noWrap/>
            <w:vAlign w:val="center"/>
            <w:hideMark/>
          </w:tcPr>
          <w:p w14:paraId="6A2D41DB" w14:textId="23B7D3DB"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人口密度</w:t>
            </w:r>
          </w:p>
        </w:tc>
        <w:tc>
          <w:tcPr>
            <w:tcW w:w="704" w:type="pct"/>
            <w:shd w:val="clear" w:color="auto" w:fill="auto"/>
            <w:noWrap/>
            <w:vAlign w:val="center"/>
            <w:hideMark/>
          </w:tcPr>
          <w:p w14:paraId="65445043" w14:textId="7586E878"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-3.1635</w:t>
            </w:r>
          </w:p>
        </w:tc>
        <w:tc>
          <w:tcPr>
            <w:tcW w:w="758" w:type="pct"/>
            <w:shd w:val="clear" w:color="auto" w:fill="auto"/>
            <w:noWrap/>
            <w:vAlign w:val="center"/>
            <w:hideMark/>
          </w:tcPr>
          <w:p w14:paraId="08C81527" w14:textId="64CDC3BD"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-3.4637</w:t>
            </w:r>
          </w:p>
        </w:tc>
        <w:tc>
          <w:tcPr>
            <w:tcW w:w="644" w:type="pct"/>
            <w:shd w:val="clear" w:color="auto" w:fill="auto"/>
            <w:noWrap/>
            <w:vAlign w:val="center"/>
            <w:hideMark/>
          </w:tcPr>
          <w:p w14:paraId="275FE09E" w14:textId="74C9D506"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36.80</w:t>
            </w:r>
            <w:r w:rsidR="00921B11" w:rsidRPr="00D85989">
              <w:rPr>
                <w:rFonts w:cs="Times New Roman"/>
                <w:kern w:val="0"/>
                <w:sz w:val="18"/>
                <w:szCs w:val="18"/>
              </w:rPr>
              <w:t>00</w:t>
            </w:r>
            <w:r w:rsidR="00921B11" w:rsidRPr="00D85989">
              <w:rPr>
                <w:rFonts w:cs="Times New Roman"/>
                <w:kern w:val="0"/>
                <w:sz w:val="18"/>
                <w:szCs w:val="18"/>
                <w:vertAlign w:val="superscript"/>
              </w:rPr>
              <w:t>***</w:t>
            </w:r>
          </w:p>
          <w:p w14:paraId="7EE0217A" w14:textId="17F27DE0"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007150E5" w:rsidRPr="00D85989">
              <w:rPr>
                <w:rFonts w:cs="Times New Roman"/>
                <w:kern w:val="0"/>
                <w:sz w:val="18"/>
                <w:szCs w:val="18"/>
              </w:rPr>
              <w:t>6.98</w:t>
            </w:r>
            <w:r w:rsidRPr="00D85989">
              <w:rPr>
                <w:rFonts w:cs="Times New Roman"/>
                <w:kern w:val="0"/>
                <w:sz w:val="18"/>
                <w:szCs w:val="18"/>
              </w:rPr>
              <w:t>00)</w:t>
            </w:r>
          </w:p>
        </w:tc>
        <w:tc>
          <w:tcPr>
            <w:tcW w:w="706" w:type="pct"/>
            <w:shd w:val="clear" w:color="auto" w:fill="auto"/>
            <w:noWrap/>
            <w:vAlign w:val="center"/>
            <w:hideMark/>
          </w:tcPr>
          <w:p w14:paraId="77713AE1" w14:textId="7804F9C6"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-3.1894</w:t>
            </w:r>
          </w:p>
        </w:tc>
        <w:tc>
          <w:tcPr>
            <w:tcW w:w="703" w:type="pct"/>
            <w:shd w:val="clear" w:color="auto" w:fill="auto"/>
            <w:noWrap/>
            <w:vAlign w:val="center"/>
            <w:hideMark/>
          </w:tcPr>
          <w:p w14:paraId="4DECC9CA" w14:textId="247BE9F9"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-3.2070</w:t>
            </w:r>
          </w:p>
        </w:tc>
        <w:tc>
          <w:tcPr>
            <w:tcW w:w="624" w:type="pct"/>
            <w:shd w:val="clear" w:color="auto" w:fill="auto"/>
            <w:noWrap/>
            <w:vAlign w:val="center"/>
            <w:hideMark/>
          </w:tcPr>
          <w:p w14:paraId="46F12207" w14:textId="7D7BF27F"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2.1</w:t>
            </w:r>
            <w:r w:rsidR="00921B11" w:rsidRPr="00D85989">
              <w:rPr>
                <w:rFonts w:cs="Times New Roman"/>
                <w:kern w:val="0"/>
                <w:sz w:val="18"/>
                <w:szCs w:val="18"/>
              </w:rPr>
              <w:t>000</w:t>
            </w:r>
          </w:p>
          <w:p w14:paraId="1006348F" w14:textId="42C774DF"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w:t>
            </w:r>
            <w:r w:rsidR="007150E5" w:rsidRPr="00D85989">
              <w:rPr>
                <w:rFonts w:cs="Times New Roman"/>
                <w:kern w:val="0"/>
                <w:sz w:val="18"/>
                <w:szCs w:val="18"/>
              </w:rPr>
              <w:t>0.32</w:t>
            </w:r>
            <w:r w:rsidRPr="00D85989">
              <w:rPr>
                <w:rFonts w:cs="Times New Roman"/>
                <w:kern w:val="0"/>
                <w:sz w:val="18"/>
                <w:szCs w:val="18"/>
              </w:rPr>
              <w:t>00)</w:t>
            </w:r>
          </w:p>
        </w:tc>
      </w:tr>
      <w:tr w:rsidR="00D85989" w:rsidRPr="00D85989" w14:paraId="2C5953D5" w14:textId="77777777" w:rsidTr="0041696A">
        <w:trPr>
          <w:trHeight w:val="424"/>
          <w:jc w:val="center"/>
        </w:trPr>
        <w:tc>
          <w:tcPr>
            <w:tcW w:w="860" w:type="pct"/>
            <w:shd w:val="clear" w:color="auto" w:fill="auto"/>
            <w:noWrap/>
            <w:vAlign w:val="center"/>
          </w:tcPr>
          <w:p w14:paraId="6A88098F" w14:textId="6D2BD306"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金融发展水平</w:t>
            </w:r>
          </w:p>
        </w:tc>
        <w:tc>
          <w:tcPr>
            <w:tcW w:w="704" w:type="pct"/>
            <w:shd w:val="clear" w:color="auto" w:fill="auto"/>
            <w:noWrap/>
            <w:vAlign w:val="center"/>
          </w:tcPr>
          <w:p w14:paraId="7FE3B5C5" w14:textId="453044CF"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6.4497</w:t>
            </w:r>
          </w:p>
        </w:tc>
        <w:tc>
          <w:tcPr>
            <w:tcW w:w="758" w:type="pct"/>
            <w:shd w:val="clear" w:color="auto" w:fill="auto"/>
            <w:noWrap/>
            <w:vAlign w:val="center"/>
          </w:tcPr>
          <w:p w14:paraId="5DC14C50" w14:textId="5EAB954D"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3.2496</w:t>
            </w:r>
          </w:p>
        </w:tc>
        <w:tc>
          <w:tcPr>
            <w:tcW w:w="644" w:type="pct"/>
            <w:shd w:val="clear" w:color="auto" w:fill="auto"/>
            <w:noWrap/>
            <w:vAlign w:val="center"/>
          </w:tcPr>
          <w:p w14:paraId="05B3C20B" w14:textId="0002635E"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36.20</w:t>
            </w:r>
            <w:r w:rsidR="00921B11" w:rsidRPr="00D85989">
              <w:rPr>
                <w:rFonts w:cs="Times New Roman"/>
                <w:kern w:val="0"/>
                <w:sz w:val="18"/>
                <w:szCs w:val="18"/>
              </w:rPr>
              <w:t>00</w:t>
            </w:r>
            <w:r w:rsidR="00921B11" w:rsidRPr="00D85989">
              <w:rPr>
                <w:rFonts w:cs="Times New Roman"/>
                <w:kern w:val="0"/>
                <w:sz w:val="18"/>
                <w:szCs w:val="18"/>
                <w:vertAlign w:val="superscript"/>
              </w:rPr>
              <w:t>***</w:t>
            </w:r>
          </w:p>
          <w:p w14:paraId="5B997BBE" w14:textId="5C27E3A8"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10.5600)</w:t>
            </w:r>
          </w:p>
        </w:tc>
        <w:tc>
          <w:tcPr>
            <w:tcW w:w="706" w:type="pct"/>
            <w:shd w:val="clear" w:color="auto" w:fill="auto"/>
            <w:noWrap/>
            <w:vAlign w:val="center"/>
          </w:tcPr>
          <w:p w14:paraId="2A2D0A55" w14:textId="5F015714"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5.3947</w:t>
            </w:r>
          </w:p>
        </w:tc>
        <w:tc>
          <w:tcPr>
            <w:tcW w:w="703" w:type="pct"/>
            <w:shd w:val="clear" w:color="auto" w:fill="auto"/>
            <w:noWrap/>
            <w:vAlign w:val="center"/>
          </w:tcPr>
          <w:p w14:paraId="1CF21E58" w14:textId="2F73D32E"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4.9697</w:t>
            </w:r>
          </w:p>
        </w:tc>
        <w:tc>
          <w:tcPr>
            <w:tcW w:w="624" w:type="pct"/>
            <w:shd w:val="clear" w:color="auto" w:fill="auto"/>
            <w:noWrap/>
            <w:vAlign w:val="center"/>
          </w:tcPr>
          <w:p w14:paraId="014990C4" w14:textId="13C3D6E2" w:rsidR="00921B11" w:rsidRPr="00D85989" w:rsidRDefault="007150E5"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4.8</w:t>
            </w:r>
            <w:r w:rsidR="00921B11" w:rsidRPr="00D85989">
              <w:rPr>
                <w:rFonts w:cs="Times New Roman"/>
                <w:kern w:val="0"/>
                <w:sz w:val="18"/>
                <w:szCs w:val="18"/>
              </w:rPr>
              <w:t>000</w:t>
            </w:r>
          </w:p>
          <w:p w14:paraId="0F82EA0B" w14:textId="757D3CE8" w:rsidR="00921B11" w:rsidRPr="00D85989" w:rsidRDefault="00921B11" w:rsidP="00921B11">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w:t>
            </w:r>
            <w:r w:rsidR="007150E5" w:rsidRPr="00D85989">
              <w:rPr>
                <w:rFonts w:cs="Times New Roman"/>
                <w:kern w:val="0"/>
                <w:sz w:val="18"/>
                <w:szCs w:val="18"/>
              </w:rPr>
              <w:t>80</w:t>
            </w:r>
            <w:r w:rsidRPr="00D85989">
              <w:rPr>
                <w:rFonts w:cs="Times New Roman"/>
                <w:kern w:val="0"/>
                <w:sz w:val="18"/>
                <w:szCs w:val="18"/>
              </w:rPr>
              <w:t>00)</w:t>
            </w:r>
          </w:p>
        </w:tc>
      </w:tr>
      <w:tr w:rsidR="00D85989" w:rsidRPr="00D85989" w14:paraId="38C55B97" w14:textId="77777777" w:rsidTr="0041696A">
        <w:trPr>
          <w:trHeight w:val="424"/>
          <w:jc w:val="center"/>
        </w:trPr>
        <w:tc>
          <w:tcPr>
            <w:tcW w:w="860" w:type="pct"/>
            <w:shd w:val="clear" w:color="auto" w:fill="auto"/>
            <w:noWrap/>
            <w:vAlign w:val="center"/>
            <w:hideMark/>
          </w:tcPr>
          <w:p w14:paraId="5F91DD24" w14:textId="7B4B5F13"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产业结构</w:t>
            </w:r>
          </w:p>
        </w:tc>
        <w:tc>
          <w:tcPr>
            <w:tcW w:w="704" w:type="pct"/>
            <w:shd w:val="clear" w:color="auto" w:fill="auto"/>
            <w:noWrap/>
            <w:vAlign w:val="center"/>
            <w:hideMark/>
          </w:tcPr>
          <w:p w14:paraId="79DD8AD6" w14:textId="10BA1002"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1.1713</w:t>
            </w:r>
          </w:p>
        </w:tc>
        <w:tc>
          <w:tcPr>
            <w:tcW w:w="758" w:type="pct"/>
            <w:shd w:val="clear" w:color="auto" w:fill="auto"/>
            <w:noWrap/>
            <w:vAlign w:val="center"/>
            <w:hideMark/>
          </w:tcPr>
          <w:p w14:paraId="43242F00" w14:textId="4C8ECE3E"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1.4663</w:t>
            </w:r>
          </w:p>
        </w:tc>
        <w:tc>
          <w:tcPr>
            <w:tcW w:w="644" w:type="pct"/>
            <w:shd w:val="clear" w:color="auto" w:fill="auto"/>
            <w:noWrap/>
            <w:vAlign w:val="center"/>
            <w:hideMark/>
          </w:tcPr>
          <w:p w14:paraId="79E9D9FA"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-34.1000</w:t>
            </w:r>
            <w:r w:rsidRPr="00D85989">
              <w:rPr>
                <w:rFonts w:cs="Times New Roman"/>
                <w:kern w:val="0"/>
                <w:sz w:val="18"/>
                <w:szCs w:val="18"/>
                <w:vertAlign w:val="superscript"/>
              </w:rPr>
              <w:t>***</w:t>
            </w:r>
          </w:p>
          <w:p w14:paraId="5E2BE532" w14:textId="1B5C455B"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-6.2200)</w:t>
            </w:r>
          </w:p>
        </w:tc>
        <w:tc>
          <w:tcPr>
            <w:tcW w:w="706" w:type="pct"/>
            <w:shd w:val="clear" w:color="auto" w:fill="auto"/>
            <w:noWrap/>
            <w:vAlign w:val="center"/>
            <w:hideMark/>
          </w:tcPr>
          <w:p w14:paraId="550492F8" w14:textId="7BA1DB79"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1.1897</w:t>
            </w:r>
          </w:p>
        </w:tc>
        <w:tc>
          <w:tcPr>
            <w:tcW w:w="703" w:type="pct"/>
            <w:shd w:val="clear" w:color="auto" w:fill="auto"/>
            <w:noWrap/>
            <w:vAlign w:val="center"/>
            <w:hideMark/>
          </w:tcPr>
          <w:p w14:paraId="2B870BD6" w14:textId="74EBF6E4"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1.2352</w:t>
            </w:r>
          </w:p>
        </w:tc>
        <w:tc>
          <w:tcPr>
            <w:tcW w:w="624" w:type="pct"/>
            <w:shd w:val="clear" w:color="auto" w:fill="auto"/>
            <w:noWrap/>
            <w:vAlign w:val="center"/>
            <w:hideMark/>
          </w:tcPr>
          <w:p w14:paraId="74205557" w14:textId="66A9BC75"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-5.3000</w:t>
            </w:r>
          </w:p>
          <w:p w14:paraId="76DDDF1D" w14:textId="152FD6E0"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(-0.9800)</w:t>
            </w:r>
          </w:p>
        </w:tc>
      </w:tr>
      <w:tr w:rsidR="00D85989" w:rsidRPr="00D85989" w14:paraId="62EB91C2" w14:textId="77777777" w:rsidTr="0041696A">
        <w:trPr>
          <w:trHeight w:val="424"/>
          <w:jc w:val="center"/>
        </w:trPr>
        <w:tc>
          <w:tcPr>
            <w:tcW w:w="860" w:type="pct"/>
            <w:shd w:val="clear" w:color="auto" w:fill="auto"/>
            <w:noWrap/>
            <w:vAlign w:val="center"/>
            <w:hideMark/>
          </w:tcPr>
          <w:p w14:paraId="691E0155" w14:textId="1C7EFEF9"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外商投资</w:t>
            </w:r>
          </w:p>
        </w:tc>
        <w:tc>
          <w:tcPr>
            <w:tcW w:w="704" w:type="pct"/>
            <w:shd w:val="clear" w:color="auto" w:fill="auto"/>
            <w:noWrap/>
            <w:vAlign w:val="center"/>
            <w:hideMark/>
          </w:tcPr>
          <w:p w14:paraId="3F261117" w14:textId="75719B0E"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0.0088</w:t>
            </w:r>
          </w:p>
        </w:tc>
        <w:tc>
          <w:tcPr>
            <w:tcW w:w="758" w:type="pct"/>
            <w:shd w:val="clear" w:color="auto" w:fill="auto"/>
            <w:noWrap/>
            <w:vAlign w:val="center"/>
            <w:hideMark/>
          </w:tcPr>
          <w:p w14:paraId="326A78D2" w14:textId="65B28A3C"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0.0076</w:t>
            </w:r>
          </w:p>
        </w:tc>
        <w:tc>
          <w:tcPr>
            <w:tcW w:w="644" w:type="pct"/>
            <w:shd w:val="clear" w:color="auto" w:fill="auto"/>
            <w:noWrap/>
            <w:vAlign w:val="center"/>
            <w:hideMark/>
          </w:tcPr>
          <w:p w14:paraId="519576CA"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14.0000</w:t>
            </w:r>
            <w:r w:rsidRPr="00D85989">
              <w:rPr>
                <w:rFonts w:cs="Times New Roman"/>
                <w:kern w:val="0"/>
                <w:sz w:val="18"/>
                <w:szCs w:val="18"/>
                <w:vertAlign w:val="superscript"/>
              </w:rPr>
              <w:t>***</w:t>
            </w:r>
          </w:p>
          <w:p w14:paraId="39A9E57C" w14:textId="6DFAF640"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(2.8400)</w:t>
            </w:r>
          </w:p>
        </w:tc>
        <w:tc>
          <w:tcPr>
            <w:tcW w:w="706" w:type="pct"/>
            <w:shd w:val="clear" w:color="auto" w:fill="auto"/>
            <w:noWrap/>
            <w:vAlign w:val="center"/>
            <w:hideMark/>
          </w:tcPr>
          <w:p w14:paraId="45D58DAE" w14:textId="19123454"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0.0089</w:t>
            </w:r>
          </w:p>
        </w:tc>
        <w:tc>
          <w:tcPr>
            <w:tcW w:w="703" w:type="pct"/>
            <w:shd w:val="clear" w:color="auto" w:fill="auto"/>
            <w:noWrap/>
            <w:vAlign w:val="center"/>
            <w:hideMark/>
          </w:tcPr>
          <w:p w14:paraId="2CA91890" w14:textId="0BBDE52D"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0.0085</w:t>
            </w:r>
          </w:p>
        </w:tc>
        <w:tc>
          <w:tcPr>
            <w:tcW w:w="624" w:type="pct"/>
            <w:shd w:val="clear" w:color="auto" w:fill="auto"/>
            <w:noWrap/>
            <w:vAlign w:val="center"/>
            <w:hideMark/>
          </w:tcPr>
          <w:p w14:paraId="52053577" w14:textId="02BD3AB8"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3.9000</w:t>
            </w:r>
          </w:p>
          <w:p w14:paraId="6E2029AC" w14:textId="13F60E4B"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0.5800)</w:t>
            </w:r>
          </w:p>
        </w:tc>
      </w:tr>
      <w:tr w:rsidR="00D85989" w:rsidRPr="00D85989" w14:paraId="33FF9B82" w14:textId="77777777" w:rsidTr="0041696A">
        <w:trPr>
          <w:trHeight w:val="424"/>
          <w:jc w:val="center"/>
        </w:trPr>
        <w:tc>
          <w:tcPr>
            <w:tcW w:w="860" w:type="pct"/>
            <w:shd w:val="clear" w:color="auto" w:fill="auto"/>
            <w:noWrap/>
            <w:vAlign w:val="center"/>
            <w:hideMark/>
          </w:tcPr>
          <w:p w14:paraId="31A42EF0" w14:textId="0C794275"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交通基础设施</w:t>
            </w:r>
          </w:p>
        </w:tc>
        <w:tc>
          <w:tcPr>
            <w:tcW w:w="704" w:type="pct"/>
            <w:shd w:val="clear" w:color="auto" w:fill="auto"/>
            <w:noWrap/>
            <w:vAlign w:val="center"/>
            <w:hideMark/>
          </w:tcPr>
          <w:p w14:paraId="02A98994" w14:textId="77CAFBDE"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0.5062</w:t>
            </w:r>
          </w:p>
        </w:tc>
        <w:tc>
          <w:tcPr>
            <w:tcW w:w="758" w:type="pct"/>
            <w:shd w:val="clear" w:color="auto" w:fill="auto"/>
            <w:noWrap/>
            <w:vAlign w:val="center"/>
            <w:hideMark/>
          </w:tcPr>
          <w:p w14:paraId="3D0FA4D1" w14:textId="079725D0"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0.1680</w:t>
            </w:r>
          </w:p>
        </w:tc>
        <w:tc>
          <w:tcPr>
            <w:tcW w:w="644" w:type="pct"/>
            <w:shd w:val="clear" w:color="auto" w:fill="auto"/>
            <w:noWrap/>
            <w:vAlign w:val="center"/>
            <w:hideMark/>
          </w:tcPr>
          <w:p w14:paraId="21C81BD2"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43.5000</w:t>
            </w:r>
            <w:r w:rsidRPr="00D85989">
              <w:rPr>
                <w:rFonts w:cs="Times New Roman"/>
                <w:kern w:val="0"/>
                <w:sz w:val="18"/>
                <w:szCs w:val="18"/>
                <w:vertAlign w:val="superscript"/>
              </w:rPr>
              <w:t>***</w:t>
            </w:r>
          </w:p>
          <w:p w14:paraId="1C32CCA8" w14:textId="14DFFB24"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16.7600)</w:t>
            </w:r>
          </w:p>
        </w:tc>
        <w:tc>
          <w:tcPr>
            <w:tcW w:w="706" w:type="pct"/>
            <w:shd w:val="clear" w:color="auto" w:fill="auto"/>
            <w:noWrap/>
            <w:vAlign w:val="center"/>
            <w:hideMark/>
          </w:tcPr>
          <w:p w14:paraId="63E214A2" w14:textId="620CD6B9"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0.3739</w:t>
            </w:r>
          </w:p>
        </w:tc>
        <w:tc>
          <w:tcPr>
            <w:tcW w:w="703" w:type="pct"/>
            <w:shd w:val="clear" w:color="auto" w:fill="auto"/>
            <w:noWrap/>
            <w:vAlign w:val="center"/>
            <w:hideMark/>
          </w:tcPr>
          <w:p w14:paraId="733E6F41" w14:textId="7B6DC0FA"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0.3693</w:t>
            </w:r>
          </w:p>
        </w:tc>
        <w:tc>
          <w:tcPr>
            <w:tcW w:w="624" w:type="pct"/>
            <w:shd w:val="clear" w:color="auto" w:fill="auto"/>
            <w:noWrap/>
            <w:vAlign w:val="center"/>
            <w:hideMark/>
          </w:tcPr>
          <w:p w14:paraId="09678A72" w14:textId="38038B8D"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0.6000</w:t>
            </w:r>
          </w:p>
          <w:p w14:paraId="3D3EF9BD" w14:textId="18F0FEAF"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0.1000)</w:t>
            </w:r>
          </w:p>
        </w:tc>
      </w:tr>
      <w:tr w:rsidR="00D85989" w:rsidRPr="00D85989" w14:paraId="3858B151" w14:textId="77777777" w:rsidTr="0041696A">
        <w:trPr>
          <w:trHeight w:val="424"/>
          <w:jc w:val="center"/>
        </w:trPr>
        <w:tc>
          <w:tcPr>
            <w:tcW w:w="860" w:type="pct"/>
            <w:shd w:val="clear" w:color="auto" w:fill="auto"/>
            <w:noWrap/>
            <w:vAlign w:val="center"/>
            <w:hideMark/>
          </w:tcPr>
          <w:p w14:paraId="791F4D33" w14:textId="7FB69D2C"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人力资本</w:t>
            </w:r>
          </w:p>
        </w:tc>
        <w:tc>
          <w:tcPr>
            <w:tcW w:w="704" w:type="pct"/>
            <w:shd w:val="clear" w:color="auto" w:fill="auto"/>
            <w:noWrap/>
            <w:vAlign w:val="center"/>
            <w:hideMark/>
          </w:tcPr>
          <w:p w14:paraId="40E1A4EC" w14:textId="296F3638"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227.7300</w:t>
            </w:r>
          </w:p>
        </w:tc>
        <w:tc>
          <w:tcPr>
            <w:tcW w:w="758" w:type="pct"/>
            <w:shd w:val="clear" w:color="auto" w:fill="auto"/>
            <w:noWrap/>
            <w:vAlign w:val="center"/>
            <w:hideMark/>
          </w:tcPr>
          <w:p w14:paraId="2B80D444" w14:textId="04BED94E"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148.9800</w:t>
            </w:r>
          </w:p>
        </w:tc>
        <w:tc>
          <w:tcPr>
            <w:tcW w:w="644" w:type="pct"/>
            <w:shd w:val="clear" w:color="auto" w:fill="auto"/>
            <w:noWrap/>
            <w:vAlign w:val="center"/>
            <w:hideMark/>
          </w:tcPr>
          <w:p w14:paraId="17462691"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31.9000</w:t>
            </w:r>
            <w:r w:rsidRPr="00D85989">
              <w:rPr>
                <w:rFonts w:cs="Times New Roman"/>
                <w:kern w:val="0"/>
                <w:sz w:val="18"/>
                <w:szCs w:val="18"/>
                <w:vertAlign w:val="superscript"/>
              </w:rPr>
              <w:t>***</w:t>
            </w:r>
          </w:p>
          <w:p w14:paraId="085C0913" w14:textId="79424AD6"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7.4400)</w:t>
            </w:r>
          </w:p>
        </w:tc>
        <w:tc>
          <w:tcPr>
            <w:tcW w:w="706" w:type="pct"/>
            <w:shd w:val="clear" w:color="auto" w:fill="auto"/>
            <w:noWrap/>
            <w:vAlign w:val="center"/>
            <w:hideMark/>
          </w:tcPr>
          <w:p w14:paraId="4DD4E59C" w14:textId="1029598E"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219.1900</w:t>
            </w:r>
          </w:p>
        </w:tc>
        <w:tc>
          <w:tcPr>
            <w:tcW w:w="703" w:type="pct"/>
            <w:shd w:val="clear" w:color="auto" w:fill="auto"/>
            <w:noWrap/>
            <w:vAlign w:val="center"/>
            <w:hideMark/>
          </w:tcPr>
          <w:p w14:paraId="7B7964FD" w14:textId="283A33E4"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209.5700</w:t>
            </w:r>
          </w:p>
        </w:tc>
        <w:tc>
          <w:tcPr>
            <w:tcW w:w="624" w:type="pct"/>
            <w:shd w:val="clear" w:color="auto" w:fill="auto"/>
            <w:noWrap/>
            <w:vAlign w:val="center"/>
            <w:hideMark/>
          </w:tcPr>
          <w:p w14:paraId="184C6CE7" w14:textId="4646CAD0"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3.9000</w:t>
            </w:r>
          </w:p>
          <w:p w14:paraId="7B243D82" w14:textId="2775244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0.5500)</w:t>
            </w:r>
          </w:p>
        </w:tc>
      </w:tr>
      <w:tr w:rsidR="00D85989" w:rsidRPr="00D85989" w14:paraId="313CC5F1" w14:textId="77777777" w:rsidTr="0041696A">
        <w:trPr>
          <w:trHeight w:val="424"/>
          <w:jc w:val="center"/>
        </w:trPr>
        <w:tc>
          <w:tcPr>
            <w:tcW w:w="860" w:type="pct"/>
            <w:shd w:val="clear" w:color="auto" w:fill="auto"/>
            <w:noWrap/>
            <w:vAlign w:val="center"/>
            <w:hideMark/>
          </w:tcPr>
          <w:p w14:paraId="1AF8E2C1" w14:textId="155A1CC5"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人均</w:t>
            </w:r>
            <w:r w:rsidRPr="00D85989">
              <w:rPr>
                <w:rFonts w:cs="Times New Roman" w:hint="eastAsia"/>
                <w:kern w:val="0"/>
                <w:sz w:val="18"/>
                <w:szCs w:val="18"/>
              </w:rPr>
              <w:t>G</w:t>
            </w:r>
            <w:r w:rsidRPr="00D85989">
              <w:rPr>
                <w:rFonts w:cs="Times New Roman"/>
                <w:kern w:val="0"/>
                <w:sz w:val="18"/>
                <w:szCs w:val="18"/>
              </w:rPr>
              <w:t>DP</w:t>
            </w:r>
          </w:p>
        </w:tc>
        <w:tc>
          <w:tcPr>
            <w:tcW w:w="704" w:type="pct"/>
            <w:shd w:val="clear" w:color="auto" w:fill="auto"/>
            <w:noWrap/>
            <w:vAlign w:val="center"/>
            <w:hideMark/>
          </w:tcPr>
          <w:p w14:paraId="591FCFD7" w14:textId="0340A538"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10.6690</w:t>
            </w:r>
          </w:p>
        </w:tc>
        <w:tc>
          <w:tcPr>
            <w:tcW w:w="758" w:type="pct"/>
            <w:shd w:val="clear" w:color="auto" w:fill="auto"/>
            <w:noWrap/>
            <w:vAlign w:val="center"/>
            <w:hideMark/>
          </w:tcPr>
          <w:p w14:paraId="3475611E" w14:textId="75AFB383"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10.4100</w:t>
            </w:r>
          </w:p>
        </w:tc>
        <w:tc>
          <w:tcPr>
            <w:tcW w:w="644" w:type="pct"/>
            <w:shd w:val="clear" w:color="auto" w:fill="auto"/>
            <w:noWrap/>
            <w:vAlign w:val="center"/>
            <w:hideMark/>
          </w:tcPr>
          <w:p w14:paraId="78512D90"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33.2000</w:t>
            </w:r>
            <w:r w:rsidRPr="00D85989">
              <w:rPr>
                <w:rFonts w:cs="Times New Roman"/>
                <w:kern w:val="0"/>
                <w:sz w:val="18"/>
                <w:szCs w:val="18"/>
                <w:vertAlign w:val="superscript"/>
              </w:rPr>
              <w:t>***</w:t>
            </w:r>
          </w:p>
          <w:p w14:paraId="161B98F6" w14:textId="5D4DE439"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6.9600)</w:t>
            </w:r>
          </w:p>
        </w:tc>
        <w:tc>
          <w:tcPr>
            <w:tcW w:w="706" w:type="pct"/>
            <w:shd w:val="clear" w:color="auto" w:fill="auto"/>
            <w:noWrap/>
            <w:vAlign w:val="center"/>
            <w:hideMark/>
          </w:tcPr>
          <w:p w14:paraId="3BC7DFC6" w14:textId="0BBFD3E9"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10.6380</w:t>
            </w:r>
          </w:p>
        </w:tc>
        <w:tc>
          <w:tcPr>
            <w:tcW w:w="703" w:type="pct"/>
            <w:shd w:val="clear" w:color="auto" w:fill="auto"/>
            <w:noWrap/>
            <w:vAlign w:val="center"/>
            <w:hideMark/>
          </w:tcPr>
          <w:p w14:paraId="7DE07090" w14:textId="205BE411"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10.6070</w:t>
            </w:r>
          </w:p>
        </w:tc>
        <w:tc>
          <w:tcPr>
            <w:tcW w:w="624" w:type="pct"/>
            <w:shd w:val="clear" w:color="auto" w:fill="auto"/>
            <w:noWrap/>
            <w:vAlign w:val="center"/>
            <w:hideMark/>
          </w:tcPr>
          <w:p w14:paraId="5046BCF6" w14:textId="060D4CE1"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3.9000</w:t>
            </w:r>
          </w:p>
          <w:p w14:paraId="264B4903" w14:textId="464744BE"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0.5800)</w:t>
            </w:r>
          </w:p>
        </w:tc>
      </w:tr>
      <w:tr w:rsidR="00D85989" w:rsidRPr="00D85989" w14:paraId="4F624DC3" w14:textId="77777777" w:rsidTr="0041696A">
        <w:trPr>
          <w:trHeight w:val="424"/>
          <w:jc w:val="center"/>
        </w:trPr>
        <w:tc>
          <w:tcPr>
            <w:tcW w:w="860" w:type="pct"/>
            <w:shd w:val="clear" w:color="auto" w:fill="auto"/>
            <w:vAlign w:val="center"/>
          </w:tcPr>
          <w:p w14:paraId="44FE04F9" w14:textId="6EDF2ACB"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人均</w:t>
            </w:r>
            <w:r w:rsidRPr="00D85989">
              <w:rPr>
                <w:rFonts w:cs="Times New Roman" w:hint="eastAsia"/>
                <w:kern w:val="0"/>
                <w:sz w:val="18"/>
                <w:szCs w:val="18"/>
              </w:rPr>
              <w:t>G</w:t>
            </w:r>
            <w:r w:rsidRPr="00D85989">
              <w:rPr>
                <w:rFonts w:cs="Times New Roman"/>
                <w:kern w:val="0"/>
                <w:sz w:val="18"/>
                <w:szCs w:val="18"/>
              </w:rPr>
              <w:t>DP</w:t>
            </w:r>
            <w:r w:rsidRPr="00D85989">
              <w:rPr>
                <w:rFonts w:cs="Times New Roman" w:hint="eastAsia"/>
                <w:kern w:val="0"/>
                <w:sz w:val="18"/>
                <w:szCs w:val="18"/>
              </w:rPr>
              <w:t>平方</w:t>
            </w:r>
          </w:p>
        </w:tc>
        <w:tc>
          <w:tcPr>
            <w:tcW w:w="704" w:type="pct"/>
            <w:shd w:val="clear" w:color="auto" w:fill="auto"/>
            <w:noWrap/>
            <w:vAlign w:val="center"/>
          </w:tcPr>
          <w:p w14:paraId="601191C8" w14:textId="7FC212F0"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114.4800</w:t>
            </w:r>
          </w:p>
        </w:tc>
        <w:tc>
          <w:tcPr>
            <w:tcW w:w="758" w:type="pct"/>
            <w:shd w:val="clear" w:color="auto" w:fill="auto"/>
            <w:noWrap/>
            <w:vAlign w:val="center"/>
          </w:tcPr>
          <w:p w14:paraId="1D1290E2" w14:textId="476751FC"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108.9400</w:t>
            </w:r>
          </w:p>
        </w:tc>
        <w:tc>
          <w:tcPr>
            <w:tcW w:w="644" w:type="pct"/>
            <w:shd w:val="clear" w:color="auto" w:fill="auto"/>
            <w:noWrap/>
            <w:vAlign w:val="center"/>
          </w:tcPr>
          <w:p w14:paraId="479E13C8"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34.2000</w:t>
            </w:r>
            <w:r w:rsidRPr="00D85989">
              <w:rPr>
                <w:rFonts w:cs="Times New Roman"/>
                <w:kern w:val="0"/>
                <w:sz w:val="18"/>
                <w:szCs w:val="18"/>
                <w:vertAlign w:val="superscript"/>
              </w:rPr>
              <w:t>***</w:t>
            </w:r>
          </w:p>
          <w:p w14:paraId="6C4CDECD" w14:textId="1669B321"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7.2000)</w:t>
            </w:r>
          </w:p>
        </w:tc>
        <w:tc>
          <w:tcPr>
            <w:tcW w:w="706" w:type="pct"/>
            <w:shd w:val="clear" w:color="auto" w:fill="auto"/>
            <w:noWrap/>
            <w:vAlign w:val="center"/>
          </w:tcPr>
          <w:p w14:paraId="5C0C6139" w14:textId="7F05A44F"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113.7800</w:t>
            </w:r>
          </w:p>
        </w:tc>
        <w:tc>
          <w:tcPr>
            <w:tcW w:w="703" w:type="pct"/>
            <w:shd w:val="clear" w:color="auto" w:fill="auto"/>
            <w:noWrap/>
            <w:vAlign w:val="center"/>
          </w:tcPr>
          <w:p w14:paraId="61FAA032" w14:textId="71CECEA9"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113.1400</w:t>
            </w:r>
          </w:p>
        </w:tc>
        <w:tc>
          <w:tcPr>
            <w:tcW w:w="624" w:type="pct"/>
            <w:shd w:val="clear" w:color="auto" w:fill="auto"/>
            <w:noWrap/>
            <w:vAlign w:val="center"/>
          </w:tcPr>
          <w:p w14:paraId="2333DF69" w14:textId="7627325E"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4.0000</w:t>
            </w:r>
          </w:p>
          <w:p w14:paraId="66E08BDB" w14:textId="749F9BFA"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0.5900)</w:t>
            </w:r>
          </w:p>
        </w:tc>
      </w:tr>
      <w:tr w:rsidR="00D85989" w:rsidRPr="00D85989" w14:paraId="41936911" w14:textId="77777777" w:rsidTr="0041696A">
        <w:trPr>
          <w:trHeight w:val="424"/>
          <w:jc w:val="center"/>
        </w:trPr>
        <w:tc>
          <w:tcPr>
            <w:tcW w:w="860" w:type="pct"/>
            <w:shd w:val="clear" w:color="auto" w:fill="auto"/>
            <w:noWrap/>
            <w:vAlign w:val="center"/>
            <w:hideMark/>
          </w:tcPr>
          <w:p w14:paraId="2C5C98E0" w14:textId="0C532BA8"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环境规制</w:t>
            </w:r>
          </w:p>
        </w:tc>
        <w:tc>
          <w:tcPr>
            <w:tcW w:w="704" w:type="pct"/>
            <w:shd w:val="clear" w:color="auto" w:fill="auto"/>
            <w:noWrap/>
            <w:vAlign w:val="center"/>
            <w:hideMark/>
          </w:tcPr>
          <w:p w14:paraId="77619B91" w14:textId="4029CBE2"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0.8385</w:t>
            </w:r>
          </w:p>
        </w:tc>
        <w:tc>
          <w:tcPr>
            <w:tcW w:w="758" w:type="pct"/>
            <w:shd w:val="clear" w:color="auto" w:fill="auto"/>
            <w:noWrap/>
            <w:vAlign w:val="center"/>
            <w:hideMark/>
          </w:tcPr>
          <w:p w14:paraId="769A13D7" w14:textId="1A3F5605"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0.7813</w:t>
            </w:r>
          </w:p>
        </w:tc>
        <w:tc>
          <w:tcPr>
            <w:tcW w:w="644" w:type="pct"/>
            <w:shd w:val="clear" w:color="auto" w:fill="auto"/>
            <w:noWrap/>
            <w:vAlign w:val="center"/>
            <w:hideMark/>
          </w:tcPr>
          <w:p w14:paraId="77F48884"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26.9000</w:t>
            </w:r>
            <w:r w:rsidRPr="00D85989">
              <w:rPr>
                <w:rFonts w:cs="Times New Roman"/>
                <w:kern w:val="0"/>
                <w:sz w:val="18"/>
                <w:szCs w:val="18"/>
                <w:vertAlign w:val="superscript"/>
              </w:rPr>
              <w:t>***</w:t>
            </w:r>
          </w:p>
          <w:p w14:paraId="0FF81D37" w14:textId="7B262B5B"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5.1500)</w:t>
            </w:r>
          </w:p>
        </w:tc>
        <w:tc>
          <w:tcPr>
            <w:tcW w:w="706" w:type="pct"/>
            <w:shd w:val="clear" w:color="auto" w:fill="auto"/>
            <w:noWrap/>
            <w:vAlign w:val="center"/>
            <w:hideMark/>
          </w:tcPr>
          <w:p w14:paraId="3C856F11" w14:textId="26F8D884"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0.8374</w:t>
            </w:r>
          </w:p>
        </w:tc>
        <w:tc>
          <w:tcPr>
            <w:tcW w:w="703" w:type="pct"/>
            <w:shd w:val="clear" w:color="auto" w:fill="auto"/>
            <w:noWrap/>
            <w:vAlign w:val="center"/>
            <w:hideMark/>
          </w:tcPr>
          <w:p w14:paraId="6602BFD5" w14:textId="14801D73"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0.8299</w:t>
            </w:r>
          </w:p>
        </w:tc>
        <w:tc>
          <w:tcPr>
            <w:tcW w:w="624" w:type="pct"/>
            <w:shd w:val="clear" w:color="auto" w:fill="auto"/>
            <w:noWrap/>
            <w:vAlign w:val="center"/>
            <w:hideMark/>
          </w:tcPr>
          <w:p w14:paraId="3418AC9E" w14:textId="38C177BB"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3.5000</w:t>
            </w:r>
          </w:p>
          <w:p w14:paraId="1286345C" w14:textId="51C17F9D"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0.5700)</w:t>
            </w:r>
          </w:p>
        </w:tc>
      </w:tr>
      <w:tr w:rsidR="00D85989" w:rsidRPr="00D85989" w14:paraId="64ECBAE1" w14:textId="77777777" w:rsidTr="0041696A">
        <w:trPr>
          <w:trHeight w:val="424"/>
          <w:jc w:val="center"/>
        </w:trPr>
        <w:tc>
          <w:tcPr>
            <w:tcW w:w="860" w:type="pct"/>
            <w:shd w:val="clear" w:color="auto" w:fill="auto"/>
            <w:noWrap/>
            <w:vAlign w:val="center"/>
            <w:hideMark/>
          </w:tcPr>
          <w:p w14:paraId="059544CE" w14:textId="42A40A92"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环境规制平方</w:t>
            </w:r>
          </w:p>
        </w:tc>
        <w:tc>
          <w:tcPr>
            <w:tcW w:w="704" w:type="pct"/>
            <w:shd w:val="clear" w:color="auto" w:fill="auto"/>
            <w:noWrap/>
            <w:vAlign w:val="center"/>
            <w:hideMark/>
          </w:tcPr>
          <w:p w14:paraId="4A7D40EB" w14:textId="5C9E4B39"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0.7398</w:t>
            </w:r>
          </w:p>
        </w:tc>
        <w:tc>
          <w:tcPr>
            <w:tcW w:w="758" w:type="pct"/>
            <w:shd w:val="clear" w:color="auto" w:fill="auto"/>
            <w:noWrap/>
            <w:vAlign w:val="center"/>
            <w:hideMark/>
          </w:tcPr>
          <w:p w14:paraId="4230460C" w14:textId="2A3EB0D6"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0.6640</w:t>
            </w:r>
          </w:p>
        </w:tc>
        <w:tc>
          <w:tcPr>
            <w:tcW w:w="644" w:type="pct"/>
            <w:shd w:val="clear" w:color="auto" w:fill="auto"/>
            <w:noWrap/>
            <w:vAlign w:val="center"/>
            <w:hideMark/>
          </w:tcPr>
          <w:p w14:paraId="66BE48F9" w14:textId="77777777"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26.8000</w:t>
            </w:r>
            <w:r w:rsidRPr="00D85989">
              <w:rPr>
                <w:rFonts w:cs="Times New Roman"/>
                <w:kern w:val="0"/>
                <w:sz w:val="18"/>
                <w:szCs w:val="18"/>
                <w:vertAlign w:val="superscript"/>
              </w:rPr>
              <w:t>***</w:t>
            </w:r>
          </w:p>
          <w:p w14:paraId="50FC098F" w14:textId="2D026EEC"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5.2000)</w:t>
            </w:r>
          </w:p>
        </w:tc>
        <w:tc>
          <w:tcPr>
            <w:tcW w:w="706" w:type="pct"/>
            <w:shd w:val="clear" w:color="auto" w:fill="auto"/>
            <w:noWrap/>
            <w:vAlign w:val="center"/>
            <w:hideMark/>
          </w:tcPr>
          <w:p w14:paraId="70078C90" w14:textId="084E6225"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w:t>
            </w:r>
            <w:r w:rsidR="007F436C" w:rsidRPr="00D85989">
              <w:rPr>
                <w:rFonts w:cs="Times New Roman"/>
                <w:kern w:val="0"/>
                <w:sz w:val="18"/>
                <w:szCs w:val="18"/>
              </w:rPr>
              <w:t>.7389</w:t>
            </w:r>
          </w:p>
        </w:tc>
        <w:tc>
          <w:tcPr>
            <w:tcW w:w="703" w:type="pct"/>
            <w:shd w:val="clear" w:color="auto" w:fill="auto"/>
            <w:noWrap/>
            <w:vAlign w:val="center"/>
            <w:hideMark/>
          </w:tcPr>
          <w:p w14:paraId="6CA85371" w14:textId="51D80963"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w:t>
            </w:r>
            <w:r w:rsidR="007F436C" w:rsidRPr="00D85989">
              <w:rPr>
                <w:rFonts w:cs="Times New Roman"/>
                <w:kern w:val="0"/>
                <w:sz w:val="18"/>
                <w:szCs w:val="18"/>
              </w:rPr>
              <w:t>.7289</w:t>
            </w:r>
          </w:p>
        </w:tc>
        <w:tc>
          <w:tcPr>
            <w:tcW w:w="624" w:type="pct"/>
            <w:shd w:val="clear" w:color="auto" w:fill="auto"/>
            <w:noWrap/>
            <w:vAlign w:val="center"/>
            <w:hideMark/>
          </w:tcPr>
          <w:p w14:paraId="020C05C8" w14:textId="6467CC8A" w:rsidR="007150E5" w:rsidRPr="00D85989" w:rsidRDefault="007F436C" w:rsidP="007150E5">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3.5</w:t>
            </w:r>
            <w:r w:rsidR="007150E5" w:rsidRPr="00D85989">
              <w:rPr>
                <w:rFonts w:cs="Times New Roman"/>
                <w:kern w:val="0"/>
                <w:sz w:val="18"/>
                <w:szCs w:val="18"/>
              </w:rPr>
              <w:t>000</w:t>
            </w:r>
          </w:p>
          <w:p w14:paraId="1095FBE2" w14:textId="65A45D14" w:rsidR="007150E5" w:rsidRPr="00D85989" w:rsidRDefault="007150E5" w:rsidP="007150E5">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w:t>
            </w:r>
            <w:r w:rsidR="007F436C" w:rsidRPr="00D85989">
              <w:rPr>
                <w:rFonts w:cs="Times New Roman"/>
                <w:kern w:val="0"/>
                <w:sz w:val="18"/>
                <w:szCs w:val="18"/>
              </w:rPr>
              <w:t>0.57</w:t>
            </w:r>
            <w:r w:rsidRPr="00D85989">
              <w:rPr>
                <w:rFonts w:cs="Times New Roman"/>
                <w:kern w:val="0"/>
                <w:sz w:val="18"/>
                <w:szCs w:val="18"/>
              </w:rPr>
              <w:t>00)</w:t>
            </w:r>
          </w:p>
        </w:tc>
      </w:tr>
      <w:tr w:rsidR="00D85989" w:rsidRPr="00D85989" w14:paraId="7A6CE73F" w14:textId="77777777" w:rsidTr="0041696A">
        <w:trPr>
          <w:trHeight w:val="20"/>
          <w:jc w:val="center"/>
        </w:trPr>
        <w:tc>
          <w:tcPr>
            <w:tcW w:w="860" w:type="pct"/>
            <w:shd w:val="clear" w:color="auto" w:fill="auto"/>
            <w:noWrap/>
            <w:vAlign w:val="center"/>
            <w:hideMark/>
          </w:tcPr>
          <w:p w14:paraId="12CC602F"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hint="eastAsia"/>
                <w:kern w:val="0"/>
                <w:sz w:val="18"/>
                <w:szCs w:val="18"/>
              </w:rPr>
              <w:t>L</w:t>
            </w:r>
            <w:r w:rsidRPr="00D85989">
              <w:rPr>
                <w:rFonts w:cs="Times New Roman"/>
                <w:kern w:val="0"/>
                <w:sz w:val="18"/>
                <w:szCs w:val="18"/>
              </w:rPr>
              <w:t>R</w:t>
            </w:r>
            <w:r w:rsidRPr="00D85989">
              <w:rPr>
                <w:rFonts w:cs="Times New Roman"/>
                <w:kern w:val="0"/>
                <w:sz w:val="18"/>
                <w:szCs w:val="18"/>
              </w:rPr>
              <w:t>统计量</w:t>
            </w:r>
          </w:p>
        </w:tc>
        <w:tc>
          <w:tcPr>
            <w:tcW w:w="2106" w:type="pct"/>
            <w:gridSpan w:val="3"/>
            <w:shd w:val="clear" w:color="auto" w:fill="auto"/>
            <w:noWrap/>
            <w:vAlign w:val="center"/>
            <w:hideMark/>
          </w:tcPr>
          <w:p w14:paraId="459299FB" w14:textId="1F02A829" w:rsidR="00854DD9" w:rsidRPr="00D85989" w:rsidRDefault="002C7AD0"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199.75</w:t>
            </w:r>
            <w:r w:rsidR="00854DD9" w:rsidRPr="00D85989">
              <w:rPr>
                <w:rFonts w:cs="Times New Roman"/>
                <w:kern w:val="0"/>
                <w:sz w:val="18"/>
                <w:szCs w:val="18"/>
              </w:rPr>
              <w:t>00</w:t>
            </w:r>
            <w:r w:rsidR="00854DD9" w:rsidRPr="00D85989">
              <w:rPr>
                <w:rFonts w:cs="Times New Roman"/>
                <w:kern w:val="0"/>
                <w:sz w:val="18"/>
                <w:szCs w:val="18"/>
                <w:vertAlign w:val="superscript"/>
              </w:rPr>
              <w:t>***</w:t>
            </w:r>
          </w:p>
        </w:tc>
        <w:tc>
          <w:tcPr>
            <w:tcW w:w="2034" w:type="pct"/>
            <w:gridSpan w:val="3"/>
            <w:shd w:val="clear" w:color="auto" w:fill="auto"/>
            <w:noWrap/>
            <w:vAlign w:val="center"/>
            <w:hideMark/>
          </w:tcPr>
          <w:p w14:paraId="242A00C9" w14:textId="3C04E8EF" w:rsidR="00854DD9" w:rsidRPr="00D85989" w:rsidRDefault="002C7AD0"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2.60</w:t>
            </w:r>
            <w:r w:rsidR="00854DD9" w:rsidRPr="00D85989">
              <w:rPr>
                <w:rFonts w:cs="Times New Roman"/>
                <w:kern w:val="0"/>
                <w:sz w:val="18"/>
                <w:szCs w:val="18"/>
              </w:rPr>
              <w:t>00</w:t>
            </w:r>
          </w:p>
        </w:tc>
      </w:tr>
      <w:tr w:rsidR="00854DD9" w:rsidRPr="00D85989" w14:paraId="6D8CB47B" w14:textId="77777777" w:rsidTr="0041696A">
        <w:trPr>
          <w:trHeight w:val="20"/>
          <w:jc w:val="center"/>
        </w:trPr>
        <w:tc>
          <w:tcPr>
            <w:tcW w:w="860" w:type="pct"/>
            <w:shd w:val="clear" w:color="auto" w:fill="auto"/>
            <w:noWrap/>
            <w:vAlign w:val="center"/>
            <w:hideMark/>
          </w:tcPr>
          <w:p w14:paraId="3EF05FFC" w14:textId="77777777" w:rsidR="00854DD9" w:rsidRPr="00D85989" w:rsidRDefault="00854DD9"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拟</w:t>
            </w:r>
            <w:r w:rsidRPr="00D85989">
              <w:rPr>
                <w:rFonts w:cs="Times New Roman"/>
                <w:kern w:val="0"/>
                <w:sz w:val="18"/>
                <w:szCs w:val="18"/>
              </w:rPr>
              <w:t>R</w:t>
            </w:r>
            <w:r w:rsidRPr="00D85989">
              <w:rPr>
                <w:rFonts w:cs="Times New Roman"/>
                <w:kern w:val="0"/>
                <w:sz w:val="18"/>
                <w:szCs w:val="18"/>
                <w:vertAlign w:val="superscript"/>
              </w:rPr>
              <w:t>2</w:t>
            </w:r>
          </w:p>
        </w:tc>
        <w:tc>
          <w:tcPr>
            <w:tcW w:w="2106" w:type="pct"/>
            <w:gridSpan w:val="3"/>
            <w:shd w:val="clear" w:color="auto" w:fill="auto"/>
            <w:noWrap/>
            <w:vAlign w:val="center"/>
            <w:hideMark/>
          </w:tcPr>
          <w:p w14:paraId="269F2961" w14:textId="11A30708" w:rsidR="00854DD9" w:rsidRPr="00D85989" w:rsidRDefault="002C7AD0"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0.069</w:t>
            </w:r>
            <w:r w:rsidR="00854DD9" w:rsidRPr="00D85989">
              <w:rPr>
                <w:rFonts w:cs="Times New Roman"/>
                <w:kern w:val="0"/>
                <w:sz w:val="18"/>
                <w:szCs w:val="18"/>
              </w:rPr>
              <w:t>0</w:t>
            </w:r>
          </w:p>
        </w:tc>
        <w:tc>
          <w:tcPr>
            <w:tcW w:w="2034" w:type="pct"/>
            <w:gridSpan w:val="3"/>
            <w:shd w:val="clear" w:color="auto" w:fill="auto"/>
            <w:noWrap/>
            <w:vAlign w:val="center"/>
            <w:hideMark/>
          </w:tcPr>
          <w:p w14:paraId="4303381E" w14:textId="1E0F62D6" w:rsidR="00854DD9" w:rsidRPr="00D85989" w:rsidRDefault="002C7AD0" w:rsidP="00A32D58">
            <w:pPr>
              <w:autoSpaceDE w:val="0"/>
              <w:autoSpaceDN w:val="0"/>
              <w:adjustRightInd w:val="0"/>
              <w:snapToGrid w:val="0"/>
              <w:spacing w:line="0" w:lineRule="atLeast"/>
              <w:jc w:val="center"/>
              <w:rPr>
                <w:rFonts w:cs="Times New Roman"/>
                <w:kern w:val="0"/>
                <w:sz w:val="18"/>
                <w:szCs w:val="18"/>
              </w:rPr>
            </w:pPr>
            <w:r w:rsidRPr="00D85989">
              <w:rPr>
                <w:rFonts w:cs="Times New Roman"/>
                <w:kern w:val="0"/>
                <w:sz w:val="18"/>
                <w:szCs w:val="18"/>
              </w:rPr>
              <w:t>0.002</w:t>
            </w:r>
            <w:r w:rsidR="00854DD9" w:rsidRPr="00D85989">
              <w:rPr>
                <w:rFonts w:cs="Times New Roman"/>
                <w:kern w:val="0"/>
                <w:sz w:val="18"/>
                <w:szCs w:val="18"/>
              </w:rPr>
              <w:t>0</w:t>
            </w:r>
          </w:p>
        </w:tc>
      </w:tr>
    </w:tbl>
    <w:p w14:paraId="45F584A3" w14:textId="3B023664" w:rsidR="00AC5B01" w:rsidRPr="00D85989" w:rsidRDefault="00AC5B01"/>
    <w:p w14:paraId="23C3C601" w14:textId="3A3F0CCE" w:rsidR="00F8229A" w:rsidRPr="00D85989" w:rsidRDefault="00F8229A" w:rsidP="00F8229A">
      <w:pPr>
        <w:spacing w:beforeLines="50" w:before="156" w:line="0" w:lineRule="atLeast"/>
        <w:ind w:firstLineChars="200" w:firstLine="420"/>
        <w:jc w:val="left"/>
        <w:rPr>
          <w:rFonts w:ascii="黑体" w:eastAsia="黑体" w:hAnsi="黑体"/>
          <w:szCs w:val="21"/>
        </w:rPr>
      </w:pPr>
      <w:r w:rsidRPr="00D85989">
        <w:rPr>
          <w:rFonts w:ascii="黑体" w:eastAsia="黑体" w:hAnsi="黑体" w:hint="eastAsia"/>
          <w:szCs w:val="21"/>
        </w:rPr>
        <w:t>附表</w:t>
      </w:r>
      <w:r w:rsidRPr="00D85989">
        <w:rPr>
          <w:rFonts w:ascii="黑体" w:eastAsia="黑体" w:hAnsi="黑体"/>
          <w:szCs w:val="21"/>
        </w:rPr>
        <w:t xml:space="preserve">4                   </w:t>
      </w:r>
      <w:r w:rsidRPr="00D85989">
        <w:rPr>
          <w:rFonts w:ascii="黑体" w:eastAsia="黑体" w:hAnsi="黑体" w:hint="eastAsia"/>
          <w:szCs w:val="21"/>
        </w:rPr>
        <w:t>税源调查数据中企业层面变量</w:t>
      </w:r>
    </w:p>
    <w:tbl>
      <w:tblPr>
        <w:tblW w:w="9569" w:type="dxa"/>
        <w:jc w:val="center"/>
        <w:tblBorders>
          <w:top w:val="single" w:sz="8" w:space="0" w:color="auto"/>
          <w:bottom w:val="single" w:sz="8"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13"/>
        <w:gridCol w:w="1584"/>
        <w:gridCol w:w="1296"/>
        <w:gridCol w:w="1296"/>
        <w:gridCol w:w="1296"/>
        <w:gridCol w:w="1584"/>
      </w:tblGrid>
      <w:tr w:rsidR="00D85989" w:rsidRPr="00D85989" w14:paraId="521E22B3" w14:textId="77777777" w:rsidTr="0098211C">
        <w:trPr>
          <w:jc w:val="center"/>
        </w:trPr>
        <w:tc>
          <w:tcPr>
            <w:tcW w:w="2513" w:type="dxa"/>
          </w:tcPr>
          <w:p w14:paraId="288FDA7F"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变量</w:t>
            </w:r>
          </w:p>
        </w:tc>
        <w:tc>
          <w:tcPr>
            <w:tcW w:w="1584" w:type="dxa"/>
          </w:tcPr>
          <w:p w14:paraId="31BE1494"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样本量</w:t>
            </w:r>
          </w:p>
        </w:tc>
        <w:tc>
          <w:tcPr>
            <w:tcW w:w="1296" w:type="dxa"/>
          </w:tcPr>
          <w:p w14:paraId="64282E75"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均值</w:t>
            </w:r>
          </w:p>
        </w:tc>
        <w:tc>
          <w:tcPr>
            <w:tcW w:w="1296" w:type="dxa"/>
          </w:tcPr>
          <w:p w14:paraId="748B1D49"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标准差</w:t>
            </w:r>
          </w:p>
        </w:tc>
        <w:tc>
          <w:tcPr>
            <w:tcW w:w="1296" w:type="dxa"/>
          </w:tcPr>
          <w:p w14:paraId="17EF711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最小值</w:t>
            </w:r>
          </w:p>
        </w:tc>
        <w:tc>
          <w:tcPr>
            <w:tcW w:w="1584" w:type="dxa"/>
          </w:tcPr>
          <w:p w14:paraId="57D2EEC0"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最大值</w:t>
            </w:r>
          </w:p>
        </w:tc>
      </w:tr>
      <w:tr w:rsidR="00D85989" w:rsidRPr="00D85989" w14:paraId="2C9AD15B" w14:textId="77777777" w:rsidTr="0098211C">
        <w:trPr>
          <w:jc w:val="center"/>
        </w:trPr>
        <w:tc>
          <w:tcPr>
            <w:tcW w:w="2513" w:type="dxa"/>
          </w:tcPr>
          <w:p w14:paraId="69261CE5"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企业碳生产率对数（</w:t>
            </w:r>
            <w:r w:rsidRPr="00D85989">
              <w:rPr>
                <w:rFonts w:cs="Times New Roman"/>
                <w:i/>
                <w:iCs/>
                <w:kern w:val="0"/>
                <w:sz w:val="18"/>
                <w:szCs w:val="18"/>
              </w:rPr>
              <w:t>FCP</w:t>
            </w:r>
            <w:r w:rsidRPr="00D85989">
              <w:rPr>
                <w:rFonts w:cs="Times New Roman" w:hint="eastAsia"/>
                <w:kern w:val="0"/>
                <w:sz w:val="18"/>
                <w:szCs w:val="18"/>
              </w:rPr>
              <w:t>）</w:t>
            </w:r>
          </w:p>
        </w:tc>
        <w:tc>
          <w:tcPr>
            <w:tcW w:w="1584" w:type="dxa"/>
          </w:tcPr>
          <w:p w14:paraId="762F5E4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12417309"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1.0079</w:t>
            </w:r>
          </w:p>
        </w:tc>
        <w:tc>
          <w:tcPr>
            <w:tcW w:w="1296" w:type="dxa"/>
          </w:tcPr>
          <w:p w14:paraId="73E6E99F"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1.9811</w:t>
            </w:r>
          </w:p>
        </w:tc>
        <w:tc>
          <w:tcPr>
            <w:tcW w:w="1296" w:type="dxa"/>
          </w:tcPr>
          <w:p w14:paraId="7C9D724B"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w:t>
            </w:r>
            <w:r w:rsidRPr="00D85989">
              <w:rPr>
                <w:rFonts w:cs="Times New Roman"/>
                <w:kern w:val="0"/>
                <w:sz w:val="18"/>
                <w:szCs w:val="18"/>
              </w:rPr>
              <w:t>5.2780</w:t>
            </w:r>
          </w:p>
        </w:tc>
        <w:tc>
          <w:tcPr>
            <w:tcW w:w="1584" w:type="dxa"/>
          </w:tcPr>
          <w:p w14:paraId="3F369910"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6</w:t>
            </w:r>
            <w:r w:rsidRPr="00D85989">
              <w:rPr>
                <w:rFonts w:cs="Times New Roman"/>
                <w:kern w:val="0"/>
                <w:sz w:val="18"/>
                <w:szCs w:val="18"/>
              </w:rPr>
              <w:t>.3764</w:t>
            </w:r>
          </w:p>
        </w:tc>
      </w:tr>
      <w:tr w:rsidR="00D85989" w:rsidRPr="00D85989" w14:paraId="76116F7C" w14:textId="77777777" w:rsidTr="0098211C">
        <w:trPr>
          <w:jc w:val="center"/>
        </w:trPr>
        <w:tc>
          <w:tcPr>
            <w:tcW w:w="2513" w:type="dxa"/>
          </w:tcPr>
          <w:p w14:paraId="4A5E6208"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企业规模（</w:t>
            </w:r>
            <w:r w:rsidRPr="00D85989">
              <w:rPr>
                <w:rFonts w:cs="Times New Roman" w:hint="eastAsia"/>
                <w:i/>
                <w:iCs/>
                <w:kern w:val="0"/>
                <w:sz w:val="18"/>
                <w:szCs w:val="18"/>
              </w:rPr>
              <w:t>scale</w:t>
            </w:r>
            <w:r w:rsidRPr="00D85989">
              <w:rPr>
                <w:rFonts w:cs="Times New Roman" w:hint="eastAsia"/>
                <w:kern w:val="0"/>
                <w:sz w:val="18"/>
                <w:szCs w:val="18"/>
              </w:rPr>
              <w:t>）</w:t>
            </w:r>
          </w:p>
        </w:tc>
        <w:tc>
          <w:tcPr>
            <w:tcW w:w="1584" w:type="dxa"/>
          </w:tcPr>
          <w:p w14:paraId="21E39BCF"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33DD11F1"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3.9525</w:t>
            </w:r>
          </w:p>
        </w:tc>
        <w:tc>
          <w:tcPr>
            <w:tcW w:w="1296" w:type="dxa"/>
          </w:tcPr>
          <w:p w14:paraId="430617CD"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1.4083</w:t>
            </w:r>
          </w:p>
        </w:tc>
        <w:tc>
          <w:tcPr>
            <w:tcW w:w="1296" w:type="dxa"/>
          </w:tcPr>
          <w:p w14:paraId="5BCBF7BA"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1.6931</w:t>
            </w:r>
          </w:p>
        </w:tc>
        <w:tc>
          <w:tcPr>
            <w:tcW w:w="1584" w:type="dxa"/>
          </w:tcPr>
          <w:p w14:paraId="3AEB75C2"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7.6736</w:t>
            </w:r>
          </w:p>
        </w:tc>
      </w:tr>
      <w:tr w:rsidR="00D85989" w:rsidRPr="00D85989" w14:paraId="54C6FDBA" w14:textId="77777777" w:rsidTr="0098211C">
        <w:trPr>
          <w:jc w:val="center"/>
        </w:trPr>
        <w:tc>
          <w:tcPr>
            <w:tcW w:w="2513" w:type="dxa"/>
          </w:tcPr>
          <w:p w14:paraId="15EEEA5A"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hint="eastAsia"/>
                <w:sz w:val="18"/>
                <w:szCs w:val="18"/>
              </w:rPr>
              <w:t>资本密度（</w:t>
            </w:r>
            <w:r w:rsidRPr="00D85989">
              <w:rPr>
                <w:rFonts w:hint="eastAsia"/>
                <w:i/>
                <w:iCs/>
                <w:sz w:val="18"/>
                <w:szCs w:val="18"/>
              </w:rPr>
              <w:t>capital</w:t>
            </w:r>
            <w:r w:rsidRPr="00D85989">
              <w:rPr>
                <w:rFonts w:hint="eastAsia"/>
                <w:sz w:val="18"/>
                <w:szCs w:val="18"/>
              </w:rPr>
              <w:t>）</w:t>
            </w:r>
          </w:p>
        </w:tc>
        <w:tc>
          <w:tcPr>
            <w:tcW w:w="1584" w:type="dxa"/>
          </w:tcPr>
          <w:p w14:paraId="09A12D61"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07569BF0"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5.3630</w:t>
            </w:r>
          </w:p>
        </w:tc>
        <w:tc>
          <w:tcPr>
            <w:tcW w:w="1296" w:type="dxa"/>
          </w:tcPr>
          <w:p w14:paraId="20A8F46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1.2673</w:t>
            </w:r>
          </w:p>
        </w:tc>
        <w:tc>
          <w:tcPr>
            <w:tcW w:w="1296" w:type="dxa"/>
          </w:tcPr>
          <w:p w14:paraId="0CB5897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2.2119</w:t>
            </w:r>
          </w:p>
        </w:tc>
        <w:tc>
          <w:tcPr>
            <w:tcW w:w="1584" w:type="dxa"/>
          </w:tcPr>
          <w:p w14:paraId="2B682101"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9.1258</w:t>
            </w:r>
          </w:p>
        </w:tc>
      </w:tr>
      <w:tr w:rsidR="00D85989" w:rsidRPr="00D85989" w14:paraId="31D3B922" w14:textId="77777777" w:rsidTr="0098211C">
        <w:trPr>
          <w:jc w:val="center"/>
        </w:trPr>
        <w:tc>
          <w:tcPr>
            <w:tcW w:w="2513" w:type="dxa"/>
          </w:tcPr>
          <w:p w14:paraId="7100A4A8"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企业年龄</w:t>
            </w:r>
            <w:r w:rsidRPr="00D85989">
              <w:rPr>
                <w:rFonts w:hint="eastAsia"/>
                <w:sz w:val="18"/>
                <w:szCs w:val="18"/>
              </w:rPr>
              <w:t>（</w:t>
            </w:r>
            <w:r w:rsidRPr="00D85989">
              <w:rPr>
                <w:rFonts w:hint="eastAsia"/>
                <w:i/>
                <w:iCs/>
                <w:sz w:val="18"/>
                <w:szCs w:val="18"/>
              </w:rPr>
              <w:t>firmage</w:t>
            </w:r>
            <w:r w:rsidRPr="00D85989">
              <w:rPr>
                <w:rFonts w:hint="eastAsia"/>
                <w:sz w:val="18"/>
                <w:szCs w:val="18"/>
              </w:rPr>
              <w:t>）</w:t>
            </w:r>
          </w:p>
        </w:tc>
        <w:tc>
          <w:tcPr>
            <w:tcW w:w="1584" w:type="dxa"/>
          </w:tcPr>
          <w:p w14:paraId="40B9A3F0"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2CD2FF09"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1.8791</w:t>
            </w:r>
          </w:p>
        </w:tc>
        <w:tc>
          <w:tcPr>
            <w:tcW w:w="1296" w:type="dxa"/>
          </w:tcPr>
          <w:p w14:paraId="358ED5B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0.7038</w:t>
            </w:r>
          </w:p>
        </w:tc>
        <w:tc>
          <w:tcPr>
            <w:tcW w:w="1296" w:type="dxa"/>
          </w:tcPr>
          <w:p w14:paraId="43AA627E"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0.6931</w:t>
            </w:r>
          </w:p>
        </w:tc>
        <w:tc>
          <w:tcPr>
            <w:tcW w:w="1584" w:type="dxa"/>
          </w:tcPr>
          <w:p w14:paraId="7A914367"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3.2958</w:t>
            </w:r>
          </w:p>
        </w:tc>
      </w:tr>
      <w:tr w:rsidR="00D85989" w:rsidRPr="00D85989" w14:paraId="4529B372" w14:textId="77777777" w:rsidTr="0098211C">
        <w:trPr>
          <w:jc w:val="center"/>
        </w:trPr>
        <w:tc>
          <w:tcPr>
            <w:tcW w:w="2513" w:type="dxa"/>
          </w:tcPr>
          <w:p w14:paraId="22722ACA"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出口份额</w:t>
            </w:r>
            <w:r w:rsidRPr="00D85989">
              <w:rPr>
                <w:rFonts w:hint="eastAsia"/>
                <w:sz w:val="18"/>
                <w:szCs w:val="18"/>
              </w:rPr>
              <w:t>（</w:t>
            </w:r>
            <w:r w:rsidRPr="00D85989">
              <w:rPr>
                <w:rFonts w:hint="eastAsia"/>
                <w:i/>
                <w:iCs/>
                <w:sz w:val="18"/>
                <w:szCs w:val="18"/>
              </w:rPr>
              <w:t>exratio</w:t>
            </w:r>
            <w:r w:rsidRPr="00D85989">
              <w:rPr>
                <w:rFonts w:hint="eastAsia"/>
                <w:sz w:val="18"/>
                <w:szCs w:val="18"/>
              </w:rPr>
              <w:t>）</w:t>
            </w:r>
          </w:p>
        </w:tc>
        <w:tc>
          <w:tcPr>
            <w:tcW w:w="1584" w:type="dxa"/>
          </w:tcPr>
          <w:p w14:paraId="10E04E45"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08275A1A"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0.0621</w:t>
            </w:r>
          </w:p>
        </w:tc>
        <w:tc>
          <w:tcPr>
            <w:tcW w:w="1296" w:type="dxa"/>
          </w:tcPr>
          <w:p w14:paraId="68B8514A"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0.2097</w:t>
            </w:r>
          </w:p>
        </w:tc>
        <w:tc>
          <w:tcPr>
            <w:tcW w:w="1296" w:type="dxa"/>
          </w:tcPr>
          <w:p w14:paraId="0213666B"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p>
        </w:tc>
        <w:tc>
          <w:tcPr>
            <w:tcW w:w="1584" w:type="dxa"/>
          </w:tcPr>
          <w:p w14:paraId="3D4CC4E1"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1</w:t>
            </w:r>
          </w:p>
        </w:tc>
      </w:tr>
      <w:tr w:rsidR="00D85989" w:rsidRPr="00D85989" w14:paraId="1AAB952F" w14:textId="77777777" w:rsidTr="0098211C">
        <w:trPr>
          <w:jc w:val="center"/>
        </w:trPr>
        <w:tc>
          <w:tcPr>
            <w:tcW w:w="2513" w:type="dxa"/>
          </w:tcPr>
          <w:p w14:paraId="6BD606B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资产规模</w:t>
            </w:r>
            <w:r w:rsidRPr="00D85989">
              <w:rPr>
                <w:rFonts w:hint="eastAsia"/>
                <w:sz w:val="18"/>
                <w:szCs w:val="18"/>
              </w:rPr>
              <w:t>（</w:t>
            </w:r>
            <w:r w:rsidRPr="00D85989">
              <w:rPr>
                <w:rFonts w:hint="eastAsia"/>
                <w:i/>
                <w:iCs/>
                <w:sz w:val="18"/>
                <w:szCs w:val="18"/>
              </w:rPr>
              <w:t>size</w:t>
            </w:r>
            <w:r w:rsidRPr="00D85989">
              <w:rPr>
                <w:rFonts w:hint="eastAsia"/>
                <w:sz w:val="18"/>
                <w:szCs w:val="18"/>
              </w:rPr>
              <w:t>）</w:t>
            </w:r>
          </w:p>
        </w:tc>
        <w:tc>
          <w:tcPr>
            <w:tcW w:w="1584" w:type="dxa"/>
          </w:tcPr>
          <w:p w14:paraId="0CCD50D6"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3BA2E301"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9</w:t>
            </w:r>
            <w:r w:rsidRPr="00D85989">
              <w:rPr>
                <w:rFonts w:cs="Times New Roman"/>
                <w:kern w:val="0"/>
                <w:sz w:val="18"/>
                <w:szCs w:val="18"/>
              </w:rPr>
              <w:t>.3327</w:t>
            </w:r>
          </w:p>
        </w:tc>
        <w:tc>
          <w:tcPr>
            <w:tcW w:w="1296" w:type="dxa"/>
          </w:tcPr>
          <w:p w14:paraId="72EB7F38"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1</w:t>
            </w:r>
            <w:r w:rsidRPr="00D85989">
              <w:rPr>
                <w:rFonts w:cs="Times New Roman"/>
                <w:kern w:val="0"/>
                <w:sz w:val="18"/>
                <w:szCs w:val="18"/>
              </w:rPr>
              <w:t>.9482</w:t>
            </w:r>
          </w:p>
        </w:tc>
        <w:tc>
          <w:tcPr>
            <w:tcW w:w="1296" w:type="dxa"/>
          </w:tcPr>
          <w:p w14:paraId="4F7C69B9"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5</w:t>
            </w:r>
            <w:r w:rsidRPr="00D85989">
              <w:rPr>
                <w:rFonts w:cs="Times New Roman"/>
                <w:kern w:val="0"/>
                <w:sz w:val="18"/>
                <w:szCs w:val="18"/>
              </w:rPr>
              <w:t>.2311</w:t>
            </w:r>
          </w:p>
        </w:tc>
        <w:tc>
          <w:tcPr>
            <w:tcW w:w="1584" w:type="dxa"/>
          </w:tcPr>
          <w:p w14:paraId="72F0CB13"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1</w:t>
            </w:r>
            <w:r w:rsidRPr="00D85989">
              <w:rPr>
                <w:rFonts w:cs="Times New Roman"/>
                <w:kern w:val="0"/>
                <w:sz w:val="18"/>
                <w:szCs w:val="18"/>
              </w:rPr>
              <w:t>4.6091</w:t>
            </w:r>
          </w:p>
        </w:tc>
      </w:tr>
      <w:tr w:rsidR="00D85989" w:rsidRPr="00D85989" w14:paraId="6F10A49E" w14:textId="77777777" w:rsidTr="0098211C">
        <w:trPr>
          <w:jc w:val="center"/>
        </w:trPr>
        <w:tc>
          <w:tcPr>
            <w:tcW w:w="2513" w:type="dxa"/>
          </w:tcPr>
          <w:p w14:paraId="4386FA86"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资产负债率</w:t>
            </w:r>
            <w:r w:rsidRPr="00D85989">
              <w:rPr>
                <w:rFonts w:hint="eastAsia"/>
                <w:sz w:val="18"/>
                <w:szCs w:val="18"/>
              </w:rPr>
              <w:t>（</w:t>
            </w:r>
            <w:r w:rsidRPr="00D85989">
              <w:rPr>
                <w:rFonts w:hint="eastAsia"/>
                <w:i/>
                <w:iCs/>
                <w:sz w:val="18"/>
                <w:szCs w:val="18"/>
              </w:rPr>
              <w:t>daratio</w:t>
            </w:r>
            <w:r w:rsidRPr="00D85989">
              <w:rPr>
                <w:rFonts w:hint="eastAsia"/>
                <w:sz w:val="18"/>
                <w:szCs w:val="18"/>
              </w:rPr>
              <w:t>）</w:t>
            </w:r>
          </w:p>
        </w:tc>
        <w:tc>
          <w:tcPr>
            <w:tcW w:w="1584" w:type="dxa"/>
          </w:tcPr>
          <w:p w14:paraId="2C45C757"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0BFD1439"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0.6663</w:t>
            </w:r>
          </w:p>
        </w:tc>
        <w:tc>
          <w:tcPr>
            <w:tcW w:w="1296" w:type="dxa"/>
          </w:tcPr>
          <w:p w14:paraId="06FD8A5B"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1.8341</w:t>
            </w:r>
          </w:p>
        </w:tc>
        <w:tc>
          <w:tcPr>
            <w:tcW w:w="1296" w:type="dxa"/>
          </w:tcPr>
          <w:p w14:paraId="47B168A6"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0.0915</w:t>
            </w:r>
          </w:p>
        </w:tc>
        <w:tc>
          <w:tcPr>
            <w:tcW w:w="1584" w:type="dxa"/>
          </w:tcPr>
          <w:p w14:paraId="7C088CDB"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1.1021</w:t>
            </w:r>
          </w:p>
        </w:tc>
      </w:tr>
      <w:tr w:rsidR="00D85989" w:rsidRPr="00D85989" w14:paraId="3D110D37" w14:textId="77777777" w:rsidTr="0098211C">
        <w:trPr>
          <w:jc w:val="center"/>
        </w:trPr>
        <w:tc>
          <w:tcPr>
            <w:tcW w:w="2513" w:type="dxa"/>
          </w:tcPr>
          <w:p w14:paraId="6C88335D"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营业利润率</w:t>
            </w:r>
            <w:r w:rsidRPr="00D85989">
              <w:rPr>
                <w:rFonts w:hint="eastAsia"/>
                <w:sz w:val="18"/>
                <w:szCs w:val="18"/>
              </w:rPr>
              <w:t>（</w:t>
            </w:r>
            <w:r w:rsidRPr="00D85989">
              <w:rPr>
                <w:rFonts w:hint="eastAsia"/>
                <w:i/>
                <w:iCs/>
                <w:sz w:val="18"/>
                <w:szCs w:val="18"/>
              </w:rPr>
              <w:t>opratio</w:t>
            </w:r>
            <w:r w:rsidRPr="00D85989">
              <w:rPr>
                <w:rFonts w:hint="eastAsia"/>
                <w:sz w:val="18"/>
                <w:szCs w:val="18"/>
              </w:rPr>
              <w:t>）</w:t>
            </w:r>
          </w:p>
        </w:tc>
        <w:tc>
          <w:tcPr>
            <w:tcW w:w="1584" w:type="dxa"/>
          </w:tcPr>
          <w:p w14:paraId="40275B44"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40E50982"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0.1356</w:t>
            </w:r>
          </w:p>
        </w:tc>
        <w:tc>
          <w:tcPr>
            <w:tcW w:w="1296" w:type="dxa"/>
          </w:tcPr>
          <w:p w14:paraId="2DAA96D8"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0.2976</w:t>
            </w:r>
          </w:p>
        </w:tc>
        <w:tc>
          <w:tcPr>
            <w:tcW w:w="1296" w:type="dxa"/>
          </w:tcPr>
          <w:p w14:paraId="0469B56A"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0.0012</w:t>
            </w:r>
          </w:p>
        </w:tc>
        <w:tc>
          <w:tcPr>
            <w:tcW w:w="1584" w:type="dxa"/>
          </w:tcPr>
          <w:p w14:paraId="666147E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0.9612</w:t>
            </w:r>
          </w:p>
        </w:tc>
      </w:tr>
      <w:tr w:rsidR="00D85989" w:rsidRPr="00D85989" w14:paraId="1352AB8C" w14:textId="77777777" w:rsidTr="0098211C">
        <w:trPr>
          <w:jc w:val="center"/>
        </w:trPr>
        <w:tc>
          <w:tcPr>
            <w:tcW w:w="2513" w:type="dxa"/>
          </w:tcPr>
          <w:p w14:paraId="5234C0B6"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财务成本（</w:t>
            </w:r>
            <w:r w:rsidRPr="00D85989">
              <w:rPr>
                <w:rFonts w:cs="Times New Roman" w:hint="eastAsia"/>
                <w:i/>
                <w:iCs/>
                <w:kern w:val="0"/>
                <w:sz w:val="18"/>
                <w:szCs w:val="18"/>
              </w:rPr>
              <w:t>cost</w:t>
            </w:r>
            <w:r w:rsidRPr="00D85989">
              <w:rPr>
                <w:rFonts w:cs="Times New Roman" w:hint="eastAsia"/>
                <w:kern w:val="0"/>
                <w:sz w:val="18"/>
                <w:szCs w:val="18"/>
              </w:rPr>
              <w:t>）</w:t>
            </w:r>
          </w:p>
        </w:tc>
        <w:tc>
          <w:tcPr>
            <w:tcW w:w="1584" w:type="dxa"/>
          </w:tcPr>
          <w:p w14:paraId="4CD1D5C4"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29029D44"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0.0014</w:t>
            </w:r>
          </w:p>
        </w:tc>
        <w:tc>
          <w:tcPr>
            <w:tcW w:w="1296" w:type="dxa"/>
          </w:tcPr>
          <w:p w14:paraId="6458041B"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0.0095</w:t>
            </w:r>
          </w:p>
        </w:tc>
        <w:tc>
          <w:tcPr>
            <w:tcW w:w="1296" w:type="dxa"/>
          </w:tcPr>
          <w:p w14:paraId="1FA267D0"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p>
        </w:tc>
        <w:tc>
          <w:tcPr>
            <w:tcW w:w="1584" w:type="dxa"/>
          </w:tcPr>
          <w:p w14:paraId="34754E89"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0.0993</w:t>
            </w:r>
          </w:p>
        </w:tc>
      </w:tr>
      <w:tr w:rsidR="00D85989" w:rsidRPr="00D85989" w14:paraId="0B86A096" w14:textId="77777777" w:rsidTr="0098211C">
        <w:trPr>
          <w:jc w:val="center"/>
        </w:trPr>
        <w:tc>
          <w:tcPr>
            <w:tcW w:w="2513" w:type="dxa"/>
          </w:tcPr>
          <w:p w14:paraId="658BE22A"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新产品开发（</w:t>
            </w:r>
            <w:r w:rsidRPr="00D85989">
              <w:rPr>
                <w:rFonts w:cs="Times New Roman" w:hint="eastAsia"/>
                <w:i/>
                <w:iCs/>
                <w:kern w:val="0"/>
                <w:sz w:val="18"/>
                <w:szCs w:val="18"/>
              </w:rPr>
              <w:t>newratio</w:t>
            </w:r>
            <w:r w:rsidRPr="00D85989">
              <w:rPr>
                <w:rFonts w:cs="Times New Roman" w:hint="eastAsia"/>
                <w:kern w:val="0"/>
                <w:sz w:val="18"/>
                <w:szCs w:val="18"/>
              </w:rPr>
              <w:t>）</w:t>
            </w:r>
          </w:p>
        </w:tc>
        <w:tc>
          <w:tcPr>
            <w:tcW w:w="1584" w:type="dxa"/>
          </w:tcPr>
          <w:p w14:paraId="427049F6"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68D24100"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0.2617</w:t>
            </w:r>
          </w:p>
        </w:tc>
        <w:tc>
          <w:tcPr>
            <w:tcW w:w="1296" w:type="dxa"/>
          </w:tcPr>
          <w:p w14:paraId="651486A6"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0.3094</w:t>
            </w:r>
          </w:p>
        </w:tc>
        <w:tc>
          <w:tcPr>
            <w:tcW w:w="1296" w:type="dxa"/>
          </w:tcPr>
          <w:p w14:paraId="5F7E6C7D"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p>
        </w:tc>
        <w:tc>
          <w:tcPr>
            <w:tcW w:w="1584" w:type="dxa"/>
          </w:tcPr>
          <w:p w14:paraId="1014DD9E"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1</w:t>
            </w:r>
          </w:p>
        </w:tc>
      </w:tr>
      <w:tr w:rsidR="00F8229A" w:rsidRPr="00D85989" w14:paraId="0D4176C1" w14:textId="77777777" w:rsidTr="0098211C">
        <w:trPr>
          <w:jc w:val="center"/>
        </w:trPr>
        <w:tc>
          <w:tcPr>
            <w:tcW w:w="2513" w:type="dxa"/>
          </w:tcPr>
          <w:p w14:paraId="46CB5815"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补贴强度（</w:t>
            </w:r>
            <w:r w:rsidRPr="00D85989">
              <w:rPr>
                <w:rFonts w:cs="Times New Roman" w:hint="eastAsia"/>
                <w:i/>
                <w:iCs/>
                <w:kern w:val="0"/>
                <w:sz w:val="18"/>
                <w:szCs w:val="18"/>
              </w:rPr>
              <w:t>bt</w:t>
            </w:r>
            <w:r w:rsidRPr="00D85989">
              <w:rPr>
                <w:rFonts w:cs="Times New Roman" w:hint="eastAsia"/>
                <w:kern w:val="0"/>
                <w:sz w:val="18"/>
                <w:szCs w:val="18"/>
              </w:rPr>
              <w:t>）</w:t>
            </w:r>
          </w:p>
        </w:tc>
        <w:tc>
          <w:tcPr>
            <w:tcW w:w="1584" w:type="dxa"/>
          </w:tcPr>
          <w:p w14:paraId="01FF0350"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1582872</w:t>
            </w:r>
          </w:p>
        </w:tc>
        <w:tc>
          <w:tcPr>
            <w:tcW w:w="1296" w:type="dxa"/>
          </w:tcPr>
          <w:p w14:paraId="2F2EB3D5"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0.0041</w:t>
            </w:r>
          </w:p>
        </w:tc>
        <w:tc>
          <w:tcPr>
            <w:tcW w:w="1296" w:type="dxa"/>
          </w:tcPr>
          <w:p w14:paraId="2DB5CCD2"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0.0187</w:t>
            </w:r>
          </w:p>
        </w:tc>
        <w:tc>
          <w:tcPr>
            <w:tcW w:w="1296" w:type="dxa"/>
          </w:tcPr>
          <w:p w14:paraId="327F67FC"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hint="eastAsia"/>
                <w:kern w:val="0"/>
                <w:sz w:val="18"/>
                <w:szCs w:val="18"/>
              </w:rPr>
              <w:t>0</w:t>
            </w:r>
          </w:p>
        </w:tc>
        <w:tc>
          <w:tcPr>
            <w:tcW w:w="1584" w:type="dxa"/>
          </w:tcPr>
          <w:p w14:paraId="5CC50443" w14:textId="77777777" w:rsidR="00F8229A" w:rsidRPr="00D85989" w:rsidRDefault="00F8229A" w:rsidP="0098211C">
            <w:pPr>
              <w:autoSpaceDE w:val="0"/>
              <w:autoSpaceDN w:val="0"/>
              <w:adjustRightInd w:val="0"/>
              <w:spacing w:line="0" w:lineRule="atLeast"/>
              <w:jc w:val="center"/>
              <w:rPr>
                <w:rFonts w:cs="Times New Roman"/>
                <w:kern w:val="0"/>
                <w:sz w:val="18"/>
                <w:szCs w:val="18"/>
              </w:rPr>
            </w:pPr>
            <w:r w:rsidRPr="00D85989">
              <w:rPr>
                <w:rFonts w:cs="Times New Roman"/>
                <w:kern w:val="0"/>
                <w:sz w:val="18"/>
                <w:szCs w:val="18"/>
              </w:rPr>
              <w:t>0.1403</w:t>
            </w:r>
          </w:p>
        </w:tc>
      </w:tr>
    </w:tbl>
    <w:p w14:paraId="6CC78261" w14:textId="77777777" w:rsidR="00F8229A" w:rsidRPr="00D85989" w:rsidRDefault="00F8229A" w:rsidP="00E3540D">
      <w:pPr>
        <w:spacing w:beforeLines="50" w:before="156" w:line="0" w:lineRule="atLeast"/>
        <w:jc w:val="left"/>
        <w:rPr>
          <w:rFonts w:ascii="黑体" w:eastAsia="黑体" w:hAnsi="黑体"/>
          <w:szCs w:val="21"/>
        </w:rPr>
      </w:pPr>
    </w:p>
    <w:sectPr w:rsidR="00F8229A" w:rsidRPr="00D85989" w:rsidSect="00F06614">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118C" w14:textId="77777777" w:rsidR="004F4693" w:rsidRDefault="004F4693" w:rsidP="002462E7">
      <w:pPr>
        <w:spacing w:line="240" w:lineRule="auto"/>
      </w:pPr>
      <w:r>
        <w:separator/>
      </w:r>
    </w:p>
  </w:endnote>
  <w:endnote w:type="continuationSeparator" w:id="0">
    <w:p w14:paraId="4B7A1A96" w14:textId="77777777" w:rsidR="004F4693" w:rsidRDefault="004F4693" w:rsidP="00246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8298" w14:textId="77777777" w:rsidR="004F4693" w:rsidRDefault="004F4693" w:rsidP="002462E7">
      <w:pPr>
        <w:spacing w:line="240" w:lineRule="auto"/>
      </w:pPr>
      <w:r>
        <w:separator/>
      </w:r>
    </w:p>
  </w:footnote>
  <w:footnote w:type="continuationSeparator" w:id="0">
    <w:p w14:paraId="47DA5049" w14:textId="77777777" w:rsidR="004F4693" w:rsidRDefault="004F4693" w:rsidP="002462E7">
      <w:pPr>
        <w:spacing w:line="240" w:lineRule="auto"/>
      </w:pPr>
      <w:r>
        <w:continuationSeparator/>
      </w:r>
    </w:p>
  </w:footnote>
  <w:footnote w:id="1">
    <w:p w14:paraId="36F2BFD2" w14:textId="77777777" w:rsidR="00C81664" w:rsidRDefault="00FF672A" w:rsidP="00C81664">
      <w:pPr>
        <w:pStyle w:val="a7"/>
        <w:spacing w:line="240" w:lineRule="auto"/>
      </w:pPr>
      <w:r>
        <w:rPr>
          <w:rStyle w:val="a9"/>
        </w:rPr>
        <w:footnoteRef/>
      </w:r>
      <w:r>
        <w:t xml:space="preserve"> </w:t>
      </w:r>
      <w:r w:rsidR="00964DAD" w:rsidRPr="00964DAD">
        <w:rPr>
          <w:rFonts w:hint="eastAsia"/>
        </w:rPr>
        <w:t>2019</w:t>
      </w:r>
      <w:r w:rsidR="00964DAD" w:rsidRPr="00964DAD">
        <w:rPr>
          <w:rFonts w:hint="eastAsia"/>
        </w:rPr>
        <w:t>年</w:t>
      </w:r>
      <w:r w:rsidR="00964DAD" w:rsidRPr="00964DAD">
        <w:rPr>
          <w:rFonts w:hint="eastAsia"/>
        </w:rPr>
        <w:t>8</w:t>
      </w:r>
      <w:r w:rsidR="00964DAD" w:rsidRPr="00964DAD">
        <w:rPr>
          <w:rFonts w:hint="eastAsia"/>
        </w:rPr>
        <w:t>月</w:t>
      </w:r>
      <w:r w:rsidR="00964DAD" w:rsidRPr="00964DAD">
        <w:rPr>
          <w:rFonts w:hint="eastAsia"/>
        </w:rPr>
        <w:t>5</w:t>
      </w:r>
      <w:r w:rsidR="00964DAD" w:rsidRPr="00964DAD">
        <w:rPr>
          <w:rFonts w:hint="eastAsia"/>
        </w:rPr>
        <w:t>日，央行副行长陈雨露在国务院政策例行吹风会上表示：央行将深入推进区域金融改革试点，</w:t>
      </w:r>
      <w:bookmarkStart w:id="7" w:name="_Hlk108994456"/>
      <w:r w:rsidR="00964DAD" w:rsidRPr="00964DAD">
        <w:rPr>
          <w:rFonts w:hint="eastAsia"/>
        </w:rPr>
        <w:t>为金融供给侧结构性改革</w:t>
      </w:r>
      <w:bookmarkEnd w:id="7"/>
      <w:r w:rsidR="00964DAD" w:rsidRPr="00964DAD">
        <w:rPr>
          <w:rFonts w:hint="eastAsia"/>
        </w:rPr>
        <w:t>、防范化解重大金融风险“蹚水探路”</w:t>
      </w:r>
      <w:r w:rsidR="00C81664">
        <w:rPr>
          <w:rFonts w:hint="eastAsia"/>
        </w:rPr>
        <w:t>。</w:t>
      </w:r>
    </w:p>
    <w:p w14:paraId="133DA31E" w14:textId="6D4CD0CA" w:rsidR="00FF672A" w:rsidRDefault="00C81664" w:rsidP="00C81664">
      <w:pPr>
        <w:pStyle w:val="a7"/>
        <w:spacing w:line="240" w:lineRule="auto"/>
      </w:pPr>
      <w:r>
        <w:rPr>
          <w:rFonts w:hint="eastAsia"/>
        </w:rPr>
        <w:t>网址：</w:t>
      </w:r>
      <w:r w:rsidR="00FF672A" w:rsidRPr="00FF672A">
        <w:t>https://baijiahao.baidu.com/s?id=1641018353750878413&amp;wfr=spider&amp;for=pc</w:t>
      </w:r>
    </w:p>
  </w:footnote>
  <w:footnote w:id="2">
    <w:p w14:paraId="40D1E0BC" w14:textId="06DA0AD9" w:rsidR="00E77E39" w:rsidRDefault="00E77E39" w:rsidP="00E77E39">
      <w:pPr>
        <w:pStyle w:val="a7"/>
        <w:spacing w:line="240" w:lineRule="auto"/>
      </w:pPr>
      <w:r>
        <w:rPr>
          <w:rStyle w:val="a9"/>
        </w:rPr>
        <w:footnoteRef/>
      </w:r>
      <w:r>
        <w:t xml:space="preserve"> </w:t>
      </w:r>
      <w:r w:rsidRPr="00E77E39">
        <w:rPr>
          <w:rFonts w:hint="eastAsia"/>
        </w:rPr>
        <w:t>绿色金融改革试验区仅有</w:t>
      </w:r>
      <w:r w:rsidRPr="00E77E39">
        <w:rPr>
          <w:rFonts w:hint="eastAsia"/>
        </w:rPr>
        <w:t>5</w:t>
      </w:r>
      <w:r w:rsidRPr="00E77E39">
        <w:rPr>
          <w:rFonts w:hint="eastAsia"/>
        </w:rPr>
        <w:t>个地区，非绿色金融改革试验区在本文中就有</w:t>
      </w:r>
      <w:r w:rsidRPr="00E77E39">
        <w:rPr>
          <w:rFonts w:hint="eastAsia"/>
        </w:rPr>
        <w:t>36</w:t>
      </w:r>
      <w:r w:rsidRPr="00E77E39">
        <w:rPr>
          <w:rFonts w:hint="eastAsia"/>
        </w:rPr>
        <w:t>家（不包含农村金融改革）</w:t>
      </w:r>
      <w:r>
        <w:rPr>
          <w:rFonts w:hint="eastAsia"/>
        </w:rPr>
        <w:t>，详见下文表</w:t>
      </w:r>
      <w:r>
        <w:rPr>
          <w:rFonts w:hint="eastAsia"/>
        </w:rPr>
        <w:t>1</w:t>
      </w:r>
      <w:r>
        <w:rPr>
          <w:rFonts w:hint="eastAsia"/>
        </w:rPr>
        <w:t>。</w:t>
      </w:r>
    </w:p>
  </w:footnote>
  <w:footnote w:id="3">
    <w:p w14:paraId="01F6D754" w14:textId="3E0FC8E4" w:rsidR="009D3019" w:rsidRPr="009D3019" w:rsidRDefault="009D3019" w:rsidP="009D3019">
      <w:pPr>
        <w:pStyle w:val="a7"/>
        <w:spacing w:line="240" w:lineRule="auto"/>
      </w:pPr>
      <w:r>
        <w:rPr>
          <w:rStyle w:val="a9"/>
        </w:rPr>
        <w:footnoteRef/>
      </w:r>
      <w:r>
        <w:rPr>
          <w:rFonts w:hint="eastAsia"/>
        </w:rPr>
        <w:t>截止到</w:t>
      </w:r>
      <w:r>
        <w:rPr>
          <w:rFonts w:hint="eastAsia"/>
        </w:rPr>
        <w:t>2</w:t>
      </w:r>
      <w:r>
        <w:t>018</w:t>
      </w:r>
      <w:r>
        <w:rPr>
          <w:rFonts w:hint="eastAsia"/>
        </w:rPr>
        <w:t>年。</w:t>
      </w:r>
    </w:p>
  </w:footnote>
  <w:footnote w:id="4">
    <w:p w14:paraId="5FD4638B" w14:textId="6E074D96" w:rsidR="00BB7684" w:rsidRPr="00BB7684" w:rsidRDefault="00BB7684">
      <w:pPr>
        <w:pStyle w:val="a7"/>
      </w:pPr>
      <w:r>
        <w:rPr>
          <w:rStyle w:val="a9"/>
        </w:rPr>
        <w:footnoteRef/>
      </w:r>
      <w:r>
        <w:t xml:space="preserve"> </w:t>
      </w:r>
      <w:r w:rsidRPr="00BB7684">
        <w:t>https://baijiahao.baidu.com/s?id=1641018353750878413&amp;wfr=spider&amp;for=pc</w:t>
      </w:r>
    </w:p>
  </w:footnote>
  <w:footnote w:id="5">
    <w:p w14:paraId="084635EA" w14:textId="32AA32EF" w:rsidR="00F8213D" w:rsidRPr="005A4101" w:rsidRDefault="00F8213D" w:rsidP="00F8213D">
      <w:pPr>
        <w:pStyle w:val="a7"/>
        <w:spacing w:line="240" w:lineRule="auto"/>
      </w:pPr>
      <w:r>
        <w:rPr>
          <w:rStyle w:val="a9"/>
        </w:rPr>
        <w:footnoteRef/>
      </w:r>
      <w:r>
        <w:t xml:space="preserve"> </w:t>
      </w:r>
      <w:r w:rsidRPr="005A4101">
        <w:rPr>
          <w:rFonts w:hint="eastAsia"/>
        </w:rPr>
        <w:t>严格写法此处应为</w:t>
      </w:r>
      <w:r w:rsidRPr="005A4101">
        <w:rPr>
          <w:rFonts w:hint="eastAsia"/>
        </w:rPr>
        <w:t>treat</w:t>
      </w:r>
      <w:r w:rsidRPr="005A4101">
        <w:rPr>
          <w:rFonts w:hint="eastAsia"/>
        </w:rPr>
        <w:t>×</w:t>
      </w:r>
      <w:r w:rsidRPr="005A4101">
        <w:rPr>
          <w:rFonts w:hint="eastAsia"/>
        </w:rPr>
        <w:t>post</w:t>
      </w:r>
      <w:r w:rsidRPr="005A4101">
        <w:rPr>
          <w:rFonts w:hint="eastAsia"/>
        </w:rPr>
        <w:t>，其中</w:t>
      </w:r>
      <w:r w:rsidRPr="005A4101">
        <w:rPr>
          <w:rFonts w:hint="eastAsia"/>
        </w:rPr>
        <w:t>treat</w:t>
      </w:r>
      <w:r w:rsidRPr="005A4101">
        <w:rPr>
          <w:rFonts w:hint="eastAsia"/>
        </w:rPr>
        <w:t>为分组变量，表示在样本期内是否</w:t>
      </w:r>
      <w:r w:rsidR="002E71AB">
        <w:rPr>
          <w:rFonts w:hint="eastAsia"/>
        </w:rPr>
        <w:t>为</w:t>
      </w:r>
      <w:r w:rsidR="002E71AB" w:rsidRPr="002E71AB">
        <w:rPr>
          <w:rFonts w:hint="eastAsia"/>
        </w:rPr>
        <w:t>金融业改革试验区</w:t>
      </w:r>
      <w:r>
        <w:rPr>
          <w:rFonts w:hint="eastAsia"/>
        </w:rPr>
        <w:t>，</w:t>
      </w:r>
      <w:r w:rsidRPr="005A4101">
        <w:rPr>
          <w:rFonts w:hint="eastAsia"/>
        </w:rPr>
        <w:t>取值规</w:t>
      </w:r>
      <w:r w:rsidR="002E71AB">
        <w:rPr>
          <w:rFonts w:hint="eastAsia"/>
        </w:rPr>
        <w:t>则</w:t>
      </w:r>
      <w:r w:rsidRPr="005A4101">
        <w:rPr>
          <w:rFonts w:hint="eastAsia"/>
        </w:rPr>
        <w:t>为在样本期</w:t>
      </w:r>
      <w:r w:rsidR="002E71AB">
        <w:rPr>
          <w:rFonts w:hint="eastAsia"/>
        </w:rPr>
        <w:t>被选为</w:t>
      </w:r>
      <w:r w:rsidR="002E71AB" w:rsidRPr="002E71AB">
        <w:rPr>
          <w:rFonts w:hint="eastAsia"/>
        </w:rPr>
        <w:t>金融业改革试验区</w:t>
      </w:r>
      <w:r w:rsidRPr="005A4101">
        <w:rPr>
          <w:rFonts w:hint="eastAsia"/>
        </w:rPr>
        <w:t>为</w:t>
      </w:r>
      <w:r w:rsidRPr="005A4101">
        <w:rPr>
          <w:rFonts w:hint="eastAsia"/>
        </w:rPr>
        <w:t>1</w:t>
      </w:r>
      <w:r w:rsidRPr="005A4101">
        <w:rPr>
          <w:rFonts w:hint="eastAsia"/>
        </w:rPr>
        <w:t>，未</w:t>
      </w:r>
      <w:r w:rsidR="002E71AB">
        <w:rPr>
          <w:rFonts w:hint="eastAsia"/>
        </w:rPr>
        <w:t>受到政策影响</w:t>
      </w:r>
      <w:r w:rsidRPr="005A4101">
        <w:rPr>
          <w:rFonts w:hint="eastAsia"/>
        </w:rPr>
        <w:t>为</w:t>
      </w:r>
      <w:r w:rsidRPr="005A4101">
        <w:rPr>
          <w:rFonts w:hint="eastAsia"/>
        </w:rPr>
        <w:t>0</w:t>
      </w:r>
      <w:r w:rsidRPr="005A4101">
        <w:rPr>
          <w:rFonts w:hint="eastAsia"/>
        </w:rPr>
        <w:t>；</w:t>
      </w:r>
      <w:r w:rsidRPr="005A4101">
        <w:rPr>
          <w:rFonts w:hint="eastAsia"/>
        </w:rPr>
        <w:t>post</w:t>
      </w:r>
      <w:r w:rsidRPr="005A4101">
        <w:rPr>
          <w:rFonts w:hint="eastAsia"/>
        </w:rPr>
        <w:t>为各个城市</w:t>
      </w:r>
      <w:r w:rsidR="002E71AB" w:rsidRPr="002E71AB">
        <w:rPr>
          <w:rFonts w:hint="eastAsia"/>
        </w:rPr>
        <w:t>被选为金融业改革试验区</w:t>
      </w:r>
      <w:r w:rsidRPr="005A4101">
        <w:rPr>
          <w:rFonts w:hint="eastAsia"/>
        </w:rPr>
        <w:t>时间，其取值规则为</w:t>
      </w:r>
      <w:r w:rsidR="002E71AB" w:rsidRPr="002E71AB">
        <w:rPr>
          <w:rFonts w:hint="eastAsia"/>
        </w:rPr>
        <w:t>金融业改革试验区</w:t>
      </w:r>
      <w:r w:rsidR="002E71AB">
        <w:rPr>
          <w:rFonts w:hint="eastAsia"/>
        </w:rPr>
        <w:t>前的</w:t>
      </w:r>
      <w:r w:rsidRPr="005A4101">
        <w:rPr>
          <w:rFonts w:hint="eastAsia"/>
        </w:rPr>
        <w:t>年份赋值为</w:t>
      </w:r>
      <w:r w:rsidRPr="005A4101">
        <w:rPr>
          <w:rFonts w:hint="eastAsia"/>
        </w:rPr>
        <w:t>0</w:t>
      </w:r>
      <w:r w:rsidRPr="005A4101">
        <w:rPr>
          <w:rFonts w:hint="eastAsia"/>
        </w:rPr>
        <w:t>，后</w:t>
      </w:r>
      <w:r w:rsidR="002E71AB">
        <w:rPr>
          <w:rFonts w:hint="eastAsia"/>
        </w:rPr>
        <w:t>的年份</w:t>
      </w:r>
      <w:r w:rsidRPr="005A4101">
        <w:rPr>
          <w:rFonts w:hint="eastAsia"/>
        </w:rPr>
        <w:t>赋值为</w:t>
      </w:r>
      <w:r w:rsidRPr="005A4101">
        <w:rPr>
          <w:rFonts w:hint="eastAsia"/>
        </w:rPr>
        <w:t>1</w:t>
      </w:r>
      <w:r w:rsidRPr="005A4101">
        <w:rPr>
          <w:rFonts w:hint="eastAsia"/>
        </w:rPr>
        <w:t>。</w:t>
      </w:r>
    </w:p>
  </w:footnote>
  <w:footnote w:id="6">
    <w:p w14:paraId="5535D35C" w14:textId="7A0D4F61" w:rsidR="0051084E" w:rsidRPr="0051084E" w:rsidRDefault="0051084E" w:rsidP="0050120A">
      <w:pPr>
        <w:pStyle w:val="a7"/>
        <w:spacing w:line="240" w:lineRule="atLeast"/>
      </w:pPr>
      <w:r>
        <w:rPr>
          <w:rStyle w:val="a9"/>
        </w:rPr>
        <w:footnoteRef/>
      </w:r>
      <w:r>
        <w:t xml:space="preserve"> </w:t>
      </w:r>
      <w:r>
        <w:rPr>
          <w:rFonts w:hint="eastAsia"/>
        </w:rPr>
        <w:t>考虑到四大直辖市在行政体制、产业</w:t>
      </w:r>
      <w:r w:rsidR="0050120A">
        <w:rPr>
          <w:rFonts w:hint="eastAsia"/>
        </w:rPr>
        <w:t>沿革、地方政府权力、发展水平等方面与其他城市差异较大，并没有纳入到本文的研究样本中。</w:t>
      </w:r>
    </w:p>
  </w:footnote>
  <w:footnote w:id="7">
    <w:p w14:paraId="0152C238" w14:textId="77777777" w:rsidR="00B57F7B" w:rsidRDefault="00B57F7B" w:rsidP="00B57F7B">
      <w:pPr>
        <w:pStyle w:val="a7"/>
        <w:spacing w:line="240" w:lineRule="auto"/>
      </w:pPr>
      <w:r>
        <w:rPr>
          <w:rStyle w:val="a9"/>
        </w:rPr>
        <w:footnoteRef/>
      </w:r>
      <w:r>
        <w:t xml:space="preserve"> </w:t>
      </w:r>
      <w:r>
        <w:rPr>
          <w:rFonts w:hint="eastAsia"/>
        </w:rPr>
        <w:t>对于被选为金融改革实验区的城市来说，改革开始前</w:t>
      </w:r>
      <w:r>
        <w:rPr>
          <w:rFonts w:hint="eastAsia"/>
        </w:rPr>
        <w:t>1</w:t>
      </w:r>
      <w:r>
        <w:rPr>
          <w:rFonts w:hint="eastAsia"/>
        </w:rPr>
        <w:t>到</w:t>
      </w:r>
      <w:r>
        <w:t>6</w:t>
      </w:r>
      <w:r>
        <w:rPr>
          <w:rFonts w:hint="eastAsia"/>
        </w:rPr>
        <w:t>年对改革后的影响较大，而</w:t>
      </w:r>
      <w:r w:rsidRPr="00FD64DE">
        <w:rPr>
          <w:rFonts w:hint="eastAsia"/>
        </w:rPr>
        <w:t>改革</w:t>
      </w:r>
      <w:r>
        <w:rPr>
          <w:rFonts w:hint="eastAsia"/>
        </w:rPr>
        <w:t>前第</w:t>
      </w:r>
      <w:r>
        <w:rPr>
          <w:rFonts w:hint="eastAsia"/>
        </w:rPr>
        <w:t>7</w:t>
      </w:r>
      <w:r>
        <w:rPr>
          <w:rFonts w:hint="eastAsia"/>
        </w:rPr>
        <w:t>年及以前年份的影响相对较小。因此将改革开始前</w:t>
      </w:r>
      <w:r>
        <w:t>6</w:t>
      </w:r>
      <w:r>
        <w:rPr>
          <w:rFonts w:hint="eastAsia"/>
        </w:rPr>
        <w:t>年及以前设定为一个哑变量。</w:t>
      </w:r>
    </w:p>
  </w:footnote>
  <w:footnote w:id="8">
    <w:p w14:paraId="7A2FF5A4" w14:textId="77777777" w:rsidR="007303A0" w:rsidRPr="00A53D4E" w:rsidRDefault="007303A0" w:rsidP="00FD0D95">
      <w:pPr>
        <w:pStyle w:val="a7"/>
        <w:spacing w:line="240" w:lineRule="auto"/>
      </w:pPr>
      <w:r>
        <w:rPr>
          <w:rStyle w:val="a9"/>
        </w:rPr>
        <w:footnoteRef/>
      </w:r>
      <w:r>
        <w:t xml:space="preserve"> </w:t>
      </w:r>
      <w:r>
        <w:rPr>
          <w:rFonts w:hint="eastAsia"/>
        </w:rPr>
        <w:t>这两个问题在下文的稳健性检验和内生性问题分析中还会进一步检验，在此不再展开说明。</w:t>
      </w:r>
    </w:p>
  </w:footnote>
  <w:footnote w:id="9">
    <w:p w14:paraId="16F47802" w14:textId="77777777" w:rsidR="00D235DB" w:rsidRPr="005B0909" w:rsidRDefault="00D235DB" w:rsidP="00D235DB">
      <w:pPr>
        <w:pStyle w:val="a7"/>
        <w:spacing w:line="240" w:lineRule="auto"/>
      </w:pPr>
      <w:r w:rsidRPr="00EF45B2">
        <w:rPr>
          <w:rStyle w:val="a9"/>
        </w:rPr>
        <w:footnoteRef/>
      </w:r>
      <w:r w:rsidRPr="00EF45B2">
        <w:rPr>
          <w:rFonts w:hint="eastAsia"/>
        </w:rPr>
        <w:t>例如：</w:t>
      </w:r>
      <w:r>
        <w:rPr>
          <w:rFonts w:hint="eastAsia"/>
        </w:rPr>
        <w:t>青岛</w:t>
      </w:r>
      <w:r w:rsidRPr="00EF45B2">
        <w:rPr>
          <w:rFonts w:hint="eastAsia"/>
        </w:rPr>
        <w:t>20</w:t>
      </w:r>
      <w:r>
        <w:t>14</w:t>
      </w:r>
      <w:r w:rsidRPr="00EF45B2">
        <w:rPr>
          <w:rFonts w:hint="eastAsia"/>
        </w:rPr>
        <w:t>年</w:t>
      </w:r>
      <w:r>
        <w:rPr>
          <w:rFonts w:hint="eastAsia"/>
        </w:rPr>
        <w:t>被选为金融改革试点</w:t>
      </w:r>
      <w:r w:rsidRPr="00EF45B2">
        <w:rPr>
          <w:rFonts w:hint="eastAsia"/>
        </w:rPr>
        <w:t>，</w:t>
      </w:r>
      <w:r>
        <w:rPr>
          <w:rFonts w:hint="eastAsia"/>
        </w:rPr>
        <w:t>青岛</w:t>
      </w:r>
      <w:r w:rsidRPr="00EF45B2">
        <w:rPr>
          <w:rFonts w:hint="eastAsia"/>
        </w:rPr>
        <w:t>市</w:t>
      </w:r>
      <w:r w:rsidRPr="00CF2650">
        <w:rPr>
          <w:position w:val="-12"/>
        </w:rPr>
        <w:object w:dxaOrig="820" w:dyaOrig="380" w14:anchorId="1C021536">
          <v:shape id="_x0000_i1078" type="#_x0000_t75" style="width:41.95pt;height:18.1pt" o:ole="">
            <v:imagedata r:id="rId1" o:title=""/>
          </v:shape>
          <o:OLEObject Type="Embed" ProgID="Equation.DSMT4" ShapeID="_x0000_i1078" DrawAspect="Content" ObjectID="_1725862390" r:id="rId2"/>
        </w:object>
      </w:r>
      <w:r w:rsidRPr="00EF45B2">
        <w:rPr>
          <w:rFonts w:hint="eastAsia"/>
        </w:rPr>
        <w:t>的取值为</w:t>
      </w:r>
      <w:r w:rsidRPr="00EF45B2">
        <w:rPr>
          <w:rFonts w:hint="eastAsia"/>
        </w:rPr>
        <w:t>20</w:t>
      </w:r>
      <w:r>
        <w:t>14</w:t>
      </w:r>
      <w:r w:rsidRPr="00EF45B2">
        <w:rPr>
          <w:rFonts w:hint="eastAsia"/>
        </w:rPr>
        <w:t>。</w:t>
      </w:r>
    </w:p>
  </w:footnote>
  <w:footnote w:id="10">
    <w:p w14:paraId="1195671A" w14:textId="77777777" w:rsidR="00DE2488" w:rsidRPr="003D0614" w:rsidRDefault="00DE2488" w:rsidP="00EC37EA">
      <w:pPr>
        <w:pStyle w:val="a7"/>
        <w:spacing w:line="240" w:lineRule="auto"/>
      </w:pPr>
      <w:r>
        <w:rPr>
          <w:rStyle w:val="a9"/>
        </w:rPr>
        <w:footnoteRef/>
      </w:r>
      <w:r>
        <w:t xml:space="preserve"> </w:t>
      </w:r>
      <w:r>
        <w:rPr>
          <w:rFonts w:hint="eastAsia"/>
        </w:rPr>
        <w:t>匹配的详细结果详见附表</w:t>
      </w:r>
      <w:r>
        <w:rPr>
          <w:rFonts w:hint="eastAsia"/>
        </w:rPr>
        <w:t>2</w:t>
      </w:r>
      <w:r>
        <w:rPr>
          <w:rFonts w:hint="eastAsia"/>
        </w:rPr>
        <w:t>和附表</w:t>
      </w:r>
      <w:r>
        <w:rPr>
          <w:rFonts w:hint="eastAsia"/>
        </w:rPr>
        <w:t>3</w:t>
      </w:r>
      <w:r>
        <w:rPr>
          <w:rFonts w:hint="eastAsia"/>
        </w:rPr>
        <w:t>。</w:t>
      </w:r>
    </w:p>
  </w:footnote>
  <w:footnote w:id="11">
    <w:p w14:paraId="0E59981A" w14:textId="4FE2EB73" w:rsidR="00EC37EA" w:rsidRPr="00EC37EA" w:rsidRDefault="00EC37EA" w:rsidP="00EC37EA">
      <w:pPr>
        <w:pStyle w:val="a7"/>
        <w:spacing w:line="240" w:lineRule="auto"/>
      </w:pPr>
      <w:r w:rsidRPr="00D21340">
        <w:rPr>
          <w:rStyle w:val="a9"/>
          <w:color w:val="FF0000"/>
        </w:rPr>
        <w:footnoteRef/>
      </w:r>
      <w:r w:rsidRPr="00D21340">
        <w:rPr>
          <w:color w:val="FF0000"/>
        </w:rPr>
        <w:t xml:space="preserve"> </w:t>
      </w:r>
      <w:r w:rsidRPr="00D21340">
        <w:rPr>
          <w:rFonts w:hint="eastAsia"/>
          <w:color w:val="FF0000"/>
        </w:rPr>
        <w:t>感谢审稿专家对于</w:t>
      </w:r>
      <w:r w:rsidRPr="00D21340">
        <w:rPr>
          <w:color w:val="FF0000"/>
        </w:rPr>
        <w:t>PSM-DID</w:t>
      </w:r>
      <w:r w:rsidR="0057539C">
        <w:rPr>
          <w:rFonts w:hint="eastAsia"/>
          <w:color w:val="FF0000"/>
        </w:rPr>
        <w:t>方法的作用</w:t>
      </w:r>
      <w:r w:rsidR="00D21340" w:rsidRPr="00D21340">
        <w:rPr>
          <w:rFonts w:hint="eastAsia"/>
          <w:color w:val="FF0000"/>
        </w:rPr>
        <w:t>和</w:t>
      </w:r>
      <w:r w:rsidR="0057539C">
        <w:rPr>
          <w:rFonts w:hint="eastAsia"/>
          <w:color w:val="FF0000"/>
        </w:rPr>
        <w:t>解决内生性问题方法</w:t>
      </w:r>
      <w:r w:rsidR="00D21340" w:rsidRPr="00D21340">
        <w:rPr>
          <w:rFonts w:hint="eastAsia"/>
          <w:color w:val="FF0000"/>
        </w:rPr>
        <w:t>的提示。</w:t>
      </w:r>
    </w:p>
  </w:footnote>
  <w:footnote w:id="12">
    <w:p w14:paraId="0701E9B7" w14:textId="4C847737" w:rsidR="00235208" w:rsidRPr="00235208" w:rsidRDefault="00235208" w:rsidP="00235208">
      <w:pPr>
        <w:pStyle w:val="a7"/>
        <w:spacing w:line="240" w:lineRule="auto"/>
      </w:pPr>
      <w:r>
        <w:rPr>
          <w:rStyle w:val="a9"/>
        </w:rPr>
        <w:footnoteRef/>
      </w:r>
      <w:r>
        <w:t xml:space="preserve"> </w:t>
      </w:r>
      <w:r>
        <w:rPr>
          <w:rFonts w:hint="eastAsia"/>
        </w:rPr>
        <w:t>详细的变量统计性描述见附表</w:t>
      </w:r>
      <w:r>
        <w:rPr>
          <w:rFonts w:hint="eastAsia"/>
        </w:rPr>
        <w:t>4</w:t>
      </w:r>
      <w:r>
        <w:rPr>
          <w:rFonts w:hint="eastAsia"/>
        </w:rPr>
        <w:t>。</w:t>
      </w:r>
    </w:p>
  </w:footnote>
  <w:footnote w:id="13">
    <w:p w14:paraId="2ACFCFCA" w14:textId="17BF3078" w:rsidR="000207C9" w:rsidRDefault="000207C9" w:rsidP="000207C9">
      <w:pPr>
        <w:pStyle w:val="a7"/>
        <w:spacing w:line="240" w:lineRule="auto"/>
      </w:pPr>
      <w:r>
        <w:rPr>
          <w:rStyle w:val="a9"/>
        </w:rPr>
        <w:footnoteRef/>
      </w:r>
      <w:r>
        <w:t xml:space="preserve"> </w:t>
      </w:r>
      <w:r>
        <w:rPr>
          <w:rFonts w:hint="eastAsia"/>
        </w:rPr>
        <w:t>从现有研究来看，由于工业企业数据库统计口径调整问题，使用就业数据比产值</w:t>
      </w:r>
      <w:r w:rsidR="003E6469">
        <w:rPr>
          <w:rFonts w:hint="eastAsia"/>
        </w:rPr>
        <w:t>数据</w:t>
      </w:r>
      <w:r>
        <w:rPr>
          <w:rFonts w:hint="eastAsia"/>
        </w:rPr>
        <w:t>计算产业结构要准确的多（</w:t>
      </w:r>
      <w:r w:rsidRPr="00860A57">
        <w:rPr>
          <w:rFonts w:hint="eastAsia"/>
        </w:rPr>
        <w:t>韩峰</w:t>
      </w:r>
      <w:r>
        <w:rPr>
          <w:rFonts w:hint="eastAsia"/>
        </w:rPr>
        <w:t>和</w:t>
      </w:r>
      <w:r w:rsidRPr="00860A57">
        <w:rPr>
          <w:rFonts w:hint="eastAsia"/>
        </w:rPr>
        <w:t>柯善咨</w:t>
      </w:r>
      <w:r>
        <w:rPr>
          <w:rFonts w:hint="eastAsia"/>
        </w:rPr>
        <w:t>，</w:t>
      </w:r>
      <w:r>
        <w:rPr>
          <w:rFonts w:hint="eastAsia"/>
        </w:rPr>
        <w:t>2</w:t>
      </w:r>
      <w:r>
        <w:t>012</w:t>
      </w:r>
      <w:r>
        <w:rPr>
          <w:rFonts w:hint="eastAsia"/>
        </w:rPr>
        <w:t>；韩峰和李玉双，</w:t>
      </w:r>
      <w:r>
        <w:rPr>
          <w:rFonts w:hint="eastAsia"/>
        </w:rPr>
        <w:t>2</w:t>
      </w:r>
      <w:r>
        <w:t>019</w:t>
      </w:r>
      <w:r>
        <w:rPr>
          <w:rFonts w:hint="eastAsia"/>
        </w:rPr>
        <w:t>）</w:t>
      </w:r>
    </w:p>
  </w:footnote>
  <w:footnote w:id="14">
    <w:p w14:paraId="46B94BB3" w14:textId="5C05773C" w:rsidR="00CA1177" w:rsidRDefault="00CA1177" w:rsidP="00CA1177">
      <w:pPr>
        <w:pStyle w:val="a7"/>
        <w:spacing w:line="240" w:lineRule="auto"/>
      </w:pPr>
      <w:r>
        <w:rPr>
          <w:rStyle w:val="a9"/>
        </w:rPr>
        <w:footnoteRef/>
      </w:r>
      <w:r>
        <w:t xml:space="preserve"> </w:t>
      </w:r>
      <w:r>
        <w:rPr>
          <w:rFonts w:hint="eastAsia"/>
        </w:rPr>
        <w:t>事实上，如果包含进本文没有讨论的</w:t>
      </w:r>
      <w:r>
        <w:rPr>
          <w:rFonts w:hint="eastAsia"/>
        </w:rPr>
        <w:t>2</w:t>
      </w:r>
      <w:r>
        <w:t>017</w:t>
      </w:r>
      <w:r>
        <w:rPr>
          <w:rFonts w:hint="eastAsia"/>
        </w:rPr>
        <w:t>年及以后开始的绿色金融改革试验区，那么减排的强度会更高。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BA55" w14:textId="77777777" w:rsidR="00C12295" w:rsidRDefault="00C12295" w:rsidP="00C1229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5B94" w14:textId="77777777" w:rsidR="00C12295" w:rsidRDefault="00C12295" w:rsidP="00C1229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1A4"/>
    <w:multiLevelType w:val="hybridMultilevel"/>
    <w:tmpl w:val="3E7EB8E4"/>
    <w:lvl w:ilvl="0" w:tplc="6C00A2C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DB972DE"/>
    <w:multiLevelType w:val="hybridMultilevel"/>
    <w:tmpl w:val="6AA6F7F4"/>
    <w:lvl w:ilvl="0" w:tplc="9EA6EFCE">
      <w:start w:val="1"/>
      <w:numFmt w:val="decimal"/>
      <w:suff w:val="space"/>
      <w:lvlText w:val="%1."/>
      <w:lvlJc w:val="left"/>
      <w:pPr>
        <w:ind w:left="0" w:firstLine="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3C4DDB"/>
    <w:multiLevelType w:val="hybridMultilevel"/>
    <w:tmpl w:val="37D68344"/>
    <w:lvl w:ilvl="0" w:tplc="0409000F">
      <w:start w:val="1"/>
      <w:numFmt w:val="decimal"/>
      <w:lvlText w:val="%1."/>
      <w:lvlJc w:val="left"/>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58724C42"/>
    <w:multiLevelType w:val="hybridMultilevel"/>
    <w:tmpl w:val="9CF602D0"/>
    <w:lvl w:ilvl="0" w:tplc="4BC06D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43299456">
    <w:abstractNumId w:val="0"/>
  </w:num>
  <w:num w:numId="2" w16cid:durableId="1319185455">
    <w:abstractNumId w:val="3"/>
  </w:num>
  <w:num w:numId="3" w16cid:durableId="200477850">
    <w:abstractNumId w:val="2"/>
  </w:num>
  <w:num w:numId="4" w16cid:durableId="51145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203"/>
  <w:drawingGridVerticalSpacing w:val="357"/>
  <w:displayHorizontalDrawingGridEvery w:val="0"/>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24"/>
    <w:rsid w:val="00000CB6"/>
    <w:rsid w:val="00000FFF"/>
    <w:rsid w:val="0000139C"/>
    <w:rsid w:val="0000146E"/>
    <w:rsid w:val="00001B96"/>
    <w:rsid w:val="00004149"/>
    <w:rsid w:val="0000415E"/>
    <w:rsid w:val="00004435"/>
    <w:rsid w:val="00004DC6"/>
    <w:rsid w:val="00007EE0"/>
    <w:rsid w:val="0001128F"/>
    <w:rsid w:val="00011D07"/>
    <w:rsid w:val="00012693"/>
    <w:rsid w:val="00015529"/>
    <w:rsid w:val="000164D2"/>
    <w:rsid w:val="00016878"/>
    <w:rsid w:val="00017EF1"/>
    <w:rsid w:val="000202C8"/>
    <w:rsid w:val="000207C9"/>
    <w:rsid w:val="00022C1D"/>
    <w:rsid w:val="000249F2"/>
    <w:rsid w:val="00026DE7"/>
    <w:rsid w:val="00027664"/>
    <w:rsid w:val="00030546"/>
    <w:rsid w:val="00030F4F"/>
    <w:rsid w:val="00031A36"/>
    <w:rsid w:val="000326E5"/>
    <w:rsid w:val="000328CC"/>
    <w:rsid w:val="00034DFB"/>
    <w:rsid w:val="00035C48"/>
    <w:rsid w:val="00035D8B"/>
    <w:rsid w:val="0003673F"/>
    <w:rsid w:val="0003691F"/>
    <w:rsid w:val="0003781A"/>
    <w:rsid w:val="00037D81"/>
    <w:rsid w:val="0004238E"/>
    <w:rsid w:val="000433C3"/>
    <w:rsid w:val="000520C9"/>
    <w:rsid w:val="00052982"/>
    <w:rsid w:val="000533F4"/>
    <w:rsid w:val="000534A7"/>
    <w:rsid w:val="000541D1"/>
    <w:rsid w:val="000555C8"/>
    <w:rsid w:val="00056738"/>
    <w:rsid w:val="00057076"/>
    <w:rsid w:val="00057A6E"/>
    <w:rsid w:val="00060453"/>
    <w:rsid w:val="00061206"/>
    <w:rsid w:val="0006131E"/>
    <w:rsid w:val="00061C33"/>
    <w:rsid w:val="0006260F"/>
    <w:rsid w:val="000630A8"/>
    <w:rsid w:val="0006351C"/>
    <w:rsid w:val="00064698"/>
    <w:rsid w:val="00065054"/>
    <w:rsid w:val="00065550"/>
    <w:rsid w:val="00065B2F"/>
    <w:rsid w:val="0006770E"/>
    <w:rsid w:val="000719EB"/>
    <w:rsid w:val="00072342"/>
    <w:rsid w:val="00073204"/>
    <w:rsid w:val="000737BE"/>
    <w:rsid w:val="00073BB8"/>
    <w:rsid w:val="00075202"/>
    <w:rsid w:val="0007640E"/>
    <w:rsid w:val="000777B3"/>
    <w:rsid w:val="00077C1E"/>
    <w:rsid w:val="00077CEB"/>
    <w:rsid w:val="00080807"/>
    <w:rsid w:val="00080D9E"/>
    <w:rsid w:val="000815E1"/>
    <w:rsid w:val="0008291B"/>
    <w:rsid w:val="00082A73"/>
    <w:rsid w:val="00083177"/>
    <w:rsid w:val="00085014"/>
    <w:rsid w:val="00086001"/>
    <w:rsid w:val="00087178"/>
    <w:rsid w:val="0008729B"/>
    <w:rsid w:val="00090005"/>
    <w:rsid w:val="000901A5"/>
    <w:rsid w:val="00090FE4"/>
    <w:rsid w:val="00093B70"/>
    <w:rsid w:val="00093F4D"/>
    <w:rsid w:val="00095B3C"/>
    <w:rsid w:val="00097F0C"/>
    <w:rsid w:val="000A0301"/>
    <w:rsid w:val="000A03F1"/>
    <w:rsid w:val="000A0B6A"/>
    <w:rsid w:val="000A1878"/>
    <w:rsid w:val="000A1F1B"/>
    <w:rsid w:val="000A2248"/>
    <w:rsid w:val="000A30B0"/>
    <w:rsid w:val="000A4880"/>
    <w:rsid w:val="000A5BB1"/>
    <w:rsid w:val="000A6287"/>
    <w:rsid w:val="000B2A8F"/>
    <w:rsid w:val="000B3547"/>
    <w:rsid w:val="000B4A62"/>
    <w:rsid w:val="000B7414"/>
    <w:rsid w:val="000C010D"/>
    <w:rsid w:val="000C1541"/>
    <w:rsid w:val="000C3E83"/>
    <w:rsid w:val="000C49EB"/>
    <w:rsid w:val="000C7463"/>
    <w:rsid w:val="000D121D"/>
    <w:rsid w:val="000D2DE1"/>
    <w:rsid w:val="000D3179"/>
    <w:rsid w:val="000D327F"/>
    <w:rsid w:val="000D3669"/>
    <w:rsid w:val="000D73DD"/>
    <w:rsid w:val="000E0E59"/>
    <w:rsid w:val="000E282B"/>
    <w:rsid w:val="000E2A45"/>
    <w:rsid w:val="000E2D83"/>
    <w:rsid w:val="000E3310"/>
    <w:rsid w:val="000E35A0"/>
    <w:rsid w:val="000E49F1"/>
    <w:rsid w:val="000E54C1"/>
    <w:rsid w:val="000E5852"/>
    <w:rsid w:val="000E59F0"/>
    <w:rsid w:val="000E64BE"/>
    <w:rsid w:val="000E652B"/>
    <w:rsid w:val="000E6B4B"/>
    <w:rsid w:val="000E796B"/>
    <w:rsid w:val="000E7DCC"/>
    <w:rsid w:val="000F054A"/>
    <w:rsid w:val="000F0C12"/>
    <w:rsid w:val="000F25EA"/>
    <w:rsid w:val="000F39F8"/>
    <w:rsid w:val="000F4247"/>
    <w:rsid w:val="000F7846"/>
    <w:rsid w:val="0010036F"/>
    <w:rsid w:val="00100B80"/>
    <w:rsid w:val="001022E0"/>
    <w:rsid w:val="0010325D"/>
    <w:rsid w:val="00103A3A"/>
    <w:rsid w:val="00104E94"/>
    <w:rsid w:val="0010574F"/>
    <w:rsid w:val="00106454"/>
    <w:rsid w:val="0010745D"/>
    <w:rsid w:val="0010767E"/>
    <w:rsid w:val="00107C8E"/>
    <w:rsid w:val="001117A4"/>
    <w:rsid w:val="001120DE"/>
    <w:rsid w:val="0011215A"/>
    <w:rsid w:val="00114796"/>
    <w:rsid w:val="00116210"/>
    <w:rsid w:val="001164DB"/>
    <w:rsid w:val="0011727C"/>
    <w:rsid w:val="00117BF2"/>
    <w:rsid w:val="001203D9"/>
    <w:rsid w:val="0012062B"/>
    <w:rsid w:val="00120773"/>
    <w:rsid w:val="00121BA4"/>
    <w:rsid w:val="00122834"/>
    <w:rsid w:val="00123BBD"/>
    <w:rsid w:val="00124046"/>
    <w:rsid w:val="00124F79"/>
    <w:rsid w:val="00125677"/>
    <w:rsid w:val="0012696F"/>
    <w:rsid w:val="00127589"/>
    <w:rsid w:val="00127899"/>
    <w:rsid w:val="00130C08"/>
    <w:rsid w:val="00131B3D"/>
    <w:rsid w:val="00132355"/>
    <w:rsid w:val="00134E11"/>
    <w:rsid w:val="00134F64"/>
    <w:rsid w:val="0013589F"/>
    <w:rsid w:val="00136F86"/>
    <w:rsid w:val="00136FD2"/>
    <w:rsid w:val="001402FB"/>
    <w:rsid w:val="00143011"/>
    <w:rsid w:val="00145781"/>
    <w:rsid w:val="00150694"/>
    <w:rsid w:val="00151178"/>
    <w:rsid w:val="00151BDA"/>
    <w:rsid w:val="00152A6D"/>
    <w:rsid w:val="00153F9E"/>
    <w:rsid w:val="00155978"/>
    <w:rsid w:val="00156516"/>
    <w:rsid w:val="00156E5A"/>
    <w:rsid w:val="00160BF4"/>
    <w:rsid w:val="00161740"/>
    <w:rsid w:val="0016331F"/>
    <w:rsid w:val="00164233"/>
    <w:rsid w:val="00165140"/>
    <w:rsid w:val="0016528A"/>
    <w:rsid w:val="00165BD4"/>
    <w:rsid w:val="00167D36"/>
    <w:rsid w:val="00171F5E"/>
    <w:rsid w:val="0017210E"/>
    <w:rsid w:val="001730E8"/>
    <w:rsid w:val="00175AE8"/>
    <w:rsid w:val="0017600F"/>
    <w:rsid w:val="0017636A"/>
    <w:rsid w:val="001764FA"/>
    <w:rsid w:val="00176B6B"/>
    <w:rsid w:val="00176B74"/>
    <w:rsid w:val="00176D0E"/>
    <w:rsid w:val="00180BB4"/>
    <w:rsid w:val="00181ECE"/>
    <w:rsid w:val="0018205C"/>
    <w:rsid w:val="0018220A"/>
    <w:rsid w:val="0018779C"/>
    <w:rsid w:val="0018790F"/>
    <w:rsid w:val="00191187"/>
    <w:rsid w:val="00191F3C"/>
    <w:rsid w:val="00192103"/>
    <w:rsid w:val="00192F4E"/>
    <w:rsid w:val="00194417"/>
    <w:rsid w:val="00196325"/>
    <w:rsid w:val="00197A77"/>
    <w:rsid w:val="00197CE5"/>
    <w:rsid w:val="001A0DB6"/>
    <w:rsid w:val="001A426B"/>
    <w:rsid w:val="001A49BD"/>
    <w:rsid w:val="001A54F0"/>
    <w:rsid w:val="001A75FA"/>
    <w:rsid w:val="001B0F6E"/>
    <w:rsid w:val="001B10BF"/>
    <w:rsid w:val="001B1869"/>
    <w:rsid w:val="001B19C4"/>
    <w:rsid w:val="001B37BA"/>
    <w:rsid w:val="001B3E4F"/>
    <w:rsid w:val="001B4941"/>
    <w:rsid w:val="001B5DF0"/>
    <w:rsid w:val="001B63FD"/>
    <w:rsid w:val="001B7329"/>
    <w:rsid w:val="001C1640"/>
    <w:rsid w:val="001C278A"/>
    <w:rsid w:val="001C3A9F"/>
    <w:rsid w:val="001C3FCD"/>
    <w:rsid w:val="001C4828"/>
    <w:rsid w:val="001C6EE5"/>
    <w:rsid w:val="001C70F8"/>
    <w:rsid w:val="001D065F"/>
    <w:rsid w:val="001D1A69"/>
    <w:rsid w:val="001D352F"/>
    <w:rsid w:val="001D4BCD"/>
    <w:rsid w:val="001D5181"/>
    <w:rsid w:val="001D5654"/>
    <w:rsid w:val="001D5E89"/>
    <w:rsid w:val="001E11C6"/>
    <w:rsid w:val="001E1C22"/>
    <w:rsid w:val="001E21C7"/>
    <w:rsid w:val="001E2D71"/>
    <w:rsid w:val="001E499E"/>
    <w:rsid w:val="001E78B8"/>
    <w:rsid w:val="001E78DC"/>
    <w:rsid w:val="001E7914"/>
    <w:rsid w:val="001F00E3"/>
    <w:rsid w:val="001F201D"/>
    <w:rsid w:val="001F2D60"/>
    <w:rsid w:val="001F3C6F"/>
    <w:rsid w:val="001F4118"/>
    <w:rsid w:val="001F448D"/>
    <w:rsid w:val="001F4647"/>
    <w:rsid w:val="001F543F"/>
    <w:rsid w:val="001F5668"/>
    <w:rsid w:val="001F5ADE"/>
    <w:rsid w:val="001F6312"/>
    <w:rsid w:val="001F6FD7"/>
    <w:rsid w:val="001F7614"/>
    <w:rsid w:val="001F7DEB"/>
    <w:rsid w:val="001F7E4B"/>
    <w:rsid w:val="00201C99"/>
    <w:rsid w:val="00202C4A"/>
    <w:rsid w:val="00202D2B"/>
    <w:rsid w:val="002038E3"/>
    <w:rsid w:val="00204526"/>
    <w:rsid w:val="00204616"/>
    <w:rsid w:val="002047EA"/>
    <w:rsid w:val="00207EF2"/>
    <w:rsid w:val="0021030C"/>
    <w:rsid w:val="00210900"/>
    <w:rsid w:val="00211230"/>
    <w:rsid w:val="002127D0"/>
    <w:rsid w:val="00216B73"/>
    <w:rsid w:val="00217236"/>
    <w:rsid w:val="002173E6"/>
    <w:rsid w:val="00221018"/>
    <w:rsid w:val="00222BAA"/>
    <w:rsid w:val="00223F29"/>
    <w:rsid w:val="00223F5A"/>
    <w:rsid w:val="00224F3E"/>
    <w:rsid w:val="00226711"/>
    <w:rsid w:val="00226B42"/>
    <w:rsid w:val="002276DF"/>
    <w:rsid w:val="00227D90"/>
    <w:rsid w:val="00230EFE"/>
    <w:rsid w:val="0023156C"/>
    <w:rsid w:val="00231905"/>
    <w:rsid w:val="0023248E"/>
    <w:rsid w:val="00232A36"/>
    <w:rsid w:val="00233AB9"/>
    <w:rsid w:val="00235208"/>
    <w:rsid w:val="00235B86"/>
    <w:rsid w:val="00235ECF"/>
    <w:rsid w:val="00235ED9"/>
    <w:rsid w:val="00235FC0"/>
    <w:rsid w:val="002377B2"/>
    <w:rsid w:val="00237A33"/>
    <w:rsid w:val="002410B5"/>
    <w:rsid w:val="0024294F"/>
    <w:rsid w:val="00244115"/>
    <w:rsid w:val="002447AB"/>
    <w:rsid w:val="002462E7"/>
    <w:rsid w:val="002471B4"/>
    <w:rsid w:val="0025050B"/>
    <w:rsid w:val="00251B25"/>
    <w:rsid w:val="00252412"/>
    <w:rsid w:val="00253E5B"/>
    <w:rsid w:val="00254C07"/>
    <w:rsid w:val="0025609B"/>
    <w:rsid w:val="00256306"/>
    <w:rsid w:val="0025680F"/>
    <w:rsid w:val="00263D5E"/>
    <w:rsid w:val="0026636E"/>
    <w:rsid w:val="00266E01"/>
    <w:rsid w:val="00267594"/>
    <w:rsid w:val="00270E0C"/>
    <w:rsid w:val="00272EC9"/>
    <w:rsid w:val="00272FAE"/>
    <w:rsid w:val="002731F8"/>
    <w:rsid w:val="0027472F"/>
    <w:rsid w:val="0027602E"/>
    <w:rsid w:val="002760C8"/>
    <w:rsid w:val="0027632A"/>
    <w:rsid w:val="00276A53"/>
    <w:rsid w:val="002818D7"/>
    <w:rsid w:val="002828CE"/>
    <w:rsid w:val="00283BF4"/>
    <w:rsid w:val="002856BE"/>
    <w:rsid w:val="00285A77"/>
    <w:rsid w:val="00286204"/>
    <w:rsid w:val="0029109C"/>
    <w:rsid w:val="00294E68"/>
    <w:rsid w:val="00296B59"/>
    <w:rsid w:val="002A0193"/>
    <w:rsid w:val="002A0CE3"/>
    <w:rsid w:val="002A0D84"/>
    <w:rsid w:val="002A13D4"/>
    <w:rsid w:val="002A3C36"/>
    <w:rsid w:val="002A43AB"/>
    <w:rsid w:val="002A59A1"/>
    <w:rsid w:val="002A59D1"/>
    <w:rsid w:val="002A7800"/>
    <w:rsid w:val="002A7896"/>
    <w:rsid w:val="002B2067"/>
    <w:rsid w:val="002B332B"/>
    <w:rsid w:val="002B3964"/>
    <w:rsid w:val="002B42BA"/>
    <w:rsid w:val="002B5D47"/>
    <w:rsid w:val="002C06F9"/>
    <w:rsid w:val="002C07A3"/>
    <w:rsid w:val="002C13B2"/>
    <w:rsid w:val="002C14E0"/>
    <w:rsid w:val="002C1936"/>
    <w:rsid w:val="002C243F"/>
    <w:rsid w:val="002C2D9A"/>
    <w:rsid w:val="002C30B2"/>
    <w:rsid w:val="002C32C4"/>
    <w:rsid w:val="002C4B3E"/>
    <w:rsid w:val="002C5237"/>
    <w:rsid w:val="002C5BCF"/>
    <w:rsid w:val="002C653C"/>
    <w:rsid w:val="002C6651"/>
    <w:rsid w:val="002C6771"/>
    <w:rsid w:val="002C6EA4"/>
    <w:rsid w:val="002C7AD0"/>
    <w:rsid w:val="002C7B87"/>
    <w:rsid w:val="002D0BD7"/>
    <w:rsid w:val="002D0EC7"/>
    <w:rsid w:val="002D1BC6"/>
    <w:rsid w:val="002D1E06"/>
    <w:rsid w:val="002D239D"/>
    <w:rsid w:val="002D2920"/>
    <w:rsid w:val="002D5DE4"/>
    <w:rsid w:val="002D697C"/>
    <w:rsid w:val="002D78E9"/>
    <w:rsid w:val="002E0F15"/>
    <w:rsid w:val="002E0F6E"/>
    <w:rsid w:val="002E1E39"/>
    <w:rsid w:val="002E1ECD"/>
    <w:rsid w:val="002E2597"/>
    <w:rsid w:val="002E27C3"/>
    <w:rsid w:val="002E3238"/>
    <w:rsid w:val="002E46B4"/>
    <w:rsid w:val="002E71AB"/>
    <w:rsid w:val="002E7845"/>
    <w:rsid w:val="002E7CB0"/>
    <w:rsid w:val="002F2D02"/>
    <w:rsid w:val="002F2E03"/>
    <w:rsid w:val="002F4970"/>
    <w:rsid w:val="00300387"/>
    <w:rsid w:val="00300CEC"/>
    <w:rsid w:val="003029FB"/>
    <w:rsid w:val="00302E13"/>
    <w:rsid w:val="003056BE"/>
    <w:rsid w:val="00306048"/>
    <w:rsid w:val="003063AF"/>
    <w:rsid w:val="00306882"/>
    <w:rsid w:val="00311547"/>
    <w:rsid w:val="003122CA"/>
    <w:rsid w:val="003126B8"/>
    <w:rsid w:val="00313E84"/>
    <w:rsid w:val="00320553"/>
    <w:rsid w:val="00321A62"/>
    <w:rsid w:val="0032204F"/>
    <w:rsid w:val="003231E5"/>
    <w:rsid w:val="00323DBA"/>
    <w:rsid w:val="00324564"/>
    <w:rsid w:val="00327ADA"/>
    <w:rsid w:val="00327C9A"/>
    <w:rsid w:val="00330935"/>
    <w:rsid w:val="00334EC5"/>
    <w:rsid w:val="0033587D"/>
    <w:rsid w:val="00336D1F"/>
    <w:rsid w:val="0033729E"/>
    <w:rsid w:val="003375DB"/>
    <w:rsid w:val="00337ED2"/>
    <w:rsid w:val="00340395"/>
    <w:rsid w:val="0034039D"/>
    <w:rsid w:val="00341E5A"/>
    <w:rsid w:val="00343268"/>
    <w:rsid w:val="00343355"/>
    <w:rsid w:val="003433B4"/>
    <w:rsid w:val="00343BF6"/>
    <w:rsid w:val="003449A2"/>
    <w:rsid w:val="00344CB0"/>
    <w:rsid w:val="00345188"/>
    <w:rsid w:val="0034535B"/>
    <w:rsid w:val="003479B3"/>
    <w:rsid w:val="003516DE"/>
    <w:rsid w:val="003519C9"/>
    <w:rsid w:val="00351E34"/>
    <w:rsid w:val="0035280C"/>
    <w:rsid w:val="00353817"/>
    <w:rsid w:val="0035558D"/>
    <w:rsid w:val="00355C0E"/>
    <w:rsid w:val="00356C2C"/>
    <w:rsid w:val="00357BAE"/>
    <w:rsid w:val="00360650"/>
    <w:rsid w:val="00360DCA"/>
    <w:rsid w:val="0036174D"/>
    <w:rsid w:val="0036226C"/>
    <w:rsid w:val="003624BD"/>
    <w:rsid w:val="0036600A"/>
    <w:rsid w:val="00367494"/>
    <w:rsid w:val="00371065"/>
    <w:rsid w:val="00371EA8"/>
    <w:rsid w:val="0037568D"/>
    <w:rsid w:val="003756E5"/>
    <w:rsid w:val="0037791C"/>
    <w:rsid w:val="003815B7"/>
    <w:rsid w:val="00381C27"/>
    <w:rsid w:val="003828E5"/>
    <w:rsid w:val="003834F2"/>
    <w:rsid w:val="00383973"/>
    <w:rsid w:val="00383ABB"/>
    <w:rsid w:val="00383D39"/>
    <w:rsid w:val="00383DF6"/>
    <w:rsid w:val="00384495"/>
    <w:rsid w:val="0038495D"/>
    <w:rsid w:val="00384B1A"/>
    <w:rsid w:val="00385D19"/>
    <w:rsid w:val="00386AC4"/>
    <w:rsid w:val="00387150"/>
    <w:rsid w:val="0038764A"/>
    <w:rsid w:val="0038792B"/>
    <w:rsid w:val="00390902"/>
    <w:rsid w:val="0039291F"/>
    <w:rsid w:val="00393628"/>
    <w:rsid w:val="00393B77"/>
    <w:rsid w:val="00393BED"/>
    <w:rsid w:val="00394D9F"/>
    <w:rsid w:val="00396669"/>
    <w:rsid w:val="003968D9"/>
    <w:rsid w:val="003969B7"/>
    <w:rsid w:val="0039798B"/>
    <w:rsid w:val="003A27BC"/>
    <w:rsid w:val="003A2FEA"/>
    <w:rsid w:val="003A300D"/>
    <w:rsid w:val="003A46E2"/>
    <w:rsid w:val="003A63F8"/>
    <w:rsid w:val="003A7CCA"/>
    <w:rsid w:val="003B0AAE"/>
    <w:rsid w:val="003B19CF"/>
    <w:rsid w:val="003B2C5C"/>
    <w:rsid w:val="003B2CCB"/>
    <w:rsid w:val="003B30F8"/>
    <w:rsid w:val="003B52D8"/>
    <w:rsid w:val="003B53FF"/>
    <w:rsid w:val="003B55EC"/>
    <w:rsid w:val="003B604A"/>
    <w:rsid w:val="003B623F"/>
    <w:rsid w:val="003B6FC9"/>
    <w:rsid w:val="003C0084"/>
    <w:rsid w:val="003C03A0"/>
    <w:rsid w:val="003C07F5"/>
    <w:rsid w:val="003C0BE1"/>
    <w:rsid w:val="003C1B9E"/>
    <w:rsid w:val="003C1C24"/>
    <w:rsid w:val="003C33DD"/>
    <w:rsid w:val="003C4DC9"/>
    <w:rsid w:val="003C6169"/>
    <w:rsid w:val="003C6426"/>
    <w:rsid w:val="003D022B"/>
    <w:rsid w:val="003D0614"/>
    <w:rsid w:val="003D0C08"/>
    <w:rsid w:val="003D26DB"/>
    <w:rsid w:val="003D3146"/>
    <w:rsid w:val="003D385D"/>
    <w:rsid w:val="003D6784"/>
    <w:rsid w:val="003D7B05"/>
    <w:rsid w:val="003E28A0"/>
    <w:rsid w:val="003E3E70"/>
    <w:rsid w:val="003E52F0"/>
    <w:rsid w:val="003E6469"/>
    <w:rsid w:val="003E6EEE"/>
    <w:rsid w:val="003E7C7F"/>
    <w:rsid w:val="003F0E7B"/>
    <w:rsid w:val="003F1D0F"/>
    <w:rsid w:val="003F1F6B"/>
    <w:rsid w:val="003F211C"/>
    <w:rsid w:val="003F2BB9"/>
    <w:rsid w:val="003F2D67"/>
    <w:rsid w:val="003F3C04"/>
    <w:rsid w:val="003F489A"/>
    <w:rsid w:val="003F59E7"/>
    <w:rsid w:val="003F6198"/>
    <w:rsid w:val="00400032"/>
    <w:rsid w:val="00400852"/>
    <w:rsid w:val="00400F6A"/>
    <w:rsid w:val="00403BC4"/>
    <w:rsid w:val="00403C5F"/>
    <w:rsid w:val="00405415"/>
    <w:rsid w:val="00411896"/>
    <w:rsid w:val="0041227D"/>
    <w:rsid w:val="0041250F"/>
    <w:rsid w:val="004131CA"/>
    <w:rsid w:val="004157BF"/>
    <w:rsid w:val="00415C8D"/>
    <w:rsid w:val="00416002"/>
    <w:rsid w:val="004163D6"/>
    <w:rsid w:val="0041696A"/>
    <w:rsid w:val="00416ABA"/>
    <w:rsid w:val="00416B3C"/>
    <w:rsid w:val="00416E05"/>
    <w:rsid w:val="00417AD5"/>
    <w:rsid w:val="00422A9D"/>
    <w:rsid w:val="004268DA"/>
    <w:rsid w:val="00427432"/>
    <w:rsid w:val="0042768C"/>
    <w:rsid w:val="00427F31"/>
    <w:rsid w:val="00431E11"/>
    <w:rsid w:val="004349F9"/>
    <w:rsid w:val="00435AF0"/>
    <w:rsid w:val="00435F17"/>
    <w:rsid w:val="00437242"/>
    <w:rsid w:val="00440B39"/>
    <w:rsid w:val="00440C30"/>
    <w:rsid w:val="00441DDD"/>
    <w:rsid w:val="004427B8"/>
    <w:rsid w:val="00442B1F"/>
    <w:rsid w:val="00442E09"/>
    <w:rsid w:val="00442E1E"/>
    <w:rsid w:val="0044350F"/>
    <w:rsid w:val="00443612"/>
    <w:rsid w:val="00444448"/>
    <w:rsid w:val="004461CC"/>
    <w:rsid w:val="004463E2"/>
    <w:rsid w:val="00446A51"/>
    <w:rsid w:val="004475CF"/>
    <w:rsid w:val="004527AF"/>
    <w:rsid w:val="00452AE0"/>
    <w:rsid w:val="00452E37"/>
    <w:rsid w:val="00453C30"/>
    <w:rsid w:val="004548D9"/>
    <w:rsid w:val="00454E37"/>
    <w:rsid w:val="00455D34"/>
    <w:rsid w:val="0045646C"/>
    <w:rsid w:val="0045664E"/>
    <w:rsid w:val="00457D07"/>
    <w:rsid w:val="004604E3"/>
    <w:rsid w:val="00460AE6"/>
    <w:rsid w:val="00461584"/>
    <w:rsid w:val="00462A8E"/>
    <w:rsid w:val="00466820"/>
    <w:rsid w:val="00466F12"/>
    <w:rsid w:val="00467B05"/>
    <w:rsid w:val="00470B37"/>
    <w:rsid w:val="004715E3"/>
    <w:rsid w:val="004723A1"/>
    <w:rsid w:val="00473D1C"/>
    <w:rsid w:val="00476631"/>
    <w:rsid w:val="004800BE"/>
    <w:rsid w:val="0048046B"/>
    <w:rsid w:val="00481249"/>
    <w:rsid w:val="00481270"/>
    <w:rsid w:val="004818D2"/>
    <w:rsid w:val="004825F0"/>
    <w:rsid w:val="00483622"/>
    <w:rsid w:val="00483694"/>
    <w:rsid w:val="00484B05"/>
    <w:rsid w:val="0048594D"/>
    <w:rsid w:val="004869E0"/>
    <w:rsid w:val="0048772C"/>
    <w:rsid w:val="004877C0"/>
    <w:rsid w:val="00490500"/>
    <w:rsid w:val="00490DE2"/>
    <w:rsid w:val="0049142A"/>
    <w:rsid w:val="0049444F"/>
    <w:rsid w:val="004966A6"/>
    <w:rsid w:val="0049687E"/>
    <w:rsid w:val="004973D1"/>
    <w:rsid w:val="00497E55"/>
    <w:rsid w:val="004A01E0"/>
    <w:rsid w:val="004A0434"/>
    <w:rsid w:val="004A0A3B"/>
    <w:rsid w:val="004A13E0"/>
    <w:rsid w:val="004A4060"/>
    <w:rsid w:val="004A5242"/>
    <w:rsid w:val="004A557F"/>
    <w:rsid w:val="004A65C9"/>
    <w:rsid w:val="004A724D"/>
    <w:rsid w:val="004A72F7"/>
    <w:rsid w:val="004A7789"/>
    <w:rsid w:val="004A7E38"/>
    <w:rsid w:val="004B0B2F"/>
    <w:rsid w:val="004B0C50"/>
    <w:rsid w:val="004B17C6"/>
    <w:rsid w:val="004B18BC"/>
    <w:rsid w:val="004B3F63"/>
    <w:rsid w:val="004B452C"/>
    <w:rsid w:val="004B4D3E"/>
    <w:rsid w:val="004C0372"/>
    <w:rsid w:val="004C06C0"/>
    <w:rsid w:val="004C0785"/>
    <w:rsid w:val="004C12FD"/>
    <w:rsid w:val="004C3EBF"/>
    <w:rsid w:val="004C58D8"/>
    <w:rsid w:val="004C5FA3"/>
    <w:rsid w:val="004C7610"/>
    <w:rsid w:val="004D093B"/>
    <w:rsid w:val="004D2593"/>
    <w:rsid w:val="004D2FD4"/>
    <w:rsid w:val="004D33AA"/>
    <w:rsid w:val="004D52FE"/>
    <w:rsid w:val="004D5F2E"/>
    <w:rsid w:val="004D7914"/>
    <w:rsid w:val="004E079F"/>
    <w:rsid w:val="004E197B"/>
    <w:rsid w:val="004E4546"/>
    <w:rsid w:val="004E4BB0"/>
    <w:rsid w:val="004E6524"/>
    <w:rsid w:val="004E7CD6"/>
    <w:rsid w:val="004E7DE5"/>
    <w:rsid w:val="004F0086"/>
    <w:rsid w:val="004F0BB4"/>
    <w:rsid w:val="004F12AC"/>
    <w:rsid w:val="004F1665"/>
    <w:rsid w:val="004F4693"/>
    <w:rsid w:val="004F5146"/>
    <w:rsid w:val="004F53C1"/>
    <w:rsid w:val="004F5A64"/>
    <w:rsid w:val="004F6510"/>
    <w:rsid w:val="004F6C86"/>
    <w:rsid w:val="0050120A"/>
    <w:rsid w:val="00502AC9"/>
    <w:rsid w:val="00503800"/>
    <w:rsid w:val="005052D8"/>
    <w:rsid w:val="00505465"/>
    <w:rsid w:val="00505F67"/>
    <w:rsid w:val="005067C5"/>
    <w:rsid w:val="0051080D"/>
    <w:rsid w:val="0051084E"/>
    <w:rsid w:val="00510DDD"/>
    <w:rsid w:val="00513E3B"/>
    <w:rsid w:val="00514936"/>
    <w:rsid w:val="00515154"/>
    <w:rsid w:val="0051635A"/>
    <w:rsid w:val="0051665B"/>
    <w:rsid w:val="00516767"/>
    <w:rsid w:val="00516D02"/>
    <w:rsid w:val="005175FD"/>
    <w:rsid w:val="00517926"/>
    <w:rsid w:val="00517E04"/>
    <w:rsid w:val="005205F8"/>
    <w:rsid w:val="0052083F"/>
    <w:rsid w:val="00521836"/>
    <w:rsid w:val="0052255B"/>
    <w:rsid w:val="0052444F"/>
    <w:rsid w:val="00524BA0"/>
    <w:rsid w:val="0052603C"/>
    <w:rsid w:val="005261BD"/>
    <w:rsid w:val="00526491"/>
    <w:rsid w:val="00526E83"/>
    <w:rsid w:val="00531DCE"/>
    <w:rsid w:val="005339E9"/>
    <w:rsid w:val="00533D4F"/>
    <w:rsid w:val="00536AEC"/>
    <w:rsid w:val="0053763A"/>
    <w:rsid w:val="0053797C"/>
    <w:rsid w:val="00540169"/>
    <w:rsid w:val="00542171"/>
    <w:rsid w:val="005433BE"/>
    <w:rsid w:val="00544801"/>
    <w:rsid w:val="005463EF"/>
    <w:rsid w:val="00546A6B"/>
    <w:rsid w:val="00546D91"/>
    <w:rsid w:val="005509DC"/>
    <w:rsid w:val="005535DA"/>
    <w:rsid w:val="005540B5"/>
    <w:rsid w:val="005549D8"/>
    <w:rsid w:val="00554BDB"/>
    <w:rsid w:val="00555B05"/>
    <w:rsid w:val="00556A3F"/>
    <w:rsid w:val="00560677"/>
    <w:rsid w:val="005626B1"/>
    <w:rsid w:val="00562A7F"/>
    <w:rsid w:val="005649C8"/>
    <w:rsid w:val="0056669E"/>
    <w:rsid w:val="005714A9"/>
    <w:rsid w:val="00571720"/>
    <w:rsid w:val="00571A16"/>
    <w:rsid w:val="00574BE7"/>
    <w:rsid w:val="00574FFE"/>
    <w:rsid w:val="0057539C"/>
    <w:rsid w:val="00575515"/>
    <w:rsid w:val="00576CFA"/>
    <w:rsid w:val="00580471"/>
    <w:rsid w:val="005811B5"/>
    <w:rsid w:val="005835C9"/>
    <w:rsid w:val="0058397F"/>
    <w:rsid w:val="00585E3D"/>
    <w:rsid w:val="0058606C"/>
    <w:rsid w:val="005879F4"/>
    <w:rsid w:val="00590A3E"/>
    <w:rsid w:val="005925E6"/>
    <w:rsid w:val="005938FF"/>
    <w:rsid w:val="005962C0"/>
    <w:rsid w:val="00597B2B"/>
    <w:rsid w:val="005A1900"/>
    <w:rsid w:val="005A24DA"/>
    <w:rsid w:val="005A2798"/>
    <w:rsid w:val="005A4AB5"/>
    <w:rsid w:val="005A4E18"/>
    <w:rsid w:val="005A5F1B"/>
    <w:rsid w:val="005A6A1F"/>
    <w:rsid w:val="005A7415"/>
    <w:rsid w:val="005B147E"/>
    <w:rsid w:val="005B17F9"/>
    <w:rsid w:val="005B1E73"/>
    <w:rsid w:val="005B2F82"/>
    <w:rsid w:val="005B3970"/>
    <w:rsid w:val="005B499B"/>
    <w:rsid w:val="005C0D63"/>
    <w:rsid w:val="005C0E27"/>
    <w:rsid w:val="005C170B"/>
    <w:rsid w:val="005C2AEB"/>
    <w:rsid w:val="005C4389"/>
    <w:rsid w:val="005C501E"/>
    <w:rsid w:val="005C7C7E"/>
    <w:rsid w:val="005C7CD9"/>
    <w:rsid w:val="005D087B"/>
    <w:rsid w:val="005D2AAE"/>
    <w:rsid w:val="005D3E28"/>
    <w:rsid w:val="005D4B8E"/>
    <w:rsid w:val="005D725D"/>
    <w:rsid w:val="005D7EDD"/>
    <w:rsid w:val="005E10DD"/>
    <w:rsid w:val="005E17D9"/>
    <w:rsid w:val="005E2493"/>
    <w:rsid w:val="005E2E04"/>
    <w:rsid w:val="005E3EB7"/>
    <w:rsid w:val="005E484B"/>
    <w:rsid w:val="005E48F9"/>
    <w:rsid w:val="005E49E3"/>
    <w:rsid w:val="005E5DE2"/>
    <w:rsid w:val="005E5EE7"/>
    <w:rsid w:val="005E7DD0"/>
    <w:rsid w:val="005E7ED4"/>
    <w:rsid w:val="005F0EBB"/>
    <w:rsid w:val="005F101C"/>
    <w:rsid w:val="005F13BF"/>
    <w:rsid w:val="005F2F1B"/>
    <w:rsid w:val="005F3855"/>
    <w:rsid w:val="005F3B73"/>
    <w:rsid w:val="005F6CC9"/>
    <w:rsid w:val="005F7387"/>
    <w:rsid w:val="00601378"/>
    <w:rsid w:val="00601491"/>
    <w:rsid w:val="00601F87"/>
    <w:rsid w:val="006033E4"/>
    <w:rsid w:val="00603492"/>
    <w:rsid w:val="00603BA3"/>
    <w:rsid w:val="006047A2"/>
    <w:rsid w:val="00605EEF"/>
    <w:rsid w:val="00605FA7"/>
    <w:rsid w:val="0060738A"/>
    <w:rsid w:val="00607C25"/>
    <w:rsid w:val="00610AF0"/>
    <w:rsid w:val="00611008"/>
    <w:rsid w:val="0061203A"/>
    <w:rsid w:val="00612A37"/>
    <w:rsid w:val="00612C5A"/>
    <w:rsid w:val="00613020"/>
    <w:rsid w:val="006145B2"/>
    <w:rsid w:val="00616656"/>
    <w:rsid w:val="00616AB8"/>
    <w:rsid w:val="006172FD"/>
    <w:rsid w:val="0062339C"/>
    <w:rsid w:val="0062399D"/>
    <w:rsid w:val="006266A8"/>
    <w:rsid w:val="00626D70"/>
    <w:rsid w:val="00626E7A"/>
    <w:rsid w:val="0062708F"/>
    <w:rsid w:val="0063016D"/>
    <w:rsid w:val="00632359"/>
    <w:rsid w:val="0063475A"/>
    <w:rsid w:val="00635DE4"/>
    <w:rsid w:val="00637664"/>
    <w:rsid w:val="00637CA4"/>
    <w:rsid w:val="00637FAB"/>
    <w:rsid w:val="0064030F"/>
    <w:rsid w:val="00640EE0"/>
    <w:rsid w:val="006426B1"/>
    <w:rsid w:val="00642FAA"/>
    <w:rsid w:val="0064329D"/>
    <w:rsid w:val="00643649"/>
    <w:rsid w:val="00645B44"/>
    <w:rsid w:val="00645C4B"/>
    <w:rsid w:val="00645F6C"/>
    <w:rsid w:val="006468C5"/>
    <w:rsid w:val="006471D1"/>
    <w:rsid w:val="00647312"/>
    <w:rsid w:val="0064791F"/>
    <w:rsid w:val="00647FBF"/>
    <w:rsid w:val="00650E19"/>
    <w:rsid w:val="006511C8"/>
    <w:rsid w:val="00654213"/>
    <w:rsid w:val="00654B4D"/>
    <w:rsid w:val="00654EC6"/>
    <w:rsid w:val="006572A5"/>
    <w:rsid w:val="006574FA"/>
    <w:rsid w:val="00660871"/>
    <w:rsid w:val="006620F6"/>
    <w:rsid w:val="006631A6"/>
    <w:rsid w:val="0066331E"/>
    <w:rsid w:val="00663827"/>
    <w:rsid w:val="00663C55"/>
    <w:rsid w:val="00664B59"/>
    <w:rsid w:val="006660F9"/>
    <w:rsid w:val="00670AFB"/>
    <w:rsid w:val="00670D46"/>
    <w:rsid w:val="00671CC5"/>
    <w:rsid w:val="00672CAB"/>
    <w:rsid w:val="00673763"/>
    <w:rsid w:val="00677131"/>
    <w:rsid w:val="006802C8"/>
    <w:rsid w:val="00681A66"/>
    <w:rsid w:val="0068255B"/>
    <w:rsid w:val="00682D66"/>
    <w:rsid w:val="006832C2"/>
    <w:rsid w:val="006874BF"/>
    <w:rsid w:val="006878B7"/>
    <w:rsid w:val="00687977"/>
    <w:rsid w:val="00690833"/>
    <w:rsid w:val="00691A5E"/>
    <w:rsid w:val="0069301A"/>
    <w:rsid w:val="00693535"/>
    <w:rsid w:val="0069367C"/>
    <w:rsid w:val="00694A6D"/>
    <w:rsid w:val="00695274"/>
    <w:rsid w:val="00695926"/>
    <w:rsid w:val="00695B04"/>
    <w:rsid w:val="006964CD"/>
    <w:rsid w:val="006A0FF0"/>
    <w:rsid w:val="006A14E1"/>
    <w:rsid w:val="006A23F8"/>
    <w:rsid w:val="006A3F80"/>
    <w:rsid w:val="006A3FF5"/>
    <w:rsid w:val="006A4ADD"/>
    <w:rsid w:val="006A51D6"/>
    <w:rsid w:val="006A7154"/>
    <w:rsid w:val="006A75D4"/>
    <w:rsid w:val="006A790F"/>
    <w:rsid w:val="006A7C5A"/>
    <w:rsid w:val="006B0818"/>
    <w:rsid w:val="006B16ED"/>
    <w:rsid w:val="006B240B"/>
    <w:rsid w:val="006B4F37"/>
    <w:rsid w:val="006B57B9"/>
    <w:rsid w:val="006B5FE1"/>
    <w:rsid w:val="006C0D6B"/>
    <w:rsid w:val="006C16F7"/>
    <w:rsid w:val="006C1709"/>
    <w:rsid w:val="006C2158"/>
    <w:rsid w:val="006C4CF4"/>
    <w:rsid w:val="006C6121"/>
    <w:rsid w:val="006C70BD"/>
    <w:rsid w:val="006D02EA"/>
    <w:rsid w:val="006D0A21"/>
    <w:rsid w:val="006D0E53"/>
    <w:rsid w:val="006D323A"/>
    <w:rsid w:val="006D4C31"/>
    <w:rsid w:val="006D68CE"/>
    <w:rsid w:val="006D6B53"/>
    <w:rsid w:val="006D6D50"/>
    <w:rsid w:val="006D7E86"/>
    <w:rsid w:val="006E0F25"/>
    <w:rsid w:val="006E2AAD"/>
    <w:rsid w:val="006E2C72"/>
    <w:rsid w:val="006E3E90"/>
    <w:rsid w:val="006E4996"/>
    <w:rsid w:val="006E5EB6"/>
    <w:rsid w:val="006E6A0E"/>
    <w:rsid w:val="006E6D18"/>
    <w:rsid w:val="006E73D9"/>
    <w:rsid w:val="006F092B"/>
    <w:rsid w:val="006F1DE3"/>
    <w:rsid w:val="006F3A3D"/>
    <w:rsid w:val="006F3F99"/>
    <w:rsid w:val="006F4793"/>
    <w:rsid w:val="006F5446"/>
    <w:rsid w:val="006F6585"/>
    <w:rsid w:val="006F68BB"/>
    <w:rsid w:val="007008E3"/>
    <w:rsid w:val="007018EA"/>
    <w:rsid w:val="00701EE3"/>
    <w:rsid w:val="00703FE2"/>
    <w:rsid w:val="00704D68"/>
    <w:rsid w:val="00706512"/>
    <w:rsid w:val="007079C6"/>
    <w:rsid w:val="00707B66"/>
    <w:rsid w:val="00710F0C"/>
    <w:rsid w:val="00713C62"/>
    <w:rsid w:val="00713CC4"/>
    <w:rsid w:val="00713D6B"/>
    <w:rsid w:val="007150E5"/>
    <w:rsid w:val="007152BA"/>
    <w:rsid w:val="00715E4B"/>
    <w:rsid w:val="0071689A"/>
    <w:rsid w:val="00716DD2"/>
    <w:rsid w:val="00717BC6"/>
    <w:rsid w:val="0072056D"/>
    <w:rsid w:val="00720D63"/>
    <w:rsid w:val="00722A1B"/>
    <w:rsid w:val="00724DFB"/>
    <w:rsid w:val="007255F9"/>
    <w:rsid w:val="0072560B"/>
    <w:rsid w:val="007256C8"/>
    <w:rsid w:val="00726373"/>
    <w:rsid w:val="00727C4E"/>
    <w:rsid w:val="00727D40"/>
    <w:rsid w:val="00727DDA"/>
    <w:rsid w:val="007303A0"/>
    <w:rsid w:val="00733614"/>
    <w:rsid w:val="00735642"/>
    <w:rsid w:val="00741B21"/>
    <w:rsid w:val="00742B62"/>
    <w:rsid w:val="00743952"/>
    <w:rsid w:val="00744638"/>
    <w:rsid w:val="00744DE3"/>
    <w:rsid w:val="0074585B"/>
    <w:rsid w:val="00745E1D"/>
    <w:rsid w:val="00747C43"/>
    <w:rsid w:val="00750534"/>
    <w:rsid w:val="0075067D"/>
    <w:rsid w:val="0075194D"/>
    <w:rsid w:val="00752265"/>
    <w:rsid w:val="007522B5"/>
    <w:rsid w:val="00753BE7"/>
    <w:rsid w:val="0075433A"/>
    <w:rsid w:val="00754B8E"/>
    <w:rsid w:val="00755191"/>
    <w:rsid w:val="00755DD0"/>
    <w:rsid w:val="0075625E"/>
    <w:rsid w:val="0076004A"/>
    <w:rsid w:val="00760648"/>
    <w:rsid w:val="007626EC"/>
    <w:rsid w:val="0076373E"/>
    <w:rsid w:val="00763A68"/>
    <w:rsid w:val="00763E87"/>
    <w:rsid w:val="00764E4B"/>
    <w:rsid w:val="007651A7"/>
    <w:rsid w:val="00765398"/>
    <w:rsid w:val="007701B9"/>
    <w:rsid w:val="00772A1E"/>
    <w:rsid w:val="007730FB"/>
    <w:rsid w:val="00774D1A"/>
    <w:rsid w:val="007758F8"/>
    <w:rsid w:val="007765FE"/>
    <w:rsid w:val="00780730"/>
    <w:rsid w:val="00782420"/>
    <w:rsid w:val="00785A14"/>
    <w:rsid w:val="00785AF6"/>
    <w:rsid w:val="00787E7D"/>
    <w:rsid w:val="00787EDE"/>
    <w:rsid w:val="00791EB2"/>
    <w:rsid w:val="00792CAF"/>
    <w:rsid w:val="00793A74"/>
    <w:rsid w:val="00794F5E"/>
    <w:rsid w:val="0079511B"/>
    <w:rsid w:val="00796604"/>
    <w:rsid w:val="00796BA6"/>
    <w:rsid w:val="00796C48"/>
    <w:rsid w:val="0079752B"/>
    <w:rsid w:val="00797A2C"/>
    <w:rsid w:val="007A0D28"/>
    <w:rsid w:val="007A166E"/>
    <w:rsid w:val="007A1D32"/>
    <w:rsid w:val="007A2A73"/>
    <w:rsid w:val="007A460E"/>
    <w:rsid w:val="007A6050"/>
    <w:rsid w:val="007A682B"/>
    <w:rsid w:val="007A7590"/>
    <w:rsid w:val="007A775B"/>
    <w:rsid w:val="007B0BC6"/>
    <w:rsid w:val="007B206A"/>
    <w:rsid w:val="007B65B1"/>
    <w:rsid w:val="007B6BE5"/>
    <w:rsid w:val="007B7D2A"/>
    <w:rsid w:val="007B7FEA"/>
    <w:rsid w:val="007C010A"/>
    <w:rsid w:val="007C1892"/>
    <w:rsid w:val="007C2BF6"/>
    <w:rsid w:val="007C3479"/>
    <w:rsid w:val="007C349C"/>
    <w:rsid w:val="007C3739"/>
    <w:rsid w:val="007C710C"/>
    <w:rsid w:val="007D01CA"/>
    <w:rsid w:val="007D0F3C"/>
    <w:rsid w:val="007D1FD9"/>
    <w:rsid w:val="007D2BE6"/>
    <w:rsid w:val="007D3292"/>
    <w:rsid w:val="007D3DA0"/>
    <w:rsid w:val="007D3F38"/>
    <w:rsid w:val="007D53A4"/>
    <w:rsid w:val="007D62D3"/>
    <w:rsid w:val="007D6EA4"/>
    <w:rsid w:val="007D702E"/>
    <w:rsid w:val="007D7647"/>
    <w:rsid w:val="007E012A"/>
    <w:rsid w:val="007E079D"/>
    <w:rsid w:val="007E09A6"/>
    <w:rsid w:val="007E15DC"/>
    <w:rsid w:val="007E2B0F"/>
    <w:rsid w:val="007E35B0"/>
    <w:rsid w:val="007E46DD"/>
    <w:rsid w:val="007F04E6"/>
    <w:rsid w:val="007F146D"/>
    <w:rsid w:val="007F21A2"/>
    <w:rsid w:val="007F3FEF"/>
    <w:rsid w:val="007F436C"/>
    <w:rsid w:val="007F525F"/>
    <w:rsid w:val="007F5A70"/>
    <w:rsid w:val="007F662D"/>
    <w:rsid w:val="008004CA"/>
    <w:rsid w:val="00800E77"/>
    <w:rsid w:val="00801E26"/>
    <w:rsid w:val="00803575"/>
    <w:rsid w:val="0080485A"/>
    <w:rsid w:val="00804D06"/>
    <w:rsid w:val="00805477"/>
    <w:rsid w:val="00805F75"/>
    <w:rsid w:val="00806453"/>
    <w:rsid w:val="00810DCA"/>
    <w:rsid w:val="00811AF9"/>
    <w:rsid w:val="00811DBE"/>
    <w:rsid w:val="00812069"/>
    <w:rsid w:val="008144DC"/>
    <w:rsid w:val="0081613C"/>
    <w:rsid w:val="008161DC"/>
    <w:rsid w:val="00816A62"/>
    <w:rsid w:val="00817FD9"/>
    <w:rsid w:val="00820373"/>
    <w:rsid w:val="00821383"/>
    <w:rsid w:val="008223BF"/>
    <w:rsid w:val="008264E9"/>
    <w:rsid w:val="00826D53"/>
    <w:rsid w:val="008272D0"/>
    <w:rsid w:val="00827EDC"/>
    <w:rsid w:val="008309CA"/>
    <w:rsid w:val="00830B5E"/>
    <w:rsid w:val="0083122B"/>
    <w:rsid w:val="0083367E"/>
    <w:rsid w:val="008341EB"/>
    <w:rsid w:val="008343D3"/>
    <w:rsid w:val="008348CF"/>
    <w:rsid w:val="008435E3"/>
    <w:rsid w:val="00843795"/>
    <w:rsid w:val="008438FC"/>
    <w:rsid w:val="008443F4"/>
    <w:rsid w:val="00850491"/>
    <w:rsid w:val="00850BC1"/>
    <w:rsid w:val="00850FD7"/>
    <w:rsid w:val="008524C0"/>
    <w:rsid w:val="00852683"/>
    <w:rsid w:val="00854A19"/>
    <w:rsid w:val="00854B83"/>
    <w:rsid w:val="00854DD9"/>
    <w:rsid w:val="00856AB7"/>
    <w:rsid w:val="00856B6E"/>
    <w:rsid w:val="00860542"/>
    <w:rsid w:val="00860A57"/>
    <w:rsid w:val="00860F0F"/>
    <w:rsid w:val="008610E1"/>
    <w:rsid w:val="008617D6"/>
    <w:rsid w:val="008618F9"/>
    <w:rsid w:val="00861C1F"/>
    <w:rsid w:val="0086230D"/>
    <w:rsid w:val="00863144"/>
    <w:rsid w:val="00864FE6"/>
    <w:rsid w:val="0086595A"/>
    <w:rsid w:val="00865EC1"/>
    <w:rsid w:val="00866025"/>
    <w:rsid w:val="0086773C"/>
    <w:rsid w:val="00867D5F"/>
    <w:rsid w:val="00870327"/>
    <w:rsid w:val="00870987"/>
    <w:rsid w:val="0087189A"/>
    <w:rsid w:val="00872A54"/>
    <w:rsid w:val="00872BD0"/>
    <w:rsid w:val="00873222"/>
    <w:rsid w:val="008734B6"/>
    <w:rsid w:val="0087368B"/>
    <w:rsid w:val="00874BA3"/>
    <w:rsid w:val="00875517"/>
    <w:rsid w:val="00875E1D"/>
    <w:rsid w:val="00876773"/>
    <w:rsid w:val="008770EA"/>
    <w:rsid w:val="00880CC7"/>
    <w:rsid w:val="00880FD6"/>
    <w:rsid w:val="0088375F"/>
    <w:rsid w:val="00883FBE"/>
    <w:rsid w:val="00884F9B"/>
    <w:rsid w:val="00890E5D"/>
    <w:rsid w:val="0089189A"/>
    <w:rsid w:val="00891D9E"/>
    <w:rsid w:val="008923A9"/>
    <w:rsid w:val="00893A15"/>
    <w:rsid w:val="00894188"/>
    <w:rsid w:val="008A13A7"/>
    <w:rsid w:val="008A34B5"/>
    <w:rsid w:val="008A480F"/>
    <w:rsid w:val="008A481F"/>
    <w:rsid w:val="008A6A0E"/>
    <w:rsid w:val="008A6CA4"/>
    <w:rsid w:val="008A6E9C"/>
    <w:rsid w:val="008B0215"/>
    <w:rsid w:val="008B1028"/>
    <w:rsid w:val="008B1F00"/>
    <w:rsid w:val="008B307C"/>
    <w:rsid w:val="008B4F6A"/>
    <w:rsid w:val="008B69D5"/>
    <w:rsid w:val="008B6D0D"/>
    <w:rsid w:val="008B7426"/>
    <w:rsid w:val="008C0595"/>
    <w:rsid w:val="008C0D4C"/>
    <w:rsid w:val="008C18E7"/>
    <w:rsid w:val="008C3801"/>
    <w:rsid w:val="008C3D1A"/>
    <w:rsid w:val="008C3E4B"/>
    <w:rsid w:val="008C5BC4"/>
    <w:rsid w:val="008C60A6"/>
    <w:rsid w:val="008C706E"/>
    <w:rsid w:val="008C7AB7"/>
    <w:rsid w:val="008C7E93"/>
    <w:rsid w:val="008D05DA"/>
    <w:rsid w:val="008D0754"/>
    <w:rsid w:val="008D0A35"/>
    <w:rsid w:val="008D0CEE"/>
    <w:rsid w:val="008D1770"/>
    <w:rsid w:val="008D22A9"/>
    <w:rsid w:val="008D3136"/>
    <w:rsid w:val="008D3F96"/>
    <w:rsid w:val="008D5B4F"/>
    <w:rsid w:val="008D5DF7"/>
    <w:rsid w:val="008D67D2"/>
    <w:rsid w:val="008D7D8A"/>
    <w:rsid w:val="008E0372"/>
    <w:rsid w:val="008E0C15"/>
    <w:rsid w:val="008E0F77"/>
    <w:rsid w:val="008E2370"/>
    <w:rsid w:val="008E2A27"/>
    <w:rsid w:val="008F17A9"/>
    <w:rsid w:val="008F2F4C"/>
    <w:rsid w:val="008F5B5A"/>
    <w:rsid w:val="008F5F2A"/>
    <w:rsid w:val="008F7652"/>
    <w:rsid w:val="009004B7"/>
    <w:rsid w:val="00903186"/>
    <w:rsid w:val="00903BD7"/>
    <w:rsid w:val="00904A5B"/>
    <w:rsid w:val="00905801"/>
    <w:rsid w:val="0090593A"/>
    <w:rsid w:val="009059C7"/>
    <w:rsid w:val="009101B1"/>
    <w:rsid w:val="009115BC"/>
    <w:rsid w:val="0091167B"/>
    <w:rsid w:val="00915B4B"/>
    <w:rsid w:val="00916C14"/>
    <w:rsid w:val="00917531"/>
    <w:rsid w:val="009178C4"/>
    <w:rsid w:val="00917B34"/>
    <w:rsid w:val="009206C6"/>
    <w:rsid w:val="00921B11"/>
    <w:rsid w:val="00922016"/>
    <w:rsid w:val="00922A9B"/>
    <w:rsid w:val="00923526"/>
    <w:rsid w:val="00923751"/>
    <w:rsid w:val="00924C64"/>
    <w:rsid w:val="009256D3"/>
    <w:rsid w:val="009258BC"/>
    <w:rsid w:val="00927906"/>
    <w:rsid w:val="009305AC"/>
    <w:rsid w:val="00930E26"/>
    <w:rsid w:val="00931E8D"/>
    <w:rsid w:val="00934A74"/>
    <w:rsid w:val="009365C9"/>
    <w:rsid w:val="0093767F"/>
    <w:rsid w:val="009401C2"/>
    <w:rsid w:val="00941322"/>
    <w:rsid w:val="00941E67"/>
    <w:rsid w:val="00941F41"/>
    <w:rsid w:val="00943D3A"/>
    <w:rsid w:val="00944B99"/>
    <w:rsid w:val="009461A6"/>
    <w:rsid w:val="009461D8"/>
    <w:rsid w:val="00950F33"/>
    <w:rsid w:val="00952062"/>
    <w:rsid w:val="0095267D"/>
    <w:rsid w:val="0095438E"/>
    <w:rsid w:val="00955742"/>
    <w:rsid w:val="009562D7"/>
    <w:rsid w:val="00956E75"/>
    <w:rsid w:val="0096099E"/>
    <w:rsid w:val="00960A20"/>
    <w:rsid w:val="00964C60"/>
    <w:rsid w:val="00964DAD"/>
    <w:rsid w:val="00965AE4"/>
    <w:rsid w:val="0097086E"/>
    <w:rsid w:val="009718A6"/>
    <w:rsid w:val="009721C1"/>
    <w:rsid w:val="00972ADD"/>
    <w:rsid w:val="0097385C"/>
    <w:rsid w:val="00973BE7"/>
    <w:rsid w:val="009750D3"/>
    <w:rsid w:val="009756D4"/>
    <w:rsid w:val="0097589E"/>
    <w:rsid w:val="009763A4"/>
    <w:rsid w:val="00976F34"/>
    <w:rsid w:val="009773EE"/>
    <w:rsid w:val="00977B1F"/>
    <w:rsid w:val="009816A7"/>
    <w:rsid w:val="00982C47"/>
    <w:rsid w:val="00982FE6"/>
    <w:rsid w:val="00984249"/>
    <w:rsid w:val="009847F4"/>
    <w:rsid w:val="00984CAF"/>
    <w:rsid w:val="0099029A"/>
    <w:rsid w:val="00990338"/>
    <w:rsid w:val="00991594"/>
    <w:rsid w:val="009916C8"/>
    <w:rsid w:val="00992499"/>
    <w:rsid w:val="009934D8"/>
    <w:rsid w:val="009941A4"/>
    <w:rsid w:val="0099538F"/>
    <w:rsid w:val="0099547D"/>
    <w:rsid w:val="0099669B"/>
    <w:rsid w:val="0099723F"/>
    <w:rsid w:val="0099738A"/>
    <w:rsid w:val="00997B09"/>
    <w:rsid w:val="009A05D9"/>
    <w:rsid w:val="009A47D9"/>
    <w:rsid w:val="009A5211"/>
    <w:rsid w:val="009A522D"/>
    <w:rsid w:val="009A5288"/>
    <w:rsid w:val="009A621B"/>
    <w:rsid w:val="009A6B3C"/>
    <w:rsid w:val="009A6F8B"/>
    <w:rsid w:val="009A7280"/>
    <w:rsid w:val="009B0AC4"/>
    <w:rsid w:val="009B0C8E"/>
    <w:rsid w:val="009B4C25"/>
    <w:rsid w:val="009B5287"/>
    <w:rsid w:val="009C0E8C"/>
    <w:rsid w:val="009C1EDF"/>
    <w:rsid w:val="009C334F"/>
    <w:rsid w:val="009C415C"/>
    <w:rsid w:val="009C7F9B"/>
    <w:rsid w:val="009D0BE3"/>
    <w:rsid w:val="009D0CD9"/>
    <w:rsid w:val="009D1905"/>
    <w:rsid w:val="009D3019"/>
    <w:rsid w:val="009D3354"/>
    <w:rsid w:val="009D4CB1"/>
    <w:rsid w:val="009D4EAC"/>
    <w:rsid w:val="009D51D8"/>
    <w:rsid w:val="009D7CBA"/>
    <w:rsid w:val="009E14B8"/>
    <w:rsid w:val="009E462F"/>
    <w:rsid w:val="009E4661"/>
    <w:rsid w:val="009E6D26"/>
    <w:rsid w:val="009E73A3"/>
    <w:rsid w:val="009E7AA1"/>
    <w:rsid w:val="009F0C99"/>
    <w:rsid w:val="009F303F"/>
    <w:rsid w:val="00A00E3F"/>
    <w:rsid w:val="00A01AB1"/>
    <w:rsid w:val="00A01C3A"/>
    <w:rsid w:val="00A0280E"/>
    <w:rsid w:val="00A05335"/>
    <w:rsid w:val="00A06406"/>
    <w:rsid w:val="00A06D9B"/>
    <w:rsid w:val="00A06EFC"/>
    <w:rsid w:val="00A07B00"/>
    <w:rsid w:val="00A07FEB"/>
    <w:rsid w:val="00A10F7F"/>
    <w:rsid w:val="00A11013"/>
    <w:rsid w:val="00A12726"/>
    <w:rsid w:val="00A13BB4"/>
    <w:rsid w:val="00A1476D"/>
    <w:rsid w:val="00A149B1"/>
    <w:rsid w:val="00A17798"/>
    <w:rsid w:val="00A20B65"/>
    <w:rsid w:val="00A219EF"/>
    <w:rsid w:val="00A22334"/>
    <w:rsid w:val="00A238F8"/>
    <w:rsid w:val="00A239EF"/>
    <w:rsid w:val="00A303C6"/>
    <w:rsid w:val="00A30DFF"/>
    <w:rsid w:val="00A32D58"/>
    <w:rsid w:val="00A32F69"/>
    <w:rsid w:val="00A33B1C"/>
    <w:rsid w:val="00A33FCC"/>
    <w:rsid w:val="00A36104"/>
    <w:rsid w:val="00A36AC5"/>
    <w:rsid w:val="00A3728C"/>
    <w:rsid w:val="00A44B9A"/>
    <w:rsid w:val="00A45FAF"/>
    <w:rsid w:val="00A46EAC"/>
    <w:rsid w:val="00A4739A"/>
    <w:rsid w:val="00A503D2"/>
    <w:rsid w:val="00A50566"/>
    <w:rsid w:val="00A51ABD"/>
    <w:rsid w:val="00A520A7"/>
    <w:rsid w:val="00A53BCD"/>
    <w:rsid w:val="00A54669"/>
    <w:rsid w:val="00A54694"/>
    <w:rsid w:val="00A54EDC"/>
    <w:rsid w:val="00A56128"/>
    <w:rsid w:val="00A561E4"/>
    <w:rsid w:val="00A56C6F"/>
    <w:rsid w:val="00A570F2"/>
    <w:rsid w:val="00A571C0"/>
    <w:rsid w:val="00A57366"/>
    <w:rsid w:val="00A5762C"/>
    <w:rsid w:val="00A5766A"/>
    <w:rsid w:val="00A60A8D"/>
    <w:rsid w:val="00A611A0"/>
    <w:rsid w:val="00A62A3F"/>
    <w:rsid w:val="00A63D37"/>
    <w:rsid w:val="00A64895"/>
    <w:rsid w:val="00A64A0E"/>
    <w:rsid w:val="00A651F7"/>
    <w:rsid w:val="00A65BEC"/>
    <w:rsid w:val="00A66B5B"/>
    <w:rsid w:val="00A67150"/>
    <w:rsid w:val="00A74FC3"/>
    <w:rsid w:val="00A8148D"/>
    <w:rsid w:val="00A81C8A"/>
    <w:rsid w:val="00A8496C"/>
    <w:rsid w:val="00A84C3D"/>
    <w:rsid w:val="00A8501B"/>
    <w:rsid w:val="00A85330"/>
    <w:rsid w:val="00A8555B"/>
    <w:rsid w:val="00A86649"/>
    <w:rsid w:val="00A86684"/>
    <w:rsid w:val="00A86D7C"/>
    <w:rsid w:val="00A86EA1"/>
    <w:rsid w:val="00A908F3"/>
    <w:rsid w:val="00A931F3"/>
    <w:rsid w:val="00A95426"/>
    <w:rsid w:val="00A9599E"/>
    <w:rsid w:val="00A9638F"/>
    <w:rsid w:val="00AA2B67"/>
    <w:rsid w:val="00AA307A"/>
    <w:rsid w:val="00AA4696"/>
    <w:rsid w:val="00AA5D0F"/>
    <w:rsid w:val="00AB09E3"/>
    <w:rsid w:val="00AB0F42"/>
    <w:rsid w:val="00AB1974"/>
    <w:rsid w:val="00AB2F5C"/>
    <w:rsid w:val="00AB3471"/>
    <w:rsid w:val="00AB354B"/>
    <w:rsid w:val="00AB3C82"/>
    <w:rsid w:val="00AB4F3E"/>
    <w:rsid w:val="00AC06B0"/>
    <w:rsid w:val="00AC19FE"/>
    <w:rsid w:val="00AC2C50"/>
    <w:rsid w:val="00AC3073"/>
    <w:rsid w:val="00AC309B"/>
    <w:rsid w:val="00AC350E"/>
    <w:rsid w:val="00AC581F"/>
    <w:rsid w:val="00AC5B01"/>
    <w:rsid w:val="00AC7463"/>
    <w:rsid w:val="00AD0CB8"/>
    <w:rsid w:val="00AD0EB5"/>
    <w:rsid w:val="00AD1057"/>
    <w:rsid w:val="00AD3722"/>
    <w:rsid w:val="00AD3745"/>
    <w:rsid w:val="00AD3B70"/>
    <w:rsid w:val="00AE02BB"/>
    <w:rsid w:val="00AE24AE"/>
    <w:rsid w:val="00AE2E47"/>
    <w:rsid w:val="00AE394B"/>
    <w:rsid w:val="00AE4A53"/>
    <w:rsid w:val="00AE5D6F"/>
    <w:rsid w:val="00AF0A43"/>
    <w:rsid w:val="00AF1658"/>
    <w:rsid w:val="00AF34A8"/>
    <w:rsid w:val="00AF3E0C"/>
    <w:rsid w:val="00AF4C1F"/>
    <w:rsid w:val="00AF5161"/>
    <w:rsid w:val="00AF5733"/>
    <w:rsid w:val="00AF6007"/>
    <w:rsid w:val="00AF701C"/>
    <w:rsid w:val="00AF7384"/>
    <w:rsid w:val="00AF76BE"/>
    <w:rsid w:val="00AF76E3"/>
    <w:rsid w:val="00AF7E86"/>
    <w:rsid w:val="00B00EE3"/>
    <w:rsid w:val="00B011DA"/>
    <w:rsid w:val="00B0480F"/>
    <w:rsid w:val="00B04FBD"/>
    <w:rsid w:val="00B05E42"/>
    <w:rsid w:val="00B062E1"/>
    <w:rsid w:val="00B06EDD"/>
    <w:rsid w:val="00B072BA"/>
    <w:rsid w:val="00B1062B"/>
    <w:rsid w:val="00B11FD0"/>
    <w:rsid w:val="00B12E74"/>
    <w:rsid w:val="00B134E8"/>
    <w:rsid w:val="00B1472A"/>
    <w:rsid w:val="00B14EA4"/>
    <w:rsid w:val="00B154BC"/>
    <w:rsid w:val="00B1630A"/>
    <w:rsid w:val="00B16475"/>
    <w:rsid w:val="00B16B10"/>
    <w:rsid w:val="00B172F5"/>
    <w:rsid w:val="00B17E33"/>
    <w:rsid w:val="00B2061A"/>
    <w:rsid w:val="00B20847"/>
    <w:rsid w:val="00B21E77"/>
    <w:rsid w:val="00B22AB9"/>
    <w:rsid w:val="00B22D26"/>
    <w:rsid w:val="00B246BD"/>
    <w:rsid w:val="00B253E6"/>
    <w:rsid w:val="00B25A2F"/>
    <w:rsid w:val="00B30A18"/>
    <w:rsid w:val="00B31F6D"/>
    <w:rsid w:val="00B32416"/>
    <w:rsid w:val="00B3300E"/>
    <w:rsid w:val="00B345BE"/>
    <w:rsid w:val="00B35955"/>
    <w:rsid w:val="00B37FAE"/>
    <w:rsid w:val="00B37FB4"/>
    <w:rsid w:val="00B40131"/>
    <w:rsid w:val="00B4267D"/>
    <w:rsid w:val="00B43555"/>
    <w:rsid w:val="00B43AC9"/>
    <w:rsid w:val="00B449C3"/>
    <w:rsid w:val="00B466CD"/>
    <w:rsid w:val="00B46720"/>
    <w:rsid w:val="00B47ED7"/>
    <w:rsid w:val="00B51A58"/>
    <w:rsid w:val="00B53858"/>
    <w:rsid w:val="00B55BB4"/>
    <w:rsid w:val="00B55D57"/>
    <w:rsid w:val="00B56457"/>
    <w:rsid w:val="00B57D72"/>
    <w:rsid w:val="00B57F7B"/>
    <w:rsid w:val="00B61439"/>
    <w:rsid w:val="00B6194B"/>
    <w:rsid w:val="00B6209C"/>
    <w:rsid w:val="00B632B5"/>
    <w:rsid w:val="00B6390C"/>
    <w:rsid w:val="00B63D8A"/>
    <w:rsid w:val="00B66726"/>
    <w:rsid w:val="00B66E79"/>
    <w:rsid w:val="00B66F7E"/>
    <w:rsid w:val="00B678E2"/>
    <w:rsid w:val="00B70112"/>
    <w:rsid w:val="00B70786"/>
    <w:rsid w:val="00B70F68"/>
    <w:rsid w:val="00B717CA"/>
    <w:rsid w:val="00B738EB"/>
    <w:rsid w:val="00B7399C"/>
    <w:rsid w:val="00B75BA7"/>
    <w:rsid w:val="00B75DC7"/>
    <w:rsid w:val="00B77CDF"/>
    <w:rsid w:val="00B82838"/>
    <w:rsid w:val="00B828DD"/>
    <w:rsid w:val="00B839CC"/>
    <w:rsid w:val="00B86FC1"/>
    <w:rsid w:val="00B87CAC"/>
    <w:rsid w:val="00B90AA6"/>
    <w:rsid w:val="00B9200A"/>
    <w:rsid w:val="00B937A1"/>
    <w:rsid w:val="00B9521B"/>
    <w:rsid w:val="00B95443"/>
    <w:rsid w:val="00B97F82"/>
    <w:rsid w:val="00BA07BA"/>
    <w:rsid w:val="00BA12FE"/>
    <w:rsid w:val="00BA172F"/>
    <w:rsid w:val="00BA28C9"/>
    <w:rsid w:val="00BA43C7"/>
    <w:rsid w:val="00BA4498"/>
    <w:rsid w:val="00BA4A53"/>
    <w:rsid w:val="00BA5448"/>
    <w:rsid w:val="00BA59AF"/>
    <w:rsid w:val="00BA6113"/>
    <w:rsid w:val="00BA6583"/>
    <w:rsid w:val="00BA6DB9"/>
    <w:rsid w:val="00BB1186"/>
    <w:rsid w:val="00BB2A00"/>
    <w:rsid w:val="00BB2D13"/>
    <w:rsid w:val="00BB48F1"/>
    <w:rsid w:val="00BB5AA0"/>
    <w:rsid w:val="00BB7684"/>
    <w:rsid w:val="00BC21D9"/>
    <w:rsid w:val="00BC4B67"/>
    <w:rsid w:val="00BC4DDF"/>
    <w:rsid w:val="00BC5916"/>
    <w:rsid w:val="00BC7E94"/>
    <w:rsid w:val="00BD102D"/>
    <w:rsid w:val="00BD19D5"/>
    <w:rsid w:val="00BD1C72"/>
    <w:rsid w:val="00BD2F73"/>
    <w:rsid w:val="00BD3DA6"/>
    <w:rsid w:val="00BD54E6"/>
    <w:rsid w:val="00BD66E3"/>
    <w:rsid w:val="00BD6803"/>
    <w:rsid w:val="00BE2B3A"/>
    <w:rsid w:val="00BE3E72"/>
    <w:rsid w:val="00BE51BB"/>
    <w:rsid w:val="00BE5899"/>
    <w:rsid w:val="00BE6D29"/>
    <w:rsid w:val="00BE710A"/>
    <w:rsid w:val="00BE7243"/>
    <w:rsid w:val="00BF0C51"/>
    <w:rsid w:val="00BF1A3E"/>
    <w:rsid w:val="00BF1C16"/>
    <w:rsid w:val="00BF2204"/>
    <w:rsid w:val="00BF2BBD"/>
    <w:rsid w:val="00BF5B48"/>
    <w:rsid w:val="00BF5C12"/>
    <w:rsid w:val="00BF6816"/>
    <w:rsid w:val="00BF74E5"/>
    <w:rsid w:val="00BF7505"/>
    <w:rsid w:val="00BF75BA"/>
    <w:rsid w:val="00C01A14"/>
    <w:rsid w:val="00C01C72"/>
    <w:rsid w:val="00C02A9A"/>
    <w:rsid w:val="00C04583"/>
    <w:rsid w:val="00C048A4"/>
    <w:rsid w:val="00C04AD0"/>
    <w:rsid w:val="00C052CA"/>
    <w:rsid w:val="00C0605C"/>
    <w:rsid w:val="00C11591"/>
    <w:rsid w:val="00C12295"/>
    <w:rsid w:val="00C1267B"/>
    <w:rsid w:val="00C12C9E"/>
    <w:rsid w:val="00C12DB3"/>
    <w:rsid w:val="00C141C9"/>
    <w:rsid w:val="00C142CB"/>
    <w:rsid w:val="00C15750"/>
    <w:rsid w:val="00C171B8"/>
    <w:rsid w:val="00C17888"/>
    <w:rsid w:val="00C17B5B"/>
    <w:rsid w:val="00C2031E"/>
    <w:rsid w:val="00C23A90"/>
    <w:rsid w:val="00C2527E"/>
    <w:rsid w:val="00C26FDE"/>
    <w:rsid w:val="00C279AE"/>
    <w:rsid w:val="00C3226F"/>
    <w:rsid w:val="00C332BE"/>
    <w:rsid w:val="00C35C75"/>
    <w:rsid w:val="00C35EBE"/>
    <w:rsid w:val="00C3625C"/>
    <w:rsid w:val="00C375DE"/>
    <w:rsid w:val="00C42278"/>
    <w:rsid w:val="00C4303B"/>
    <w:rsid w:val="00C4319F"/>
    <w:rsid w:val="00C43881"/>
    <w:rsid w:val="00C4437F"/>
    <w:rsid w:val="00C45C68"/>
    <w:rsid w:val="00C463EB"/>
    <w:rsid w:val="00C46C01"/>
    <w:rsid w:val="00C46FB3"/>
    <w:rsid w:val="00C50094"/>
    <w:rsid w:val="00C50122"/>
    <w:rsid w:val="00C50ABB"/>
    <w:rsid w:val="00C51DA1"/>
    <w:rsid w:val="00C520DD"/>
    <w:rsid w:val="00C530B0"/>
    <w:rsid w:val="00C54BA7"/>
    <w:rsid w:val="00C550BE"/>
    <w:rsid w:val="00C5568A"/>
    <w:rsid w:val="00C57146"/>
    <w:rsid w:val="00C573B2"/>
    <w:rsid w:val="00C57DDE"/>
    <w:rsid w:val="00C6276B"/>
    <w:rsid w:val="00C62B6A"/>
    <w:rsid w:val="00C63950"/>
    <w:rsid w:val="00C63CB8"/>
    <w:rsid w:val="00C63FBA"/>
    <w:rsid w:val="00C64C3F"/>
    <w:rsid w:val="00C67BE2"/>
    <w:rsid w:val="00C67C0C"/>
    <w:rsid w:val="00C70277"/>
    <w:rsid w:val="00C70D76"/>
    <w:rsid w:val="00C720E3"/>
    <w:rsid w:val="00C721B6"/>
    <w:rsid w:val="00C7228A"/>
    <w:rsid w:val="00C7432B"/>
    <w:rsid w:val="00C74AB1"/>
    <w:rsid w:val="00C75EA9"/>
    <w:rsid w:val="00C76383"/>
    <w:rsid w:val="00C7680A"/>
    <w:rsid w:val="00C80A41"/>
    <w:rsid w:val="00C8144E"/>
    <w:rsid w:val="00C81664"/>
    <w:rsid w:val="00C81A87"/>
    <w:rsid w:val="00C821A3"/>
    <w:rsid w:val="00C84171"/>
    <w:rsid w:val="00C84AEF"/>
    <w:rsid w:val="00C86276"/>
    <w:rsid w:val="00C87155"/>
    <w:rsid w:val="00C91717"/>
    <w:rsid w:val="00C93B08"/>
    <w:rsid w:val="00C94A61"/>
    <w:rsid w:val="00C95BA2"/>
    <w:rsid w:val="00CA0EDF"/>
    <w:rsid w:val="00CA1024"/>
    <w:rsid w:val="00CA1177"/>
    <w:rsid w:val="00CA256D"/>
    <w:rsid w:val="00CA25D7"/>
    <w:rsid w:val="00CA2FA6"/>
    <w:rsid w:val="00CA49F4"/>
    <w:rsid w:val="00CA4D93"/>
    <w:rsid w:val="00CA79D0"/>
    <w:rsid w:val="00CA7F52"/>
    <w:rsid w:val="00CB32D0"/>
    <w:rsid w:val="00CB388E"/>
    <w:rsid w:val="00CB4155"/>
    <w:rsid w:val="00CC1DAE"/>
    <w:rsid w:val="00CC286D"/>
    <w:rsid w:val="00CC30C5"/>
    <w:rsid w:val="00CC3AA3"/>
    <w:rsid w:val="00CC3E57"/>
    <w:rsid w:val="00CC3F49"/>
    <w:rsid w:val="00CC4799"/>
    <w:rsid w:val="00CC4E78"/>
    <w:rsid w:val="00CC65FE"/>
    <w:rsid w:val="00CC7731"/>
    <w:rsid w:val="00CD061E"/>
    <w:rsid w:val="00CD1CA0"/>
    <w:rsid w:val="00CD20CF"/>
    <w:rsid w:val="00CD26BA"/>
    <w:rsid w:val="00CD4378"/>
    <w:rsid w:val="00CD50BE"/>
    <w:rsid w:val="00CD5E5B"/>
    <w:rsid w:val="00CD61FA"/>
    <w:rsid w:val="00CD62C1"/>
    <w:rsid w:val="00CD6EA7"/>
    <w:rsid w:val="00CE183B"/>
    <w:rsid w:val="00CE4029"/>
    <w:rsid w:val="00CE45F2"/>
    <w:rsid w:val="00CE599C"/>
    <w:rsid w:val="00CE6C16"/>
    <w:rsid w:val="00CF1BBB"/>
    <w:rsid w:val="00CF2650"/>
    <w:rsid w:val="00CF272B"/>
    <w:rsid w:val="00CF3BAE"/>
    <w:rsid w:val="00CF651F"/>
    <w:rsid w:val="00CF7EE5"/>
    <w:rsid w:val="00D0047C"/>
    <w:rsid w:val="00D02D38"/>
    <w:rsid w:val="00D03A65"/>
    <w:rsid w:val="00D053BC"/>
    <w:rsid w:val="00D058B9"/>
    <w:rsid w:val="00D100CF"/>
    <w:rsid w:val="00D102A4"/>
    <w:rsid w:val="00D113F1"/>
    <w:rsid w:val="00D11A0C"/>
    <w:rsid w:val="00D12578"/>
    <w:rsid w:val="00D13A45"/>
    <w:rsid w:val="00D141DA"/>
    <w:rsid w:val="00D14F58"/>
    <w:rsid w:val="00D1632B"/>
    <w:rsid w:val="00D166C7"/>
    <w:rsid w:val="00D16879"/>
    <w:rsid w:val="00D168D9"/>
    <w:rsid w:val="00D1790E"/>
    <w:rsid w:val="00D21010"/>
    <w:rsid w:val="00D211C5"/>
    <w:rsid w:val="00D21340"/>
    <w:rsid w:val="00D22877"/>
    <w:rsid w:val="00D235B7"/>
    <w:rsid w:val="00D235DB"/>
    <w:rsid w:val="00D23723"/>
    <w:rsid w:val="00D24FAF"/>
    <w:rsid w:val="00D250B8"/>
    <w:rsid w:val="00D2641D"/>
    <w:rsid w:val="00D2799C"/>
    <w:rsid w:val="00D27A13"/>
    <w:rsid w:val="00D27F64"/>
    <w:rsid w:val="00D3032D"/>
    <w:rsid w:val="00D3118D"/>
    <w:rsid w:val="00D32569"/>
    <w:rsid w:val="00D3648E"/>
    <w:rsid w:val="00D416BE"/>
    <w:rsid w:val="00D42801"/>
    <w:rsid w:val="00D43FA1"/>
    <w:rsid w:val="00D43FC2"/>
    <w:rsid w:val="00D45CC1"/>
    <w:rsid w:val="00D45E9A"/>
    <w:rsid w:val="00D462EF"/>
    <w:rsid w:val="00D46512"/>
    <w:rsid w:val="00D46740"/>
    <w:rsid w:val="00D47BE7"/>
    <w:rsid w:val="00D47C18"/>
    <w:rsid w:val="00D511B3"/>
    <w:rsid w:val="00D51878"/>
    <w:rsid w:val="00D520ED"/>
    <w:rsid w:val="00D527D6"/>
    <w:rsid w:val="00D5373B"/>
    <w:rsid w:val="00D53DDA"/>
    <w:rsid w:val="00D54F37"/>
    <w:rsid w:val="00D55D2E"/>
    <w:rsid w:val="00D57751"/>
    <w:rsid w:val="00D60E1A"/>
    <w:rsid w:val="00D60EA6"/>
    <w:rsid w:val="00D61252"/>
    <w:rsid w:val="00D612DF"/>
    <w:rsid w:val="00D61F9F"/>
    <w:rsid w:val="00D6245B"/>
    <w:rsid w:val="00D62826"/>
    <w:rsid w:val="00D63493"/>
    <w:rsid w:val="00D6355E"/>
    <w:rsid w:val="00D63C12"/>
    <w:rsid w:val="00D643E7"/>
    <w:rsid w:val="00D65C54"/>
    <w:rsid w:val="00D66128"/>
    <w:rsid w:val="00D66451"/>
    <w:rsid w:val="00D67AAF"/>
    <w:rsid w:val="00D67C31"/>
    <w:rsid w:val="00D707B8"/>
    <w:rsid w:val="00D70D6D"/>
    <w:rsid w:val="00D740E2"/>
    <w:rsid w:val="00D757A5"/>
    <w:rsid w:val="00D75BC5"/>
    <w:rsid w:val="00D76CA6"/>
    <w:rsid w:val="00D76EE1"/>
    <w:rsid w:val="00D772CD"/>
    <w:rsid w:val="00D81880"/>
    <w:rsid w:val="00D81F9C"/>
    <w:rsid w:val="00D82705"/>
    <w:rsid w:val="00D84268"/>
    <w:rsid w:val="00D85989"/>
    <w:rsid w:val="00D85AED"/>
    <w:rsid w:val="00D8640C"/>
    <w:rsid w:val="00D86A80"/>
    <w:rsid w:val="00D86FE4"/>
    <w:rsid w:val="00D9166D"/>
    <w:rsid w:val="00D92F5D"/>
    <w:rsid w:val="00DA035C"/>
    <w:rsid w:val="00DA04BD"/>
    <w:rsid w:val="00DA0CBD"/>
    <w:rsid w:val="00DA3702"/>
    <w:rsid w:val="00DA3D93"/>
    <w:rsid w:val="00DA5765"/>
    <w:rsid w:val="00DA6DE5"/>
    <w:rsid w:val="00DA7363"/>
    <w:rsid w:val="00DA7BF3"/>
    <w:rsid w:val="00DB0AC1"/>
    <w:rsid w:val="00DB206D"/>
    <w:rsid w:val="00DB2C59"/>
    <w:rsid w:val="00DB2E19"/>
    <w:rsid w:val="00DB4CA7"/>
    <w:rsid w:val="00DB546B"/>
    <w:rsid w:val="00DB59C7"/>
    <w:rsid w:val="00DB5FFB"/>
    <w:rsid w:val="00DC288E"/>
    <w:rsid w:val="00DC2E39"/>
    <w:rsid w:val="00DC4077"/>
    <w:rsid w:val="00DC4602"/>
    <w:rsid w:val="00DC4BFB"/>
    <w:rsid w:val="00DC5A09"/>
    <w:rsid w:val="00DC6F06"/>
    <w:rsid w:val="00DC6F88"/>
    <w:rsid w:val="00DC7752"/>
    <w:rsid w:val="00DD26BA"/>
    <w:rsid w:val="00DD39F6"/>
    <w:rsid w:val="00DD4398"/>
    <w:rsid w:val="00DD5CEC"/>
    <w:rsid w:val="00DD68D4"/>
    <w:rsid w:val="00DD6DA4"/>
    <w:rsid w:val="00DD6FD7"/>
    <w:rsid w:val="00DD72A3"/>
    <w:rsid w:val="00DD7A1D"/>
    <w:rsid w:val="00DE0904"/>
    <w:rsid w:val="00DE0EDE"/>
    <w:rsid w:val="00DE1B3F"/>
    <w:rsid w:val="00DE2488"/>
    <w:rsid w:val="00DE24D4"/>
    <w:rsid w:val="00DE37A7"/>
    <w:rsid w:val="00DE4591"/>
    <w:rsid w:val="00DE6262"/>
    <w:rsid w:val="00DE7914"/>
    <w:rsid w:val="00DF43C7"/>
    <w:rsid w:val="00DF5946"/>
    <w:rsid w:val="00DF5BA1"/>
    <w:rsid w:val="00DF65C8"/>
    <w:rsid w:val="00E00A5D"/>
    <w:rsid w:val="00E00F08"/>
    <w:rsid w:val="00E0126A"/>
    <w:rsid w:val="00E0142B"/>
    <w:rsid w:val="00E0182F"/>
    <w:rsid w:val="00E029A8"/>
    <w:rsid w:val="00E02C9B"/>
    <w:rsid w:val="00E04417"/>
    <w:rsid w:val="00E047DF"/>
    <w:rsid w:val="00E05824"/>
    <w:rsid w:val="00E05EA9"/>
    <w:rsid w:val="00E06A15"/>
    <w:rsid w:val="00E07EDD"/>
    <w:rsid w:val="00E10B91"/>
    <w:rsid w:val="00E11445"/>
    <w:rsid w:val="00E12E01"/>
    <w:rsid w:val="00E1641A"/>
    <w:rsid w:val="00E165B1"/>
    <w:rsid w:val="00E169C3"/>
    <w:rsid w:val="00E17534"/>
    <w:rsid w:val="00E17A61"/>
    <w:rsid w:val="00E21742"/>
    <w:rsid w:val="00E238CB"/>
    <w:rsid w:val="00E242F1"/>
    <w:rsid w:val="00E25E6E"/>
    <w:rsid w:val="00E26E2D"/>
    <w:rsid w:val="00E309F2"/>
    <w:rsid w:val="00E31490"/>
    <w:rsid w:val="00E32995"/>
    <w:rsid w:val="00E32A22"/>
    <w:rsid w:val="00E3540D"/>
    <w:rsid w:val="00E36F66"/>
    <w:rsid w:val="00E37E66"/>
    <w:rsid w:val="00E40B03"/>
    <w:rsid w:val="00E443F4"/>
    <w:rsid w:val="00E44A31"/>
    <w:rsid w:val="00E456FF"/>
    <w:rsid w:val="00E45B3E"/>
    <w:rsid w:val="00E46024"/>
    <w:rsid w:val="00E463FE"/>
    <w:rsid w:val="00E46A4D"/>
    <w:rsid w:val="00E47404"/>
    <w:rsid w:val="00E47483"/>
    <w:rsid w:val="00E533BF"/>
    <w:rsid w:val="00E53A3F"/>
    <w:rsid w:val="00E54583"/>
    <w:rsid w:val="00E55215"/>
    <w:rsid w:val="00E56D24"/>
    <w:rsid w:val="00E6216D"/>
    <w:rsid w:val="00E625E2"/>
    <w:rsid w:val="00E62B76"/>
    <w:rsid w:val="00E638D3"/>
    <w:rsid w:val="00E647D0"/>
    <w:rsid w:val="00E64B25"/>
    <w:rsid w:val="00E66D61"/>
    <w:rsid w:val="00E6778A"/>
    <w:rsid w:val="00E7117D"/>
    <w:rsid w:val="00E72C38"/>
    <w:rsid w:val="00E77164"/>
    <w:rsid w:val="00E77E39"/>
    <w:rsid w:val="00E80800"/>
    <w:rsid w:val="00E81F02"/>
    <w:rsid w:val="00E826DF"/>
    <w:rsid w:val="00E828AB"/>
    <w:rsid w:val="00E86863"/>
    <w:rsid w:val="00E9010A"/>
    <w:rsid w:val="00E90A28"/>
    <w:rsid w:val="00E91008"/>
    <w:rsid w:val="00E91377"/>
    <w:rsid w:val="00E9234C"/>
    <w:rsid w:val="00E92AA0"/>
    <w:rsid w:val="00E92FCF"/>
    <w:rsid w:val="00E93FE2"/>
    <w:rsid w:val="00E946C6"/>
    <w:rsid w:val="00E95F89"/>
    <w:rsid w:val="00E966B2"/>
    <w:rsid w:val="00EA448C"/>
    <w:rsid w:val="00EA6140"/>
    <w:rsid w:val="00EA6AE2"/>
    <w:rsid w:val="00EA7B99"/>
    <w:rsid w:val="00EB29E4"/>
    <w:rsid w:val="00EB2A95"/>
    <w:rsid w:val="00EB4607"/>
    <w:rsid w:val="00EB46B7"/>
    <w:rsid w:val="00EB4E41"/>
    <w:rsid w:val="00EB6CF7"/>
    <w:rsid w:val="00EB6E73"/>
    <w:rsid w:val="00EB6FF8"/>
    <w:rsid w:val="00EC048D"/>
    <w:rsid w:val="00EC1E3E"/>
    <w:rsid w:val="00EC26E8"/>
    <w:rsid w:val="00EC281E"/>
    <w:rsid w:val="00EC2CFD"/>
    <w:rsid w:val="00EC37EA"/>
    <w:rsid w:val="00EC7E47"/>
    <w:rsid w:val="00ED058D"/>
    <w:rsid w:val="00ED0EC4"/>
    <w:rsid w:val="00ED2257"/>
    <w:rsid w:val="00ED3B4C"/>
    <w:rsid w:val="00ED4471"/>
    <w:rsid w:val="00ED5411"/>
    <w:rsid w:val="00ED6E0F"/>
    <w:rsid w:val="00ED707F"/>
    <w:rsid w:val="00ED768D"/>
    <w:rsid w:val="00ED7E11"/>
    <w:rsid w:val="00ED7FCE"/>
    <w:rsid w:val="00ED7FFA"/>
    <w:rsid w:val="00EE17C1"/>
    <w:rsid w:val="00EE1C61"/>
    <w:rsid w:val="00EE224A"/>
    <w:rsid w:val="00EE41A4"/>
    <w:rsid w:val="00EE42DA"/>
    <w:rsid w:val="00EE5030"/>
    <w:rsid w:val="00EE5D8D"/>
    <w:rsid w:val="00EE6245"/>
    <w:rsid w:val="00EE68AA"/>
    <w:rsid w:val="00EE6F16"/>
    <w:rsid w:val="00EF0784"/>
    <w:rsid w:val="00EF10D4"/>
    <w:rsid w:val="00EF1612"/>
    <w:rsid w:val="00EF2BFA"/>
    <w:rsid w:val="00EF3BAC"/>
    <w:rsid w:val="00EF45B2"/>
    <w:rsid w:val="00EF4876"/>
    <w:rsid w:val="00EF492F"/>
    <w:rsid w:val="00EF5332"/>
    <w:rsid w:val="00EF5996"/>
    <w:rsid w:val="00EF5B39"/>
    <w:rsid w:val="00EF662F"/>
    <w:rsid w:val="00EF79BC"/>
    <w:rsid w:val="00F01004"/>
    <w:rsid w:val="00F01679"/>
    <w:rsid w:val="00F0384A"/>
    <w:rsid w:val="00F0408F"/>
    <w:rsid w:val="00F06580"/>
    <w:rsid w:val="00F06614"/>
    <w:rsid w:val="00F06848"/>
    <w:rsid w:val="00F12ACA"/>
    <w:rsid w:val="00F13A50"/>
    <w:rsid w:val="00F13C3B"/>
    <w:rsid w:val="00F13D4F"/>
    <w:rsid w:val="00F1684B"/>
    <w:rsid w:val="00F1705D"/>
    <w:rsid w:val="00F176ED"/>
    <w:rsid w:val="00F20ECA"/>
    <w:rsid w:val="00F21F64"/>
    <w:rsid w:val="00F23744"/>
    <w:rsid w:val="00F2569B"/>
    <w:rsid w:val="00F3082D"/>
    <w:rsid w:val="00F35140"/>
    <w:rsid w:val="00F4103A"/>
    <w:rsid w:val="00F42139"/>
    <w:rsid w:val="00F442B6"/>
    <w:rsid w:val="00F45338"/>
    <w:rsid w:val="00F46B0C"/>
    <w:rsid w:val="00F46CB0"/>
    <w:rsid w:val="00F46CFA"/>
    <w:rsid w:val="00F5046C"/>
    <w:rsid w:val="00F506EE"/>
    <w:rsid w:val="00F51CFA"/>
    <w:rsid w:val="00F52A2E"/>
    <w:rsid w:val="00F5370C"/>
    <w:rsid w:val="00F54885"/>
    <w:rsid w:val="00F54A48"/>
    <w:rsid w:val="00F54F9C"/>
    <w:rsid w:val="00F55916"/>
    <w:rsid w:val="00F55ECC"/>
    <w:rsid w:val="00F60E73"/>
    <w:rsid w:val="00F6146D"/>
    <w:rsid w:val="00F61967"/>
    <w:rsid w:val="00F61E86"/>
    <w:rsid w:val="00F62B52"/>
    <w:rsid w:val="00F63A99"/>
    <w:rsid w:val="00F64AD1"/>
    <w:rsid w:val="00F71AA5"/>
    <w:rsid w:val="00F723AB"/>
    <w:rsid w:val="00F72402"/>
    <w:rsid w:val="00F72727"/>
    <w:rsid w:val="00F8040C"/>
    <w:rsid w:val="00F80E84"/>
    <w:rsid w:val="00F8161A"/>
    <w:rsid w:val="00F819EB"/>
    <w:rsid w:val="00F8213D"/>
    <w:rsid w:val="00F8229A"/>
    <w:rsid w:val="00F834F0"/>
    <w:rsid w:val="00F83A9F"/>
    <w:rsid w:val="00F846AE"/>
    <w:rsid w:val="00F84AB4"/>
    <w:rsid w:val="00F84E71"/>
    <w:rsid w:val="00F85C42"/>
    <w:rsid w:val="00F862B6"/>
    <w:rsid w:val="00F86C11"/>
    <w:rsid w:val="00F86EE8"/>
    <w:rsid w:val="00F90008"/>
    <w:rsid w:val="00F90ED2"/>
    <w:rsid w:val="00F90FE9"/>
    <w:rsid w:val="00F91052"/>
    <w:rsid w:val="00F91C55"/>
    <w:rsid w:val="00F922DF"/>
    <w:rsid w:val="00F9266D"/>
    <w:rsid w:val="00F93841"/>
    <w:rsid w:val="00F93C38"/>
    <w:rsid w:val="00FA0D87"/>
    <w:rsid w:val="00FA1371"/>
    <w:rsid w:val="00FA34A4"/>
    <w:rsid w:val="00FA548B"/>
    <w:rsid w:val="00FA61F3"/>
    <w:rsid w:val="00FA7F01"/>
    <w:rsid w:val="00FB1307"/>
    <w:rsid w:val="00FB1369"/>
    <w:rsid w:val="00FB1B50"/>
    <w:rsid w:val="00FB1FC0"/>
    <w:rsid w:val="00FB4DD8"/>
    <w:rsid w:val="00FB5435"/>
    <w:rsid w:val="00FB7D42"/>
    <w:rsid w:val="00FC04F5"/>
    <w:rsid w:val="00FC199A"/>
    <w:rsid w:val="00FC3225"/>
    <w:rsid w:val="00FC3752"/>
    <w:rsid w:val="00FC40A1"/>
    <w:rsid w:val="00FC41DE"/>
    <w:rsid w:val="00FC47F0"/>
    <w:rsid w:val="00FC6688"/>
    <w:rsid w:val="00FC7329"/>
    <w:rsid w:val="00FC7B6C"/>
    <w:rsid w:val="00FD0B7C"/>
    <w:rsid w:val="00FD0D95"/>
    <w:rsid w:val="00FD12BB"/>
    <w:rsid w:val="00FD1BB9"/>
    <w:rsid w:val="00FD409D"/>
    <w:rsid w:val="00FD64DE"/>
    <w:rsid w:val="00FD67CF"/>
    <w:rsid w:val="00FE069B"/>
    <w:rsid w:val="00FE089A"/>
    <w:rsid w:val="00FE0975"/>
    <w:rsid w:val="00FE0D7B"/>
    <w:rsid w:val="00FE2770"/>
    <w:rsid w:val="00FE371B"/>
    <w:rsid w:val="00FE486C"/>
    <w:rsid w:val="00FE51E2"/>
    <w:rsid w:val="00FF04FF"/>
    <w:rsid w:val="00FF0D82"/>
    <w:rsid w:val="00FF1800"/>
    <w:rsid w:val="00FF2D31"/>
    <w:rsid w:val="00FF30FB"/>
    <w:rsid w:val="00FF3472"/>
    <w:rsid w:val="00FF3776"/>
    <w:rsid w:val="00FF4BC3"/>
    <w:rsid w:val="00FF672A"/>
    <w:rsid w:val="00FF6AF3"/>
    <w:rsid w:val="00FF6D68"/>
    <w:rsid w:val="00FF7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589A"/>
  <w15:chartTrackingRefBased/>
  <w15:docId w15:val="{1095A692-2E4D-4C82-AFA5-B78E0636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0E2"/>
    <w:pPr>
      <w:widowControl w:val="0"/>
      <w:spacing w:line="400" w:lineRule="exact"/>
      <w:jc w:val="both"/>
    </w:pPr>
    <w:rPr>
      <w:rFonts w:ascii="Times New Roman" w:eastAsia="宋体" w:hAnsi="Times New Roman"/>
    </w:rPr>
  </w:style>
  <w:style w:type="paragraph" w:styleId="1">
    <w:name w:val="heading 1"/>
    <w:basedOn w:val="a"/>
    <w:next w:val="a"/>
    <w:link w:val="10"/>
    <w:uiPriority w:val="9"/>
    <w:qFormat/>
    <w:rsid w:val="00517E04"/>
    <w:pPr>
      <w:keepNext/>
      <w:keepLines/>
      <w:adjustRightInd w:val="0"/>
      <w:spacing w:before="240" w:after="240"/>
      <w:jc w:val="center"/>
      <w:outlineLvl w:val="0"/>
    </w:pPr>
    <w:rPr>
      <w:rFonts w:eastAsia="黑体"/>
      <w:bCs/>
      <w:kern w:val="44"/>
      <w:sz w:val="24"/>
      <w:szCs w:val="44"/>
    </w:rPr>
  </w:style>
  <w:style w:type="paragraph" w:styleId="2">
    <w:name w:val="heading 2"/>
    <w:basedOn w:val="a"/>
    <w:next w:val="a"/>
    <w:link w:val="20"/>
    <w:uiPriority w:val="9"/>
    <w:unhideWhenUsed/>
    <w:qFormat/>
    <w:rsid w:val="005A7415"/>
    <w:pPr>
      <w:keepNext/>
      <w:keepLines/>
      <w:snapToGrid w:val="0"/>
      <w:ind w:firstLineChars="200" w:firstLine="200"/>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9718A6"/>
    <w:pPr>
      <w:keepNext/>
      <w:keepLines/>
      <w:snapToGrid w:val="0"/>
      <w:ind w:firstLineChars="200" w:firstLine="200"/>
      <w:outlineLvl w:val="2"/>
    </w:pPr>
    <w:rPr>
      <w:rFonts w:eastAsia="楷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2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2462E7"/>
    <w:rPr>
      <w:rFonts w:ascii="Times New Roman" w:eastAsia="宋体" w:hAnsi="Times New Roman"/>
      <w:sz w:val="18"/>
      <w:szCs w:val="18"/>
    </w:rPr>
  </w:style>
  <w:style w:type="paragraph" w:styleId="a5">
    <w:name w:val="footer"/>
    <w:basedOn w:val="a"/>
    <w:link w:val="a6"/>
    <w:uiPriority w:val="99"/>
    <w:unhideWhenUsed/>
    <w:rsid w:val="002462E7"/>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2462E7"/>
    <w:rPr>
      <w:rFonts w:ascii="Times New Roman" w:eastAsia="宋体" w:hAnsi="Times New Roman"/>
      <w:sz w:val="18"/>
      <w:szCs w:val="18"/>
    </w:rPr>
  </w:style>
  <w:style w:type="paragraph" w:styleId="a7">
    <w:name w:val="footnote text"/>
    <w:basedOn w:val="a"/>
    <w:link w:val="a8"/>
    <w:uiPriority w:val="99"/>
    <w:unhideWhenUsed/>
    <w:qFormat/>
    <w:rsid w:val="0012696F"/>
    <w:pPr>
      <w:snapToGrid w:val="0"/>
      <w:jc w:val="left"/>
    </w:pPr>
    <w:rPr>
      <w:rFonts w:cs="Times New Roman"/>
      <w:sz w:val="18"/>
      <w:szCs w:val="18"/>
    </w:rPr>
  </w:style>
  <w:style w:type="character" w:customStyle="1" w:styleId="a8">
    <w:name w:val="脚注文本 字符"/>
    <w:basedOn w:val="a0"/>
    <w:link w:val="a7"/>
    <w:uiPriority w:val="99"/>
    <w:qFormat/>
    <w:rsid w:val="0012696F"/>
    <w:rPr>
      <w:rFonts w:ascii="Times New Roman" w:eastAsia="宋体" w:hAnsi="Times New Roman" w:cs="Times New Roman"/>
      <w:sz w:val="18"/>
      <w:szCs w:val="18"/>
    </w:rPr>
  </w:style>
  <w:style w:type="character" w:styleId="a9">
    <w:name w:val="footnote reference"/>
    <w:uiPriority w:val="99"/>
    <w:unhideWhenUsed/>
    <w:qFormat/>
    <w:rsid w:val="0012696F"/>
    <w:rPr>
      <w:vertAlign w:val="superscript"/>
    </w:rPr>
  </w:style>
  <w:style w:type="character" w:styleId="aa">
    <w:name w:val="annotation reference"/>
    <w:basedOn w:val="a0"/>
    <w:uiPriority w:val="99"/>
    <w:semiHidden/>
    <w:unhideWhenUsed/>
    <w:rsid w:val="00AA4696"/>
    <w:rPr>
      <w:sz w:val="21"/>
      <w:szCs w:val="21"/>
    </w:rPr>
  </w:style>
  <w:style w:type="paragraph" w:styleId="ab">
    <w:name w:val="annotation text"/>
    <w:basedOn w:val="a"/>
    <w:link w:val="ac"/>
    <w:uiPriority w:val="99"/>
    <w:semiHidden/>
    <w:unhideWhenUsed/>
    <w:rsid w:val="00AA4696"/>
    <w:pPr>
      <w:jc w:val="left"/>
    </w:pPr>
  </w:style>
  <w:style w:type="character" w:customStyle="1" w:styleId="ac">
    <w:name w:val="批注文字 字符"/>
    <w:basedOn w:val="a0"/>
    <w:link w:val="ab"/>
    <w:uiPriority w:val="99"/>
    <w:semiHidden/>
    <w:rsid w:val="00AA4696"/>
    <w:rPr>
      <w:rFonts w:ascii="Times New Roman" w:eastAsia="宋体" w:hAnsi="Times New Roman"/>
    </w:rPr>
  </w:style>
  <w:style w:type="paragraph" w:styleId="ad">
    <w:name w:val="annotation subject"/>
    <w:basedOn w:val="ab"/>
    <w:next w:val="ab"/>
    <w:link w:val="ae"/>
    <w:uiPriority w:val="99"/>
    <w:semiHidden/>
    <w:unhideWhenUsed/>
    <w:rsid w:val="00AA4696"/>
    <w:rPr>
      <w:b/>
      <w:bCs/>
    </w:rPr>
  </w:style>
  <w:style w:type="character" w:customStyle="1" w:styleId="ae">
    <w:name w:val="批注主题 字符"/>
    <w:basedOn w:val="ac"/>
    <w:link w:val="ad"/>
    <w:uiPriority w:val="99"/>
    <w:semiHidden/>
    <w:rsid w:val="00AA4696"/>
    <w:rPr>
      <w:rFonts w:ascii="Times New Roman" w:eastAsia="宋体" w:hAnsi="Times New Roman"/>
      <w:b/>
      <w:bCs/>
    </w:rPr>
  </w:style>
  <w:style w:type="character" w:customStyle="1" w:styleId="10">
    <w:name w:val="标题 1 字符"/>
    <w:basedOn w:val="a0"/>
    <w:link w:val="1"/>
    <w:uiPriority w:val="9"/>
    <w:rsid w:val="00517E04"/>
    <w:rPr>
      <w:rFonts w:ascii="Times New Roman" w:eastAsia="黑体" w:hAnsi="Times New Roman"/>
      <w:bCs/>
      <w:kern w:val="44"/>
      <w:sz w:val="24"/>
      <w:szCs w:val="44"/>
    </w:rPr>
  </w:style>
  <w:style w:type="character" w:customStyle="1" w:styleId="20">
    <w:name w:val="标题 2 字符"/>
    <w:basedOn w:val="a0"/>
    <w:link w:val="2"/>
    <w:uiPriority w:val="9"/>
    <w:rsid w:val="005A7415"/>
    <w:rPr>
      <w:rFonts w:asciiTheme="majorHAnsi" w:eastAsia="黑体" w:hAnsiTheme="majorHAnsi" w:cstheme="majorBidi"/>
      <w:bCs/>
      <w:szCs w:val="32"/>
    </w:rPr>
  </w:style>
  <w:style w:type="character" w:customStyle="1" w:styleId="30">
    <w:name w:val="标题 3 字符"/>
    <w:basedOn w:val="a0"/>
    <w:link w:val="3"/>
    <w:uiPriority w:val="9"/>
    <w:rsid w:val="009718A6"/>
    <w:rPr>
      <w:rFonts w:ascii="Times New Roman" w:eastAsia="楷体" w:hAnsi="Times New Roman"/>
      <w:bCs/>
      <w:szCs w:val="32"/>
    </w:rPr>
  </w:style>
  <w:style w:type="table" w:styleId="af">
    <w:name w:val="Table Grid"/>
    <w:basedOn w:val="a1"/>
    <w:uiPriority w:val="39"/>
    <w:rsid w:val="00640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F6198"/>
    <w:pPr>
      <w:ind w:firstLineChars="200" w:firstLine="420"/>
    </w:pPr>
  </w:style>
  <w:style w:type="character" w:styleId="af1">
    <w:name w:val="Hyperlink"/>
    <w:basedOn w:val="a0"/>
    <w:uiPriority w:val="99"/>
    <w:unhideWhenUsed/>
    <w:rsid w:val="003C6426"/>
    <w:rPr>
      <w:color w:val="0563C1" w:themeColor="hyperlink"/>
      <w:u w:val="single"/>
    </w:rPr>
  </w:style>
  <w:style w:type="character" w:styleId="af2">
    <w:name w:val="Unresolved Mention"/>
    <w:basedOn w:val="a0"/>
    <w:uiPriority w:val="99"/>
    <w:semiHidden/>
    <w:unhideWhenUsed/>
    <w:rsid w:val="003C6426"/>
    <w:rPr>
      <w:color w:val="605E5C"/>
      <w:shd w:val="clear" w:color="auto" w:fill="E1DFDD"/>
    </w:rPr>
  </w:style>
  <w:style w:type="paragraph" w:styleId="af3">
    <w:name w:val="Revision"/>
    <w:hidden/>
    <w:uiPriority w:val="99"/>
    <w:semiHidden/>
    <w:rsid w:val="00DA3D93"/>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62026">
      <w:bodyDiv w:val="1"/>
      <w:marLeft w:val="0"/>
      <w:marRight w:val="0"/>
      <w:marTop w:val="0"/>
      <w:marBottom w:val="0"/>
      <w:divBdr>
        <w:top w:val="none" w:sz="0" w:space="0" w:color="auto"/>
        <w:left w:val="none" w:sz="0" w:space="0" w:color="auto"/>
        <w:bottom w:val="none" w:sz="0" w:space="0" w:color="auto"/>
        <w:right w:val="none" w:sz="0" w:space="0" w:color="auto"/>
      </w:divBdr>
    </w:div>
    <w:div w:id="67653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48.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oleObject" Target="embeddings/oleObject41.bin"/><Relationship Id="rId102" Type="http://schemas.openxmlformats.org/officeDocument/2006/relationships/oleObject" Target="embeddings/oleObject49.bin"/><Relationship Id="rId110"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image" Target="media/image41.wmf"/><Relationship Id="rId95"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image" Target="media/image42.wmf"/><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oleObject" Target="embeddings/oleObject52.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png"/><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4.wmf"/><Relationship Id="rId106" Type="http://schemas.openxmlformats.org/officeDocument/2006/relationships/oleObject" Target="embeddings/oleObject5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header" Target="header1.xml"/><Relationship Id="rId104"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5.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43.bin"/><Relationship Id="rId1" Type="http://schemas.openxmlformats.org/officeDocument/2006/relationships/image" Target="media/image3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7A3D-B526-48A8-B96E-63CCD583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8616</Words>
  <Characters>49113</Characters>
  <Application>Microsoft Office Word</Application>
  <DocSecurity>0</DocSecurity>
  <Lines>409</Lines>
  <Paragraphs>115</Paragraphs>
  <ScaleCrop>false</ScaleCrop>
  <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pb</dc:creator>
  <cp:keywords/>
  <dc:description/>
  <cp:lastModifiedBy>He Wei</cp:lastModifiedBy>
  <cp:revision>433</cp:revision>
  <dcterms:created xsi:type="dcterms:W3CDTF">2022-05-26T01:09:00Z</dcterms:created>
  <dcterms:modified xsi:type="dcterms:W3CDTF">2022-09-28T01:24:00Z</dcterms:modified>
</cp:coreProperties>
</file>