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3CF9A8" w14:textId="77777777" w:rsidR="00EB0173" w:rsidRPr="00F07C46" w:rsidRDefault="00A7286F">
      <w:pPr>
        <w:ind w:firstLineChars="0" w:firstLine="0"/>
        <w:jc w:val="center"/>
        <w:rPr>
          <w:rFonts w:ascii="宋体" w:hAnsi="宋体" w:cs="微软雅黑"/>
          <w:b/>
          <w:bCs/>
          <w:sz w:val="32"/>
          <w:szCs w:val="32"/>
        </w:rPr>
      </w:pPr>
      <w:r w:rsidRPr="00F07C46">
        <w:rPr>
          <w:rFonts w:ascii="宋体" w:hAnsi="宋体" w:cs="微软雅黑" w:hint="eastAsia"/>
          <w:b/>
          <w:bCs/>
          <w:sz w:val="32"/>
          <w:szCs w:val="32"/>
        </w:rPr>
        <w:t>政府基建支出如何兼顾稳增长与调结构？</w:t>
      </w:r>
    </w:p>
    <w:p w14:paraId="7E4279B2" w14:textId="77777777" w:rsidR="00EB0173" w:rsidRPr="00F07C46" w:rsidRDefault="00A7286F">
      <w:pPr>
        <w:ind w:firstLineChars="0" w:firstLine="0"/>
        <w:jc w:val="center"/>
        <w:rPr>
          <w:rFonts w:ascii="宋体" w:hAnsi="宋体" w:cs="微软雅黑"/>
          <w:b/>
          <w:bCs/>
          <w:sz w:val="32"/>
          <w:szCs w:val="32"/>
        </w:rPr>
      </w:pPr>
      <w:r w:rsidRPr="00F07C46">
        <w:rPr>
          <w:rFonts w:ascii="宋体" w:hAnsi="宋体" w:cs="微软雅黑" w:hint="eastAsia"/>
          <w:b/>
          <w:bCs/>
          <w:sz w:val="32"/>
          <w:szCs w:val="32"/>
        </w:rPr>
        <w:t>——基于生产网络的视角</w:t>
      </w:r>
    </w:p>
    <w:p w14:paraId="4D3B0133" w14:textId="10218959" w:rsidR="00142CD0" w:rsidRDefault="00B37575" w:rsidP="00B37575">
      <w:pPr>
        <w:ind w:firstLineChars="0" w:firstLine="0"/>
        <w:jc w:val="center"/>
        <w:rPr>
          <w:rFonts w:ascii="仿宋" w:hAnsi="仿宋"/>
        </w:rPr>
      </w:pPr>
      <w:r w:rsidRPr="005F59C7">
        <w:rPr>
          <w:rFonts w:ascii="仿宋" w:hAnsi="仿宋" w:hint="eastAsia"/>
          <w:szCs w:val="21"/>
        </w:rPr>
        <w:t>王志刚</w:t>
      </w:r>
      <w:r w:rsidRPr="005F59C7">
        <w:rPr>
          <w:rFonts w:ascii="仿宋" w:hAnsi="仿宋" w:hint="eastAsia"/>
          <w:szCs w:val="21"/>
        </w:rPr>
        <w:t xml:space="preserve">  </w:t>
      </w:r>
      <w:r w:rsidRPr="005F59C7">
        <w:rPr>
          <w:rFonts w:ascii="仿宋" w:hAnsi="仿宋" w:hint="eastAsia"/>
          <w:szCs w:val="21"/>
        </w:rPr>
        <w:t>黎恩银</w:t>
      </w:r>
    </w:p>
    <w:p w14:paraId="55E27335" w14:textId="75639B96" w:rsidR="00EB0173" w:rsidRDefault="00A7286F" w:rsidP="009D6F1B">
      <w:pPr>
        <w:pStyle w:val="af5"/>
        <w:spacing w:line="240" w:lineRule="auto"/>
        <w:ind w:firstLineChars="200" w:firstLine="420"/>
        <w:rPr>
          <w:rFonts w:ascii="仿宋" w:hAnsi="仿宋"/>
        </w:rPr>
      </w:pPr>
      <w:r w:rsidRPr="001C0EBE">
        <w:rPr>
          <w:rFonts w:ascii="黑体" w:eastAsia="黑体" w:hAnsi="黑体" w:hint="eastAsia"/>
        </w:rPr>
        <w:t>摘要：</w:t>
      </w:r>
      <w:r w:rsidRPr="00DF0BA8">
        <w:rPr>
          <w:rFonts w:ascii="仿宋" w:hAnsi="仿宋" w:hint="eastAsia"/>
        </w:rPr>
        <w:t>政府</w:t>
      </w:r>
      <w:r>
        <w:rPr>
          <w:rFonts w:hint="eastAsia"/>
        </w:rPr>
        <w:t>基建支出对于稳增长和调结构具有重要作用</w:t>
      </w:r>
      <w:r w:rsidR="00986192">
        <w:rPr>
          <w:rFonts w:hint="eastAsia"/>
        </w:rPr>
        <w:t>，</w:t>
      </w:r>
      <w:r>
        <w:rPr>
          <w:rFonts w:hint="eastAsia"/>
        </w:rPr>
        <w:t>本文尝试运用生产网络方法，</w:t>
      </w:r>
      <w:r w:rsidR="00CD11FD">
        <w:rPr>
          <w:rFonts w:hint="eastAsia"/>
        </w:rPr>
        <w:t>比较</w:t>
      </w:r>
      <w:r>
        <w:rPr>
          <w:rFonts w:hint="eastAsia"/>
        </w:rPr>
        <w:t>分析了</w:t>
      </w:r>
      <w:r w:rsidR="00CD11FD">
        <w:rPr>
          <w:rFonts w:hint="eastAsia"/>
        </w:rPr>
        <w:t>传统基建和新</w:t>
      </w:r>
      <w:r>
        <w:rPr>
          <w:rFonts w:hint="eastAsia"/>
        </w:rPr>
        <w:t>基建支出的乘数效应和产业结构升级效应，研究发现</w:t>
      </w:r>
      <w:r w:rsidR="00461354">
        <w:rPr>
          <w:rFonts w:hint="eastAsia"/>
        </w:rPr>
        <w:t>，</w:t>
      </w:r>
      <w:r w:rsidR="00BA5883">
        <w:rPr>
          <w:rFonts w:hint="eastAsia"/>
        </w:rPr>
        <w:t>在</w:t>
      </w:r>
      <w:r w:rsidR="00CD11FD">
        <w:rPr>
          <w:rFonts w:hint="eastAsia"/>
        </w:rPr>
        <w:t>基建支出总量不增加的情况下仅</w:t>
      </w:r>
      <w:r w:rsidR="00461354">
        <w:rPr>
          <w:rFonts w:hint="eastAsia"/>
        </w:rPr>
        <w:t>靠存量调整并不能拉动经济增长</w:t>
      </w:r>
      <w:r w:rsidR="00A42399">
        <w:rPr>
          <w:rFonts w:hint="eastAsia"/>
        </w:rPr>
        <w:t>；</w:t>
      </w:r>
      <w:r w:rsidR="009D6F1B" w:rsidRPr="009D6F1B">
        <w:rPr>
          <w:rFonts w:hint="eastAsia"/>
        </w:rPr>
        <w:t>当政府基建支出</w:t>
      </w:r>
      <w:r w:rsidR="00A42399">
        <w:rPr>
          <w:rFonts w:hint="eastAsia"/>
        </w:rPr>
        <w:t>总量增加</w:t>
      </w:r>
      <w:r w:rsidR="009D6F1B" w:rsidRPr="009D6F1B">
        <w:rPr>
          <w:rFonts w:hint="eastAsia"/>
        </w:rPr>
        <w:t>时，由于传统基建在生产网络中比新基建具有更高的中心度，</w:t>
      </w:r>
      <w:r w:rsidR="009D6F1B">
        <w:rPr>
          <w:rFonts w:hint="eastAsia"/>
        </w:rPr>
        <w:t>而且</w:t>
      </w:r>
      <w:r w:rsidR="009D6F1B" w:rsidRPr="009D6F1B">
        <w:rPr>
          <w:rFonts w:hint="eastAsia"/>
        </w:rPr>
        <w:t>与“两高”产业的关联度更高</w:t>
      </w:r>
      <w:r w:rsidR="00163D34">
        <w:rPr>
          <w:rFonts w:hint="eastAsia"/>
        </w:rPr>
        <w:t>，与战略性新兴产业的关联度更低</w:t>
      </w:r>
      <w:r w:rsidR="009D6F1B" w:rsidRPr="009D6F1B">
        <w:rPr>
          <w:rFonts w:hint="eastAsia"/>
        </w:rPr>
        <w:t>，所以传统基建支出的乘数效应强于新基建</w:t>
      </w:r>
      <w:r w:rsidR="009D6F1B">
        <w:rPr>
          <w:rFonts w:hint="eastAsia"/>
        </w:rPr>
        <w:t>，</w:t>
      </w:r>
      <w:r w:rsidR="001913D3">
        <w:rPr>
          <w:rFonts w:hint="eastAsia"/>
        </w:rPr>
        <w:t>但</w:t>
      </w:r>
      <w:r w:rsidR="009D6F1B" w:rsidRPr="009D6F1B">
        <w:rPr>
          <w:rFonts w:hint="eastAsia"/>
        </w:rPr>
        <w:t>产业结构升级</w:t>
      </w:r>
      <w:r w:rsidR="009D6F1B">
        <w:rPr>
          <w:rFonts w:hint="eastAsia"/>
        </w:rPr>
        <w:t>效应</w:t>
      </w:r>
      <w:r w:rsidR="009D6F1B" w:rsidRPr="009D6F1B">
        <w:rPr>
          <w:rFonts w:hint="eastAsia"/>
        </w:rPr>
        <w:t>显著</w:t>
      </w:r>
      <w:r w:rsidR="009D6F1B">
        <w:rPr>
          <w:rFonts w:hint="eastAsia"/>
        </w:rPr>
        <w:t>低于新基建</w:t>
      </w:r>
      <w:r w:rsidR="009D6F1B" w:rsidRPr="009D6F1B">
        <w:rPr>
          <w:rFonts w:hint="eastAsia"/>
        </w:rPr>
        <w:t>。因此，新增基建支出在</w:t>
      </w:r>
      <w:r w:rsidR="00B71BA4">
        <w:rPr>
          <w:rFonts w:hint="eastAsia"/>
        </w:rPr>
        <w:t>两类</w:t>
      </w:r>
      <w:r w:rsidR="009D6F1B" w:rsidRPr="009D6F1B">
        <w:rPr>
          <w:rFonts w:hint="eastAsia"/>
        </w:rPr>
        <w:t>基建之间进行分配时，存在稳增长和调结构的权衡，</w:t>
      </w:r>
      <w:r w:rsidR="00BA5883">
        <w:rPr>
          <w:rFonts w:hint="eastAsia"/>
        </w:rPr>
        <w:t>经测算，</w:t>
      </w:r>
      <w:r w:rsidR="009D6F1B" w:rsidRPr="009D6F1B">
        <w:rPr>
          <w:rFonts w:hint="eastAsia"/>
        </w:rPr>
        <w:t>在</w:t>
      </w:r>
      <w:r w:rsidR="009D6F1B" w:rsidRPr="009D6F1B">
        <w:rPr>
          <w:rFonts w:hint="eastAsia"/>
        </w:rPr>
        <w:t>2020</w:t>
      </w:r>
      <w:r w:rsidR="009D6F1B" w:rsidRPr="009D6F1B">
        <w:rPr>
          <w:rFonts w:hint="eastAsia"/>
        </w:rPr>
        <w:t>年全国生产网络之下，增加</w:t>
      </w:r>
      <w:r w:rsidR="009D6F1B" w:rsidRPr="009D6F1B">
        <w:rPr>
          <w:rFonts w:hint="eastAsia"/>
        </w:rPr>
        <w:t>1</w:t>
      </w:r>
      <w:r w:rsidR="009D6F1B" w:rsidRPr="009D6F1B">
        <w:rPr>
          <w:rFonts w:hint="eastAsia"/>
        </w:rPr>
        <w:t>单位基建支出，将其中</w:t>
      </w:r>
      <w:r w:rsidR="009D6F1B" w:rsidRPr="009D6F1B">
        <w:rPr>
          <w:rFonts w:hint="eastAsia"/>
        </w:rPr>
        <w:t>55%</w:t>
      </w:r>
      <w:r w:rsidR="009D6F1B" w:rsidRPr="009D6F1B">
        <w:rPr>
          <w:rFonts w:hint="eastAsia"/>
        </w:rPr>
        <w:t>以上用于新基建时，可以兼顾稳增长和调结构双重目标。</w:t>
      </w:r>
      <w:r w:rsidR="00986192">
        <w:rPr>
          <w:rFonts w:hint="eastAsia"/>
        </w:rPr>
        <w:t>此外，</w:t>
      </w:r>
      <w:r w:rsidR="007D75DB">
        <w:rPr>
          <w:rFonts w:hint="eastAsia"/>
        </w:rPr>
        <w:t>由于各省生产网络存在较大差异性，各省</w:t>
      </w:r>
      <w:r w:rsidR="00B71BA4">
        <w:rPr>
          <w:rFonts w:hint="eastAsia"/>
        </w:rPr>
        <w:t>两</w:t>
      </w:r>
      <w:r w:rsidR="007D75DB">
        <w:rPr>
          <w:rFonts w:hint="eastAsia"/>
        </w:rPr>
        <w:t>类基建支出的乘数效应和产业结构升级效应异质性明显。</w:t>
      </w:r>
      <w:r>
        <w:rPr>
          <w:rFonts w:hint="eastAsia"/>
        </w:rPr>
        <w:t>基于分析，最后给出相应的政策建议。</w:t>
      </w:r>
    </w:p>
    <w:p w14:paraId="6B6AA8F2" w14:textId="0EA99886" w:rsidR="00EB0173" w:rsidRDefault="00A7286F" w:rsidP="009D0D5F">
      <w:pPr>
        <w:pStyle w:val="af5"/>
        <w:ind w:firstLineChars="200" w:firstLine="420"/>
      </w:pPr>
      <w:r w:rsidRPr="001C0EBE">
        <w:rPr>
          <w:rFonts w:ascii="黑体" w:eastAsia="黑体" w:hAnsi="黑体" w:hint="eastAsia"/>
        </w:rPr>
        <w:t>关键词：</w:t>
      </w:r>
      <w:r w:rsidR="00AF0E81">
        <w:rPr>
          <w:rFonts w:hint="eastAsia"/>
        </w:rPr>
        <w:t>基建</w:t>
      </w:r>
      <w:r>
        <w:rPr>
          <w:rFonts w:hint="eastAsia"/>
        </w:rPr>
        <w:t>支出</w:t>
      </w:r>
      <w:r>
        <w:rPr>
          <w:rFonts w:hint="eastAsia"/>
        </w:rPr>
        <w:t xml:space="preserve"> </w:t>
      </w:r>
      <w:r>
        <w:rPr>
          <w:rFonts w:hint="eastAsia"/>
        </w:rPr>
        <w:t>生产网络</w:t>
      </w:r>
      <w:r>
        <w:rPr>
          <w:rFonts w:hint="eastAsia"/>
        </w:rPr>
        <w:t xml:space="preserve"> </w:t>
      </w:r>
      <w:r>
        <w:rPr>
          <w:rFonts w:hint="eastAsia"/>
        </w:rPr>
        <w:t>乘数效应</w:t>
      </w:r>
      <w:r>
        <w:rPr>
          <w:rFonts w:hint="eastAsia"/>
        </w:rPr>
        <w:t xml:space="preserve"> </w:t>
      </w:r>
      <w:r>
        <w:rPr>
          <w:rFonts w:hint="eastAsia"/>
        </w:rPr>
        <w:t>产业升级</w:t>
      </w:r>
    </w:p>
    <w:p w14:paraId="75E02CF1" w14:textId="0A5D9741" w:rsidR="00EB0173" w:rsidRDefault="00EB0173">
      <w:pPr>
        <w:ind w:firstLineChars="0" w:firstLine="0"/>
        <w:rPr>
          <w:rFonts w:ascii="仿宋" w:hAnsi="仿宋" w:cs="微软雅黑"/>
        </w:rPr>
      </w:pPr>
    </w:p>
    <w:p w14:paraId="34292272" w14:textId="77777777" w:rsidR="00EB0173" w:rsidRDefault="00A7286F" w:rsidP="00BB718E">
      <w:pPr>
        <w:pStyle w:val="2"/>
      </w:pPr>
      <w:r>
        <w:rPr>
          <w:rFonts w:hint="eastAsia"/>
        </w:rPr>
        <w:t>一、引言</w:t>
      </w:r>
    </w:p>
    <w:p w14:paraId="16071D99" w14:textId="301260C5" w:rsidR="00EB0173" w:rsidRDefault="00A7286F" w:rsidP="006C2C92">
      <w:pPr>
        <w:ind w:firstLine="420"/>
      </w:pPr>
      <w:r w:rsidDel="006C2C92">
        <w:rPr>
          <w:rFonts w:hint="eastAsia"/>
        </w:rPr>
        <w:t>通过增加基础设施建设投资来扩大内需</w:t>
      </w:r>
      <w:r w:rsidR="00C81031" w:rsidDel="006C2C92">
        <w:rPr>
          <w:rFonts w:hint="eastAsia"/>
        </w:rPr>
        <w:t>从而</w:t>
      </w:r>
      <w:r w:rsidDel="006C2C92">
        <w:rPr>
          <w:rFonts w:hint="eastAsia"/>
        </w:rPr>
        <w:t>稳定经济增长，</w:t>
      </w:r>
      <w:r w:rsidR="003B5638" w:rsidDel="006C2C92">
        <w:rPr>
          <w:rFonts w:hint="eastAsia"/>
        </w:rPr>
        <w:t>既</w:t>
      </w:r>
      <w:r w:rsidDel="006C2C92">
        <w:rPr>
          <w:rFonts w:hint="eastAsia"/>
        </w:rPr>
        <w:t>是我国长期以来常用的逆周期调节政策工具，</w:t>
      </w:r>
      <w:r w:rsidR="003B5638" w:rsidDel="006C2C92">
        <w:rPr>
          <w:rFonts w:hint="eastAsia"/>
        </w:rPr>
        <w:t>又是传统的经济增长模式。</w:t>
      </w:r>
      <w:r>
        <w:rPr>
          <w:rFonts w:hint="eastAsia"/>
        </w:rPr>
        <w:t>当前</w:t>
      </w:r>
      <w:r w:rsidR="003B5638">
        <w:rPr>
          <w:rFonts w:hint="eastAsia"/>
        </w:rPr>
        <w:t>国内外经济形势错综复杂，中国正</w:t>
      </w:r>
      <w:r>
        <w:rPr>
          <w:rFonts w:hint="eastAsia"/>
        </w:rPr>
        <w:t>面</w:t>
      </w:r>
      <w:r w:rsidR="003B5638">
        <w:rPr>
          <w:rFonts w:hint="eastAsia"/>
        </w:rPr>
        <w:t>临</w:t>
      </w:r>
      <w:r>
        <w:rPr>
          <w:rFonts w:hint="eastAsia"/>
        </w:rPr>
        <w:t>“需求收缩、供给冲击、预期转弱”</w:t>
      </w:r>
      <w:r w:rsidR="003B5638">
        <w:rPr>
          <w:rFonts w:hint="eastAsia"/>
        </w:rPr>
        <w:t>的</w:t>
      </w:r>
      <w:r>
        <w:rPr>
          <w:rFonts w:hint="eastAsia"/>
        </w:rPr>
        <w:t>三重压力，更加需要财政政策积极有为。</w:t>
      </w:r>
      <w:r>
        <w:t>2021</w:t>
      </w:r>
      <w:r>
        <w:rPr>
          <w:rFonts w:hint="eastAsia"/>
        </w:rPr>
        <w:t>年中央经济工作会议提出，要“稳字当头，稳中求进”，各地区各部门都要担负起稳定宏观经济的责任，积极推出有利于经济稳定的政策，慎重出台有收缩效应的政策，政策发力要适当靠前，特别提出要适度超前进行基础设施建设，</w:t>
      </w:r>
      <w:r w:rsidR="00B6672F">
        <w:rPr>
          <w:rFonts w:hint="eastAsia"/>
        </w:rPr>
        <w:t>稳增长已经成为</w:t>
      </w:r>
      <w:r>
        <w:rPr>
          <w:rFonts w:hint="eastAsia"/>
        </w:rPr>
        <w:t>各级政府</w:t>
      </w:r>
      <w:r w:rsidR="00B6672F">
        <w:rPr>
          <w:rFonts w:hint="eastAsia"/>
        </w:rPr>
        <w:t>的首要任务</w:t>
      </w:r>
      <w:r>
        <w:rPr>
          <w:rFonts w:hint="eastAsia"/>
        </w:rPr>
        <w:t>。由于物质资本投资存在边际回报递减，</w:t>
      </w:r>
      <w:r w:rsidR="00B6672F">
        <w:rPr>
          <w:rFonts w:hint="eastAsia"/>
        </w:rPr>
        <w:t>传统的</w:t>
      </w:r>
      <w:r>
        <w:rPr>
          <w:rFonts w:hint="eastAsia"/>
        </w:rPr>
        <w:t>投资驱动经济增长</w:t>
      </w:r>
      <w:r w:rsidR="00B6672F">
        <w:rPr>
          <w:rFonts w:hint="eastAsia"/>
        </w:rPr>
        <w:t>模式</w:t>
      </w:r>
      <w:r>
        <w:rPr>
          <w:rFonts w:hint="eastAsia"/>
        </w:rPr>
        <w:t>不可持续。</w:t>
      </w:r>
      <w:r w:rsidR="006C2C92">
        <w:rPr>
          <w:rFonts w:hint="eastAsia"/>
        </w:rPr>
        <w:t>因此，</w:t>
      </w:r>
      <w:r w:rsidR="00BF4ABE">
        <w:rPr>
          <w:rFonts w:hint="eastAsia"/>
        </w:rPr>
        <w:t>当前</w:t>
      </w:r>
      <w:r w:rsidR="006C2C92">
        <w:rPr>
          <w:rFonts w:hint="eastAsia"/>
        </w:rPr>
        <w:t>我国的宏观调控政策具有双重目标</w:t>
      </w:r>
      <w:r w:rsidR="006C2C92">
        <w:softHyphen/>
        <w:t>——</w:t>
      </w:r>
      <w:r w:rsidR="006C2C92">
        <w:rPr>
          <w:rFonts w:hint="eastAsia"/>
        </w:rPr>
        <w:t>稳增长和调结构，</w:t>
      </w:r>
      <w:r w:rsidR="00B6672F">
        <w:rPr>
          <w:rFonts w:hint="eastAsia"/>
        </w:rPr>
        <w:t>除了短期稳增长的考量外，</w:t>
      </w:r>
      <w:r w:rsidR="00BF4ABE">
        <w:rPr>
          <w:rFonts w:hint="eastAsia"/>
        </w:rPr>
        <w:t>还应注重长期效应</w:t>
      </w:r>
      <w:r w:rsidR="00B6672F">
        <w:rPr>
          <w:rFonts w:hint="eastAsia"/>
        </w:rPr>
        <w:t>，坚持供给侧结构性改革战略并促进经济高质量发展，促进形成创新驱动的经济增长模式。数字经济是</w:t>
      </w:r>
      <w:r w:rsidR="00A961C6">
        <w:rPr>
          <w:rFonts w:hint="eastAsia"/>
        </w:rPr>
        <w:t>以</w:t>
      </w:r>
      <w:r w:rsidR="00B6672F">
        <w:rPr>
          <w:rFonts w:hint="eastAsia"/>
        </w:rPr>
        <w:t>创新驱动</w:t>
      </w:r>
      <w:r w:rsidR="00A961C6">
        <w:rPr>
          <w:rFonts w:hint="eastAsia"/>
        </w:rPr>
        <w:t>为主要特征</w:t>
      </w:r>
      <w:r w:rsidR="00B6672F">
        <w:rPr>
          <w:rFonts w:hint="eastAsia"/>
        </w:rPr>
        <w:t>的新经济形态，</w:t>
      </w:r>
      <w:r w:rsidR="00D94C74">
        <w:rPr>
          <w:rFonts w:hint="eastAsia"/>
        </w:rPr>
        <w:t>催生了</w:t>
      </w:r>
      <w:r w:rsidR="000E6C12">
        <w:rPr>
          <w:rFonts w:hint="eastAsia"/>
        </w:rPr>
        <w:t>“新基建”</w:t>
      </w:r>
      <w:r w:rsidR="00D94C74">
        <w:rPr>
          <w:rFonts w:hint="eastAsia"/>
        </w:rPr>
        <w:t>这一</w:t>
      </w:r>
      <w:r>
        <w:rPr>
          <w:rFonts w:hint="eastAsia"/>
        </w:rPr>
        <w:t>新</w:t>
      </w:r>
      <w:r w:rsidR="00D94C74">
        <w:rPr>
          <w:rFonts w:hint="eastAsia"/>
        </w:rPr>
        <w:t>概念</w:t>
      </w:r>
      <w:r w:rsidR="000E6C12">
        <w:rPr>
          <w:rFonts w:hint="eastAsia"/>
        </w:rPr>
        <w:t>。</w:t>
      </w:r>
      <w:r>
        <w:rPr>
          <w:rFonts w:hint="eastAsia"/>
        </w:rPr>
        <w:t>新基建属于数字化基础设施，有助于形成物质资本</w:t>
      </w:r>
      <w:r w:rsidR="00F7592B">
        <w:rPr>
          <w:rFonts w:hint="eastAsia"/>
        </w:rPr>
        <w:t>、</w:t>
      </w:r>
      <w:r>
        <w:rPr>
          <w:rFonts w:hint="eastAsia"/>
        </w:rPr>
        <w:t>知识资本</w:t>
      </w:r>
      <w:r w:rsidR="003D3C5F">
        <w:rPr>
          <w:rFonts w:hint="eastAsia"/>
        </w:rPr>
        <w:t>以及数据资本</w:t>
      </w:r>
      <w:r>
        <w:rPr>
          <w:rFonts w:hint="eastAsia"/>
        </w:rPr>
        <w:t>，可以最大限度地释放数据生产要素和传统要素的价值。例如</w:t>
      </w:r>
      <w:r w:rsidR="00F1782E">
        <w:rPr>
          <w:rFonts w:hint="eastAsia"/>
        </w:rPr>
        <w:t>，</w:t>
      </w:r>
      <w:r>
        <w:rPr>
          <w:rFonts w:hint="eastAsia"/>
        </w:rPr>
        <w:t>5G</w:t>
      </w:r>
      <w:r>
        <w:rPr>
          <w:rFonts w:hint="eastAsia"/>
        </w:rPr>
        <w:t>网络</w:t>
      </w:r>
      <w:r w:rsidR="00F1782E">
        <w:rPr>
          <w:rFonts w:hint="eastAsia"/>
        </w:rPr>
        <w:t>作为</w:t>
      </w:r>
      <w:r>
        <w:rPr>
          <w:rFonts w:hint="eastAsia"/>
        </w:rPr>
        <w:t>一种信息高速公路，可以提供广阔的虚拟市场空间，能够有效弥补实体空间市场化不完善的缺陷，有利于促进资源优化配置和产业结构转型升级；新基建</w:t>
      </w:r>
      <w:r w:rsidR="003D3C5F">
        <w:rPr>
          <w:rFonts w:hint="eastAsia"/>
        </w:rPr>
        <w:t>可以</w:t>
      </w:r>
      <w:r>
        <w:rPr>
          <w:rFonts w:hint="eastAsia"/>
        </w:rPr>
        <w:t>为个人、企业、政府的数字化转型提供了有力支撑，和传统基建一样，新基建同样具有</w:t>
      </w:r>
      <w:r w:rsidR="00B6672F">
        <w:rPr>
          <w:rFonts w:hint="eastAsia"/>
        </w:rPr>
        <w:t>准</w:t>
      </w:r>
      <w:r>
        <w:rPr>
          <w:rFonts w:hint="eastAsia"/>
        </w:rPr>
        <w:t>公共品属性，政府在其中应当发挥应有的作用。</w:t>
      </w:r>
    </w:p>
    <w:p w14:paraId="2A0745C8" w14:textId="69EEFDD5" w:rsidR="00EB0173" w:rsidRDefault="00A7286F" w:rsidP="000408CD">
      <w:pPr>
        <w:ind w:firstLine="420"/>
      </w:pPr>
      <w:r>
        <w:rPr>
          <w:rFonts w:hint="eastAsia"/>
        </w:rPr>
        <w:t>在短期内保持合理的经济增长速度就需要一定的投资支撑，新基建和传统基建都属于投资，</w:t>
      </w:r>
      <w:r w:rsidR="006F0999">
        <w:rPr>
          <w:rFonts w:hint="eastAsia"/>
        </w:rPr>
        <w:t>它们</w:t>
      </w:r>
      <w:r w:rsidR="00BF4ABE">
        <w:rPr>
          <w:rFonts w:hint="eastAsia"/>
        </w:rPr>
        <w:t>对实现双重目标的作用需要更加全面分析，</w:t>
      </w:r>
      <w:r w:rsidR="006F0999">
        <w:rPr>
          <w:rFonts w:hint="eastAsia"/>
        </w:rPr>
        <w:t>生产网络分析</w:t>
      </w:r>
      <w:r w:rsidR="000408CD">
        <w:rPr>
          <w:rFonts w:hint="eastAsia"/>
        </w:rPr>
        <w:t>方法</w:t>
      </w:r>
      <w:r w:rsidR="006F0999">
        <w:rPr>
          <w:rFonts w:hint="eastAsia"/>
        </w:rPr>
        <w:t>为</w:t>
      </w:r>
      <w:r w:rsidR="000408CD">
        <w:rPr>
          <w:rFonts w:hint="eastAsia"/>
        </w:rPr>
        <w:t>此提供了一种全新思路。</w:t>
      </w:r>
      <w:r w:rsidR="00827CA9">
        <w:rPr>
          <w:rFonts w:hint="eastAsia"/>
          <w:color w:val="000000" w:themeColor="text1"/>
        </w:rPr>
        <w:t>政府基建支出对生产网络而言是一种需求侧冲击，会沿着生产网络向上游传导。</w:t>
      </w:r>
      <w:r w:rsidR="00BF4ABE">
        <w:rPr>
          <w:rFonts w:hint="eastAsia"/>
        </w:rPr>
        <w:t>两类基建</w:t>
      </w:r>
      <w:r w:rsidR="00827CA9">
        <w:rPr>
          <w:rFonts w:hint="eastAsia"/>
        </w:rPr>
        <w:t>支出</w:t>
      </w:r>
      <w:r>
        <w:rPr>
          <w:rFonts w:hint="eastAsia"/>
        </w:rPr>
        <w:t>除了影响本部门产出外，还可以通过生产网络形成对关联行业的网络带动效</w:t>
      </w:r>
      <w:r>
        <w:rPr>
          <w:rFonts w:hint="eastAsia"/>
        </w:rPr>
        <w:lastRenderedPageBreak/>
        <w:t>应，前者是自身效应，后者是网络效应，在那些网络中心度高的产业中扩大投资产生的网络带动效应更强。从预算平衡角度看，支出对应着税收，如果支出增加就会有相应的税收增加，税收会带来消费和投资的收缩，这种效应被称为资源约束效应，分析基建支出的乘数效应就必须同时考虑这三种效应。</w:t>
      </w:r>
    </w:p>
    <w:p w14:paraId="57B6F4B8" w14:textId="3294EE34" w:rsidR="00D30212" w:rsidRPr="00C0228E" w:rsidRDefault="00986192" w:rsidP="0028636D">
      <w:pPr>
        <w:ind w:firstLine="420"/>
      </w:pPr>
      <w:r>
        <w:rPr>
          <w:rFonts w:hint="eastAsia"/>
        </w:rPr>
        <w:t>对</w:t>
      </w:r>
      <w:r w:rsidR="00B6672F">
        <w:rPr>
          <w:rFonts w:hint="eastAsia"/>
        </w:rPr>
        <w:t>稳增长和调结构目标</w:t>
      </w:r>
      <w:r>
        <w:rPr>
          <w:rFonts w:hint="eastAsia"/>
        </w:rPr>
        <w:t>而言</w:t>
      </w:r>
      <w:r w:rsidR="00B6672F">
        <w:rPr>
          <w:rFonts w:hint="eastAsia"/>
        </w:rPr>
        <w:t>，</w:t>
      </w:r>
      <w:r w:rsidR="00A7286F">
        <w:rPr>
          <w:rFonts w:hint="eastAsia"/>
        </w:rPr>
        <w:t>新基建和传统基建</w:t>
      </w:r>
      <w:r w:rsidR="00F206DF">
        <w:rPr>
          <w:rFonts w:hint="eastAsia"/>
        </w:rPr>
        <w:t>支出</w:t>
      </w:r>
      <w:r w:rsidR="004B5A4B">
        <w:rPr>
          <w:rFonts w:hint="eastAsia"/>
        </w:rPr>
        <w:t>的</w:t>
      </w:r>
      <w:r w:rsidR="00F206DF">
        <w:rPr>
          <w:rFonts w:hint="eastAsia"/>
        </w:rPr>
        <w:t>不同搭配</w:t>
      </w:r>
      <w:r>
        <w:rPr>
          <w:rFonts w:hint="eastAsia"/>
        </w:rPr>
        <w:t>到底</w:t>
      </w:r>
      <w:r w:rsidR="003D3C5F">
        <w:rPr>
          <w:rFonts w:hint="eastAsia"/>
        </w:rPr>
        <w:t>会产生什么样的</w:t>
      </w:r>
      <w:r w:rsidR="00B6672F">
        <w:rPr>
          <w:rFonts w:hint="eastAsia"/>
        </w:rPr>
        <w:t>后果</w:t>
      </w:r>
      <w:r w:rsidR="00A7286F">
        <w:rPr>
          <w:rFonts w:hint="eastAsia"/>
        </w:rPr>
        <w:t>？</w:t>
      </w:r>
      <w:r w:rsidR="003D3C5F">
        <w:rPr>
          <w:rFonts w:hint="eastAsia"/>
        </w:rPr>
        <w:t>如何能保证基建支出</w:t>
      </w:r>
      <w:r>
        <w:rPr>
          <w:rFonts w:hint="eastAsia"/>
        </w:rPr>
        <w:t>政策能</w:t>
      </w:r>
      <w:r w:rsidR="00B6672F">
        <w:rPr>
          <w:rFonts w:hint="eastAsia"/>
        </w:rPr>
        <w:t>兼顾稳增长和调结构的双重目标？</w:t>
      </w:r>
      <w:r w:rsidR="00463A62">
        <w:rPr>
          <w:rFonts w:hint="eastAsia"/>
        </w:rPr>
        <w:t>是否每个地区的</w:t>
      </w:r>
      <w:r w:rsidR="00C0228E">
        <w:rPr>
          <w:rFonts w:hint="eastAsia"/>
        </w:rPr>
        <w:t>基建支出结构</w:t>
      </w:r>
      <w:r w:rsidR="00463A62">
        <w:rPr>
          <w:rFonts w:hint="eastAsia"/>
        </w:rPr>
        <w:t>应有所区别？</w:t>
      </w:r>
      <w:r w:rsidR="003D3C5F">
        <w:rPr>
          <w:rFonts w:hint="eastAsia"/>
        </w:rPr>
        <w:t>已有的文献对这些问题从不同角度进行回应，而</w:t>
      </w:r>
      <w:r w:rsidR="00A7286F">
        <w:rPr>
          <w:rFonts w:hint="eastAsia"/>
        </w:rPr>
        <w:t>本文</w:t>
      </w:r>
      <w:r w:rsidR="003D3C5F">
        <w:rPr>
          <w:rFonts w:hint="eastAsia"/>
        </w:rPr>
        <w:t>尝试</w:t>
      </w:r>
      <w:r w:rsidR="00A7286F">
        <w:rPr>
          <w:rFonts w:hint="eastAsia"/>
        </w:rPr>
        <w:t>基于生产网络视角，透过</w:t>
      </w:r>
      <w:r w:rsidR="00F206DF">
        <w:rPr>
          <w:rFonts w:hint="eastAsia"/>
        </w:rPr>
        <w:t>两类</w:t>
      </w:r>
      <w:r w:rsidR="00A7286F">
        <w:rPr>
          <w:rFonts w:hint="eastAsia"/>
        </w:rPr>
        <w:t>基建</w:t>
      </w:r>
      <w:r w:rsidR="00C0228E">
        <w:rPr>
          <w:rFonts w:hint="eastAsia"/>
        </w:rPr>
        <w:t>行业</w:t>
      </w:r>
      <w:r w:rsidR="00A7286F">
        <w:rPr>
          <w:rFonts w:hint="eastAsia"/>
        </w:rPr>
        <w:t>与其他行业之间的</w:t>
      </w:r>
      <w:r w:rsidR="00F206DF">
        <w:rPr>
          <w:rFonts w:hint="eastAsia"/>
        </w:rPr>
        <w:t>生产</w:t>
      </w:r>
      <w:r w:rsidR="00A7286F">
        <w:rPr>
          <w:rFonts w:hint="eastAsia"/>
        </w:rPr>
        <w:t>网络关联特征来进行系统分析。</w:t>
      </w:r>
      <w:r w:rsidR="00A7286F" w:rsidRPr="00F123C5">
        <w:rPr>
          <w:rFonts w:hint="eastAsia"/>
          <w:color w:val="000000" w:themeColor="text1"/>
        </w:rPr>
        <w:t>本文</w:t>
      </w:r>
      <w:r w:rsidR="00FB6A68" w:rsidRPr="00F123C5">
        <w:rPr>
          <w:rFonts w:hint="eastAsia"/>
          <w:color w:val="000000" w:themeColor="text1"/>
        </w:rPr>
        <w:t>综合考虑财政可持续、经济增长以及产业结构质量，</w:t>
      </w:r>
      <w:r w:rsidR="007B6F30" w:rsidRPr="00F123C5">
        <w:rPr>
          <w:rFonts w:hint="eastAsia"/>
          <w:color w:val="000000" w:themeColor="text1"/>
        </w:rPr>
        <w:t>对政府基建支出的政策效应进行了</w:t>
      </w:r>
      <w:r w:rsidR="0047509E" w:rsidRPr="00F123C5">
        <w:rPr>
          <w:rFonts w:hint="eastAsia"/>
          <w:color w:val="000000" w:themeColor="text1"/>
        </w:rPr>
        <w:t>多维度的模拟分析，</w:t>
      </w:r>
      <w:r w:rsidR="0028636D">
        <w:rPr>
          <w:rFonts w:hint="eastAsia"/>
          <w:color w:val="000000" w:themeColor="text1"/>
        </w:rPr>
        <w:t>基于</w:t>
      </w:r>
      <w:r w:rsidR="00774B94">
        <w:rPr>
          <w:rFonts w:hint="eastAsia"/>
          <w:color w:val="000000" w:themeColor="text1"/>
        </w:rPr>
        <w:t>生产网络</w:t>
      </w:r>
      <w:r w:rsidR="0028636D">
        <w:rPr>
          <w:rFonts w:hint="eastAsia"/>
          <w:color w:val="000000" w:themeColor="text1"/>
        </w:rPr>
        <w:t>模型</w:t>
      </w:r>
      <w:r w:rsidR="00774B94" w:rsidRPr="00F123C5">
        <w:rPr>
          <w:rFonts w:hint="eastAsia"/>
          <w:color w:val="000000" w:themeColor="text1"/>
        </w:rPr>
        <w:t>测算了</w:t>
      </w:r>
      <w:r w:rsidR="00774B94">
        <w:rPr>
          <w:rFonts w:hint="eastAsia"/>
          <w:color w:val="000000" w:themeColor="text1"/>
        </w:rPr>
        <w:t>政府</w:t>
      </w:r>
      <w:r w:rsidR="00774B94" w:rsidRPr="00F123C5">
        <w:rPr>
          <w:rFonts w:hint="eastAsia"/>
          <w:color w:val="000000" w:themeColor="text1"/>
        </w:rPr>
        <w:t>支出乘数</w:t>
      </w:r>
      <w:r w:rsidR="00774B94">
        <w:rPr>
          <w:rFonts w:hint="eastAsia"/>
          <w:color w:val="000000" w:themeColor="text1"/>
        </w:rPr>
        <w:t>，并将</w:t>
      </w:r>
      <w:r w:rsidR="00774B94" w:rsidRPr="00F123C5">
        <w:rPr>
          <w:rFonts w:hint="eastAsia"/>
          <w:color w:val="000000" w:themeColor="text1"/>
        </w:rPr>
        <w:t>其分解为自身效应、网络效应、资源约束效应</w:t>
      </w:r>
      <w:r w:rsidR="00774B94">
        <w:rPr>
          <w:rFonts w:hint="eastAsia"/>
          <w:color w:val="000000" w:themeColor="text1"/>
        </w:rPr>
        <w:t>进行全面考察</w:t>
      </w:r>
      <w:r w:rsidR="00774B94" w:rsidRPr="00F123C5">
        <w:rPr>
          <w:rFonts w:hint="eastAsia"/>
          <w:color w:val="000000" w:themeColor="text1"/>
        </w:rPr>
        <w:t>，同时</w:t>
      </w:r>
      <w:r w:rsidR="00774B94" w:rsidRPr="00BD08BC">
        <w:rPr>
          <w:rFonts w:hint="eastAsia"/>
          <w:color w:val="000000" w:themeColor="text1"/>
        </w:rPr>
        <w:t>还考察</w:t>
      </w:r>
      <w:r w:rsidR="00774B94">
        <w:rPr>
          <w:rFonts w:hint="eastAsia"/>
          <w:color w:val="000000" w:themeColor="text1"/>
        </w:rPr>
        <w:t>了政府</w:t>
      </w:r>
      <w:r w:rsidR="00774B94" w:rsidRPr="00BD08BC">
        <w:rPr>
          <w:rFonts w:hint="eastAsia"/>
          <w:color w:val="000000" w:themeColor="text1"/>
        </w:rPr>
        <w:t>支出对产业结构转型升级的影响。</w:t>
      </w:r>
    </w:p>
    <w:p w14:paraId="27781646" w14:textId="3CA2A51C" w:rsidR="007473D7" w:rsidRDefault="00D30212" w:rsidP="00B31403">
      <w:pPr>
        <w:ind w:firstLine="420"/>
      </w:pPr>
      <w:r>
        <w:rPr>
          <w:rFonts w:hint="eastAsia"/>
          <w:color w:val="000000" w:themeColor="text1"/>
        </w:rPr>
        <w:t>我们首先借鉴</w:t>
      </w:r>
      <w:r>
        <w:rPr>
          <w:rFonts w:hint="eastAsia"/>
          <w:color w:val="000000" w:themeColor="text1"/>
        </w:rPr>
        <w:t>Acemoglu</w:t>
      </w:r>
      <w:r>
        <w:rPr>
          <w:rFonts w:hint="eastAsia"/>
          <w:color w:val="000000" w:themeColor="text1"/>
        </w:rPr>
        <w:t>等（</w:t>
      </w:r>
      <w:r>
        <w:rPr>
          <w:rFonts w:hint="eastAsia"/>
          <w:color w:val="000000" w:themeColor="text1"/>
        </w:rPr>
        <w:t>2</w:t>
      </w:r>
      <w:r>
        <w:rPr>
          <w:color w:val="000000" w:themeColor="text1"/>
        </w:rPr>
        <w:t>016</w:t>
      </w:r>
      <w:r>
        <w:rPr>
          <w:rFonts w:hint="eastAsia"/>
          <w:color w:val="000000" w:themeColor="text1"/>
        </w:rPr>
        <w:t>）、</w:t>
      </w:r>
      <w:r w:rsidRPr="0069464B">
        <w:rPr>
          <w:rFonts w:hint="eastAsia"/>
          <w:color w:val="000000" w:themeColor="text1"/>
        </w:rPr>
        <w:t>Carvalho</w:t>
      </w:r>
      <w:r w:rsidRPr="0069464B">
        <w:rPr>
          <w:rFonts w:hint="eastAsia"/>
          <w:color w:val="000000" w:themeColor="text1"/>
        </w:rPr>
        <w:t>和</w:t>
      </w:r>
      <w:proofErr w:type="spellStart"/>
      <w:r w:rsidRPr="0069464B">
        <w:rPr>
          <w:rFonts w:hint="eastAsia"/>
          <w:color w:val="000000" w:themeColor="text1"/>
        </w:rPr>
        <w:t>Tahbaz</w:t>
      </w:r>
      <w:proofErr w:type="spellEnd"/>
      <w:r w:rsidRPr="0069464B">
        <w:rPr>
          <w:rFonts w:hint="eastAsia"/>
          <w:color w:val="000000" w:themeColor="text1"/>
        </w:rPr>
        <w:t>-Salehi</w:t>
      </w:r>
      <w:r w:rsidRPr="0069464B">
        <w:rPr>
          <w:rFonts w:hint="eastAsia"/>
          <w:color w:val="000000" w:themeColor="text1"/>
        </w:rPr>
        <w:t>（</w:t>
      </w:r>
      <w:r w:rsidRPr="0069464B">
        <w:rPr>
          <w:rFonts w:hint="eastAsia"/>
          <w:color w:val="000000" w:themeColor="text1"/>
        </w:rPr>
        <w:t>2019</w:t>
      </w:r>
      <w:r w:rsidRPr="0069464B">
        <w:rPr>
          <w:rFonts w:hint="eastAsia"/>
          <w:color w:val="000000" w:themeColor="text1"/>
        </w:rPr>
        <w:t>）</w:t>
      </w:r>
      <w:r>
        <w:rPr>
          <w:rFonts w:hint="eastAsia"/>
          <w:color w:val="000000" w:themeColor="text1"/>
        </w:rPr>
        <w:t>、</w:t>
      </w:r>
      <w:r>
        <w:rPr>
          <w:rFonts w:hint="eastAsia"/>
        </w:rPr>
        <w:t>齐鹰飞和</w:t>
      </w:r>
      <w:r>
        <w:rPr>
          <w:rFonts w:hint="eastAsia"/>
        </w:rPr>
        <w:t>Li</w:t>
      </w:r>
      <w:r>
        <w:t xml:space="preserve"> </w:t>
      </w:r>
      <w:proofErr w:type="spellStart"/>
      <w:r>
        <w:rPr>
          <w:rFonts w:hint="eastAsia"/>
        </w:rPr>
        <w:t>Yuanfei</w:t>
      </w:r>
      <w:proofErr w:type="spellEnd"/>
      <w:r>
        <w:rPr>
          <w:rFonts w:hint="eastAsia"/>
        </w:rPr>
        <w:t>（</w:t>
      </w:r>
      <w:r>
        <w:rPr>
          <w:rFonts w:hint="eastAsia"/>
        </w:rPr>
        <w:t>2</w:t>
      </w:r>
      <w:r>
        <w:t>020</w:t>
      </w:r>
      <w:r>
        <w:rPr>
          <w:rFonts w:hint="eastAsia"/>
        </w:rPr>
        <w:t>）等的理论模型，推导出增加值变化量</w:t>
      </w:r>
      <w:r>
        <w:rPr>
          <w:rFonts w:hint="eastAsia"/>
          <w:bCs/>
        </w:rPr>
        <w:t>与政府支出变化量之间的网络关联</w:t>
      </w:r>
      <w:r w:rsidR="009C42BC">
        <w:rPr>
          <w:rFonts w:hint="eastAsia"/>
          <w:bCs/>
        </w:rPr>
        <w:t>等式</w:t>
      </w:r>
      <w:r>
        <w:rPr>
          <w:rFonts w:hint="eastAsia"/>
          <w:bCs/>
        </w:rPr>
        <w:t>，用以测算</w:t>
      </w:r>
      <w:r w:rsidR="004446FC">
        <w:rPr>
          <w:rFonts w:hint="eastAsia"/>
          <w:bCs/>
        </w:rPr>
        <w:t>基建支出</w:t>
      </w:r>
      <w:r>
        <w:rPr>
          <w:rFonts w:hint="eastAsia"/>
          <w:bCs/>
        </w:rPr>
        <w:t>的乘数效应，并构建了一个产业结构</w:t>
      </w:r>
      <w:r w:rsidR="00986192">
        <w:rPr>
          <w:rFonts w:hint="eastAsia"/>
          <w:bCs/>
        </w:rPr>
        <w:t>升级</w:t>
      </w:r>
      <w:r>
        <w:rPr>
          <w:rFonts w:hint="eastAsia"/>
          <w:bCs/>
        </w:rPr>
        <w:t>指数，用以测算</w:t>
      </w:r>
      <w:r w:rsidR="004446FC">
        <w:rPr>
          <w:rFonts w:hint="eastAsia"/>
          <w:bCs/>
        </w:rPr>
        <w:t>基建</w:t>
      </w:r>
      <w:r>
        <w:rPr>
          <w:rFonts w:hint="eastAsia"/>
          <w:bCs/>
        </w:rPr>
        <w:t>支出的产业</w:t>
      </w:r>
      <w:r w:rsidR="004446FC">
        <w:rPr>
          <w:rFonts w:hint="eastAsia"/>
          <w:bCs/>
        </w:rPr>
        <w:t>结构升级</w:t>
      </w:r>
      <w:r>
        <w:rPr>
          <w:rFonts w:hint="eastAsia"/>
          <w:bCs/>
        </w:rPr>
        <w:t>效应。</w:t>
      </w:r>
      <w:r w:rsidR="00986192">
        <w:rPr>
          <w:rFonts w:hint="eastAsia"/>
          <w:bCs/>
        </w:rPr>
        <w:t>为了更好地优化政策，</w:t>
      </w:r>
      <w:r>
        <w:rPr>
          <w:rFonts w:hint="eastAsia"/>
          <w:bCs/>
        </w:rPr>
        <w:t>我们模拟了两大类</w:t>
      </w:r>
      <w:r w:rsidR="00A45BD7">
        <w:rPr>
          <w:rFonts w:hint="eastAsia"/>
          <w:bCs/>
        </w:rPr>
        <w:t>反事实情景</w:t>
      </w:r>
      <w:r w:rsidR="00986192">
        <w:rPr>
          <w:rFonts w:hint="eastAsia"/>
          <w:bCs/>
        </w:rPr>
        <w:t>，考察</w:t>
      </w:r>
      <w:r>
        <w:rPr>
          <w:rFonts w:hint="eastAsia"/>
          <w:bCs/>
        </w:rPr>
        <w:t>四种</w:t>
      </w:r>
      <w:r w:rsidR="00684057">
        <w:rPr>
          <w:rFonts w:hint="eastAsia"/>
          <w:bCs/>
        </w:rPr>
        <w:t>不同政策组合的</w:t>
      </w:r>
      <w:r w:rsidR="0085454F">
        <w:rPr>
          <w:rFonts w:hint="eastAsia"/>
          <w:bCs/>
        </w:rPr>
        <w:t>乘数效应和产业结构升级效应：第一类是</w:t>
      </w:r>
      <w:r w:rsidR="00B07E59">
        <w:rPr>
          <w:rFonts w:hint="eastAsia"/>
          <w:bCs/>
        </w:rPr>
        <w:t>增量结构调整，</w:t>
      </w:r>
      <w:r w:rsidR="00A45BD7">
        <w:rPr>
          <w:rFonts w:hint="eastAsia"/>
          <w:bCs/>
        </w:rPr>
        <w:t>基建支出总量增加</w:t>
      </w:r>
      <w:r w:rsidR="00A45BD7">
        <w:rPr>
          <w:rFonts w:hint="eastAsia"/>
          <w:bCs/>
        </w:rPr>
        <w:t>1</w:t>
      </w:r>
      <w:r w:rsidR="00A45BD7">
        <w:rPr>
          <w:rFonts w:hint="eastAsia"/>
          <w:bCs/>
        </w:rPr>
        <w:t>单位，</w:t>
      </w:r>
      <w:r w:rsidR="00C67540">
        <w:rPr>
          <w:rFonts w:hint="eastAsia"/>
          <w:bCs/>
        </w:rPr>
        <w:t>其中</w:t>
      </w:r>
      <w:r w:rsidR="00142CD0">
        <w:rPr>
          <w:rFonts w:hint="eastAsia"/>
          <w:bCs/>
        </w:rPr>
        <w:t>，新基建和传统基建支出分配比例有</w:t>
      </w:r>
      <w:r w:rsidR="00A45BD7">
        <w:rPr>
          <w:rFonts w:hint="eastAsia"/>
          <w:bCs/>
        </w:rPr>
        <w:t>三种政策组合</w:t>
      </w:r>
      <w:r w:rsidR="00142CD0">
        <w:rPr>
          <w:rFonts w:hint="eastAsia"/>
          <w:color w:val="000000" w:themeColor="text1"/>
        </w:rPr>
        <w:t>；</w:t>
      </w:r>
      <w:r w:rsidR="00F07914">
        <w:rPr>
          <w:rFonts w:hint="eastAsia"/>
          <w:color w:val="000000" w:themeColor="text1"/>
        </w:rPr>
        <w:t>第二类是基建</w:t>
      </w:r>
      <w:r w:rsidR="00A7286F">
        <w:rPr>
          <w:rFonts w:hint="eastAsia"/>
          <w:color w:val="000000" w:themeColor="text1"/>
        </w:rPr>
        <w:t>支出总量不增加，只调整支出存量结构，</w:t>
      </w:r>
      <w:r w:rsidR="001E01D3">
        <w:rPr>
          <w:rFonts w:hint="eastAsia"/>
          <w:color w:val="000000" w:themeColor="text1"/>
        </w:rPr>
        <w:t>即，</w:t>
      </w:r>
      <w:r w:rsidR="00F07914">
        <w:rPr>
          <w:rFonts w:hint="eastAsia"/>
          <w:color w:val="000000" w:themeColor="text1"/>
        </w:rPr>
        <w:t>传统</w:t>
      </w:r>
      <w:r w:rsidR="00A7286F">
        <w:rPr>
          <w:rFonts w:hint="eastAsia"/>
          <w:color w:val="000000" w:themeColor="text1"/>
        </w:rPr>
        <w:t>基建</w:t>
      </w:r>
      <w:r w:rsidR="006F0348">
        <w:rPr>
          <w:rFonts w:hint="eastAsia"/>
          <w:color w:val="000000" w:themeColor="text1"/>
        </w:rPr>
        <w:t>支出</w:t>
      </w:r>
      <w:r w:rsidR="00F07914">
        <w:rPr>
          <w:rFonts w:hint="eastAsia"/>
          <w:color w:val="000000" w:themeColor="text1"/>
        </w:rPr>
        <w:t>减少</w:t>
      </w:r>
      <w:r w:rsidR="00F07914">
        <w:rPr>
          <w:rFonts w:hint="eastAsia"/>
          <w:color w:val="000000" w:themeColor="text1"/>
        </w:rPr>
        <w:t>1</w:t>
      </w:r>
      <w:r w:rsidR="00F07914">
        <w:rPr>
          <w:rFonts w:hint="eastAsia"/>
          <w:color w:val="000000" w:themeColor="text1"/>
        </w:rPr>
        <w:t>单位同时</w:t>
      </w:r>
      <w:r w:rsidR="00A7286F">
        <w:rPr>
          <w:rFonts w:hint="eastAsia"/>
          <w:color w:val="000000" w:themeColor="text1"/>
        </w:rPr>
        <w:t>新基建</w:t>
      </w:r>
      <w:r w:rsidR="006F0348">
        <w:rPr>
          <w:rFonts w:hint="eastAsia"/>
          <w:color w:val="000000" w:themeColor="text1"/>
        </w:rPr>
        <w:t>支出</w:t>
      </w:r>
      <w:r w:rsidR="00F07914">
        <w:rPr>
          <w:rFonts w:hint="eastAsia"/>
          <w:color w:val="000000" w:themeColor="text1"/>
        </w:rPr>
        <w:t>增加</w:t>
      </w:r>
      <w:r w:rsidR="00F07914">
        <w:rPr>
          <w:rFonts w:hint="eastAsia"/>
          <w:color w:val="000000" w:themeColor="text1"/>
        </w:rPr>
        <w:t>1</w:t>
      </w:r>
      <w:r w:rsidR="00F07914">
        <w:rPr>
          <w:rFonts w:hint="eastAsia"/>
          <w:color w:val="000000" w:themeColor="text1"/>
        </w:rPr>
        <w:t>单位</w:t>
      </w:r>
      <w:r w:rsidR="00A7286F">
        <w:rPr>
          <w:rFonts w:hint="eastAsia"/>
          <w:color w:val="000000" w:themeColor="text1"/>
        </w:rPr>
        <w:t>。</w:t>
      </w:r>
      <w:r w:rsidR="00F07914">
        <w:rPr>
          <w:rFonts w:hint="eastAsia"/>
          <w:color w:val="000000" w:themeColor="text1"/>
        </w:rPr>
        <w:t>基于</w:t>
      </w:r>
      <w:r w:rsidR="00F07914">
        <w:rPr>
          <w:rFonts w:hint="eastAsia"/>
          <w:color w:val="000000" w:themeColor="text1"/>
        </w:rPr>
        <w:t>2</w:t>
      </w:r>
      <w:r w:rsidR="00F07914">
        <w:rPr>
          <w:color w:val="000000" w:themeColor="text1"/>
        </w:rPr>
        <w:t>002-2020</w:t>
      </w:r>
      <w:r w:rsidR="00F07914">
        <w:rPr>
          <w:rFonts w:hint="eastAsia"/>
          <w:color w:val="000000" w:themeColor="text1"/>
        </w:rPr>
        <w:t>年全国投入表的</w:t>
      </w:r>
      <w:r w:rsidR="00B07E59">
        <w:rPr>
          <w:rFonts w:hint="eastAsia"/>
          <w:color w:val="000000" w:themeColor="text1"/>
        </w:rPr>
        <w:t>数据，测算结果表明：一是在经济增长效应方面，</w:t>
      </w:r>
      <w:r w:rsidR="00F07914">
        <w:rPr>
          <w:rFonts w:hint="eastAsia"/>
          <w:color w:val="000000" w:themeColor="text1"/>
        </w:rPr>
        <w:t>当增加</w:t>
      </w:r>
      <w:r w:rsidR="00F07914">
        <w:rPr>
          <w:rFonts w:hint="eastAsia"/>
          <w:color w:val="000000" w:themeColor="text1"/>
        </w:rPr>
        <w:t>1</w:t>
      </w:r>
      <w:r w:rsidR="00F07914">
        <w:rPr>
          <w:rFonts w:hint="eastAsia"/>
          <w:color w:val="000000" w:themeColor="text1"/>
        </w:rPr>
        <w:t>单位基建支出时，无论在传统基建和新基建之间如何分配，都能带来</w:t>
      </w:r>
      <w:r w:rsidR="00F07914">
        <w:rPr>
          <w:rFonts w:hint="eastAsia"/>
          <w:color w:val="000000" w:themeColor="text1"/>
        </w:rPr>
        <w:t>GDP</w:t>
      </w:r>
      <w:r w:rsidR="00F07914">
        <w:rPr>
          <w:rFonts w:hint="eastAsia"/>
          <w:color w:val="000000" w:themeColor="text1"/>
        </w:rPr>
        <w:t>的增长，</w:t>
      </w:r>
      <w:r w:rsidR="00B07E59">
        <w:rPr>
          <w:rFonts w:hint="eastAsia"/>
          <w:color w:val="000000" w:themeColor="text1"/>
        </w:rPr>
        <w:t>但是</w:t>
      </w:r>
      <w:r w:rsidR="00092429">
        <w:rPr>
          <w:rFonts w:hint="eastAsia"/>
          <w:color w:val="000000" w:themeColor="text1"/>
        </w:rPr>
        <w:t>传统基建</w:t>
      </w:r>
      <w:r w:rsidR="005A7259">
        <w:rPr>
          <w:rFonts w:hint="eastAsia"/>
          <w:color w:val="000000" w:themeColor="text1"/>
        </w:rPr>
        <w:t>拉动经济增长的效果要强于新基建，</w:t>
      </w:r>
      <w:r w:rsidR="00B07E59">
        <w:rPr>
          <w:rFonts w:hint="eastAsia"/>
          <w:color w:val="000000" w:themeColor="text1"/>
        </w:rPr>
        <w:t>主要原因是</w:t>
      </w:r>
      <w:r w:rsidR="00DD762D">
        <w:rPr>
          <w:rFonts w:hint="eastAsia"/>
        </w:rPr>
        <w:t>传统基建支出的网络效应明显高于新基建</w:t>
      </w:r>
      <w:r w:rsidR="00775B2A">
        <w:rPr>
          <w:rFonts w:hint="eastAsia"/>
        </w:rPr>
        <w:t>支出</w:t>
      </w:r>
      <w:r w:rsidR="00DD762D">
        <w:rPr>
          <w:rFonts w:hint="eastAsia"/>
        </w:rPr>
        <w:t>。</w:t>
      </w:r>
      <w:r w:rsidR="00B07E59">
        <w:rPr>
          <w:rFonts w:hint="eastAsia"/>
        </w:rPr>
        <w:t>同时发现，</w:t>
      </w:r>
      <w:r w:rsidR="00BE310E">
        <w:rPr>
          <w:rFonts w:hint="eastAsia"/>
        </w:rPr>
        <w:t>仅仅依靠基建支出的存量调整而没有增量变化</w:t>
      </w:r>
      <w:r w:rsidR="006A5AC6">
        <w:rPr>
          <w:rFonts w:hint="eastAsia"/>
        </w:rPr>
        <w:t>的支出政策</w:t>
      </w:r>
      <w:r w:rsidR="00B07E59">
        <w:rPr>
          <w:rFonts w:hint="eastAsia"/>
        </w:rPr>
        <w:t>，这</w:t>
      </w:r>
      <w:r w:rsidR="006A5AC6">
        <w:rPr>
          <w:rFonts w:hint="eastAsia"/>
        </w:rPr>
        <w:t>并不会拉动经济增长</w:t>
      </w:r>
      <w:r w:rsidR="003333EE">
        <w:rPr>
          <w:rFonts w:hint="eastAsia"/>
        </w:rPr>
        <w:t>。</w:t>
      </w:r>
      <w:r w:rsidR="00B07E59">
        <w:rPr>
          <w:rFonts w:hint="eastAsia"/>
        </w:rPr>
        <w:t>二是</w:t>
      </w:r>
      <w:r w:rsidR="00365F7C">
        <w:rPr>
          <w:rFonts w:hint="eastAsia"/>
        </w:rPr>
        <w:t>在产业结构升级效应方面</w:t>
      </w:r>
      <w:r w:rsidR="00B07E59">
        <w:rPr>
          <w:rFonts w:hint="eastAsia"/>
        </w:rPr>
        <w:t>。</w:t>
      </w:r>
      <w:r w:rsidR="002F681E">
        <w:rPr>
          <w:rFonts w:hint="eastAsia"/>
        </w:rPr>
        <w:t>增加</w:t>
      </w:r>
      <w:r w:rsidR="00247BB6">
        <w:rPr>
          <w:rFonts w:hint="eastAsia"/>
        </w:rPr>
        <w:t>新基建支出带来的产业结构升级更加显著，</w:t>
      </w:r>
      <w:r w:rsidR="00E60098">
        <w:rPr>
          <w:rFonts w:hint="eastAsia"/>
        </w:rPr>
        <w:t>单纯增加</w:t>
      </w:r>
      <w:r w:rsidR="003D305C">
        <w:rPr>
          <w:rFonts w:hint="eastAsia"/>
        </w:rPr>
        <w:t>传统基建支出</w:t>
      </w:r>
      <w:r w:rsidR="00E60098">
        <w:rPr>
          <w:rFonts w:hint="eastAsia"/>
        </w:rPr>
        <w:t>甚至会</w:t>
      </w:r>
      <w:r w:rsidR="003D305C">
        <w:rPr>
          <w:rFonts w:hint="eastAsia"/>
        </w:rPr>
        <w:t>造成</w:t>
      </w:r>
      <w:r w:rsidR="00AC1C81">
        <w:rPr>
          <w:rFonts w:hint="eastAsia"/>
        </w:rPr>
        <w:t>产业结构退化</w:t>
      </w:r>
      <w:r w:rsidR="00E60098">
        <w:rPr>
          <w:rFonts w:hint="eastAsia"/>
        </w:rPr>
        <w:t>，这是因为在生产网络中，新基建与战略性新兴产业的关联度更高，而传统基建与“两高”产业的关联度更高。</w:t>
      </w:r>
      <w:r w:rsidR="00B07E59">
        <w:rPr>
          <w:rFonts w:hint="eastAsia"/>
          <w:color w:val="000000" w:themeColor="text1"/>
        </w:rPr>
        <w:t>因此，</w:t>
      </w:r>
      <w:r w:rsidR="00046662">
        <w:rPr>
          <w:rFonts w:hint="eastAsia"/>
        </w:rPr>
        <w:t>新增</w:t>
      </w:r>
      <w:r w:rsidR="00252912">
        <w:rPr>
          <w:rFonts w:hint="eastAsia"/>
        </w:rPr>
        <w:t>基建支出在传统基建与新基建之间进行分配时，会面临稳增长和调结构的权衡取舍，我们进一步利用</w:t>
      </w:r>
      <w:r w:rsidR="00252912">
        <w:rPr>
          <w:rFonts w:hint="eastAsia"/>
        </w:rPr>
        <w:t>2</w:t>
      </w:r>
      <w:r w:rsidR="00252912">
        <w:t>020</w:t>
      </w:r>
      <w:r w:rsidR="00252912">
        <w:rPr>
          <w:rFonts w:hint="eastAsia"/>
        </w:rPr>
        <w:t>年全国投入产出表进行测算，结果表明，当新增</w:t>
      </w:r>
      <w:r w:rsidR="00252912">
        <w:rPr>
          <w:rFonts w:hint="eastAsia"/>
        </w:rPr>
        <w:t>1</w:t>
      </w:r>
      <w:r w:rsidR="00252912">
        <w:rPr>
          <w:rFonts w:hint="eastAsia"/>
        </w:rPr>
        <w:t>单位政府基建支出中至少</w:t>
      </w:r>
      <w:r w:rsidR="00252912">
        <w:t>0.</w:t>
      </w:r>
      <w:r w:rsidR="00252912">
        <w:rPr>
          <w:rFonts w:hint="eastAsia"/>
        </w:rPr>
        <w:t>5</w:t>
      </w:r>
      <w:r w:rsidR="00252912">
        <w:t>5</w:t>
      </w:r>
      <w:r w:rsidR="00252912">
        <w:rPr>
          <w:rFonts w:hint="eastAsia"/>
        </w:rPr>
        <w:t>单位分配给新基建时，可以兼顾稳增长和调结构的双重目标</w:t>
      </w:r>
      <w:r w:rsidR="00B07E59">
        <w:rPr>
          <w:rFonts w:hint="eastAsia"/>
        </w:rPr>
        <w:t>，而且这些结论经受了稳健性的检验。</w:t>
      </w:r>
      <w:r w:rsidR="00B07E59">
        <w:rPr>
          <w:rFonts w:hint="eastAsia"/>
          <w:color w:val="000000" w:themeColor="text1"/>
        </w:rPr>
        <w:t>此外，</w:t>
      </w:r>
      <w:r w:rsidR="0055232F">
        <w:rPr>
          <w:rFonts w:hint="eastAsia"/>
          <w:color w:val="000000" w:themeColor="text1"/>
        </w:rPr>
        <w:t>我们还</w:t>
      </w:r>
      <w:r w:rsidR="001541FD">
        <w:rPr>
          <w:rFonts w:hint="eastAsia"/>
        </w:rPr>
        <w:t>利用</w:t>
      </w:r>
      <w:r w:rsidR="001541FD">
        <w:rPr>
          <w:rFonts w:hint="eastAsia"/>
        </w:rPr>
        <w:t>2</w:t>
      </w:r>
      <w:r w:rsidR="001541FD">
        <w:t>017</w:t>
      </w:r>
      <w:r w:rsidR="001541FD">
        <w:rPr>
          <w:rFonts w:hint="eastAsia"/>
        </w:rPr>
        <w:t>年地区投入产出表，</w:t>
      </w:r>
      <w:r w:rsidR="0055232F">
        <w:rPr>
          <w:rFonts w:hint="eastAsia"/>
        </w:rPr>
        <w:t>进一步比较了</w:t>
      </w:r>
      <w:r w:rsidR="009A5C39">
        <w:rPr>
          <w:rFonts w:hint="eastAsia"/>
        </w:rPr>
        <w:t>两类</w:t>
      </w:r>
      <w:r w:rsidR="003D3C5F">
        <w:rPr>
          <w:rFonts w:hint="eastAsia"/>
        </w:rPr>
        <w:t>基建支出</w:t>
      </w:r>
      <w:r w:rsidR="009A5C39">
        <w:rPr>
          <w:rFonts w:hint="eastAsia"/>
        </w:rPr>
        <w:t>的乘数效应和产业结构升级效应</w:t>
      </w:r>
      <w:r w:rsidR="003D3C5F">
        <w:rPr>
          <w:rFonts w:hint="eastAsia"/>
        </w:rPr>
        <w:t>的</w:t>
      </w:r>
      <w:r w:rsidR="0055232F">
        <w:rPr>
          <w:rFonts w:hint="eastAsia"/>
        </w:rPr>
        <w:t>地区</w:t>
      </w:r>
      <w:r w:rsidR="003D3C5F">
        <w:rPr>
          <w:rFonts w:hint="eastAsia"/>
        </w:rPr>
        <w:t>异质性，</w:t>
      </w:r>
      <w:r w:rsidR="001E69F3">
        <w:rPr>
          <w:rFonts w:hint="eastAsia"/>
        </w:rPr>
        <w:t>使用聚类分析对各省的测算结果进行分类比较，</w:t>
      </w:r>
      <w:r w:rsidR="008B40F6">
        <w:rPr>
          <w:rFonts w:hint="eastAsia"/>
        </w:rPr>
        <w:t>结果表明</w:t>
      </w:r>
      <w:r w:rsidR="001541FD">
        <w:rPr>
          <w:rFonts w:hint="eastAsia"/>
        </w:rPr>
        <w:t>，</w:t>
      </w:r>
      <w:r w:rsidR="001E69F3">
        <w:rPr>
          <w:rFonts w:hint="eastAsia"/>
        </w:rPr>
        <w:t>由于生产网络的差异性，</w:t>
      </w:r>
      <w:r w:rsidR="001848E5">
        <w:rPr>
          <w:rFonts w:hint="eastAsia"/>
        </w:rPr>
        <w:t>各省传统基建和新基建的乘数效应</w:t>
      </w:r>
      <w:r w:rsidR="002A0A21">
        <w:rPr>
          <w:rFonts w:hint="eastAsia"/>
        </w:rPr>
        <w:t>和产业结构升级效应</w:t>
      </w:r>
      <w:r w:rsidR="001848E5">
        <w:rPr>
          <w:rFonts w:hint="eastAsia"/>
        </w:rPr>
        <w:t>异质性明显，</w:t>
      </w:r>
      <w:r w:rsidR="001E69F3">
        <w:rPr>
          <w:rFonts w:hint="eastAsia"/>
        </w:rPr>
        <w:t>而且各省兼顾稳增长与调结构双重目标所对应的</w:t>
      </w:r>
      <w:r w:rsidR="003342E5">
        <w:rPr>
          <w:rFonts w:hint="eastAsia"/>
        </w:rPr>
        <w:t>传统基建支出与新</w:t>
      </w:r>
      <w:r w:rsidR="001E69F3">
        <w:rPr>
          <w:rFonts w:hint="eastAsia"/>
        </w:rPr>
        <w:t>基建</w:t>
      </w:r>
      <w:r w:rsidR="003342E5">
        <w:rPr>
          <w:rFonts w:hint="eastAsia"/>
        </w:rPr>
        <w:t>支出</w:t>
      </w:r>
      <w:r w:rsidR="001717C0">
        <w:rPr>
          <w:rFonts w:hint="eastAsia"/>
        </w:rPr>
        <w:t>最优</w:t>
      </w:r>
      <w:r w:rsidR="001E69F3">
        <w:rPr>
          <w:rFonts w:hint="eastAsia"/>
        </w:rPr>
        <w:t>分配比例差异也比较大。</w:t>
      </w:r>
    </w:p>
    <w:p w14:paraId="07401CE5" w14:textId="3E1766BC" w:rsidR="001848E5" w:rsidRDefault="007473D7" w:rsidP="00B31403">
      <w:pPr>
        <w:ind w:firstLine="420"/>
      </w:pPr>
      <w:r w:rsidRPr="00F123C5">
        <w:rPr>
          <w:rFonts w:hint="eastAsia"/>
          <w:color w:val="000000" w:themeColor="text1"/>
        </w:rPr>
        <w:t>本文</w:t>
      </w:r>
      <w:r>
        <w:rPr>
          <w:rFonts w:hint="eastAsia"/>
          <w:color w:val="000000" w:themeColor="text1"/>
        </w:rPr>
        <w:t>的</w:t>
      </w:r>
      <w:r w:rsidRPr="00F123C5">
        <w:rPr>
          <w:rFonts w:hint="eastAsia"/>
          <w:color w:val="000000" w:themeColor="text1"/>
        </w:rPr>
        <w:t>边际贡献</w:t>
      </w:r>
      <w:r>
        <w:rPr>
          <w:rFonts w:hint="eastAsia"/>
          <w:color w:val="000000" w:themeColor="text1"/>
        </w:rPr>
        <w:t>在于</w:t>
      </w:r>
      <w:r w:rsidRPr="00F123C5">
        <w:rPr>
          <w:rFonts w:hint="eastAsia"/>
          <w:color w:val="000000" w:themeColor="text1"/>
        </w:rPr>
        <w:t>：一是丰富了政府支出乘数研究的研究视角，本文区别于以往多数</w:t>
      </w:r>
      <w:r>
        <w:rPr>
          <w:rFonts w:hint="eastAsia"/>
          <w:color w:val="000000" w:themeColor="text1"/>
        </w:rPr>
        <w:t>政府支出</w:t>
      </w:r>
      <w:r w:rsidRPr="00F123C5">
        <w:rPr>
          <w:rFonts w:hint="eastAsia"/>
          <w:color w:val="000000" w:themeColor="text1"/>
        </w:rPr>
        <w:t>乘数</w:t>
      </w:r>
      <w:r>
        <w:rPr>
          <w:rFonts w:hint="eastAsia"/>
          <w:color w:val="000000" w:themeColor="text1"/>
        </w:rPr>
        <w:t>效应</w:t>
      </w:r>
      <w:r w:rsidRPr="00F123C5">
        <w:rPr>
          <w:rFonts w:hint="eastAsia"/>
          <w:color w:val="000000" w:themeColor="text1"/>
        </w:rPr>
        <w:t>分析框架，基于生产网络视角，透过</w:t>
      </w:r>
      <w:r>
        <w:rPr>
          <w:rFonts w:hint="eastAsia"/>
          <w:color w:val="000000" w:themeColor="text1"/>
        </w:rPr>
        <w:t>传统基建和新</w:t>
      </w:r>
      <w:r w:rsidRPr="00F123C5">
        <w:rPr>
          <w:rFonts w:hint="eastAsia"/>
          <w:color w:val="000000" w:themeColor="text1"/>
        </w:rPr>
        <w:t>基建与其他行业之</w:t>
      </w:r>
      <w:r w:rsidRPr="00F123C5">
        <w:rPr>
          <w:rFonts w:hint="eastAsia"/>
          <w:color w:val="000000" w:themeColor="text1"/>
        </w:rPr>
        <w:lastRenderedPageBreak/>
        <w:t>间的产业关联来进行系统分析，</w:t>
      </w:r>
      <w:r>
        <w:rPr>
          <w:rFonts w:hint="eastAsia"/>
          <w:color w:val="000000" w:themeColor="text1"/>
        </w:rPr>
        <w:t>对政府基建支出的乘数效应进行了更加丰富的分析</w:t>
      </w:r>
      <w:r w:rsidRPr="00F123C5">
        <w:rPr>
          <w:rFonts w:hint="eastAsia"/>
          <w:color w:val="000000" w:themeColor="text1"/>
        </w:rPr>
        <w:t>。二是丰富了生产网络方法的实证研究，</w:t>
      </w:r>
      <w:r>
        <w:rPr>
          <w:rFonts w:hint="eastAsia"/>
          <w:color w:val="000000" w:themeColor="text1"/>
        </w:rPr>
        <w:t>结合中国现实，</w:t>
      </w:r>
      <w:r w:rsidRPr="00F123C5">
        <w:rPr>
          <w:rFonts w:hint="eastAsia"/>
          <w:color w:val="000000" w:themeColor="text1"/>
        </w:rPr>
        <w:t>强调政府基建支出这一</w:t>
      </w:r>
      <w:r>
        <w:rPr>
          <w:rFonts w:hint="eastAsia"/>
          <w:color w:val="000000" w:themeColor="text1"/>
        </w:rPr>
        <w:t>重要政策工具的综合效应</w:t>
      </w:r>
      <w:r w:rsidRPr="00F123C5">
        <w:rPr>
          <w:rFonts w:hint="eastAsia"/>
          <w:color w:val="000000" w:themeColor="text1"/>
        </w:rPr>
        <w:t>，</w:t>
      </w:r>
      <w:r>
        <w:rPr>
          <w:rFonts w:hint="eastAsia"/>
          <w:color w:val="000000" w:themeColor="text1"/>
        </w:rPr>
        <w:t>为以后的研究者提供可资借鉴的</w:t>
      </w:r>
      <w:r w:rsidRPr="00F123C5">
        <w:rPr>
          <w:rFonts w:hint="eastAsia"/>
          <w:color w:val="000000" w:themeColor="text1"/>
        </w:rPr>
        <w:t>实证</w:t>
      </w:r>
      <w:r>
        <w:rPr>
          <w:rFonts w:hint="eastAsia"/>
          <w:color w:val="000000" w:themeColor="text1"/>
        </w:rPr>
        <w:t>结论</w:t>
      </w:r>
      <w:r w:rsidRPr="00F123C5">
        <w:rPr>
          <w:rFonts w:hint="eastAsia"/>
          <w:color w:val="000000" w:themeColor="text1"/>
        </w:rPr>
        <w:t>。三是提供了一定的政策</w:t>
      </w:r>
      <w:r>
        <w:rPr>
          <w:rFonts w:hint="eastAsia"/>
          <w:color w:val="000000" w:themeColor="text1"/>
        </w:rPr>
        <w:t>优化方向</w:t>
      </w:r>
      <w:r w:rsidRPr="00F123C5">
        <w:rPr>
          <w:rFonts w:hint="eastAsia"/>
          <w:color w:val="000000" w:themeColor="text1"/>
        </w:rPr>
        <w:t>，本文将新基建和传统基建纳入同一分析框架之下，比较了</w:t>
      </w:r>
      <w:r>
        <w:rPr>
          <w:rFonts w:hint="eastAsia"/>
          <w:color w:val="000000" w:themeColor="text1"/>
        </w:rPr>
        <w:t>两类</w:t>
      </w:r>
      <w:r w:rsidRPr="00F123C5">
        <w:rPr>
          <w:rFonts w:hint="eastAsia"/>
          <w:color w:val="000000" w:themeColor="text1"/>
        </w:rPr>
        <w:t>基建的乘数效应和产业结构升级效应的异质性，</w:t>
      </w:r>
      <w:r>
        <w:rPr>
          <w:rFonts w:hint="eastAsia"/>
          <w:color w:val="000000" w:themeColor="text1"/>
        </w:rPr>
        <w:t>权衡二者在稳增长与调结构双重调控目标方面的作用</w:t>
      </w:r>
      <w:r w:rsidRPr="00F123C5">
        <w:rPr>
          <w:rFonts w:hint="eastAsia"/>
          <w:color w:val="000000" w:themeColor="text1"/>
        </w:rPr>
        <w:t>，并测算了</w:t>
      </w:r>
      <w:r>
        <w:rPr>
          <w:rFonts w:hint="eastAsia"/>
          <w:color w:val="000000" w:themeColor="text1"/>
        </w:rPr>
        <w:t>兼顾</w:t>
      </w:r>
      <w:r w:rsidRPr="00F123C5">
        <w:rPr>
          <w:rFonts w:hint="eastAsia"/>
          <w:color w:val="000000" w:themeColor="text1"/>
        </w:rPr>
        <w:t>稳增长和调结构</w:t>
      </w:r>
      <w:r>
        <w:rPr>
          <w:rFonts w:hint="eastAsia"/>
          <w:color w:val="000000" w:themeColor="text1"/>
        </w:rPr>
        <w:t>双重目标时所对应的最优分配</w:t>
      </w:r>
      <w:r w:rsidRPr="00F123C5">
        <w:rPr>
          <w:rFonts w:hint="eastAsia"/>
          <w:color w:val="000000" w:themeColor="text1"/>
        </w:rPr>
        <w:t>比例，</w:t>
      </w:r>
      <w:r>
        <w:rPr>
          <w:rFonts w:hint="eastAsia"/>
          <w:color w:val="000000" w:themeColor="text1"/>
        </w:rPr>
        <w:t>结合各省现实给出相应的最优分配比例，</w:t>
      </w:r>
      <w:r w:rsidRPr="002A24D0">
        <w:rPr>
          <w:rFonts w:hint="eastAsia"/>
          <w:color w:val="000000" w:themeColor="text1"/>
        </w:rPr>
        <w:t>为</w:t>
      </w:r>
      <w:r>
        <w:rPr>
          <w:rFonts w:hint="eastAsia"/>
          <w:color w:val="000000" w:themeColor="text1"/>
        </w:rPr>
        <w:t>优化中国</w:t>
      </w:r>
      <w:r w:rsidRPr="002A24D0">
        <w:rPr>
          <w:rFonts w:hint="eastAsia"/>
          <w:color w:val="000000" w:themeColor="text1"/>
        </w:rPr>
        <w:t>基础设施</w:t>
      </w:r>
      <w:r>
        <w:rPr>
          <w:rFonts w:hint="eastAsia"/>
          <w:color w:val="000000" w:themeColor="text1"/>
        </w:rPr>
        <w:t>建设支出结构</w:t>
      </w:r>
      <w:r w:rsidRPr="002A24D0">
        <w:rPr>
          <w:rFonts w:hint="eastAsia"/>
          <w:color w:val="000000" w:themeColor="text1"/>
        </w:rPr>
        <w:t>供</w:t>
      </w:r>
      <w:r>
        <w:rPr>
          <w:rFonts w:hint="eastAsia"/>
          <w:color w:val="000000" w:themeColor="text1"/>
        </w:rPr>
        <w:t>了一定的决策</w:t>
      </w:r>
      <w:r w:rsidRPr="002A24D0">
        <w:rPr>
          <w:rFonts w:hint="eastAsia"/>
          <w:color w:val="000000" w:themeColor="text1"/>
        </w:rPr>
        <w:t>参考</w:t>
      </w:r>
      <w:r>
        <w:rPr>
          <w:rFonts w:hint="eastAsia"/>
          <w:color w:val="000000" w:themeColor="text1"/>
        </w:rPr>
        <w:t>意义</w:t>
      </w:r>
      <w:r w:rsidRPr="002A24D0">
        <w:rPr>
          <w:rFonts w:hint="eastAsia"/>
          <w:color w:val="000000" w:themeColor="text1"/>
        </w:rPr>
        <w:t>。</w:t>
      </w:r>
    </w:p>
    <w:p w14:paraId="63D5B0FD" w14:textId="7AB548A4" w:rsidR="00EB0173" w:rsidRDefault="00A7286F" w:rsidP="00E54228">
      <w:pPr>
        <w:ind w:firstLine="420"/>
        <w:rPr>
          <w:color w:val="000000" w:themeColor="text1"/>
        </w:rPr>
      </w:pPr>
      <w:r>
        <w:rPr>
          <w:rFonts w:hint="eastAsia"/>
          <w:color w:val="000000" w:themeColor="text1"/>
        </w:rPr>
        <w:t>本文其余部分</w:t>
      </w:r>
      <w:r w:rsidR="004B5A4B">
        <w:rPr>
          <w:rFonts w:hint="eastAsia"/>
          <w:color w:val="000000" w:themeColor="text1"/>
        </w:rPr>
        <w:t>内容结构</w:t>
      </w:r>
      <w:r>
        <w:rPr>
          <w:rFonts w:hint="eastAsia"/>
          <w:color w:val="000000" w:themeColor="text1"/>
        </w:rPr>
        <w:t>安排如下：第二部分为文献综述；第三部分为理论模型，构建了生产网络下政府支出对</w:t>
      </w:r>
      <w:r>
        <w:rPr>
          <w:rFonts w:hint="eastAsia"/>
          <w:color w:val="000000" w:themeColor="text1"/>
        </w:rPr>
        <w:t>GDP</w:t>
      </w:r>
      <w:r>
        <w:rPr>
          <w:rFonts w:hint="eastAsia"/>
          <w:color w:val="000000" w:themeColor="text1"/>
        </w:rPr>
        <w:t>的影响机制；第四部分为实证分析，交待了数据来源与说明，分析并探讨了不同政策组合的模拟结果；第五部分为结论与政策建议。</w:t>
      </w:r>
    </w:p>
    <w:p w14:paraId="1882F162" w14:textId="77777777" w:rsidR="006B66DD" w:rsidRDefault="006B66DD" w:rsidP="00E54228">
      <w:pPr>
        <w:ind w:firstLine="420"/>
        <w:rPr>
          <w:color w:val="000000" w:themeColor="text1"/>
        </w:rPr>
      </w:pPr>
    </w:p>
    <w:p w14:paraId="17F3D459" w14:textId="77777777" w:rsidR="00EB0173" w:rsidRDefault="00A7286F">
      <w:pPr>
        <w:pStyle w:val="2"/>
        <w:ind w:firstLine="420"/>
      </w:pPr>
      <w:r>
        <w:rPr>
          <w:rFonts w:hint="eastAsia"/>
        </w:rPr>
        <w:t>二、文献综述</w:t>
      </w:r>
    </w:p>
    <w:p w14:paraId="0026062B" w14:textId="4FF4D5E8" w:rsidR="00EB0173" w:rsidRDefault="001717C0" w:rsidP="001717C0">
      <w:pPr>
        <w:ind w:firstLine="420"/>
      </w:pPr>
      <w:r>
        <w:rPr>
          <w:rFonts w:hint="eastAsia"/>
        </w:rPr>
        <w:t>财政政策乘数包括财政支出乘数、税收乘数以及转移支付乘数，政府支出主要包括财政购买性支出，大部分文献将政府支出与财政支出等同看待。</w:t>
      </w:r>
      <w:r w:rsidR="00A7286F">
        <w:rPr>
          <w:rFonts w:hint="eastAsia"/>
        </w:rPr>
        <w:t>国内外已经有大量的文献对政府</w:t>
      </w:r>
      <w:r>
        <w:rPr>
          <w:rFonts w:hint="eastAsia"/>
        </w:rPr>
        <w:t>或财政</w:t>
      </w:r>
      <w:r w:rsidR="00A7286F">
        <w:rPr>
          <w:rFonts w:hint="eastAsia"/>
        </w:rPr>
        <w:t>支出乘数进行估计，主要</w:t>
      </w:r>
      <w:r>
        <w:rPr>
          <w:rFonts w:hint="eastAsia"/>
        </w:rPr>
        <w:t>分为下面三类：</w:t>
      </w:r>
    </w:p>
    <w:p w14:paraId="4DC75D10" w14:textId="093D3725" w:rsidR="00EB0173" w:rsidRDefault="001717C0" w:rsidP="001717C0">
      <w:pPr>
        <w:ind w:firstLine="420"/>
      </w:pPr>
      <w:r>
        <w:rPr>
          <w:rFonts w:hint="eastAsia"/>
        </w:rPr>
        <w:t>首先，</w:t>
      </w:r>
      <w:r w:rsidR="00A328B0">
        <w:rPr>
          <w:rFonts w:hint="eastAsia"/>
        </w:rPr>
        <w:t>对财政</w:t>
      </w:r>
      <w:r>
        <w:rPr>
          <w:rFonts w:hint="eastAsia"/>
        </w:rPr>
        <w:t>支出乘数的</w:t>
      </w:r>
      <w:r w:rsidR="00A328B0">
        <w:rPr>
          <w:rFonts w:hint="eastAsia"/>
        </w:rPr>
        <w:t>研究。一部分学者使用传统的</w:t>
      </w:r>
      <w:r w:rsidR="00A328B0">
        <w:rPr>
          <w:rFonts w:hint="eastAsia"/>
        </w:rPr>
        <w:t>IS</w:t>
      </w:r>
      <w:r w:rsidR="00A328B0">
        <w:t>-</w:t>
      </w:r>
      <w:r w:rsidR="00A328B0">
        <w:rPr>
          <w:rFonts w:hint="eastAsia"/>
        </w:rPr>
        <w:t>LM</w:t>
      </w:r>
      <w:r w:rsidR="00A328B0">
        <w:rPr>
          <w:rFonts w:hint="eastAsia"/>
        </w:rPr>
        <w:t>基本和扩展框架分析支出乘数（</w:t>
      </w:r>
      <w:proofErr w:type="spellStart"/>
      <w:r w:rsidR="00A7286F">
        <w:rPr>
          <w:rFonts w:hint="eastAsia"/>
        </w:rPr>
        <w:t>Kmenta</w:t>
      </w:r>
      <w:proofErr w:type="spellEnd"/>
      <w:r w:rsidR="00A7286F">
        <w:rPr>
          <w:rFonts w:hint="eastAsia"/>
        </w:rPr>
        <w:t>和</w:t>
      </w:r>
      <w:r w:rsidR="00A7286F">
        <w:rPr>
          <w:rFonts w:hint="eastAsia"/>
        </w:rPr>
        <w:t>Smith</w:t>
      </w:r>
      <w:r w:rsidR="00A328B0">
        <w:rPr>
          <w:rFonts w:hint="eastAsia"/>
        </w:rPr>
        <w:t>，</w:t>
      </w:r>
      <w:r w:rsidR="00A7286F">
        <w:rPr>
          <w:rFonts w:hint="eastAsia"/>
        </w:rPr>
        <w:t>1</w:t>
      </w:r>
      <w:r w:rsidR="00A7286F">
        <w:t>973</w:t>
      </w:r>
      <w:r w:rsidR="00A328B0">
        <w:rPr>
          <w:rFonts w:hint="eastAsia"/>
        </w:rPr>
        <w:t>；</w:t>
      </w:r>
      <w:r w:rsidR="00A7286F">
        <w:rPr>
          <w:rFonts w:hint="eastAsia"/>
        </w:rPr>
        <w:t>马拴友</w:t>
      </w:r>
      <w:r w:rsidR="00A328B0">
        <w:rPr>
          <w:rFonts w:hint="eastAsia"/>
        </w:rPr>
        <w:t>，</w:t>
      </w:r>
      <w:r w:rsidR="00A7286F">
        <w:rPr>
          <w:rFonts w:hint="eastAsia"/>
        </w:rPr>
        <w:t>2</w:t>
      </w:r>
      <w:r w:rsidR="00A7286F">
        <w:t>001</w:t>
      </w:r>
      <w:r w:rsidR="00A328B0">
        <w:rPr>
          <w:rFonts w:hint="eastAsia"/>
        </w:rPr>
        <w:t>；</w:t>
      </w:r>
      <w:r w:rsidR="00A7286F">
        <w:rPr>
          <w:rFonts w:hint="eastAsia"/>
        </w:rPr>
        <w:t>高铁梅等</w:t>
      </w:r>
      <w:r w:rsidR="00A328B0">
        <w:rPr>
          <w:rFonts w:hint="eastAsia"/>
        </w:rPr>
        <w:t>，</w:t>
      </w:r>
      <w:r w:rsidR="00A7286F">
        <w:rPr>
          <w:rFonts w:hint="eastAsia"/>
        </w:rPr>
        <w:t>2</w:t>
      </w:r>
      <w:r w:rsidR="00A7286F">
        <w:t>002</w:t>
      </w:r>
      <w:r w:rsidR="00A328B0">
        <w:rPr>
          <w:rFonts w:hint="eastAsia"/>
        </w:rPr>
        <w:t>；</w:t>
      </w:r>
      <w:r w:rsidR="00A7286F">
        <w:rPr>
          <w:rFonts w:hint="eastAsia"/>
        </w:rPr>
        <w:t>郭庆旺等</w:t>
      </w:r>
      <w:r w:rsidR="00A328B0">
        <w:rPr>
          <w:rFonts w:hint="eastAsia"/>
        </w:rPr>
        <w:t>，</w:t>
      </w:r>
      <w:r w:rsidR="00A7286F">
        <w:rPr>
          <w:rFonts w:hint="eastAsia"/>
        </w:rPr>
        <w:t>2</w:t>
      </w:r>
      <w:r w:rsidR="00A7286F">
        <w:t>004</w:t>
      </w:r>
      <w:r w:rsidR="00A328B0">
        <w:rPr>
          <w:rFonts w:hint="eastAsia"/>
        </w:rPr>
        <w:t>；</w:t>
      </w:r>
      <w:r w:rsidR="00A7286F">
        <w:rPr>
          <w:rFonts w:hint="eastAsia"/>
        </w:rPr>
        <w:t>王志刚和朱慧</w:t>
      </w:r>
      <w:r w:rsidR="00A328B0">
        <w:rPr>
          <w:rFonts w:hint="eastAsia"/>
        </w:rPr>
        <w:t>，</w:t>
      </w:r>
      <w:r w:rsidR="00A7286F">
        <w:rPr>
          <w:rFonts w:hint="eastAsia"/>
        </w:rPr>
        <w:t>2</w:t>
      </w:r>
      <w:r w:rsidR="00A7286F">
        <w:t>021</w:t>
      </w:r>
      <w:r w:rsidR="00A7286F">
        <w:rPr>
          <w:rFonts w:hint="eastAsia"/>
        </w:rPr>
        <w:t>）。</w:t>
      </w:r>
      <w:r w:rsidR="00A328B0">
        <w:rPr>
          <w:rFonts w:hint="eastAsia"/>
        </w:rPr>
        <w:t>另一部分学者</w:t>
      </w:r>
      <w:r w:rsidR="00A7286F">
        <w:rPr>
          <w:rFonts w:hint="eastAsia"/>
        </w:rPr>
        <w:t>将政府支出作为外生冲击进行</w:t>
      </w:r>
      <w:r w:rsidR="00A328B0">
        <w:rPr>
          <w:rFonts w:hint="eastAsia"/>
        </w:rPr>
        <w:t>结构向量自</w:t>
      </w:r>
      <w:r w:rsidR="00A7286F">
        <w:rPr>
          <w:rFonts w:hint="eastAsia"/>
        </w:rPr>
        <w:t>回归</w:t>
      </w:r>
      <w:r w:rsidR="00A328B0">
        <w:rPr>
          <w:rFonts w:hint="eastAsia"/>
        </w:rPr>
        <w:t>（</w:t>
      </w:r>
      <w:r w:rsidR="00A7286F">
        <w:rPr>
          <w:rFonts w:hint="eastAsia"/>
        </w:rPr>
        <w:t>Blanchard</w:t>
      </w:r>
      <w:r w:rsidR="00A7286F">
        <w:rPr>
          <w:rFonts w:hint="eastAsia"/>
        </w:rPr>
        <w:t>和</w:t>
      </w:r>
      <w:r w:rsidR="00A7286F">
        <w:rPr>
          <w:rFonts w:hint="eastAsia"/>
        </w:rPr>
        <w:t xml:space="preserve"> </w:t>
      </w:r>
      <w:proofErr w:type="spellStart"/>
      <w:r w:rsidR="00A7286F">
        <w:rPr>
          <w:rFonts w:hint="eastAsia"/>
        </w:rPr>
        <w:t>Peroti</w:t>
      </w:r>
      <w:proofErr w:type="spellEnd"/>
      <w:r w:rsidR="00A328B0">
        <w:rPr>
          <w:rFonts w:hint="eastAsia"/>
        </w:rPr>
        <w:t>，</w:t>
      </w:r>
      <w:r w:rsidR="00A7286F">
        <w:rPr>
          <w:rFonts w:hint="eastAsia"/>
        </w:rPr>
        <w:t>2</w:t>
      </w:r>
      <w:r w:rsidR="00A7286F">
        <w:t>002</w:t>
      </w:r>
      <w:r w:rsidR="00A328B0">
        <w:rPr>
          <w:rFonts w:hint="eastAsia"/>
        </w:rPr>
        <w:t>；</w:t>
      </w:r>
      <w:r w:rsidR="00A328B0">
        <w:t>Ramey</w:t>
      </w:r>
      <w:r w:rsidR="00A328B0">
        <w:rPr>
          <w:rFonts w:hint="eastAsia"/>
        </w:rPr>
        <w:t>，</w:t>
      </w:r>
      <w:r w:rsidR="00A328B0">
        <w:rPr>
          <w:rFonts w:hint="eastAsia"/>
        </w:rPr>
        <w:t>2</w:t>
      </w:r>
      <w:r w:rsidR="00A328B0">
        <w:t>011</w:t>
      </w:r>
      <w:r w:rsidR="00A328B0">
        <w:rPr>
          <w:rFonts w:hint="eastAsia"/>
        </w:rPr>
        <w:t>；</w:t>
      </w:r>
      <w:r w:rsidR="00A7286F">
        <w:rPr>
          <w:rFonts w:hint="eastAsia"/>
        </w:rPr>
        <w:t>陈诗一和陈登科</w:t>
      </w:r>
      <w:r w:rsidR="00A328B0">
        <w:rPr>
          <w:rFonts w:hint="eastAsia"/>
        </w:rPr>
        <w:t>，</w:t>
      </w:r>
      <w:r w:rsidR="00A7286F">
        <w:rPr>
          <w:rFonts w:hint="eastAsia"/>
        </w:rPr>
        <w:t>201</w:t>
      </w:r>
      <w:r w:rsidR="007140D3">
        <w:t>9</w:t>
      </w:r>
      <w:r w:rsidR="00A328B0">
        <w:rPr>
          <w:rFonts w:hint="eastAsia"/>
        </w:rPr>
        <w:t>；</w:t>
      </w:r>
      <w:r w:rsidR="00A328B0" w:rsidDel="00A328B0">
        <w:rPr>
          <w:rFonts w:hint="eastAsia"/>
        </w:rPr>
        <w:t xml:space="preserve"> </w:t>
      </w:r>
      <w:proofErr w:type="spellStart"/>
      <w:r w:rsidR="00A7286F">
        <w:t>Kra</w:t>
      </w:r>
      <w:r w:rsidR="003066E1">
        <w:rPr>
          <w:rFonts w:hint="eastAsia"/>
        </w:rPr>
        <w:t>a</w:t>
      </w:r>
      <w:r w:rsidR="00A7286F">
        <w:t>y</w:t>
      </w:r>
      <w:proofErr w:type="spellEnd"/>
      <w:r w:rsidR="00A328B0">
        <w:rPr>
          <w:rFonts w:hint="eastAsia"/>
        </w:rPr>
        <w:t>，</w:t>
      </w:r>
      <w:r w:rsidR="00A7286F">
        <w:rPr>
          <w:rFonts w:hint="eastAsia"/>
        </w:rPr>
        <w:t>2</w:t>
      </w:r>
      <w:r w:rsidR="00A7286F">
        <w:t>012</w:t>
      </w:r>
      <w:r w:rsidR="00A328B0">
        <w:rPr>
          <w:rFonts w:hint="eastAsia"/>
        </w:rPr>
        <w:t>；</w:t>
      </w:r>
      <w:proofErr w:type="spellStart"/>
      <w:r w:rsidR="00A7286F">
        <w:rPr>
          <w:rFonts w:hint="eastAsia"/>
        </w:rPr>
        <w:t>Acconcia</w:t>
      </w:r>
      <w:proofErr w:type="spellEnd"/>
      <w:r w:rsidR="00A7286F">
        <w:rPr>
          <w:rFonts w:hint="eastAsia"/>
        </w:rPr>
        <w:t>等</w:t>
      </w:r>
      <w:r w:rsidR="00A328B0">
        <w:rPr>
          <w:rFonts w:hint="eastAsia"/>
        </w:rPr>
        <w:t>，</w:t>
      </w:r>
      <w:r w:rsidR="00A7286F">
        <w:rPr>
          <w:rFonts w:hint="eastAsia"/>
        </w:rPr>
        <w:t>2</w:t>
      </w:r>
      <w:r w:rsidR="00A7286F">
        <w:t>014</w:t>
      </w:r>
      <w:r w:rsidR="00A328B0">
        <w:rPr>
          <w:rFonts w:hint="eastAsia"/>
        </w:rPr>
        <w:t>；</w:t>
      </w:r>
      <w:proofErr w:type="spellStart"/>
      <w:r w:rsidR="00A7286F">
        <w:rPr>
          <w:rFonts w:hint="eastAsia"/>
        </w:rPr>
        <w:t>Serato</w:t>
      </w:r>
      <w:proofErr w:type="spellEnd"/>
      <w:r w:rsidR="00A7286F">
        <w:rPr>
          <w:rFonts w:hint="eastAsia"/>
        </w:rPr>
        <w:t>和</w:t>
      </w:r>
      <w:r w:rsidR="00A7286F">
        <w:rPr>
          <w:rFonts w:hint="eastAsia"/>
        </w:rPr>
        <w:t xml:space="preserve"> </w:t>
      </w:r>
      <w:proofErr w:type="spellStart"/>
      <w:r w:rsidR="00A7286F">
        <w:rPr>
          <w:rFonts w:hint="eastAsia"/>
        </w:rPr>
        <w:t>Wingender</w:t>
      </w:r>
      <w:proofErr w:type="spellEnd"/>
      <w:r w:rsidR="00A328B0">
        <w:rPr>
          <w:rFonts w:hint="eastAsia"/>
        </w:rPr>
        <w:t>，</w:t>
      </w:r>
      <w:r w:rsidR="00A7286F">
        <w:rPr>
          <w:rFonts w:hint="eastAsia"/>
        </w:rPr>
        <w:t>2</w:t>
      </w:r>
      <w:r w:rsidR="00A7286F">
        <w:t>016</w:t>
      </w:r>
      <w:r w:rsidR="00A328B0">
        <w:rPr>
          <w:rFonts w:hint="eastAsia"/>
        </w:rPr>
        <w:t>；</w:t>
      </w:r>
      <w:r w:rsidR="00A7286F">
        <w:rPr>
          <w:rFonts w:hint="eastAsia"/>
        </w:rPr>
        <w:t>Guo</w:t>
      </w:r>
      <w:r w:rsidR="00A7286F">
        <w:rPr>
          <w:rFonts w:hint="eastAsia"/>
        </w:rPr>
        <w:t>等</w:t>
      </w:r>
      <w:r w:rsidR="00A328B0">
        <w:rPr>
          <w:rFonts w:hint="eastAsia"/>
        </w:rPr>
        <w:t>，</w:t>
      </w:r>
      <w:r w:rsidR="00A7286F">
        <w:rPr>
          <w:rFonts w:hint="eastAsia"/>
        </w:rPr>
        <w:t>2</w:t>
      </w:r>
      <w:r w:rsidR="00A7286F">
        <w:t>016</w:t>
      </w:r>
      <w:r w:rsidR="00A328B0">
        <w:rPr>
          <w:rFonts w:hint="eastAsia"/>
        </w:rPr>
        <w:t>；</w:t>
      </w:r>
      <w:r w:rsidR="00A7286F">
        <w:rPr>
          <w:rFonts w:hint="eastAsia"/>
        </w:rPr>
        <w:t>李明和李德刚</w:t>
      </w:r>
      <w:r w:rsidR="00A328B0">
        <w:rPr>
          <w:rFonts w:hint="eastAsia"/>
        </w:rPr>
        <w:t>，</w:t>
      </w:r>
      <w:r w:rsidR="00A7286F">
        <w:rPr>
          <w:rFonts w:hint="eastAsia"/>
        </w:rPr>
        <w:t>2</w:t>
      </w:r>
      <w:r w:rsidR="00A7286F">
        <w:t>018</w:t>
      </w:r>
      <w:r w:rsidR="00A7286F">
        <w:rPr>
          <w:rFonts w:hint="eastAsia"/>
        </w:rPr>
        <w:t>）</w:t>
      </w:r>
      <w:r w:rsidR="00A328B0">
        <w:rPr>
          <w:rFonts w:hint="eastAsia"/>
        </w:rPr>
        <w:t>。还有部分学者</w:t>
      </w:r>
      <w:r w:rsidR="00A7286F">
        <w:rPr>
          <w:rFonts w:hint="eastAsia"/>
        </w:rPr>
        <w:t>基于动态随机一般均衡模型（</w:t>
      </w:r>
      <w:r w:rsidR="00A7286F">
        <w:rPr>
          <w:rFonts w:hint="eastAsia"/>
        </w:rPr>
        <w:t>DSGE</w:t>
      </w:r>
      <w:r w:rsidR="00A7286F">
        <w:rPr>
          <w:rFonts w:hint="eastAsia"/>
        </w:rPr>
        <w:t>）</w:t>
      </w:r>
      <w:r w:rsidR="00A328B0">
        <w:rPr>
          <w:rFonts w:hint="eastAsia"/>
        </w:rPr>
        <w:t>进行分析</w:t>
      </w:r>
      <w:r w:rsidR="00A7286F">
        <w:rPr>
          <w:rFonts w:hint="eastAsia"/>
        </w:rPr>
        <w:t>，如王国静和田国强（</w:t>
      </w:r>
      <w:r w:rsidR="00A7286F">
        <w:rPr>
          <w:rFonts w:hint="eastAsia"/>
        </w:rPr>
        <w:t>2014</w:t>
      </w:r>
      <w:r w:rsidR="00A7286F">
        <w:rPr>
          <w:rFonts w:hint="eastAsia"/>
        </w:rPr>
        <w:t>）、张开和龚六堂（</w:t>
      </w:r>
      <w:r w:rsidR="00A7286F">
        <w:rPr>
          <w:rFonts w:hint="eastAsia"/>
        </w:rPr>
        <w:t>2</w:t>
      </w:r>
      <w:r w:rsidR="00A7286F">
        <w:t>018</w:t>
      </w:r>
      <w:r w:rsidR="00A7286F">
        <w:rPr>
          <w:rFonts w:hint="eastAsia"/>
        </w:rPr>
        <w:t>）等。从结果看，所估计出来的结果差异较大。不少学者进一步分析了政府支出乘数的异质性，张开和龚六堂（</w:t>
      </w:r>
      <w:r w:rsidR="00A7286F">
        <w:rPr>
          <w:rFonts w:hint="eastAsia"/>
        </w:rPr>
        <w:t>2</w:t>
      </w:r>
      <w:r w:rsidR="00A7286F">
        <w:t>018</w:t>
      </w:r>
      <w:r w:rsidR="00A7286F">
        <w:rPr>
          <w:rFonts w:hint="eastAsia"/>
        </w:rPr>
        <w:t>）建立了一个含有投入产出框架的多部门</w:t>
      </w:r>
      <w:r w:rsidR="00A7286F">
        <w:rPr>
          <w:rFonts w:hint="eastAsia"/>
        </w:rPr>
        <w:t xml:space="preserve"> DSGE </w:t>
      </w:r>
      <w:r w:rsidR="00A7286F">
        <w:rPr>
          <w:rFonts w:hint="eastAsia"/>
        </w:rPr>
        <w:t>模型，研究不同汇率制度下政府消费型与投资型支出对贸易部门和非贸易部门的影响；王国静和田国强（</w:t>
      </w:r>
      <w:r w:rsidR="00A7286F">
        <w:rPr>
          <w:rFonts w:hint="eastAsia"/>
        </w:rPr>
        <w:t>2014)</w:t>
      </w:r>
      <w:r w:rsidR="00A7286F">
        <w:rPr>
          <w:rFonts w:hint="eastAsia"/>
        </w:rPr>
        <w:t>）估算了中国的长期政府消费乘数和政府投资乘数；</w:t>
      </w:r>
      <w:r w:rsidR="00A7286F">
        <w:rPr>
          <w:rFonts w:hint="eastAsia"/>
        </w:rPr>
        <w:t xml:space="preserve">Baum </w:t>
      </w:r>
      <w:r w:rsidR="00A7286F">
        <w:rPr>
          <w:rFonts w:hint="eastAsia"/>
        </w:rPr>
        <w:t>等（</w:t>
      </w:r>
      <w:r w:rsidR="00A7286F">
        <w:rPr>
          <w:rFonts w:hint="eastAsia"/>
        </w:rPr>
        <w:t>2</w:t>
      </w:r>
      <w:r w:rsidR="00A7286F">
        <w:t>012</w:t>
      </w:r>
      <w:r w:rsidR="00A7286F">
        <w:rPr>
          <w:rFonts w:hint="eastAsia"/>
        </w:rPr>
        <w:t>）、</w:t>
      </w:r>
      <w:r w:rsidR="00A7286F">
        <w:rPr>
          <w:rFonts w:hint="eastAsia"/>
        </w:rPr>
        <w:t>Auerbach</w:t>
      </w:r>
      <w:r w:rsidR="00A7286F">
        <w:rPr>
          <w:rFonts w:hint="eastAsia"/>
        </w:rPr>
        <w:t>和</w:t>
      </w:r>
      <w:r w:rsidR="00A7286F">
        <w:rPr>
          <w:rFonts w:hint="eastAsia"/>
        </w:rPr>
        <w:t xml:space="preserve"> </w:t>
      </w:r>
      <w:proofErr w:type="spellStart"/>
      <w:r w:rsidR="00A7286F">
        <w:rPr>
          <w:rFonts w:hint="eastAsia"/>
        </w:rPr>
        <w:t>Gorodnichenko</w:t>
      </w:r>
      <w:proofErr w:type="spellEnd"/>
      <w:r w:rsidR="00A7286F">
        <w:rPr>
          <w:rFonts w:hint="eastAsia"/>
        </w:rPr>
        <w:t>（</w:t>
      </w:r>
      <w:r w:rsidR="00A7286F">
        <w:rPr>
          <w:rFonts w:hint="eastAsia"/>
        </w:rPr>
        <w:t>2</w:t>
      </w:r>
      <w:r w:rsidR="00A7286F">
        <w:t>012</w:t>
      </w:r>
      <w:r w:rsidR="00A7286F">
        <w:rPr>
          <w:rFonts w:hint="eastAsia"/>
        </w:rPr>
        <w:t>）、</w:t>
      </w:r>
      <w:proofErr w:type="spellStart"/>
      <w:r w:rsidR="00A7286F">
        <w:rPr>
          <w:rFonts w:hint="eastAsia"/>
        </w:rPr>
        <w:t>Candelon</w:t>
      </w:r>
      <w:proofErr w:type="spellEnd"/>
      <w:r w:rsidR="00A7286F">
        <w:rPr>
          <w:rFonts w:hint="eastAsia"/>
        </w:rPr>
        <w:t>和</w:t>
      </w:r>
      <w:proofErr w:type="spellStart"/>
      <w:r w:rsidR="00A7286F">
        <w:rPr>
          <w:rFonts w:hint="eastAsia"/>
        </w:rPr>
        <w:t>Lieb</w:t>
      </w:r>
      <w:proofErr w:type="spellEnd"/>
      <w:r w:rsidR="00A7286F">
        <w:rPr>
          <w:rFonts w:hint="eastAsia"/>
        </w:rPr>
        <w:t>（</w:t>
      </w:r>
      <w:r w:rsidR="00A7286F">
        <w:rPr>
          <w:rFonts w:hint="eastAsia"/>
        </w:rPr>
        <w:t>2</w:t>
      </w:r>
      <w:r w:rsidR="00A7286F">
        <w:t>013</w:t>
      </w:r>
      <w:r w:rsidR="00A7286F">
        <w:rPr>
          <w:rFonts w:hint="eastAsia"/>
        </w:rPr>
        <w:t>）、陈诗一和陈登科</w:t>
      </w:r>
      <w:r w:rsidR="00A7286F" w:rsidRPr="00F123C5">
        <w:rPr>
          <w:rFonts w:hint="eastAsia"/>
        </w:rPr>
        <w:t>（</w:t>
      </w:r>
      <w:r w:rsidR="00A7286F" w:rsidRPr="00F123C5">
        <w:rPr>
          <w:rFonts w:hint="eastAsia"/>
        </w:rPr>
        <w:t>201</w:t>
      </w:r>
      <w:r w:rsidR="008B07FA" w:rsidRPr="00F123C5">
        <w:t>9</w:t>
      </w:r>
      <w:r w:rsidR="00A7286F" w:rsidRPr="00F123C5">
        <w:rPr>
          <w:rFonts w:hint="eastAsia"/>
        </w:rPr>
        <w:t>）</w:t>
      </w:r>
      <w:r w:rsidR="00A7286F">
        <w:rPr>
          <w:rFonts w:hint="eastAsia"/>
        </w:rPr>
        <w:t>则研究了政府支出乘数在经济周期异质性；李明、李德刚（</w:t>
      </w:r>
      <w:r w:rsidR="00A7286F">
        <w:rPr>
          <w:rFonts w:hint="eastAsia"/>
        </w:rPr>
        <w:t>2</w:t>
      </w:r>
      <w:r w:rsidR="00A7286F">
        <w:t>018</w:t>
      </w:r>
      <w:r w:rsidR="00A7286F">
        <w:rPr>
          <w:rFonts w:hint="eastAsia"/>
        </w:rPr>
        <w:t>）比较了发达与欠发达地区的财政支出乘数不同经济周期下的差异。</w:t>
      </w:r>
    </w:p>
    <w:p w14:paraId="744A068D" w14:textId="06B7048A" w:rsidR="00EB0173" w:rsidRDefault="00A7286F">
      <w:pPr>
        <w:ind w:firstLine="420"/>
      </w:pPr>
      <w:r>
        <w:rPr>
          <w:rFonts w:hint="eastAsia"/>
        </w:rPr>
        <w:t>其次</w:t>
      </w:r>
      <w:r w:rsidR="001717C0">
        <w:rPr>
          <w:rFonts w:hint="eastAsia"/>
        </w:rPr>
        <w:t>，</w:t>
      </w:r>
      <w:r>
        <w:rPr>
          <w:rFonts w:hint="eastAsia"/>
        </w:rPr>
        <w:t>关于基建投资与经济增长的研究。</w:t>
      </w:r>
      <w:proofErr w:type="spellStart"/>
      <w:r>
        <w:rPr>
          <w:rFonts w:hint="eastAsia"/>
        </w:rPr>
        <w:t>Aschauer</w:t>
      </w:r>
      <w:proofErr w:type="spellEnd"/>
      <w:r>
        <w:rPr>
          <w:rFonts w:hint="eastAsia"/>
        </w:rPr>
        <w:t>（</w:t>
      </w:r>
      <w:r>
        <w:rPr>
          <w:rFonts w:hint="eastAsia"/>
        </w:rPr>
        <w:t>1989</w:t>
      </w:r>
      <w:r>
        <w:rPr>
          <w:rFonts w:hint="eastAsia"/>
        </w:rPr>
        <w:t>）较早研究了公共基础设施对经济增长产出弹性，</w:t>
      </w:r>
      <w:proofErr w:type="spellStart"/>
      <w:r>
        <w:t>Hulten</w:t>
      </w:r>
      <w:proofErr w:type="spellEnd"/>
      <w:r>
        <w:rPr>
          <w:rFonts w:hint="eastAsia"/>
        </w:rPr>
        <w:t>（</w:t>
      </w:r>
      <w:r>
        <w:rPr>
          <w:rFonts w:hint="eastAsia"/>
        </w:rPr>
        <w:t>1996</w:t>
      </w:r>
      <w:r>
        <w:rPr>
          <w:rFonts w:hint="eastAsia"/>
        </w:rPr>
        <w:t>）和</w:t>
      </w:r>
      <w:r>
        <w:rPr>
          <w:rFonts w:hint="eastAsia"/>
        </w:rPr>
        <w:t xml:space="preserve"> </w:t>
      </w:r>
      <w:proofErr w:type="spellStart"/>
      <w:r>
        <w:rPr>
          <w:rFonts w:hint="eastAsia"/>
        </w:rPr>
        <w:t>Bougheas</w:t>
      </w:r>
      <w:proofErr w:type="spellEnd"/>
      <w:r>
        <w:rPr>
          <w:rFonts w:hint="eastAsia"/>
        </w:rPr>
        <w:t xml:space="preserve"> </w:t>
      </w:r>
      <w:r>
        <w:rPr>
          <w:rFonts w:hint="eastAsia"/>
        </w:rPr>
        <w:t>等（</w:t>
      </w:r>
      <w:r>
        <w:rPr>
          <w:rFonts w:hint="eastAsia"/>
        </w:rPr>
        <w:t>2000</w:t>
      </w:r>
      <w:r>
        <w:rPr>
          <w:rFonts w:hint="eastAsia"/>
        </w:rPr>
        <w:t>）认为</w:t>
      </w:r>
      <w:r>
        <w:rPr>
          <w:rFonts w:hint="eastAsia"/>
        </w:rPr>
        <w:t xml:space="preserve"> </w:t>
      </w:r>
      <w:r>
        <w:rPr>
          <w:rFonts w:hint="eastAsia"/>
        </w:rPr>
        <w:t>，基础设施与经济发展之间存在倒</w:t>
      </w:r>
      <w:r>
        <w:rPr>
          <w:rFonts w:hint="eastAsia"/>
        </w:rPr>
        <w:t xml:space="preserve"> U </w:t>
      </w:r>
      <w:r>
        <w:rPr>
          <w:rFonts w:hint="eastAsia"/>
        </w:rPr>
        <w:t>型关系。</w:t>
      </w:r>
      <w:proofErr w:type="spellStart"/>
      <w:r>
        <w:t>Munnell</w:t>
      </w:r>
      <w:proofErr w:type="spellEnd"/>
      <w:r>
        <w:rPr>
          <w:rFonts w:hint="eastAsia"/>
        </w:rPr>
        <w:t>（</w:t>
      </w:r>
      <w:r>
        <w:t>1992</w:t>
      </w:r>
      <w:r>
        <w:rPr>
          <w:rFonts w:hint="eastAsia"/>
        </w:rPr>
        <w:t>）</w:t>
      </w:r>
      <w:r>
        <w:t>认为基础设施通过直接增加总产出、促进私人投资和提高就业率</w:t>
      </w:r>
      <w:r w:rsidR="00A328B0">
        <w:rPr>
          <w:rFonts w:ascii="NEU-BZ-Regular" w:hAnsi="NEU-BZ-Regular" w:hint="eastAsia"/>
        </w:rPr>
        <w:t>三个</w:t>
      </w:r>
      <w:r>
        <w:t>渠道促进地区经济增长。</w:t>
      </w:r>
      <w:r>
        <w:rPr>
          <w:rFonts w:hint="eastAsia"/>
        </w:rPr>
        <w:t>就</w:t>
      </w:r>
      <w:r>
        <w:t>中国基础设施投资</w:t>
      </w:r>
      <w:r>
        <w:rPr>
          <w:rFonts w:hint="eastAsia"/>
        </w:rPr>
        <w:t>而言，大部分研究认为其促进了经济增长。</w:t>
      </w:r>
      <w:r>
        <w:t>踪家峰和李静</w:t>
      </w:r>
      <w:r>
        <w:rPr>
          <w:rFonts w:hint="eastAsia"/>
        </w:rPr>
        <w:t>（</w:t>
      </w:r>
      <w:r>
        <w:t>2006</w:t>
      </w:r>
      <w:r>
        <w:rPr>
          <w:rFonts w:hint="eastAsia"/>
        </w:rPr>
        <w:t>）</w:t>
      </w:r>
      <w:r>
        <w:t>基于巴罗增长模型验证了基础设施对经济增长的正向作用。郭庆旺和贾俊雪</w:t>
      </w:r>
      <w:r>
        <w:rPr>
          <w:rFonts w:hint="eastAsia"/>
        </w:rPr>
        <w:t>（</w:t>
      </w:r>
      <w:r>
        <w:t>2006</w:t>
      </w:r>
      <w:r>
        <w:rPr>
          <w:rFonts w:hint="eastAsia"/>
        </w:rPr>
        <w:t>）</w:t>
      </w:r>
      <w:r>
        <w:t>研究发现，基础设施总投资、交通运输仓储和邮电通信业投资、电力燃气水的生产与供应业投资，对产出具有较大且持久的正影响。唐东波</w:t>
      </w:r>
      <w:r>
        <w:rPr>
          <w:rFonts w:hint="eastAsia"/>
        </w:rPr>
        <w:lastRenderedPageBreak/>
        <w:t>（</w:t>
      </w:r>
      <w:r>
        <w:t>2015</w:t>
      </w:r>
      <w:r>
        <w:rPr>
          <w:rFonts w:hint="eastAsia"/>
        </w:rPr>
        <w:t>）</w:t>
      </w:r>
      <w:r>
        <w:t>从基础设施投资与私人投资间关系的角度进行研究，发现基础设施投资并未过度供给，对私人投资具有较强</w:t>
      </w:r>
      <w:r>
        <w:t xml:space="preserve"> </w:t>
      </w:r>
      <w:r>
        <w:t>的</w:t>
      </w:r>
      <w:r>
        <w:t>“</w:t>
      </w:r>
      <w:r>
        <w:t>挤入</w:t>
      </w:r>
      <w:r>
        <w:t>”</w:t>
      </w:r>
      <w:r>
        <w:t>作用。张勋和万广华</w:t>
      </w:r>
      <w:r>
        <w:rPr>
          <w:rFonts w:hint="eastAsia"/>
        </w:rPr>
        <w:t>（</w:t>
      </w:r>
      <w:r>
        <w:t>2016</w:t>
      </w:r>
      <w:r>
        <w:rPr>
          <w:rFonts w:hint="eastAsia"/>
        </w:rPr>
        <w:t>）</w:t>
      </w:r>
      <w:r>
        <w:t>发现座机电话和自来水等农村基础设施有利于提高农村居民的收入水平。</w:t>
      </w:r>
      <w:r>
        <w:rPr>
          <w:rFonts w:hint="eastAsia"/>
        </w:rPr>
        <w:t>其他诸多研究，刘秉镰等（</w:t>
      </w:r>
      <w:r>
        <w:rPr>
          <w:rFonts w:hint="eastAsia"/>
        </w:rPr>
        <w:t>2010</w:t>
      </w:r>
      <w:r>
        <w:rPr>
          <w:rFonts w:hint="eastAsia"/>
        </w:rPr>
        <w:t>）、陈亮等（</w:t>
      </w:r>
      <w:r>
        <w:rPr>
          <w:rFonts w:hint="eastAsia"/>
        </w:rPr>
        <w:t>2011</w:t>
      </w:r>
      <w:r>
        <w:rPr>
          <w:rFonts w:hint="eastAsia"/>
        </w:rPr>
        <w:t>）、周浩等（</w:t>
      </w:r>
      <w:r>
        <w:rPr>
          <w:rFonts w:hint="eastAsia"/>
        </w:rPr>
        <w:t>2012</w:t>
      </w:r>
      <w:r>
        <w:rPr>
          <w:rFonts w:hint="eastAsia"/>
        </w:rPr>
        <w:t>）、张学良（</w:t>
      </w:r>
      <w:r>
        <w:rPr>
          <w:rFonts w:hint="eastAsia"/>
        </w:rPr>
        <w:t>2012</w:t>
      </w:r>
      <w:r>
        <w:rPr>
          <w:rFonts w:hint="eastAsia"/>
        </w:rPr>
        <w:t>）、王晓东等（</w:t>
      </w:r>
      <w:r>
        <w:rPr>
          <w:rFonts w:hint="eastAsia"/>
        </w:rPr>
        <w:t>2014</w:t>
      </w:r>
      <w:r>
        <w:rPr>
          <w:rFonts w:hint="eastAsia"/>
        </w:rPr>
        <w:t>）、郑世林等（</w:t>
      </w:r>
      <w:r>
        <w:rPr>
          <w:rFonts w:hint="eastAsia"/>
        </w:rPr>
        <w:t>2014</w:t>
      </w:r>
      <w:r>
        <w:rPr>
          <w:rFonts w:hint="eastAsia"/>
        </w:rPr>
        <w:t>）考察了不同类型基础设施投资对经济增长的影响，均发现其对经济增长有显著的正向效应。也有部分学者研究发现基建并不一定总是促进经济增长</w:t>
      </w:r>
      <w:r w:rsidR="00A328B0">
        <w:rPr>
          <w:rFonts w:hint="eastAsia"/>
        </w:rPr>
        <w:t>（</w:t>
      </w:r>
      <w:r>
        <w:t>张光南等</w:t>
      </w:r>
      <w:r w:rsidR="00A328B0">
        <w:rPr>
          <w:rFonts w:hint="eastAsia"/>
        </w:rPr>
        <w:t>，</w:t>
      </w:r>
      <w:r>
        <w:t>2014</w:t>
      </w:r>
      <w:r w:rsidR="00A328B0">
        <w:rPr>
          <w:rFonts w:hint="eastAsia"/>
        </w:rPr>
        <w:t>；</w:t>
      </w:r>
      <w:r>
        <w:rPr>
          <w:rFonts w:hint="eastAsia"/>
        </w:rPr>
        <w:t>孙早等</w:t>
      </w:r>
      <w:r w:rsidR="00A328B0">
        <w:rPr>
          <w:rFonts w:hint="eastAsia"/>
        </w:rPr>
        <w:t>，</w:t>
      </w:r>
      <w:r>
        <w:rPr>
          <w:rFonts w:hint="eastAsia"/>
        </w:rPr>
        <w:t>2014</w:t>
      </w:r>
      <w:r w:rsidR="00A328B0">
        <w:rPr>
          <w:rFonts w:hint="eastAsia"/>
        </w:rPr>
        <w:t>；</w:t>
      </w:r>
      <w:r>
        <w:rPr>
          <w:rFonts w:hint="eastAsia"/>
        </w:rPr>
        <w:t>刘勇</w:t>
      </w:r>
      <w:r w:rsidR="00416349">
        <w:rPr>
          <w:rFonts w:hint="eastAsia"/>
        </w:rPr>
        <w:t>，</w:t>
      </w:r>
      <w:r>
        <w:rPr>
          <w:rFonts w:hint="eastAsia"/>
        </w:rPr>
        <w:t>2010</w:t>
      </w:r>
      <w:r w:rsidR="00416349">
        <w:rPr>
          <w:rFonts w:hint="eastAsia"/>
        </w:rPr>
        <w:t>，</w:t>
      </w:r>
      <w:r>
        <w:rPr>
          <w:rFonts w:hint="eastAsia"/>
        </w:rPr>
        <w:t>孙早等</w:t>
      </w:r>
      <w:r w:rsidR="00416349">
        <w:rPr>
          <w:rFonts w:hint="eastAsia"/>
        </w:rPr>
        <w:t>，</w:t>
      </w:r>
      <w:r>
        <w:rPr>
          <w:rFonts w:hint="eastAsia"/>
        </w:rPr>
        <w:t>2015</w:t>
      </w:r>
      <w:r w:rsidR="00416349">
        <w:rPr>
          <w:rFonts w:hint="eastAsia"/>
        </w:rPr>
        <w:t>；</w:t>
      </w:r>
      <w:r>
        <w:rPr>
          <w:rFonts w:hint="eastAsia"/>
        </w:rPr>
        <w:t>廖茂林等</w:t>
      </w:r>
      <w:r w:rsidR="00416349">
        <w:rPr>
          <w:rFonts w:hint="eastAsia"/>
        </w:rPr>
        <w:t>，</w:t>
      </w:r>
      <w:r>
        <w:rPr>
          <w:rFonts w:hint="eastAsia"/>
        </w:rPr>
        <w:t>2</w:t>
      </w:r>
      <w:r>
        <w:t>018</w:t>
      </w:r>
      <w:r w:rsidR="00416349">
        <w:rPr>
          <w:rFonts w:hint="eastAsia"/>
        </w:rPr>
        <w:t>；</w:t>
      </w:r>
      <w:r>
        <w:rPr>
          <w:rFonts w:hint="eastAsia"/>
        </w:rPr>
        <w:t>白重恩和张琼</w:t>
      </w:r>
      <w:r w:rsidR="00416349">
        <w:rPr>
          <w:rFonts w:hint="eastAsia"/>
        </w:rPr>
        <w:t>，</w:t>
      </w:r>
      <w:r>
        <w:rPr>
          <w:rFonts w:hint="eastAsia"/>
        </w:rPr>
        <w:t>2</w:t>
      </w:r>
      <w:r>
        <w:t>014</w:t>
      </w:r>
      <w:r w:rsidR="00416349">
        <w:rPr>
          <w:rFonts w:hint="eastAsia"/>
        </w:rPr>
        <w:t>；</w:t>
      </w:r>
      <w:r>
        <w:rPr>
          <w:rFonts w:hint="eastAsia"/>
        </w:rPr>
        <w:t>王志刚和林欣</w:t>
      </w:r>
      <w:r w:rsidR="00416349">
        <w:rPr>
          <w:rFonts w:hint="eastAsia"/>
        </w:rPr>
        <w:t>，</w:t>
      </w:r>
      <w:r>
        <w:rPr>
          <w:rFonts w:hint="eastAsia"/>
        </w:rPr>
        <w:t>2</w:t>
      </w:r>
      <w:r>
        <w:t>017</w:t>
      </w:r>
      <w:r w:rsidR="00416349">
        <w:rPr>
          <w:rFonts w:hint="eastAsia"/>
        </w:rPr>
        <w:t>；</w:t>
      </w:r>
      <w:r>
        <w:rPr>
          <w:rFonts w:hint="eastAsia"/>
        </w:rPr>
        <w:t>姜卫民等</w:t>
      </w:r>
      <w:r w:rsidR="00416349">
        <w:rPr>
          <w:rFonts w:hint="eastAsia"/>
        </w:rPr>
        <w:t>，</w:t>
      </w:r>
      <w:r>
        <w:rPr>
          <w:rFonts w:hint="eastAsia"/>
        </w:rPr>
        <w:t>2</w:t>
      </w:r>
      <w:r>
        <w:t>020</w:t>
      </w:r>
      <w:r w:rsidR="00416349">
        <w:rPr>
          <w:rFonts w:hint="eastAsia"/>
        </w:rPr>
        <w:t>）</w:t>
      </w:r>
      <w:r>
        <w:rPr>
          <w:rFonts w:hint="eastAsia"/>
        </w:rPr>
        <w:t>。</w:t>
      </w:r>
    </w:p>
    <w:p w14:paraId="5E2F3913" w14:textId="30CB90EB" w:rsidR="00E579AE" w:rsidRDefault="00A7286F" w:rsidP="001329B9">
      <w:pPr>
        <w:ind w:firstLine="420"/>
      </w:pPr>
      <w:r>
        <w:rPr>
          <w:rFonts w:hint="eastAsia"/>
        </w:rPr>
        <w:t>最后</w:t>
      </w:r>
      <w:r w:rsidR="00416349">
        <w:rPr>
          <w:rFonts w:hint="eastAsia"/>
        </w:rPr>
        <w:t>，</w:t>
      </w:r>
      <w:r w:rsidR="001717C0">
        <w:rPr>
          <w:rFonts w:hint="eastAsia"/>
        </w:rPr>
        <w:t>基于</w:t>
      </w:r>
      <w:r>
        <w:rPr>
          <w:rFonts w:hint="eastAsia"/>
        </w:rPr>
        <w:t>生产网络</w:t>
      </w:r>
      <w:r w:rsidR="001717C0">
        <w:rPr>
          <w:rFonts w:hint="eastAsia"/>
        </w:rPr>
        <w:t>视角对财政</w:t>
      </w:r>
      <w:r w:rsidR="00E579AE">
        <w:rPr>
          <w:rFonts w:hint="eastAsia"/>
        </w:rPr>
        <w:t>支出</w:t>
      </w:r>
      <w:r w:rsidR="001717C0">
        <w:rPr>
          <w:rFonts w:hint="eastAsia"/>
        </w:rPr>
        <w:t>乘数</w:t>
      </w:r>
      <w:r>
        <w:rPr>
          <w:rFonts w:hint="eastAsia"/>
        </w:rPr>
        <w:t>的研究。</w:t>
      </w:r>
      <w:r w:rsidR="00906F55">
        <w:rPr>
          <w:rFonts w:hint="eastAsia"/>
        </w:rPr>
        <w:t>生产网络方法本质上是一种一般均衡的分析框架，考虑各个部门之间的投入产出联系，将部门的冲击扩展到整个经济系统之中。</w:t>
      </w:r>
      <w:r>
        <w:rPr>
          <w:rFonts w:hint="eastAsia"/>
        </w:rPr>
        <w:t>Long</w:t>
      </w:r>
      <w:r>
        <w:rPr>
          <w:rFonts w:hint="eastAsia"/>
        </w:rPr>
        <w:t>和</w:t>
      </w:r>
      <w:proofErr w:type="spellStart"/>
      <w:r>
        <w:rPr>
          <w:rFonts w:hint="eastAsia"/>
        </w:rPr>
        <w:t>Plosser</w:t>
      </w:r>
      <w:proofErr w:type="spellEnd"/>
      <w:r>
        <w:rPr>
          <w:rFonts w:hint="eastAsia"/>
        </w:rPr>
        <w:t>（</w:t>
      </w:r>
      <w:r>
        <w:rPr>
          <w:rFonts w:hint="eastAsia"/>
        </w:rPr>
        <w:t>1983</w:t>
      </w:r>
      <w:r>
        <w:rPr>
          <w:rFonts w:hint="eastAsia"/>
        </w:rPr>
        <w:t>）</w:t>
      </w:r>
      <w:r w:rsidR="00F71E6A">
        <w:rPr>
          <w:rFonts w:hint="eastAsia"/>
        </w:rPr>
        <w:t>较早</w:t>
      </w:r>
      <w:r>
        <w:rPr>
          <w:rFonts w:hint="eastAsia"/>
        </w:rPr>
        <w:t>将多部门的投入产出关系引入到</w:t>
      </w:r>
      <w:r w:rsidR="00927817">
        <w:rPr>
          <w:rFonts w:hint="eastAsia"/>
        </w:rPr>
        <w:t>一般均衡模型，富有洞见性地提出，来自部门的冲击</w:t>
      </w:r>
      <w:r w:rsidR="004E3E3C">
        <w:rPr>
          <w:rFonts w:hint="eastAsia"/>
        </w:rPr>
        <w:t>也会是宏观波动的原因。</w:t>
      </w:r>
      <w:r w:rsidR="0058050A" w:rsidRPr="0058050A">
        <w:t>Horvath</w:t>
      </w:r>
      <w:r w:rsidR="0058050A">
        <w:rPr>
          <w:rFonts w:hint="eastAsia"/>
        </w:rPr>
        <w:t>（</w:t>
      </w:r>
      <w:r w:rsidR="0058050A">
        <w:rPr>
          <w:rFonts w:hint="eastAsia"/>
        </w:rPr>
        <w:t>1</w:t>
      </w:r>
      <w:r w:rsidR="0058050A">
        <w:t>998</w:t>
      </w:r>
      <w:r w:rsidR="00CC20B1">
        <w:rPr>
          <w:rFonts w:hint="eastAsia"/>
        </w:rPr>
        <w:t>，</w:t>
      </w:r>
      <w:r w:rsidR="00CC20B1">
        <w:rPr>
          <w:rFonts w:hint="eastAsia"/>
        </w:rPr>
        <w:t>2</w:t>
      </w:r>
      <w:r w:rsidR="00CC20B1">
        <w:t>000</w:t>
      </w:r>
      <w:r w:rsidR="0058050A">
        <w:rPr>
          <w:rFonts w:hint="eastAsia"/>
        </w:rPr>
        <w:t>）</w:t>
      </w:r>
      <w:r w:rsidR="002266C6">
        <w:rPr>
          <w:rFonts w:hint="eastAsia"/>
        </w:rPr>
        <w:t>与</w:t>
      </w:r>
      <w:proofErr w:type="spellStart"/>
      <w:r w:rsidR="002266C6">
        <w:rPr>
          <w:rFonts w:hint="eastAsia"/>
        </w:rPr>
        <w:t>Dupor</w:t>
      </w:r>
      <w:proofErr w:type="spellEnd"/>
      <w:r w:rsidR="002266C6">
        <w:rPr>
          <w:rFonts w:hint="eastAsia"/>
        </w:rPr>
        <w:t>（</w:t>
      </w:r>
      <w:r w:rsidR="002266C6">
        <w:rPr>
          <w:rFonts w:hint="eastAsia"/>
        </w:rPr>
        <w:t>1</w:t>
      </w:r>
      <w:r w:rsidR="002266C6">
        <w:t>999</w:t>
      </w:r>
      <w:r w:rsidR="00BD68F5">
        <w:rPr>
          <w:rFonts w:hint="eastAsia"/>
        </w:rPr>
        <w:t>）论证了由于部门间的投入产出关联，特定部门的冲击向会向</w:t>
      </w:r>
      <w:r w:rsidR="00263383">
        <w:rPr>
          <w:rFonts w:hint="eastAsia"/>
        </w:rPr>
        <w:t>整个宏观经济</w:t>
      </w:r>
      <w:r w:rsidR="00BD68F5">
        <w:rPr>
          <w:rFonts w:hint="eastAsia"/>
        </w:rPr>
        <w:t>传导</w:t>
      </w:r>
      <w:r w:rsidR="00686203">
        <w:rPr>
          <w:rFonts w:hint="eastAsia"/>
        </w:rPr>
        <w:t>，</w:t>
      </w:r>
      <w:r w:rsidR="0032668D" w:rsidRPr="0032668D">
        <w:t>Foerster</w:t>
      </w:r>
      <w:r w:rsidR="0032668D" w:rsidRPr="0032668D">
        <w:rPr>
          <w:rFonts w:hint="eastAsia"/>
        </w:rPr>
        <w:t>等（</w:t>
      </w:r>
      <w:r w:rsidR="0032668D" w:rsidRPr="0032668D">
        <w:t>2011</w:t>
      </w:r>
      <w:r w:rsidR="0032668D" w:rsidRPr="0032668D">
        <w:rPr>
          <w:rFonts w:hint="eastAsia"/>
        </w:rPr>
        <w:t>）、</w:t>
      </w:r>
      <w:proofErr w:type="spellStart"/>
      <w:r w:rsidR="00686203" w:rsidRPr="0032668D">
        <w:rPr>
          <w:rFonts w:hint="eastAsia"/>
        </w:rPr>
        <w:t>Gabaix</w:t>
      </w:r>
      <w:proofErr w:type="spellEnd"/>
      <w:r w:rsidR="00686203" w:rsidRPr="0032668D">
        <w:rPr>
          <w:rFonts w:hint="eastAsia"/>
        </w:rPr>
        <w:t>（</w:t>
      </w:r>
      <w:r w:rsidR="00686203" w:rsidRPr="0032668D">
        <w:rPr>
          <w:rFonts w:hint="eastAsia"/>
        </w:rPr>
        <w:t>2</w:t>
      </w:r>
      <w:r w:rsidR="00686203" w:rsidRPr="0032668D">
        <w:t>011</w:t>
      </w:r>
      <w:r w:rsidR="00686203" w:rsidRPr="0032668D">
        <w:rPr>
          <w:rFonts w:hint="eastAsia"/>
        </w:rPr>
        <w:t>）</w:t>
      </w:r>
      <w:r w:rsidR="00686203">
        <w:rPr>
          <w:rFonts w:hint="eastAsia"/>
        </w:rPr>
        <w:t>、</w:t>
      </w:r>
      <w:r w:rsidR="0032668D" w:rsidRPr="0032668D">
        <w:t>Carvalho</w:t>
      </w:r>
      <w:r w:rsidR="0032668D" w:rsidRPr="0032668D">
        <w:rPr>
          <w:rFonts w:hint="eastAsia"/>
        </w:rPr>
        <w:t>和</w:t>
      </w:r>
      <w:proofErr w:type="spellStart"/>
      <w:r w:rsidR="0032668D" w:rsidRPr="0032668D">
        <w:t>Gabaix</w:t>
      </w:r>
      <w:proofErr w:type="spellEnd"/>
      <w:r w:rsidR="0032668D" w:rsidRPr="0032668D">
        <w:t xml:space="preserve"> </w:t>
      </w:r>
      <w:r w:rsidR="0032668D" w:rsidRPr="0032668D">
        <w:rPr>
          <w:rFonts w:hint="eastAsia"/>
        </w:rPr>
        <w:t>（</w:t>
      </w:r>
      <w:r w:rsidR="0032668D" w:rsidRPr="0032668D">
        <w:t>201</w:t>
      </w:r>
      <w:r w:rsidR="005C16D9">
        <w:t>3</w:t>
      </w:r>
      <w:r w:rsidR="0032668D" w:rsidRPr="0032668D">
        <w:rPr>
          <w:rFonts w:hint="eastAsia"/>
        </w:rPr>
        <w:t>）</w:t>
      </w:r>
      <w:r w:rsidR="00686203">
        <w:rPr>
          <w:rFonts w:hint="eastAsia"/>
        </w:rPr>
        <w:t>等研究提供了</w:t>
      </w:r>
      <w:r w:rsidR="0032668D" w:rsidRPr="0032668D">
        <w:rPr>
          <w:rFonts w:hint="eastAsia"/>
        </w:rPr>
        <w:t>实证</w:t>
      </w:r>
      <w:r w:rsidR="00686203">
        <w:rPr>
          <w:rFonts w:hint="eastAsia"/>
        </w:rPr>
        <w:t>证据</w:t>
      </w:r>
      <w:r w:rsidR="0032668D" w:rsidRPr="0032668D">
        <w:rPr>
          <w:rFonts w:hint="eastAsia"/>
        </w:rPr>
        <w:t>。</w:t>
      </w:r>
      <w:proofErr w:type="spellStart"/>
      <w:r w:rsidR="000207E9">
        <w:rPr>
          <w:rFonts w:hint="eastAsia"/>
        </w:rPr>
        <w:t>Bak</w:t>
      </w:r>
      <w:proofErr w:type="spellEnd"/>
      <w:r w:rsidR="000207E9">
        <w:rPr>
          <w:rFonts w:hint="eastAsia"/>
        </w:rPr>
        <w:t>等（</w:t>
      </w:r>
      <w:r w:rsidR="000207E9">
        <w:rPr>
          <w:rFonts w:hint="eastAsia"/>
        </w:rPr>
        <w:t>1</w:t>
      </w:r>
      <w:r w:rsidR="000207E9">
        <w:t>993</w:t>
      </w:r>
      <w:r w:rsidR="000207E9">
        <w:rPr>
          <w:rFonts w:hint="eastAsia"/>
        </w:rPr>
        <w:t>）</w:t>
      </w:r>
      <w:r w:rsidR="00FE5BEF">
        <w:rPr>
          <w:rFonts w:hint="eastAsia"/>
        </w:rPr>
        <w:t>借助系统论方法</w:t>
      </w:r>
      <w:r w:rsidR="004563DD">
        <w:rPr>
          <w:rFonts w:hint="eastAsia"/>
        </w:rPr>
        <w:t>来分析宏观经济波动</w:t>
      </w:r>
      <w:r w:rsidR="00ED5C40">
        <w:rPr>
          <w:rFonts w:hint="eastAsia"/>
        </w:rPr>
        <w:t>，</w:t>
      </w:r>
      <w:r w:rsidR="004F5F8A">
        <w:rPr>
          <w:rFonts w:hint="eastAsia"/>
        </w:rPr>
        <w:t>启发了</w:t>
      </w:r>
      <w:r w:rsidR="00FB7E41">
        <w:rPr>
          <w:rFonts w:hint="eastAsia"/>
        </w:rPr>
        <w:t>后来的研究者</w:t>
      </w:r>
      <w:r w:rsidR="00DA6119">
        <w:rPr>
          <w:rFonts w:hint="eastAsia"/>
        </w:rPr>
        <w:t>将</w:t>
      </w:r>
      <w:r w:rsidR="004F5F8A">
        <w:rPr>
          <w:rFonts w:hint="eastAsia"/>
        </w:rPr>
        <w:t>网络分析方法</w:t>
      </w:r>
      <w:r w:rsidR="00DA6119">
        <w:rPr>
          <w:rFonts w:hint="eastAsia"/>
        </w:rPr>
        <w:t>引入经济周期研究</w:t>
      </w:r>
      <w:r w:rsidR="00FE5BEF">
        <w:rPr>
          <w:rFonts w:hint="eastAsia"/>
        </w:rPr>
        <w:t>中</w:t>
      </w:r>
      <w:r w:rsidR="004F5F8A">
        <w:rPr>
          <w:rFonts w:hint="eastAsia"/>
        </w:rPr>
        <w:t>，</w:t>
      </w:r>
      <w:r w:rsidR="008E0CFA" w:rsidRPr="008E0CFA">
        <w:rPr>
          <w:rFonts w:hint="eastAsia"/>
        </w:rPr>
        <w:t>C</w:t>
      </w:r>
      <w:r w:rsidR="008E0CFA" w:rsidRPr="008E0CFA">
        <w:t>arvalho</w:t>
      </w:r>
      <w:r w:rsidR="008E0CFA">
        <w:rPr>
          <w:rFonts w:hint="eastAsia"/>
        </w:rPr>
        <w:t>（</w:t>
      </w:r>
      <w:r w:rsidR="008E0CFA">
        <w:rPr>
          <w:rFonts w:hint="eastAsia"/>
        </w:rPr>
        <w:t>2</w:t>
      </w:r>
      <w:r w:rsidR="008E0CFA">
        <w:t>00</w:t>
      </w:r>
      <w:r w:rsidR="000E3DC8">
        <w:t>8</w:t>
      </w:r>
      <w:r w:rsidR="008E0CFA">
        <w:rPr>
          <w:rFonts w:hint="eastAsia"/>
        </w:rPr>
        <w:t>）将部门间的投入产出</w:t>
      </w:r>
      <w:r w:rsidR="009B6ADC">
        <w:rPr>
          <w:rFonts w:hint="eastAsia"/>
        </w:rPr>
        <w:t>关联</w:t>
      </w:r>
      <w:r w:rsidR="008E0CFA">
        <w:rPr>
          <w:rFonts w:hint="eastAsia"/>
        </w:rPr>
        <w:t>与网络</w:t>
      </w:r>
      <w:r w:rsidR="008F1147">
        <w:rPr>
          <w:rFonts w:hint="eastAsia"/>
        </w:rPr>
        <w:t>分析方法</w:t>
      </w:r>
      <w:r w:rsidR="008E0CFA">
        <w:rPr>
          <w:rFonts w:hint="eastAsia"/>
        </w:rPr>
        <w:t>结合起来</w:t>
      </w:r>
      <w:r w:rsidR="00B9444A">
        <w:rPr>
          <w:rFonts w:hint="eastAsia"/>
        </w:rPr>
        <w:t>，构建了</w:t>
      </w:r>
      <w:r w:rsidR="00851E27">
        <w:rPr>
          <w:rFonts w:hint="eastAsia"/>
        </w:rPr>
        <w:t>中间品投入使用的网络模型，</w:t>
      </w:r>
      <w:r w:rsidR="00C33DF4">
        <w:rPr>
          <w:rFonts w:hint="eastAsia"/>
        </w:rPr>
        <w:t>并用网络特征来</w:t>
      </w:r>
      <w:r w:rsidR="00851E27">
        <w:rPr>
          <w:rFonts w:hint="eastAsia"/>
        </w:rPr>
        <w:t>解释</w:t>
      </w:r>
      <w:r w:rsidR="009B6ADC">
        <w:rPr>
          <w:rFonts w:hint="eastAsia"/>
        </w:rPr>
        <w:t>部门冲击向宏观经济</w:t>
      </w:r>
      <w:r w:rsidR="00C33DF4">
        <w:rPr>
          <w:rFonts w:hint="eastAsia"/>
        </w:rPr>
        <w:t>波动的</w:t>
      </w:r>
      <w:r w:rsidR="009B6ADC">
        <w:rPr>
          <w:rFonts w:hint="eastAsia"/>
        </w:rPr>
        <w:t>传导</w:t>
      </w:r>
      <w:r w:rsidR="007B7FED">
        <w:rPr>
          <w:rFonts w:hint="eastAsia"/>
        </w:rPr>
        <w:t>机制</w:t>
      </w:r>
      <w:r w:rsidR="00851E27">
        <w:rPr>
          <w:rFonts w:hint="eastAsia"/>
        </w:rPr>
        <w:t>。</w:t>
      </w:r>
      <w:r w:rsidR="00D27AD9">
        <w:rPr>
          <w:rFonts w:hint="eastAsia"/>
        </w:rPr>
        <w:t>Acemoglu</w:t>
      </w:r>
      <w:r w:rsidR="00D27AD9">
        <w:rPr>
          <w:rFonts w:hint="eastAsia"/>
        </w:rPr>
        <w:t>等（</w:t>
      </w:r>
      <w:r w:rsidR="00D27AD9">
        <w:rPr>
          <w:rFonts w:hint="eastAsia"/>
        </w:rPr>
        <w:t>2</w:t>
      </w:r>
      <w:r w:rsidR="00D27AD9">
        <w:t>010</w:t>
      </w:r>
      <w:r w:rsidR="00D27AD9">
        <w:rPr>
          <w:rFonts w:hint="eastAsia"/>
        </w:rPr>
        <w:t>）</w:t>
      </w:r>
      <w:r w:rsidR="008038DC">
        <w:rPr>
          <w:rFonts w:hint="eastAsia"/>
        </w:rPr>
        <w:t>基于供应网络（</w:t>
      </w:r>
      <w:r w:rsidR="007102F1">
        <w:rPr>
          <w:rFonts w:hint="eastAsia"/>
        </w:rPr>
        <w:t>s</w:t>
      </w:r>
      <w:r w:rsidR="008038DC">
        <w:rPr>
          <w:rFonts w:hint="eastAsia"/>
        </w:rPr>
        <w:t>upply</w:t>
      </w:r>
      <w:r w:rsidR="008038DC">
        <w:t xml:space="preserve"> </w:t>
      </w:r>
      <w:r w:rsidR="007102F1">
        <w:rPr>
          <w:rFonts w:hint="eastAsia"/>
        </w:rPr>
        <w:t>n</w:t>
      </w:r>
      <w:r w:rsidR="008038DC">
        <w:rPr>
          <w:rFonts w:hint="eastAsia"/>
        </w:rPr>
        <w:t>etwork</w:t>
      </w:r>
      <w:r w:rsidR="00524049">
        <w:rPr>
          <w:rFonts w:hint="eastAsia"/>
        </w:rPr>
        <w:t>），</w:t>
      </w:r>
      <w:r w:rsidR="006147BD">
        <w:rPr>
          <w:rFonts w:hint="eastAsia"/>
        </w:rPr>
        <w:t>构建了一个用以</w:t>
      </w:r>
      <w:r w:rsidR="00E35BAA">
        <w:rPr>
          <w:rFonts w:hint="eastAsia"/>
        </w:rPr>
        <w:t>分析</w:t>
      </w:r>
      <w:r w:rsidR="006147BD">
        <w:rPr>
          <w:rFonts w:hint="eastAsia"/>
        </w:rPr>
        <w:t>经济网络结构</w:t>
      </w:r>
      <w:r w:rsidR="00E35BAA">
        <w:rPr>
          <w:rFonts w:hint="eastAsia"/>
        </w:rPr>
        <w:t>与其</w:t>
      </w:r>
      <w:r w:rsidR="006147BD">
        <w:rPr>
          <w:rFonts w:hint="eastAsia"/>
        </w:rPr>
        <w:t>总体波动性之间关系的一般框架</w:t>
      </w:r>
      <w:r w:rsidR="000E4820">
        <w:rPr>
          <w:rFonts w:hint="eastAsia"/>
        </w:rPr>
        <w:t>。</w:t>
      </w:r>
      <w:r w:rsidR="000E4820">
        <w:rPr>
          <w:rFonts w:hint="eastAsia"/>
        </w:rPr>
        <w:t>2</w:t>
      </w:r>
      <w:r w:rsidR="000E4820">
        <w:t>012</w:t>
      </w:r>
      <w:r w:rsidR="000E4820">
        <w:rPr>
          <w:rFonts w:hint="eastAsia"/>
        </w:rPr>
        <w:t>年</w:t>
      </w:r>
      <w:r w:rsidR="00E60978">
        <w:rPr>
          <w:rFonts w:hint="eastAsia"/>
        </w:rPr>
        <w:t>，</w:t>
      </w:r>
      <w:r w:rsidR="000E4820">
        <w:rPr>
          <w:rFonts w:hint="eastAsia"/>
        </w:rPr>
        <w:t>Acemoglu</w:t>
      </w:r>
      <w:r w:rsidR="000E4820">
        <w:rPr>
          <w:rFonts w:hint="eastAsia"/>
        </w:rPr>
        <w:t>等和</w:t>
      </w:r>
      <w:r w:rsidR="000E4820" w:rsidRPr="008E0CFA">
        <w:rPr>
          <w:rFonts w:hint="eastAsia"/>
        </w:rPr>
        <w:t>C</w:t>
      </w:r>
      <w:r w:rsidR="000E4820" w:rsidRPr="008E0CFA">
        <w:t>arvalho</w:t>
      </w:r>
      <w:r w:rsidR="00FD11D5">
        <w:rPr>
          <w:rFonts w:hint="eastAsia"/>
        </w:rPr>
        <w:t>共同提出了宏观经济波动的网络</w:t>
      </w:r>
      <w:r w:rsidR="006D6783">
        <w:rPr>
          <w:rFonts w:hint="eastAsia"/>
        </w:rPr>
        <w:t>模型</w:t>
      </w:r>
      <w:r w:rsidR="007102F1">
        <w:rPr>
          <w:rFonts w:hint="eastAsia"/>
        </w:rPr>
        <w:t>，</w:t>
      </w:r>
      <w:r w:rsidR="00416349">
        <w:rPr>
          <w:rFonts w:hint="eastAsia"/>
        </w:rPr>
        <w:t>随后，</w:t>
      </w:r>
      <w:r w:rsidR="007102F1">
        <w:t>Carvalho</w:t>
      </w:r>
      <w:r w:rsidR="007102F1">
        <w:rPr>
          <w:rFonts w:hint="eastAsia"/>
        </w:rPr>
        <w:t>（</w:t>
      </w:r>
      <w:r w:rsidR="007102F1">
        <w:rPr>
          <w:rFonts w:hint="eastAsia"/>
        </w:rPr>
        <w:t>2</w:t>
      </w:r>
      <w:r w:rsidR="007102F1">
        <w:t>014</w:t>
      </w:r>
      <w:r w:rsidR="007102F1">
        <w:rPr>
          <w:rFonts w:hint="eastAsia"/>
        </w:rPr>
        <w:t>）、</w:t>
      </w:r>
      <w:proofErr w:type="spellStart"/>
      <w:r w:rsidR="007102F1">
        <w:rPr>
          <w:rFonts w:hint="eastAsia"/>
        </w:rPr>
        <w:t>Baqaee</w:t>
      </w:r>
      <w:proofErr w:type="spellEnd"/>
      <w:r w:rsidR="007102F1">
        <w:rPr>
          <w:rFonts w:hint="eastAsia"/>
        </w:rPr>
        <w:t>和</w:t>
      </w:r>
      <w:r w:rsidR="007102F1">
        <w:t>Farhi</w:t>
      </w:r>
      <w:r w:rsidR="007102F1">
        <w:rPr>
          <w:rFonts w:hint="eastAsia"/>
        </w:rPr>
        <w:t>（</w:t>
      </w:r>
      <w:r w:rsidR="007102F1">
        <w:rPr>
          <w:rFonts w:hint="eastAsia"/>
        </w:rPr>
        <w:t>2</w:t>
      </w:r>
      <w:r w:rsidR="007102F1">
        <w:t>018</w:t>
      </w:r>
      <w:r w:rsidR="007102F1">
        <w:rPr>
          <w:rFonts w:hint="eastAsia"/>
        </w:rPr>
        <w:t>，</w:t>
      </w:r>
      <w:r w:rsidR="007102F1">
        <w:rPr>
          <w:rFonts w:hint="eastAsia"/>
        </w:rPr>
        <w:t>201</w:t>
      </w:r>
      <w:r w:rsidR="007102F1">
        <w:t>9</w:t>
      </w:r>
      <w:r w:rsidR="007102F1">
        <w:rPr>
          <w:rFonts w:hint="eastAsia"/>
        </w:rPr>
        <w:t>）</w:t>
      </w:r>
      <w:r w:rsidR="00815261">
        <w:rPr>
          <w:rFonts w:hint="eastAsia"/>
        </w:rPr>
        <w:t>、</w:t>
      </w:r>
      <w:r w:rsidR="00815261">
        <w:t>Carvalho</w:t>
      </w:r>
      <w:r w:rsidR="00815261">
        <w:rPr>
          <w:rFonts w:hint="eastAsia"/>
        </w:rPr>
        <w:t>和</w:t>
      </w:r>
      <w:proofErr w:type="spellStart"/>
      <w:r w:rsidR="00815261">
        <w:t>Tahbaz</w:t>
      </w:r>
      <w:proofErr w:type="spellEnd"/>
      <w:r w:rsidR="00815261">
        <w:t>-Salehi</w:t>
      </w:r>
      <w:r w:rsidR="00815261">
        <w:rPr>
          <w:rFonts w:hint="eastAsia"/>
        </w:rPr>
        <w:t>（</w:t>
      </w:r>
      <w:r w:rsidR="00815261">
        <w:rPr>
          <w:rFonts w:hint="eastAsia"/>
        </w:rPr>
        <w:t>2</w:t>
      </w:r>
      <w:r w:rsidR="00815261">
        <w:t>019</w:t>
      </w:r>
      <w:r w:rsidR="00815261">
        <w:rPr>
          <w:rFonts w:hint="eastAsia"/>
        </w:rPr>
        <w:t>）</w:t>
      </w:r>
      <w:r w:rsidR="007102F1">
        <w:rPr>
          <w:rFonts w:hint="eastAsia"/>
        </w:rPr>
        <w:t>等</w:t>
      </w:r>
      <w:r w:rsidR="002824C6">
        <w:rPr>
          <w:rFonts w:hint="eastAsia"/>
        </w:rPr>
        <w:t>对</w:t>
      </w:r>
      <w:r w:rsidR="00711B07">
        <w:rPr>
          <w:rFonts w:hint="eastAsia"/>
        </w:rPr>
        <w:t>这一模型</w:t>
      </w:r>
      <w:r w:rsidR="002824C6">
        <w:rPr>
          <w:rFonts w:hint="eastAsia"/>
        </w:rPr>
        <w:t>进行了</w:t>
      </w:r>
      <w:r w:rsidR="007102F1">
        <w:rPr>
          <w:rFonts w:hint="eastAsia"/>
        </w:rPr>
        <w:t>完善，</w:t>
      </w:r>
      <w:r w:rsidR="00711B07">
        <w:rPr>
          <w:rFonts w:hint="eastAsia"/>
        </w:rPr>
        <w:t>同时，</w:t>
      </w:r>
      <w:r w:rsidR="007102F1">
        <w:rPr>
          <w:rFonts w:hint="eastAsia"/>
        </w:rPr>
        <w:t>“生产网络”（</w:t>
      </w:r>
      <w:r w:rsidR="007102F1">
        <w:rPr>
          <w:rFonts w:hint="eastAsia"/>
        </w:rPr>
        <w:t>production</w:t>
      </w:r>
      <w:r w:rsidR="007102F1">
        <w:t xml:space="preserve"> </w:t>
      </w:r>
      <w:r w:rsidR="007102F1">
        <w:rPr>
          <w:rFonts w:hint="eastAsia"/>
        </w:rPr>
        <w:t>network</w:t>
      </w:r>
      <w:r w:rsidR="007102F1">
        <w:rPr>
          <w:rFonts w:hint="eastAsia"/>
        </w:rPr>
        <w:t>）</w:t>
      </w:r>
      <w:r w:rsidR="00711B07">
        <w:rPr>
          <w:rFonts w:hint="eastAsia"/>
        </w:rPr>
        <w:t>也</w:t>
      </w:r>
      <w:r w:rsidR="00D27FF8">
        <w:rPr>
          <w:rFonts w:hint="eastAsia"/>
        </w:rPr>
        <w:t>逐渐成为</w:t>
      </w:r>
      <w:r w:rsidR="00C55319">
        <w:rPr>
          <w:rFonts w:hint="eastAsia"/>
        </w:rPr>
        <w:t>宏观经济研究</w:t>
      </w:r>
      <w:r w:rsidR="00EA2048">
        <w:rPr>
          <w:rFonts w:hint="eastAsia"/>
        </w:rPr>
        <w:t>的</w:t>
      </w:r>
      <w:r w:rsidR="00C55319">
        <w:rPr>
          <w:rFonts w:hint="eastAsia"/>
        </w:rPr>
        <w:t>网络分析</w:t>
      </w:r>
      <w:r w:rsidR="00D27FF8">
        <w:rPr>
          <w:rFonts w:hint="eastAsia"/>
        </w:rPr>
        <w:t>范式下的共识性术语</w:t>
      </w:r>
      <w:r w:rsidR="007102F1">
        <w:rPr>
          <w:rFonts w:hint="eastAsia"/>
        </w:rPr>
        <w:t>。</w:t>
      </w:r>
      <w:r w:rsidR="00C5725A">
        <w:rPr>
          <w:rFonts w:hint="eastAsia"/>
        </w:rPr>
        <w:t>Acemoglu</w:t>
      </w:r>
      <w:r w:rsidR="00C5725A">
        <w:rPr>
          <w:rFonts w:hint="eastAsia"/>
        </w:rPr>
        <w:t>等（</w:t>
      </w:r>
      <w:r w:rsidR="00C5725A">
        <w:rPr>
          <w:rFonts w:hint="eastAsia"/>
        </w:rPr>
        <w:t>2</w:t>
      </w:r>
      <w:r w:rsidR="00C5725A">
        <w:t>012</w:t>
      </w:r>
      <w:r w:rsidR="00C5725A">
        <w:rPr>
          <w:rFonts w:hint="eastAsia"/>
        </w:rPr>
        <w:t>）</w:t>
      </w:r>
      <w:r w:rsidR="00AF4D52">
        <w:rPr>
          <w:rFonts w:hint="eastAsia"/>
        </w:rPr>
        <w:t>构建的</w:t>
      </w:r>
      <w:r w:rsidR="00C5725A">
        <w:rPr>
          <w:rFonts w:hint="eastAsia"/>
        </w:rPr>
        <w:t>生产</w:t>
      </w:r>
      <w:r w:rsidR="00104688">
        <w:rPr>
          <w:rFonts w:hint="eastAsia"/>
        </w:rPr>
        <w:t>网络</w:t>
      </w:r>
      <w:r w:rsidR="00AF4D52">
        <w:rPr>
          <w:rFonts w:hint="eastAsia"/>
        </w:rPr>
        <w:t>模型为</w:t>
      </w:r>
      <w:r w:rsidR="000D7E52">
        <w:rPr>
          <w:rFonts w:hint="eastAsia"/>
        </w:rPr>
        <w:t>研究</w:t>
      </w:r>
      <w:r w:rsidR="00AF4D52">
        <w:rPr>
          <w:rFonts w:hint="eastAsia"/>
        </w:rPr>
        <w:t>微观经济与宏观经济</w:t>
      </w:r>
      <w:r w:rsidR="000D7E52">
        <w:rPr>
          <w:rFonts w:hint="eastAsia"/>
        </w:rPr>
        <w:t>间的</w:t>
      </w:r>
      <w:r w:rsidR="00CD098E">
        <w:rPr>
          <w:rFonts w:hint="eastAsia"/>
        </w:rPr>
        <w:t>联动机制</w:t>
      </w:r>
      <w:r w:rsidR="000D7E52">
        <w:rPr>
          <w:rFonts w:hint="eastAsia"/>
        </w:rPr>
        <w:t>提供了一个重要的分析框架</w:t>
      </w:r>
      <w:r w:rsidR="002352F0">
        <w:rPr>
          <w:rFonts w:hint="eastAsia"/>
        </w:rPr>
        <w:t>，</w:t>
      </w:r>
      <w:r w:rsidR="0075343D">
        <w:rPr>
          <w:rFonts w:hint="eastAsia"/>
        </w:rPr>
        <w:t>不少学者基于此框架</w:t>
      </w:r>
      <w:r w:rsidR="009578B1">
        <w:rPr>
          <w:rFonts w:hint="eastAsia"/>
        </w:rPr>
        <w:t>下开展</w:t>
      </w:r>
      <w:r w:rsidR="0075343D">
        <w:rPr>
          <w:rFonts w:hint="eastAsia"/>
        </w:rPr>
        <w:t>应用</w:t>
      </w:r>
      <w:r w:rsidR="009578B1">
        <w:rPr>
          <w:rFonts w:hint="eastAsia"/>
        </w:rPr>
        <w:t>研究</w:t>
      </w:r>
      <w:r w:rsidR="0075343D">
        <w:rPr>
          <w:rFonts w:hint="eastAsia"/>
        </w:rPr>
        <w:t>与</w:t>
      </w:r>
      <w:r w:rsidR="009578B1">
        <w:rPr>
          <w:rFonts w:hint="eastAsia"/>
        </w:rPr>
        <w:t>理论创新</w:t>
      </w:r>
      <w:r w:rsidR="0075343D">
        <w:rPr>
          <w:rFonts w:hint="eastAsia"/>
        </w:rPr>
        <w:t>，</w:t>
      </w:r>
      <w:r w:rsidR="005F23EF">
        <w:rPr>
          <w:rFonts w:hint="eastAsia"/>
        </w:rPr>
        <w:t>比如，</w:t>
      </w:r>
      <w:r w:rsidR="00815261">
        <w:rPr>
          <w:rFonts w:hint="eastAsia"/>
        </w:rPr>
        <w:t>Acemoglu</w:t>
      </w:r>
      <w:r w:rsidR="00815261">
        <w:rPr>
          <w:rFonts w:hint="eastAsia"/>
        </w:rPr>
        <w:t>等（</w:t>
      </w:r>
      <w:r w:rsidR="00815261">
        <w:rPr>
          <w:rFonts w:hint="eastAsia"/>
        </w:rPr>
        <w:t>2016</w:t>
      </w:r>
      <w:r w:rsidR="00815261">
        <w:rPr>
          <w:rFonts w:hint="eastAsia"/>
        </w:rPr>
        <w:t>）</w:t>
      </w:r>
      <w:r w:rsidR="002434FB">
        <w:rPr>
          <w:rFonts w:hint="eastAsia"/>
        </w:rPr>
        <w:t>通过</w:t>
      </w:r>
      <w:r w:rsidR="00F13B69">
        <w:rPr>
          <w:rFonts w:hint="eastAsia"/>
        </w:rPr>
        <w:t>实证研究证明了生产网络对微观冲击的放大机制，并指出供给侧冲击主要是向下游传导，而需求则冲击向上游传导</w:t>
      </w:r>
      <w:r w:rsidR="00F12EA3">
        <w:rPr>
          <w:rFonts w:hint="eastAsia"/>
        </w:rPr>
        <w:t>；</w:t>
      </w:r>
      <w:r w:rsidR="008358C3">
        <w:rPr>
          <w:rFonts w:hint="eastAsia"/>
        </w:rPr>
        <w:t>Liu</w:t>
      </w:r>
      <w:r w:rsidR="008358C3">
        <w:rPr>
          <w:rFonts w:hint="eastAsia"/>
        </w:rPr>
        <w:t>（</w:t>
      </w:r>
      <w:r w:rsidR="008358C3">
        <w:rPr>
          <w:rFonts w:hint="eastAsia"/>
        </w:rPr>
        <w:t>2</w:t>
      </w:r>
      <w:r w:rsidR="008358C3">
        <w:t>019</w:t>
      </w:r>
      <w:r w:rsidR="008358C3">
        <w:rPr>
          <w:rFonts w:hint="eastAsia"/>
        </w:rPr>
        <w:t>）、</w:t>
      </w:r>
      <w:proofErr w:type="spellStart"/>
      <w:r w:rsidR="00F13B69" w:rsidRPr="00FC17B7">
        <w:t>Bigio</w:t>
      </w:r>
      <w:proofErr w:type="spellEnd"/>
      <w:r w:rsidR="00F13B69">
        <w:rPr>
          <w:rFonts w:hint="eastAsia"/>
        </w:rPr>
        <w:t>和</w:t>
      </w:r>
      <w:proofErr w:type="spellStart"/>
      <w:r w:rsidR="00F13B69" w:rsidRPr="00FC17B7">
        <w:t>La’O</w:t>
      </w:r>
      <w:proofErr w:type="spellEnd"/>
      <w:r w:rsidR="00F13B69">
        <w:rPr>
          <w:rFonts w:hint="eastAsia"/>
        </w:rPr>
        <w:t>（</w:t>
      </w:r>
      <w:r w:rsidR="00F13B69">
        <w:rPr>
          <w:rFonts w:hint="eastAsia"/>
        </w:rPr>
        <w:t>2</w:t>
      </w:r>
      <w:r w:rsidR="00F13B69">
        <w:t>020</w:t>
      </w:r>
      <w:r w:rsidR="00F13B69">
        <w:rPr>
          <w:rFonts w:hint="eastAsia"/>
        </w:rPr>
        <w:t>）</w:t>
      </w:r>
      <w:r w:rsidR="00FB4F81">
        <w:rPr>
          <w:rFonts w:hint="eastAsia"/>
        </w:rPr>
        <w:t>、</w:t>
      </w:r>
      <w:proofErr w:type="spellStart"/>
      <w:r w:rsidR="00FB4F81" w:rsidRPr="00FB4F81">
        <w:t>Baqaee</w:t>
      </w:r>
      <w:proofErr w:type="spellEnd"/>
      <w:r w:rsidR="00FB4F81">
        <w:rPr>
          <w:rFonts w:hint="eastAsia"/>
        </w:rPr>
        <w:t>和</w:t>
      </w:r>
      <w:r w:rsidR="00FB4F81" w:rsidRPr="00FB4F81">
        <w:t>Farhi</w:t>
      </w:r>
      <w:r w:rsidR="00FB4F81">
        <w:rPr>
          <w:rFonts w:hint="eastAsia"/>
        </w:rPr>
        <w:t>（</w:t>
      </w:r>
      <w:r w:rsidR="00FB4F81" w:rsidRPr="00FB4F81">
        <w:t>202</w:t>
      </w:r>
      <w:r w:rsidR="00FB4F81">
        <w:t>0</w:t>
      </w:r>
      <w:r w:rsidR="00FB4F81">
        <w:rPr>
          <w:rFonts w:hint="eastAsia"/>
        </w:rPr>
        <w:t>）</w:t>
      </w:r>
      <w:r w:rsidR="00D15E1A">
        <w:rPr>
          <w:rFonts w:hint="eastAsia"/>
        </w:rPr>
        <w:t>等研究了存在</w:t>
      </w:r>
      <w:r w:rsidR="005210B0">
        <w:rPr>
          <w:rFonts w:hint="eastAsia"/>
        </w:rPr>
        <w:t>市场</w:t>
      </w:r>
      <w:r w:rsidR="00D15E1A">
        <w:rPr>
          <w:rFonts w:hint="eastAsia"/>
        </w:rPr>
        <w:t>扭曲或摩擦</w:t>
      </w:r>
      <w:r w:rsidR="005210B0">
        <w:rPr>
          <w:rFonts w:hint="eastAsia"/>
        </w:rPr>
        <w:t>下部门冲击在</w:t>
      </w:r>
      <w:r w:rsidR="00514903">
        <w:rPr>
          <w:rFonts w:hint="eastAsia"/>
        </w:rPr>
        <w:t>生产网络中的传导</w:t>
      </w:r>
      <w:r w:rsidR="005F23EF">
        <w:rPr>
          <w:rFonts w:hint="eastAsia"/>
        </w:rPr>
        <w:t>；</w:t>
      </w:r>
      <w:r w:rsidR="001329B9" w:rsidRPr="000E5A89">
        <w:rPr>
          <w:rFonts w:hint="eastAsia"/>
        </w:rPr>
        <w:t>Acemoglu</w:t>
      </w:r>
      <w:r w:rsidR="001329B9">
        <w:rPr>
          <w:rFonts w:hint="eastAsia"/>
        </w:rPr>
        <w:t>和</w:t>
      </w:r>
      <w:r w:rsidR="001329B9" w:rsidRPr="000E5A89">
        <w:rPr>
          <w:rFonts w:hint="eastAsia"/>
        </w:rPr>
        <w:t>Azar</w:t>
      </w:r>
      <w:r w:rsidR="001329B9">
        <w:rPr>
          <w:rFonts w:hint="eastAsia"/>
        </w:rPr>
        <w:t>（</w:t>
      </w:r>
      <w:r w:rsidR="001329B9" w:rsidRPr="000E5A89">
        <w:rPr>
          <w:rFonts w:hint="eastAsia"/>
        </w:rPr>
        <w:t>2020</w:t>
      </w:r>
      <w:r w:rsidR="001329B9">
        <w:rPr>
          <w:rFonts w:hint="eastAsia"/>
        </w:rPr>
        <w:t>）</w:t>
      </w:r>
      <w:r w:rsidR="007621C1">
        <w:rPr>
          <w:rFonts w:hint="eastAsia"/>
        </w:rPr>
        <w:t>建立了一个内生</w:t>
      </w:r>
      <w:r w:rsidR="00977415">
        <w:rPr>
          <w:rFonts w:hint="eastAsia"/>
        </w:rPr>
        <w:t>生产网络</w:t>
      </w:r>
      <w:r w:rsidR="007621C1">
        <w:rPr>
          <w:rFonts w:hint="eastAsia"/>
        </w:rPr>
        <w:t>模型</w:t>
      </w:r>
      <w:r w:rsidR="00977415">
        <w:rPr>
          <w:rFonts w:hint="eastAsia"/>
        </w:rPr>
        <w:t>，</w:t>
      </w:r>
      <w:r w:rsidR="00800CB4">
        <w:rPr>
          <w:rFonts w:hint="eastAsia"/>
        </w:rPr>
        <w:t>认为</w:t>
      </w:r>
      <w:r w:rsidR="00905356">
        <w:rPr>
          <w:rFonts w:hint="eastAsia"/>
        </w:rPr>
        <w:t>技术进步</w:t>
      </w:r>
      <w:r w:rsidR="007621C1">
        <w:rPr>
          <w:rFonts w:hint="eastAsia"/>
        </w:rPr>
        <w:t>一方面会通过生产网络扩散至整个宏观经济，另一方面会影响生产网络的演变。</w:t>
      </w:r>
      <w:r w:rsidR="005B2319">
        <w:rPr>
          <w:rFonts w:hint="eastAsia"/>
        </w:rPr>
        <w:t>基于生产网络模型</w:t>
      </w:r>
      <w:r w:rsidR="00695AD0">
        <w:rPr>
          <w:rFonts w:hint="eastAsia"/>
        </w:rPr>
        <w:t>的</w:t>
      </w:r>
      <w:r w:rsidR="005B2319">
        <w:rPr>
          <w:rFonts w:hint="eastAsia"/>
        </w:rPr>
        <w:t>政府支出研究，</w:t>
      </w:r>
      <w:r w:rsidR="00F12EA3">
        <w:rPr>
          <w:rFonts w:hint="eastAsia"/>
        </w:rPr>
        <w:t>将</w:t>
      </w:r>
      <w:r w:rsidR="005B2319">
        <w:rPr>
          <w:rFonts w:hint="eastAsia"/>
        </w:rPr>
        <w:t>政府支出视作需求侧冲击，</w:t>
      </w:r>
      <w:r w:rsidR="008B533D">
        <w:rPr>
          <w:rFonts w:hint="eastAsia"/>
        </w:rPr>
        <w:t>分析其</w:t>
      </w:r>
      <w:r w:rsidR="005B2319">
        <w:rPr>
          <w:rFonts w:hint="eastAsia"/>
        </w:rPr>
        <w:t>在生产网络中向上游传导</w:t>
      </w:r>
      <w:r w:rsidR="00F12EA3">
        <w:rPr>
          <w:rFonts w:hint="eastAsia"/>
        </w:rPr>
        <w:t>后</w:t>
      </w:r>
      <w:r w:rsidR="005B2319">
        <w:rPr>
          <w:rFonts w:hint="eastAsia"/>
        </w:rPr>
        <w:t>对总体经济</w:t>
      </w:r>
      <w:r w:rsidR="00F12EA3">
        <w:rPr>
          <w:rFonts w:hint="eastAsia"/>
        </w:rPr>
        <w:t>形成放大效应（</w:t>
      </w:r>
      <w:r w:rsidR="00F12EA3">
        <w:rPr>
          <w:rFonts w:hint="eastAsia"/>
        </w:rPr>
        <w:t>Acemoglu</w:t>
      </w:r>
      <w:r w:rsidR="00F12EA3">
        <w:rPr>
          <w:rFonts w:hint="eastAsia"/>
        </w:rPr>
        <w:t>等，</w:t>
      </w:r>
      <w:r w:rsidR="00F12EA3">
        <w:rPr>
          <w:rFonts w:hint="eastAsia"/>
        </w:rPr>
        <w:t>2</w:t>
      </w:r>
      <w:r w:rsidR="00F12EA3">
        <w:t>016</w:t>
      </w:r>
      <w:r w:rsidR="00F12EA3">
        <w:rPr>
          <w:rFonts w:hint="eastAsia"/>
        </w:rPr>
        <w:t>；</w:t>
      </w:r>
      <w:r w:rsidR="00F12EA3" w:rsidRPr="00AF4DD9">
        <w:t>Briganti</w:t>
      </w:r>
      <w:r w:rsidR="00F12EA3" w:rsidRPr="005F23EF">
        <w:rPr>
          <w:rFonts w:hint="eastAsia"/>
        </w:rPr>
        <w:t xml:space="preserve"> </w:t>
      </w:r>
      <w:r w:rsidR="00F12EA3">
        <w:rPr>
          <w:rFonts w:hint="eastAsia"/>
        </w:rPr>
        <w:t>，</w:t>
      </w:r>
      <w:r w:rsidR="00F12EA3">
        <w:rPr>
          <w:rFonts w:hint="eastAsia"/>
        </w:rPr>
        <w:t>2</w:t>
      </w:r>
      <w:r w:rsidR="00F12EA3">
        <w:t>018</w:t>
      </w:r>
      <w:r w:rsidR="00F12EA3">
        <w:rPr>
          <w:rFonts w:hint="eastAsia"/>
        </w:rPr>
        <w:t>；</w:t>
      </w:r>
      <w:r w:rsidR="00F12EA3">
        <w:t>Carvalho</w:t>
      </w:r>
      <w:r w:rsidR="00F12EA3">
        <w:rPr>
          <w:rFonts w:hint="eastAsia"/>
        </w:rPr>
        <w:t>和</w:t>
      </w:r>
      <w:proofErr w:type="spellStart"/>
      <w:r w:rsidR="00F12EA3">
        <w:t>Tahbaz</w:t>
      </w:r>
      <w:proofErr w:type="spellEnd"/>
      <w:r w:rsidR="00F12EA3">
        <w:t>-Salehi</w:t>
      </w:r>
      <w:r w:rsidR="00F12EA3">
        <w:rPr>
          <w:rFonts w:hint="eastAsia"/>
        </w:rPr>
        <w:t>，</w:t>
      </w:r>
      <w:r w:rsidR="00F12EA3">
        <w:rPr>
          <w:rFonts w:hint="eastAsia"/>
        </w:rPr>
        <w:t>2</w:t>
      </w:r>
      <w:r w:rsidR="00F12EA3">
        <w:t>019</w:t>
      </w:r>
      <w:r w:rsidR="00F12EA3">
        <w:rPr>
          <w:rFonts w:hint="eastAsia"/>
        </w:rPr>
        <w:t>）。</w:t>
      </w:r>
    </w:p>
    <w:p w14:paraId="56EA5259" w14:textId="0C836350" w:rsidR="00EB0173" w:rsidRDefault="00A7286F">
      <w:pPr>
        <w:ind w:firstLine="420"/>
      </w:pPr>
      <w:r>
        <w:rPr>
          <w:rFonts w:hint="eastAsia"/>
        </w:rPr>
        <w:t>目前国内应用生产网络来分析政府支出</w:t>
      </w:r>
      <w:r w:rsidR="00613E94">
        <w:rPr>
          <w:rFonts w:hint="eastAsia"/>
        </w:rPr>
        <w:t>乘数</w:t>
      </w:r>
      <w:r>
        <w:rPr>
          <w:rFonts w:hint="eastAsia"/>
        </w:rPr>
        <w:t>效应的文献</w:t>
      </w:r>
      <w:r w:rsidR="00F25124">
        <w:rPr>
          <w:rFonts w:hint="eastAsia"/>
        </w:rPr>
        <w:t>相对</w:t>
      </w:r>
      <w:r>
        <w:rPr>
          <w:rFonts w:hint="eastAsia"/>
        </w:rPr>
        <w:t>较少，典型的有鄢莉莉和吴利学（</w:t>
      </w:r>
      <w:r>
        <w:rPr>
          <w:rFonts w:hint="eastAsia"/>
        </w:rPr>
        <w:t>2017</w:t>
      </w:r>
      <w:r>
        <w:rPr>
          <w:rFonts w:hint="eastAsia"/>
        </w:rPr>
        <w:t>）、张开和龚六堂（</w:t>
      </w:r>
      <w:r>
        <w:rPr>
          <w:rFonts w:hint="eastAsia"/>
        </w:rPr>
        <w:t>2</w:t>
      </w:r>
      <w:r>
        <w:t>018</w:t>
      </w:r>
      <w:r>
        <w:rPr>
          <w:rFonts w:hint="eastAsia"/>
        </w:rPr>
        <w:t>）等将生产网络引入</w:t>
      </w:r>
      <w:r>
        <w:rPr>
          <w:rFonts w:hint="eastAsia"/>
        </w:rPr>
        <w:t>DSGE</w:t>
      </w:r>
      <w:r>
        <w:rPr>
          <w:rFonts w:hint="eastAsia"/>
        </w:rPr>
        <w:t>模型的研究。基于生产网络来研究财政</w:t>
      </w:r>
      <w:r w:rsidR="00416349">
        <w:rPr>
          <w:rFonts w:hint="eastAsia"/>
        </w:rPr>
        <w:t>支出政策</w:t>
      </w:r>
      <w:r>
        <w:rPr>
          <w:rFonts w:hint="eastAsia"/>
        </w:rPr>
        <w:t>效应的文献近几年才开始出现，刘元生等（</w:t>
      </w:r>
      <w:r>
        <w:rPr>
          <w:rFonts w:hint="eastAsia"/>
        </w:rPr>
        <w:t>2</w:t>
      </w:r>
      <w:r>
        <w:t>019</w:t>
      </w:r>
      <w:r>
        <w:rPr>
          <w:rFonts w:hint="eastAsia"/>
        </w:rPr>
        <w:t>）建立了一个投入产出网络的一般均衡宏观经济模型，估算了增值税减税政策对总产出乘数效应的网络效应。</w:t>
      </w:r>
      <w:r>
        <w:rPr>
          <w:rFonts w:hint="eastAsia"/>
        </w:rPr>
        <w:lastRenderedPageBreak/>
        <w:t>齐鹰飞和</w:t>
      </w:r>
      <w:r>
        <w:rPr>
          <w:rFonts w:hint="eastAsia"/>
        </w:rPr>
        <w:t>Li</w:t>
      </w:r>
      <w:r>
        <w:t xml:space="preserve"> </w:t>
      </w:r>
      <w:proofErr w:type="spellStart"/>
      <w:r>
        <w:rPr>
          <w:rFonts w:hint="eastAsia"/>
        </w:rPr>
        <w:t>Yuanfei</w:t>
      </w:r>
      <w:proofErr w:type="spellEnd"/>
      <w:r>
        <w:rPr>
          <w:rFonts w:hint="eastAsia"/>
        </w:rPr>
        <w:t>（</w:t>
      </w:r>
      <w:r>
        <w:rPr>
          <w:rFonts w:hint="eastAsia"/>
        </w:rPr>
        <w:t>2</w:t>
      </w:r>
      <w:r>
        <w:t>020</w:t>
      </w:r>
      <w:r>
        <w:rPr>
          <w:rFonts w:hint="eastAsia"/>
        </w:rPr>
        <w:t>）通</w:t>
      </w:r>
      <w:r>
        <w:rPr>
          <w:rFonts w:ascii="SSJ0+ZFbDL4" w:hAnsi="SSJ0+ZFbDL4" w:hint="eastAsia"/>
          <w:position w:val="2"/>
        </w:rPr>
        <w:t>过将生产网络引入一个多部</w:t>
      </w:r>
      <w:r>
        <w:rPr>
          <w:rFonts w:hint="eastAsia"/>
          <w:position w:val="2"/>
        </w:rPr>
        <w:t>门</w:t>
      </w:r>
      <w:r>
        <w:rPr>
          <w:rFonts w:ascii="SSJ0+ZFbDL4" w:hAnsi="SSJ0+ZFbDL4" w:hint="eastAsia"/>
          <w:position w:val="2"/>
        </w:rPr>
        <w:t>一般均衡模型，分析了财政支出的部门配置对</w:t>
      </w:r>
      <w:r>
        <w:rPr>
          <w:rFonts w:ascii="SSJ0+ZFbDL4" w:hAnsi="SSJ0+ZFbDL4" w:hint="eastAsia"/>
          <w:position w:val="2"/>
        </w:rPr>
        <w:t>GDP</w:t>
      </w:r>
      <w:r w:rsidR="002D14D1">
        <w:rPr>
          <w:rFonts w:ascii="SSJ0+ZFbDL4" w:hAnsi="SSJ0+ZFbDL4" w:hint="eastAsia"/>
          <w:position w:val="2"/>
        </w:rPr>
        <w:t>、</w:t>
      </w:r>
      <w:r>
        <w:rPr>
          <w:rFonts w:ascii="SSJ0+ZFbDL4" w:hAnsi="SSJ0+ZFbDL4" w:hint="eastAsia"/>
          <w:position w:val="2"/>
        </w:rPr>
        <w:t>福利和产业结构的影响。</w:t>
      </w:r>
      <w:r>
        <w:rPr>
          <w:rFonts w:hint="eastAsia"/>
        </w:rPr>
        <w:t>齐鹰飞和李苑菲（</w:t>
      </w:r>
      <w:r>
        <w:rPr>
          <w:rFonts w:hint="eastAsia"/>
        </w:rPr>
        <w:t>2021</w:t>
      </w:r>
      <w:r>
        <w:rPr>
          <w:rFonts w:hint="eastAsia"/>
        </w:rPr>
        <w:t>）</w:t>
      </w:r>
      <w:r w:rsidR="00416349">
        <w:rPr>
          <w:rFonts w:hint="eastAsia"/>
        </w:rPr>
        <w:t>分析了</w:t>
      </w:r>
      <w:r>
        <w:rPr>
          <w:rFonts w:hint="eastAsia"/>
        </w:rPr>
        <w:t>政府消费冲击借助生产率渠道在生产网络中放大和扩散的传导机制。赵晓军等（</w:t>
      </w:r>
      <w:r>
        <w:rPr>
          <w:rFonts w:hint="eastAsia"/>
        </w:rPr>
        <w:t>2</w:t>
      </w:r>
      <w:r>
        <w:t>021</w:t>
      </w:r>
      <w:r>
        <w:rPr>
          <w:rFonts w:hint="eastAsia"/>
        </w:rPr>
        <w:t>）指出</w:t>
      </w:r>
      <w:r w:rsidR="00ED5C40">
        <w:rPr>
          <w:rFonts w:hint="eastAsia"/>
        </w:rPr>
        <w:t>，</w:t>
      </w:r>
      <w:r>
        <w:rPr>
          <w:rFonts w:hint="eastAsia"/>
        </w:rPr>
        <w:t>生产网络结构对于财政支出的部门配置的作用发挥很大影响，财政支出调整对中间品和最终品的结构的影响效果较大于消费结构的影响。</w:t>
      </w:r>
    </w:p>
    <w:p w14:paraId="51065BD7" w14:textId="610C6238" w:rsidR="00DC406B" w:rsidRDefault="00A7286F" w:rsidP="002A24D0">
      <w:pPr>
        <w:ind w:firstLine="420"/>
        <w:rPr>
          <w:color w:val="000000" w:themeColor="text1"/>
        </w:rPr>
      </w:pPr>
      <w:r w:rsidRPr="00F123C5">
        <w:rPr>
          <w:rFonts w:hint="eastAsia"/>
          <w:color w:val="000000" w:themeColor="text1"/>
        </w:rPr>
        <w:t>通过梳理文献发现，</w:t>
      </w:r>
      <w:r w:rsidR="00416349">
        <w:rPr>
          <w:rFonts w:hint="eastAsia"/>
          <w:color w:val="000000" w:themeColor="text1"/>
        </w:rPr>
        <w:t>基于</w:t>
      </w:r>
      <w:r w:rsidRPr="00F123C5">
        <w:rPr>
          <w:rFonts w:hint="eastAsia"/>
          <w:color w:val="000000" w:themeColor="text1"/>
        </w:rPr>
        <w:t>生产网络视角</w:t>
      </w:r>
      <w:r w:rsidR="00416349">
        <w:rPr>
          <w:rFonts w:hint="eastAsia"/>
          <w:color w:val="000000" w:themeColor="text1"/>
        </w:rPr>
        <w:t>对</w:t>
      </w:r>
      <w:r w:rsidRPr="00F123C5">
        <w:rPr>
          <w:rFonts w:hint="eastAsia"/>
          <w:color w:val="000000" w:themeColor="text1"/>
        </w:rPr>
        <w:t>政府基建支出乘数效应的分析，基本上是一个空白地带。</w:t>
      </w:r>
      <w:r w:rsidR="00957472" w:rsidRPr="00F123C5">
        <w:rPr>
          <w:rFonts w:hint="eastAsia"/>
          <w:color w:val="000000" w:themeColor="text1"/>
        </w:rPr>
        <w:t>本文</w:t>
      </w:r>
      <w:r w:rsidR="00957472">
        <w:rPr>
          <w:rFonts w:hint="eastAsia"/>
          <w:color w:val="000000" w:themeColor="text1"/>
        </w:rPr>
        <w:t>将</w:t>
      </w:r>
      <w:r w:rsidR="00957472" w:rsidRPr="00F123C5">
        <w:rPr>
          <w:rFonts w:hint="eastAsia"/>
          <w:color w:val="000000" w:themeColor="text1"/>
        </w:rPr>
        <w:t>生产网络视角</w:t>
      </w:r>
      <w:r w:rsidR="00957472">
        <w:rPr>
          <w:rFonts w:hint="eastAsia"/>
          <w:color w:val="000000" w:themeColor="text1"/>
        </w:rPr>
        <w:t>与基建支出的政策效应</w:t>
      </w:r>
      <w:r w:rsidR="00025196">
        <w:rPr>
          <w:rFonts w:hint="eastAsia"/>
          <w:color w:val="000000" w:themeColor="text1"/>
        </w:rPr>
        <w:t>分析</w:t>
      </w:r>
      <w:r w:rsidR="00957472">
        <w:rPr>
          <w:rFonts w:hint="eastAsia"/>
          <w:color w:val="000000" w:themeColor="text1"/>
        </w:rPr>
        <w:t>结合起来</w:t>
      </w:r>
      <w:r w:rsidR="00957472" w:rsidRPr="00F123C5">
        <w:rPr>
          <w:rFonts w:hint="eastAsia"/>
          <w:color w:val="000000" w:themeColor="text1"/>
        </w:rPr>
        <w:t>，</w:t>
      </w:r>
      <w:r w:rsidR="004A08AA">
        <w:rPr>
          <w:rFonts w:hint="eastAsia"/>
          <w:color w:val="000000" w:themeColor="text1"/>
        </w:rPr>
        <w:t>把</w:t>
      </w:r>
      <w:r w:rsidR="00957472" w:rsidRPr="00F123C5">
        <w:rPr>
          <w:rFonts w:hint="eastAsia"/>
          <w:color w:val="000000" w:themeColor="text1"/>
        </w:rPr>
        <w:t>新基建和传统基建纳入同一分析框架之下，透过</w:t>
      </w:r>
      <w:r w:rsidR="004A08AA">
        <w:rPr>
          <w:rFonts w:hint="eastAsia"/>
          <w:color w:val="000000" w:themeColor="text1"/>
        </w:rPr>
        <w:t>两类</w:t>
      </w:r>
      <w:r w:rsidR="00957472" w:rsidRPr="00F123C5">
        <w:rPr>
          <w:rFonts w:hint="eastAsia"/>
          <w:color w:val="000000" w:themeColor="text1"/>
        </w:rPr>
        <w:t>与其他行业之间的产业关联，比较</w:t>
      </w:r>
      <w:r w:rsidR="00B70722">
        <w:rPr>
          <w:rFonts w:hint="eastAsia"/>
          <w:color w:val="000000" w:themeColor="text1"/>
        </w:rPr>
        <w:t>分析</w:t>
      </w:r>
      <w:r w:rsidR="00957472">
        <w:rPr>
          <w:rFonts w:hint="eastAsia"/>
          <w:color w:val="000000" w:themeColor="text1"/>
        </w:rPr>
        <w:t>两类</w:t>
      </w:r>
      <w:r w:rsidR="00957472" w:rsidRPr="00F123C5">
        <w:rPr>
          <w:rFonts w:hint="eastAsia"/>
          <w:color w:val="000000" w:themeColor="text1"/>
        </w:rPr>
        <w:t>基建的乘数效应和产业结构升级效应的异质性，</w:t>
      </w:r>
      <w:r w:rsidR="00B70722" w:rsidRPr="00F123C5">
        <w:rPr>
          <w:rFonts w:hint="eastAsia"/>
          <w:color w:val="000000" w:themeColor="text1"/>
        </w:rPr>
        <w:t>并测算了</w:t>
      </w:r>
      <w:r w:rsidR="00B70722">
        <w:rPr>
          <w:rFonts w:hint="eastAsia"/>
          <w:color w:val="000000" w:themeColor="text1"/>
        </w:rPr>
        <w:t>两类基建</w:t>
      </w:r>
      <w:r w:rsidR="00957472">
        <w:rPr>
          <w:rFonts w:hint="eastAsia"/>
          <w:color w:val="000000" w:themeColor="text1"/>
        </w:rPr>
        <w:t>在</w:t>
      </w:r>
      <w:r w:rsidR="00B70722">
        <w:rPr>
          <w:rFonts w:hint="eastAsia"/>
          <w:color w:val="000000" w:themeColor="text1"/>
        </w:rPr>
        <w:t>兼顾</w:t>
      </w:r>
      <w:r w:rsidR="00957472">
        <w:rPr>
          <w:rFonts w:hint="eastAsia"/>
          <w:color w:val="000000" w:themeColor="text1"/>
        </w:rPr>
        <w:t>稳增长与调结构双重调控目标</w:t>
      </w:r>
      <w:r w:rsidR="00B70722">
        <w:rPr>
          <w:rFonts w:hint="eastAsia"/>
          <w:color w:val="000000" w:themeColor="text1"/>
        </w:rPr>
        <w:t>时</w:t>
      </w:r>
      <w:r w:rsidR="00957472">
        <w:rPr>
          <w:rFonts w:hint="eastAsia"/>
          <w:color w:val="000000" w:themeColor="text1"/>
        </w:rPr>
        <w:t>的最优分配</w:t>
      </w:r>
      <w:r w:rsidR="00957472" w:rsidRPr="00F123C5">
        <w:rPr>
          <w:rFonts w:hint="eastAsia"/>
          <w:color w:val="000000" w:themeColor="text1"/>
        </w:rPr>
        <w:t>比例</w:t>
      </w:r>
      <w:r w:rsidR="004A08AA">
        <w:rPr>
          <w:rFonts w:hint="eastAsia"/>
          <w:color w:val="000000" w:themeColor="text1"/>
        </w:rPr>
        <w:t>。</w:t>
      </w:r>
      <w:r w:rsidR="00B70722">
        <w:rPr>
          <w:rFonts w:hint="eastAsia"/>
          <w:color w:val="000000" w:themeColor="text1"/>
        </w:rPr>
        <w:t>本文研究不仅</w:t>
      </w:r>
      <w:r w:rsidR="00B70722" w:rsidRPr="00F123C5">
        <w:rPr>
          <w:rFonts w:hint="eastAsia"/>
          <w:color w:val="000000" w:themeColor="text1"/>
        </w:rPr>
        <w:t>丰富了生产网络方法</w:t>
      </w:r>
      <w:r w:rsidR="00B70722">
        <w:rPr>
          <w:rFonts w:hint="eastAsia"/>
          <w:color w:val="000000" w:themeColor="text1"/>
        </w:rPr>
        <w:t>的</w:t>
      </w:r>
      <w:r w:rsidR="00B70722" w:rsidRPr="00F123C5">
        <w:rPr>
          <w:rFonts w:hint="eastAsia"/>
          <w:color w:val="000000" w:themeColor="text1"/>
        </w:rPr>
        <w:t>实证研究</w:t>
      </w:r>
      <w:r w:rsidR="00B70722">
        <w:rPr>
          <w:rFonts w:hint="eastAsia"/>
          <w:color w:val="000000" w:themeColor="text1"/>
        </w:rPr>
        <w:t>成果</w:t>
      </w:r>
      <w:r w:rsidR="00B70722" w:rsidRPr="00F123C5">
        <w:rPr>
          <w:rFonts w:hint="eastAsia"/>
          <w:color w:val="000000" w:themeColor="text1"/>
        </w:rPr>
        <w:t>，</w:t>
      </w:r>
      <w:r w:rsidR="00B70722">
        <w:rPr>
          <w:rFonts w:hint="eastAsia"/>
          <w:color w:val="000000" w:themeColor="text1"/>
        </w:rPr>
        <w:t>也</w:t>
      </w:r>
      <w:r w:rsidR="00B70722" w:rsidRPr="002A24D0">
        <w:rPr>
          <w:rFonts w:hint="eastAsia"/>
          <w:color w:val="000000" w:themeColor="text1"/>
        </w:rPr>
        <w:t>为</w:t>
      </w:r>
      <w:r w:rsidR="00B70722">
        <w:rPr>
          <w:rFonts w:hint="eastAsia"/>
          <w:color w:val="000000" w:themeColor="text1"/>
        </w:rPr>
        <w:t>优化中国</w:t>
      </w:r>
      <w:r w:rsidR="00B70722" w:rsidRPr="002A24D0">
        <w:rPr>
          <w:rFonts w:hint="eastAsia"/>
          <w:color w:val="000000" w:themeColor="text1"/>
        </w:rPr>
        <w:t>基础设施</w:t>
      </w:r>
      <w:r w:rsidR="00B70722">
        <w:rPr>
          <w:rFonts w:hint="eastAsia"/>
          <w:color w:val="000000" w:themeColor="text1"/>
        </w:rPr>
        <w:t>建设支出结构</w:t>
      </w:r>
      <w:r w:rsidR="00B70722" w:rsidRPr="002A24D0">
        <w:rPr>
          <w:rFonts w:hint="eastAsia"/>
          <w:color w:val="000000" w:themeColor="text1"/>
        </w:rPr>
        <w:t>供</w:t>
      </w:r>
      <w:r w:rsidR="00B70722">
        <w:rPr>
          <w:rFonts w:hint="eastAsia"/>
          <w:color w:val="000000" w:themeColor="text1"/>
        </w:rPr>
        <w:t>了一定的决策</w:t>
      </w:r>
      <w:r w:rsidR="00B70722" w:rsidRPr="002A24D0">
        <w:rPr>
          <w:rFonts w:hint="eastAsia"/>
          <w:color w:val="000000" w:themeColor="text1"/>
        </w:rPr>
        <w:t>参考</w:t>
      </w:r>
      <w:r w:rsidR="00B70722">
        <w:rPr>
          <w:rFonts w:hint="eastAsia"/>
          <w:color w:val="000000" w:themeColor="text1"/>
        </w:rPr>
        <w:t>意义</w:t>
      </w:r>
      <w:r w:rsidR="00B70722" w:rsidRPr="002A24D0">
        <w:rPr>
          <w:rFonts w:hint="eastAsia"/>
          <w:color w:val="000000" w:themeColor="text1"/>
        </w:rPr>
        <w:t>。</w:t>
      </w:r>
    </w:p>
    <w:p w14:paraId="11D2A7F6" w14:textId="77777777" w:rsidR="006B66DD" w:rsidRPr="00F123C5" w:rsidRDefault="006B66DD" w:rsidP="002A24D0">
      <w:pPr>
        <w:ind w:firstLine="420"/>
        <w:rPr>
          <w:color w:val="000000" w:themeColor="text1"/>
        </w:rPr>
      </w:pPr>
    </w:p>
    <w:p w14:paraId="408343EF" w14:textId="7A8924C7" w:rsidR="00EB0173" w:rsidRDefault="00A7286F">
      <w:pPr>
        <w:pStyle w:val="2"/>
        <w:ind w:firstLine="420"/>
      </w:pPr>
      <w:r>
        <w:rPr>
          <w:rFonts w:hint="eastAsia"/>
        </w:rPr>
        <w:t>三、基本模型</w:t>
      </w:r>
    </w:p>
    <w:p w14:paraId="06D1FC92" w14:textId="5F3B1D08" w:rsidR="00EB0173" w:rsidRDefault="00A7286F">
      <w:pPr>
        <w:ind w:firstLine="420"/>
      </w:pPr>
      <w:r>
        <w:rPr>
          <w:rFonts w:hint="eastAsia"/>
        </w:rPr>
        <w:t>本文参照</w:t>
      </w:r>
      <w:r>
        <w:rPr>
          <w:rFonts w:hint="eastAsia"/>
        </w:rPr>
        <w:t>Acemoglu</w:t>
      </w:r>
      <w:r>
        <w:rPr>
          <w:rFonts w:hint="eastAsia"/>
        </w:rPr>
        <w:t>等（</w:t>
      </w:r>
      <w:r>
        <w:rPr>
          <w:rFonts w:hint="eastAsia"/>
        </w:rPr>
        <w:t>2</w:t>
      </w:r>
      <w:r>
        <w:t>016</w:t>
      </w:r>
      <w:r>
        <w:rPr>
          <w:rFonts w:hint="eastAsia"/>
        </w:rPr>
        <w:t>）的模型，假设一个由三类经济主体——企业、家庭和政府构成</w:t>
      </w:r>
      <w:r w:rsidR="00233ACD">
        <w:rPr>
          <w:rFonts w:hint="eastAsia"/>
        </w:rPr>
        <w:t>的经济体</w:t>
      </w:r>
      <w:r>
        <w:rPr>
          <w:rFonts w:hint="eastAsia"/>
        </w:rPr>
        <w:t>。经济中有</w:t>
      </w:r>
      <m:oMath>
        <m:r>
          <w:rPr>
            <w:rFonts w:ascii="Cambria Math" w:hAnsi="Cambria Math"/>
          </w:rPr>
          <m:t>n</m:t>
        </m:r>
      </m:oMath>
      <w:r>
        <w:rPr>
          <w:rFonts w:hint="eastAsia"/>
        </w:rPr>
        <w:t>个生产行业，每个行业的代表性企业使用两个生产要素，一是其他行业的产出作为中间投入，二是家庭部门提供的劳动；代表性家庭通过提供劳动获得收入，将向政府支付一次总付（</w:t>
      </w:r>
      <w:r>
        <w:rPr>
          <w:rFonts w:hint="eastAsia"/>
        </w:rPr>
        <w:t>lump</w:t>
      </w:r>
      <w:r>
        <w:t>-</w:t>
      </w:r>
      <w:r>
        <w:rPr>
          <w:rFonts w:hint="eastAsia"/>
        </w:rPr>
        <w:t>sum</w:t>
      </w:r>
      <w:r>
        <w:rPr>
          <w:rFonts w:hint="eastAsia"/>
        </w:rPr>
        <w:t>）税收后的收入全部用于消费；政府维持预算平衡，将其通过税收获得的收入全部用于政府部门支出。</w:t>
      </w:r>
      <w:r w:rsidR="00BE4A44">
        <w:rPr>
          <w:rFonts w:hint="eastAsia"/>
        </w:rPr>
        <w:t>在基本模型中，我们先假定市场是完全竞争的，不存在资源配置扭曲，随后再放松这一假定。</w:t>
      </w:r>
    </w:p>
    <w:p w14:paraId="40D33139" w14:textId="77777777" w:rsidR="00EB0173" w:rsidRDefault="00A7286F">
      <w:pPr>
        <w:ind w:firstLine="422"/>
        <w:rPr>
          <w:b/>
          <w:bCs/>
        </w:rPr>
      </w:pPr>
      <w:r>
        <w:rPr>
          <w:rFonts w:hint="eastAsia"/>
          <w:b/>
          <w:bCs/>
        </w:rPr>
        <w:t>（一）模型设定</w:t>
      </w:r>
    </w:p>
    <w:p w14:paraId="01143CCA" w14:textId="77777777" w:rsidR="00EB0173" w:rsidRDefault="00A7286F">
      <w:pPr>
        <w:ind w:firstLine="420"/>
      </w:pPr>
      <w:r>
        <w:rPr>
          <w:rFonts w:hint="eastAsia"/>
        </w:rPr>
        <w:t>1</w:t>
      </w:r>
      <w:r>
        <w:t>.</w:t>
      </w:r>
      <w:r>
        <w:rPr>
          <w:rFonts w:hint="eastAsia"/>
        </w:rPr>
        <w:t>企业</w:t>
      </w:r>
    </w:p>
    <w:p w14:paraId="006CC623" w14:textId="77777777" w:rsidR="00EB0173" w:rsidRDefault="00A7286F">
      <w:pPr>
        <w:ind w:firstLine="420"/>
      </w:pPr>
      <m:oMath>
        <m:r>
          <w:rPr>
            <w:rFonts w:ascii="Cambria Math" w:hAnsi="Cambria Math"/>
          </w:rPr>
          <m:t>n</m:t>
        </m:r>
      </m:oMath>
      <w:r>
        <w:rPr>
          <w:rFonts w:hint="eastAsia"/>
        </w:rPr>
        <w:t>个行业的代表性企业的生产函数为</w:t>
      </w:r>
      <w:r>
        <w:rPr>
          <w:rFonts w:hint="eastAsia"/>
        </w:rPr>
        <w:t>C</w:t>
      </w:r>
      <w:r>
        <w:t>obb-Douglas</w:t>
      </w:r>
      <w:r>
        <w:rPr>
          <w:rFonts w:hint="eastAsia"/>
        </w:rPr>
        <w:t>生产函数形式：</w:t>
      </w:r>
    </w:p>
    <w:p w14:paraId="67F9DB65" w14:textId="7B3AC5A3" w:rsidR="00EB0173" w:rsidRDefault="00000000">
      <w:pPr>
        <w:ind w:firstLine="42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z</m:t>
                      </m:r>
                    </m:e>
                    <m:sub>
                      <m:r>
                        <w:rPr>
                          <w:rFonts w:ascii="Cambria Math" w:hAnsi="Cambria Math"/>
                        </w:rPr>
                        <m:t>i</m:t>
                      </m:r>
                    </m:sub>
                  </m:sSub>
                </m:sup>
              </m:sSup>
              <m:sSubSup>
                <m:sSubSupPr>
                  <m:ctrlPr>
                    <w:rPr>
                      <w:rFonts w:ascii="Cambria Math" w:hAnsi="Cambria Math"/>
                      <w:i/>
                    </w:rPr>
                  </m:ctrlPr>
                </m:sSubSupPr>
                <m:e>
                  <m:r>
                    <w:rPr>
                      <w:rFonts w:ascii="Cambria Math" w:hAnsi="Cambria Math"/>
                    </w:rPr>
                    <m:t>l</m:t>
                  </m:r>
                </m:e>
                <m:sub>
                  <m:r>
                    <w:rPr>
                      <w:rFonts w:ascii="Cambria Math" w:hAnsi="Cambria Math"/>
                    </w:rPr>
                    <m:t>i</m:t>
                  </m:r>
                </m:sub>
                <m:sup>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l</m:t>
                      </m:r>
                    </m:sup>
                  </m:sSubSup>
                </m:sup>
              </m:sSubSup>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Sup>
                    <m:sSubSupPr>
                      <m:ctrlPr>
                        <w:rPr>
                          <w:rFonts w:ascii="Cambria Math" w:hAnsi="Cambria Math"/>
                          <w:i/>
                        </w:rPr>
                      </m:ctrlPr>
                    </m:sSubSupPr>
                    <m:e>
                      <m:r>
                        <w:rPr>
                          <w:rFonts w:ascii="Cambria Math" w:hAnsi="Cambria Math"/>
                        </w:rPr>
                        <m:t>M</m:t>
                      </m:r>
                    </m:e>
                    <m:sub>
                      <m:r>
                        <w:rPr>
                          <w:rFonts w:ascii="Cambria Math" w:hAnsi="Cambria Math"/>
                        </w:rPr>
                        <m:t>ij</m:t>
                      </m:r>
                    </m:sub>
                    <m:sup>
                      <m:sSub>
                        <m:sSubPr>
                          <m:ctrlPr>
                            <w:rPr>
                              <w:rFonts w:ascii="Cambria Math" w:hAnsi="Cambria Math"/>
                              <w:i/>
                            </w:rPr>
                          </m:ctrlPr>
                        </m:sSubPr>
                        <m:e>
                          <m:r>
                            <w:rPr>
                              <w:rFonts w:ascii="Cambria Math" w:hAnsi="Cambria Math"/>
                            </w:rPr>
                            <m:t>α</m:t>
                          </m:r>
                        </m:e>
                        <m:sub>
                          <m:r>
                            <w:rPr>
                              <w:rFonts w:ascii="Cambria Math" w:hAnsi="Cambria Math"/>
                            </w:rPr>
                            <m:t>ij</m:t>
                          </m:r>
                        </m:sub>
                      </m:sSub>
                    </m:sup>
                  </m:sSubSup>
                </m:e>
              </m:nary>
              <m:r>
                <w:rPr>
                  <w:rFonts w:ascii="Cambria Math" w:hAnsi="Cambria Math"/>
                </w:rPr>
                <m:t>#(1)</m:t>
              </m:r>
            </m:e>
          </m:eqArr>
        </m:oMath>
      </m:oMathPara>
    </w:p>
    <w:p w14:paraId="5C54A81B" w14:textId="18BCF8DE" w:rsidR="00EB0173" w:rsidRDefault="00A7286F">
      <w:pPr>
        <w:ind w:firstLine="420"/>
      </w:pPr>
      <w:r>
        <w:rPr>
          <w:rFonts w:hint="eastAsia"/>
        </w:rPr>
        <w:t>其中，</w:t>
      </w:r>
      <m:oMath>
        <m:sSub>
          <m:sSubPr>
            <m:ctrlPr>
              <w:rPr>
                <w:rFonts w:ascii="Cambria Math" w:hAnsi="Cambria Math"/>
                <w:i/>
              </w:rPr>
            </m:ctrlPr>
          </m:sSubPr>
          <m:e>
            <m:r>
              <w:rPr>
                <w:rFonts w:ascii="Cambria Math" w:hAnsi="Cambria Math"/>
              </w:rPr>
              <m:t>Q</m:t>
            </m:r>
          </m:e>
          <m:sub>
            <m:r>
              <w:rPr>
                <w:rFonts w:ascii="Cambria Math" w:hAnsi="Cambria Math"/>
              </w:rPr>
              <m:t>i</m:t>
            </m:r>
          </m:sub>
        </m:sSub>
      </m:oMath>
      <w:r>
        <w:rPr>
          <w:rFonts w:hint="eastAsia"/>
        </w:rPr>
        <w:t>表示</w:t>
      </w:r>
      <m:oMath>
        <m:r>
          <w:rPr>
            <w:rFonts w:ascii="Cambria Math" w:hAnsi="Cambria Math"/>
          </w:rPr>
          <m:t>i</m:t>
        </m:r>
      </m:oMath>
      <w:r>
        <w:rPr>
          <w:rFonts w:hint="eastAsia"/>
        </w:rPr>
        <w:t>行业的总产出；</w:t>
      </w:r>
      <m:oMath>
        <m:sSub>
          <m:sSubPr>
            <m:ctrlPr>
              <w:rPr>
                <w:rFonts w:ascii="Cambria Math" w:hAnsi="Cambria Math"/>
                <w:i/>
              </w:rPr>
            </m:ctrlPr>
          </m:sSubPr>
          <m:e>
            <m:r>
              <w:rPr>
                <w:rFonts w:ascii="Cambria Math" w:hAnsi="Cambria Math"/>
              </w:rPr>
              <m:t>M</m:t>
            </m:r>
          </m:e>
          <m:sub>
            <m:r>
              <w:rPr>
                <w:rFonts w:ascii="Cambria Math" w:hAnsi="Cambria Math"/>
              </w:rPr>
              <m:t>ij</m:t>
            </m:r>
          </m:sub>
        </m:sSub>
      </m:oMath>
      <w:r>
        <w:rPr>
          <w:rFonts w:hint="eastAsia"/>
        </w:rPr>
        <w:t>表示</w:t>
      </w:r>
      <m:oMath>
        <m:r>
          <w:rPr>
            <w:rFonts w:ascii="Cambria Math" w:hAnsi="Cambria Math" w:hint="eastAsia"/>
          </w:rPr>
          <m:t>i</m:t>
        </m:r>
      </m:oMath>
      <w:r>
        <w:rPr>
          <w:rFonts w:hint="eastAsia"/>
        </w:rPr>
        <w:t>行业生产</w:t>
      </w:r>
      <w:r w:rsidR="004D0BF0">
        <w:rPr>
          <w:rFonts w:hint="eastAsia"/>
        </w:rPr>
        <w:t>中</w:t>
      </w:r>
      <w:r>
        <w:rPr>
          <w:rFonts w:hint="eastAsia"/>
        </w:rPr>
        <w:t>使用的来自</w:t>
      </w:r>
      <m:oMath>
        <m:r>
          <w:rPr>
            <w:rFonts w:ascii="Cambria Math" w:hAnsi="Cambria Math" w:hint="eastAsia"/>
          </w:rPr>
          <m:t>j</m:t>
        </m:r>
      </m:oMath>
      <w:r>
        <w:rPr>
          <w:rFonts w:hint="eastAsia"/>
        </w:rPr>
        <w:t>行业的中间投入数量；</w:t>
      </w:r>
      <m:oMath>
        <m:sSub>
          <m:sSubPr>
            <m:ctrlPr>
              <w:rPr>
                <w:rFonts w:ascii="Cambria Math" w:hAnsi="Cambria Math"/>
                <w:i/>
              </w:rPr>
            </m:ctrlPr>
          </m:sSubPr>
          <m:e>
            <m:r>
              <w:rPr>
                <w:rFonts w:ascii="Cambria Math" w:hAnsi="Cambria Math" w:hint="eastAsia"/>
              </w:rPr>
              <m:t>l</m:t>
            </m:r>
          </m:e>
          <m:sub>
            <m:r>
              <w:rPr>
                <w:rFonts w:ascii="Cambria Math" w:hAnsi="Cambria Math"/>
              </w:rPr>
              <m:t>i</m:t>
            </m:r>
          </m:sub>
        </m:sSub>
      </m:oMath>
      <w:r>
        <w:rPr>
          <w:rFonts w:hint="eastAsia"/>
        </w:rPr>
        <w:t>表示劳动投入；</w:t>
      </w:r>
      <m:oMath>
        <m:sSub>
          <m:sSubPr>
            <m:ctrlPr>
              <w:rPr>
                <w:rFonts w:ascii="Cambria Math" w:hAnsi="Cambria Math"/>
                <w:i/>
              </w:rPr>
            </m:ctrlPr>
          </m:sSubPr>
          <m:e>
            <m:r>
              <w:rPr>
                <w:rFonts w:ascii="Cambria Math" w:hAnsi="Cambria Math"/>
              </w:rPr>
              <m:t>z</m:t>
            </m:r>
          </m:e>
          <m:sub>
            <m:r>
              <w:rPr>
                <w:rFonts w:ascii="Cambria Math" w:hAnsi="Cambria Math"/>
              </w:rPr>
              <m:t>i</m:t>
            </m:r>
          </m:sub>
        </m:sSub>
      </m:oMath>
      <w:r>
        <w:rPr>
          <w:rFonts w:hint="eastAsia"/>
        </w:rPr>
        <w:t>表示生产率水平，满足希克斯中性（</w:t>
      </w:r>
      <w:r>
        <w:t>Hicks-neutral</w:t>
      </w:r>
      <w:r>
        <w:rPr>
          <w:rFonts w:hint="eastAsia"/>
        </w:rPr>
        <w:t>）；对于每个行业</w:t>
      </w:r>
      <m:oMath>
        <m:r>
          <w:rPr>
            <w:rFonts w:ascii="Cambria Math" w:hAnsi="Cambria Math"/>
          </w:rPr>
          <m:t>i</m:t>
        </m:r>
      </m:oMath>
      <w:r>
        <w:rPr>
          <w:rFonts w:hint="eastAsia"/>
        </w:rPr>
        <w:t>，假设</w:t>
      </w:r>
      <m:oMath>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l</m:t>
            </m:r>
          </m:sup>
        </m:sSubSup>
        <m:r>
          <w:rPr>
            <w:rFonts w:ascii="Cambria Math" w:hAnsi="Cambria Math"/>
          </w:rPr>
          <m:t>&gt;0</m:t>
        </m:r>
      </m:oMath>
      <w:r>
        <w:rPr>
          <w:rFonts w:hint="eastAsia"/>
        </w:rPr>
        <w:t>，且</w:t>
      </w:r>
      <m:oMath>
        <m:sSub>
          <m:sSubPr>
            <m:ctrlPr>
              <w:rPr>
                <w:rFonts w:ascii="Cambria Math" w:hAnsi="Cambria Math"/>
                <w:i/>
              </w:rPr>
            </m:ctrlPr>
          </m:sSubPr>
          <m:e>
            <m:r>
              <w:rPr>
                <w:rFonts w:ascii="Cambria Math" w:hAnsi="Cambria Math"/>
              </w:rPr>
              <m:t>α</m:t>
            </m:r>
          </m:e>
          <m:sub>
            <m:r>
              <w:rPr>
                <w:rFonts w:ascii="Cambria Math" w:hAnsi="Cambria Math"/>
              </w:rPr>
              <m:t>ij</m:t>
            </m:r>
          </m:sub>
        </m:sSub>
        <m:r>
          <w:rPr>
            <w:rFonts w:ascii="Cambria Math" w:hAnsi="Cambria Math"/>
          </w:rPr>
          <m:t>≥0</m:t>
        </m:r>
      </m:oMath>
      <w:r>
        <w:rPr>
          <w:rFonts w:hint="eastAsia"/>
        </w:rPr>
        <w:t>（</w:t>
      </w:r>
      <m:oMath>
        <m:sSub>
          <m:sSubPr>
            <m:ctrlPr>
              <w:rPr>
                <w:rFonts w:ascii="Cambria Math" w:hAnsi="Cambria Math"/>
                <w:i/>
              </w:rPr>
            </m:ctrlPr>
          </m:sSubPr>
          <m:e>
            <m:r>
              <w:rPr>
                <w:rFonts w:ascii="Cambria Math" w:hAnsi="Cambria Math"/>
              </w:rPr>
              <m:t>α</m:t>
            </m:r>
          </m:e>
          <m:sub>
            <m:r>
              <w:rPr>
                <w:rFonts w:ascii="Cambria Math" w:hAnsi="Cambria Math"/>
              </w:rPr>
              <m:t>ij</m:t>
            </m:r>
          </m:sub>
        </m:sSub>
        <m:r>
          <w:rPr>
            <w:rFonts w:ascii="Cambria Math" w:hAnsi="Cambria Math"/>
          </w:rPr>
          <m:t>=0</m:t>
        </m:r>
      </m:oMath>
      <w:r>
        <w:rPr>
          <w:rFonts w:hint="eastAsia"/>
        </w:rPr>
        <w:t>意味着</w:t>
      </w:r>
      <m:oMath>
        <m:r>
          <w:rPr>
            <w:rFonts w:ascii="Cambria Math" w:hAnsi="Cambria Math" w:hint="eastAsia"/>
          </w:rPr>
          <m:t>i</m:t>
        </m:r>
      </m:oMath>
      <w:r>
        <w:rPr>
          <w:rFonts w:hint="eastAsia"/>
        </w:rPr>
        <w:t>行业未使用</w:t>
      </w:r>
      <m:oMath>
        <m:r>
          <w:rPr>
            <w:rFonts w:ascii="Cambria Math" w:hAnsi="Cambria Math" w:hint="eastAsia"/>
          </w:rPr>
          <m:t>j</m:t>
        </m:r>
      </m:oMath>
      <w:r>
        <w:rPr>
          <w:rFonts w:hint="eastAsia"/>
        </w:rPr>
        <w:t>行业的产品作为中间投入），同时</w:t>
      </w:r>
      <m:oMath>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l</m:t>
            </m:r>
          </m:sup>
        </m:sSubSup>
        <m:r>
          <w:rPr>
            <w:rFonts w:ascii="Cambria Math" w:hAnsi="Cambria Math"/>
          </w:rPr>
          <m:t>+</m:t>
        </m:r>
        <m:nary>
          <m:naryPr>
            <m:chr m:val="∑"/>
            <m:limLoc m:val="undOvr"/>
            <m:ctrlPr>
              <w:rPr>
                <w:rFonts w:ascii="Cambria Math" w:hAnsi="Cambria Math"/>
                <w:i/>
              </w:rPr>
            </m:ctrlPr>
          </m:naryPr>
          <m:sub>
            <m:r>
              <w:rPr>
                <w:rFonts w:ascii="Cambria Math" w:hAnsi="Cambria Math" w:hint="eastAsia"/>
              </w:rPr>
              <m:t>j</m:t>
            </m:r>
            <m:r>
              <w:rPr>
                <w:rFonts w:ascii="Cambria Math" w:hAnsi="Cambria Math"/>
              </w:rPr>
              <m:t>=1</m:t>
            </m:r>
          </m:sub>
          <m:sup>
            <m:r>
              <w:rPr>
                <w:rFonts w:ascii="Cambria Math" w:hAnsi="Cambria Math" w:hint="eastAsia"/>
              </w:rPr>
              <m:t>n</m:t>
            </m:r>
          </m:sup>
          <m:e>
            <m:sSub>
              <m:sSubPr>
                <m:ctrlPr>
                  <w:rPr>
                    <w:rFonts w:ascii="Cambria Math" w:hAnsi="Cambria Math"/>
                    <w:i/>
                  </w:rPr>
                </m:ctrlPr>
              </m:sSubPr>
              <m:e>
                <m:r>
                  <w:rPr>
                    <w:rFonts w:ascii="Cambria Math" w:hAnsi="Cambria Math"/>
                  </w:rPr>
                  <m:t>α</m:t>
                </m:r>
              </m:e>
              <m:sub>
                <m:r>
                  <w:rPr>
                    <w:rFonts w:ascii="Cambria Math" w:hAnsi="Cambria Math"/>
                  </w:rPr>
                  <m:t>ij</m:t>
                </m:r>
              </m:sub>
            </m:sSub>
          </m:e>
        </m:nary>
        <m:r>
          <w:rPr>
            <w:rFonts w:ascii="Cambria Math" w:hAnsi="Cambria Math"/>
          </w:rPr>
          <m:t>=1</m:t>
        </m:r>
      </m:oMath>
      <w:r>
        <w:rPr>
          <w:rFonts w:hint="eastAsia"/>
        </w:rPr>
        <w:t>，因此每个行业的生产函数满足规模报酬不变。</w:t>
      </w:r>
    </w:p>
    <w:p w14:paraId="45A29706" w14:textId="77777777" w:rsidR="00EB0173" w:rsidRDefault="00A7286F">
      <w:pPr>
        <w:ind w:firstLine="420"/>
      </w:pPr>
      <w:r>
        <w:rPr>
          <w:rFonts w:hint="eastAsia"/>
        </w:rPr>
        <w:t>企业确定中间投入和劳动投入，以实现利润最大化：</w:t>
      </w:r>
    </w:p>
    <w:p w14:paraId="098896D4" w14:textId="44C0B0A9" w:rsidR="00EB0173" w:rsidRDefault="00000000">
      <w:pPr>
        <w:ind w:firstLine="420"/>
      </w:pPr>
      <m:oMathPara>
        <m:oMath>
          <m:eqArr>
            <m:eqArrPr>
              <m:maxDist m:val="1"/>
              <m:ctrlPr>
                <w:rPr>
                  <w:rFonts w:ascii="Cambria Math" w:hAnsi="Cambria Math"/>
                  <w:i/>
                </w:rPr>
              </m:ctrlPr>
            </m:eqArrPr>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ij</m:t>
                                  </m:r>
                                </m:sub>
                              </m:sSub>
                            </m:e>
                          </m:d>
                        </m:e>
                        <m:sub>
                          <m:r>
                            <w:rPr>
                              <w:rFonts w:ascii="Cambria Math" w:hAnsi="Cambria Math"/>
                            </w:rPr>
                            <m:t>j=1</m:t>
                          </m:r>
                        </m:sub>
                        <m:sup>
                          <m:r>
                            <w:rPr>
                              <w:rFonts w:ascii="Cambria Math" w:hAnsi="Cambria Math"/>
                            </w:rPr>
                            <m:t>n</m:t>
                          </m:r>
                        </m:sup>
                      </m:sSubSup>
                    </m:lim>
                  </m:limLow>
                </m:fName>
                <m:e>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-w</m:t>
                  </m:r>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hint="eastAsia"/>
                            </w:rPr>
                            <m:t>j</m:t>
                          </m:r>
                        </m:sub>
                      </m:sSub>
                      <m:sSub>
                        <m:sSubPr>
                          <m:ctrlPr>
                            <w:rPr>
                              <w:rFonts w:ascii="Cambria Math" w:hAnsi="Cambria Math"/>
                              <w:i/>
                            </w:rPr>
                          </m:ctrlPr>
                        </m:sSubPr>
                        <m:e>
                          <m:r>
                            <w:rPr>
                              <w:rFonts w:ascii="Cambria Math" w:hAnsi="Cambria Math"/>
                            </w:rPr>
                            <m:t>M</m:t>
                          </m:r>
                        </m:e>
                        <m:sub>
                          <m:r>
                            <w:rPr>
                              <w:rFonts w:ascii="Cambria Math" w:hAnsi="Cambria Math"/>
                            </w:rPr>
                            <m:t>ij</m:t>
                          </m:r>
                        </m:sub>
                      </m:sSub>
                    </m:e>
                  </m:nary>
                </m:e>
              </m:func>
              <m:r>
                <w:rPr>
                  <w:rFonts w:ascii="Cambria Math" w:hAnsi="Cambria Math"/>
                </w:rPr>
                <m:t>#</m:t>
              </m:r>
              <m:d>
                <m:dPr>
                  <m:ctrlPr>
                    <w:rPr>
                      <w:rFonts w:ascii="Cambria Math" w:hAnsi="Cambria Math"/>
                      <w:i/>
                    </w:rPr>
                  </m:ctrlPr>
                </m:dPr>
                <m:e>
                  <m:r>
                    <w:rPr>
                      <w:rFonts w:ascii="Cambria Math" w:hAnsi="Cambria Math"/>
                    </w:rPr>
                    <m:t>2</m:t>
                  </m:r>
                </m:e>
              </m:d>
            </m:e>
          </m:eqArr>
        </m:oMath>
      </m:oMathPara>
    </w:p>
    <w:p w14:paraId="7FC04B49" w14:textId="77777777" w:rsidR="00EB0173" w:rsidRDefault="00A7286F">
      <w:pPr>
        <w:ind w:firstLine="420"/>
      </w:pPr>
      <w:r>
        <w:rPr>
          <w:rFonts w:hint="eastAsia"/>
        </w:rPr>
        <w:t>其中，</w:t>
      </w:r>
      <m:oMath>
        <m:sSub>
          <m:sSubPr>
            <m:ctrlPr>
              <w:rPr>
                <w:rFonts w:ascii="Cambria Math" w:hAnsi="Cambria Math"/>
                <w:i/>
                <w:iCs/>
              </w:rPr>
            </m:ctrlPr>
          </m:sSubPr>
          <m:e>
            <m:r>
              <w:rPr>
                <w:rFonts w:ascii="Cambria Math" w:hAnsi="Cambria Math"/>
              </w:rPr>
              <m:t>p</m:t>
            </m:r>
          </m:e>
          <m:sub>
            <m:r>
              <w:rPr>
                <w:rFonts w:ascii="Cambria Math" w:hAnsi="Cambria Math"/>
              </w:rPr>
              <m:t>i</m:t>
            </m:r>
          </m:sub>
        </m:sSub>
      </m:oMath>
      <w:r>
        <w:rPr>
          <w:rFonts w:hint="eastAsia"/>
          <w:iCs/>
        </w:rPr>
        <w:t>表示</w:t>
      </w:r>
      <m:oMath>
        <m:r>
          <w:rPr>
            <w:rFonts w:ascii="Cambria Math" w:hAnsi="Cambria Math"/>
          </w:rPr>
          <m:t>i</m:t>
        </m:r>
      </m:oMath>
      <w:r>
        <w:rPr>
          <w:rFonts w:hint="eastAsia"/>
        </w:rPr>
        <w:t>行业产品的价格，</w:t>
      </w:r>
      <m:oMath>
        <m:r>
          <w:rPr>
            <w:rFonts w:ascii="Cambria Math" w:hAnsi="Cambria Math"/>
          </w:rPr>
          <m:t>w</m:t>
        </m:r>
      </m:oMath>
      <w:r>
        <w:rPr>
          <w:rFonts w:hint="eastAsia"/>
          <w:iCs/>
        </w:rPr>
        <w:t>表示工资率。</w:t>
      </w:r>
    </w:p>
    <w:p w14:paraId="762BB32A" w14:textId="77777777" w:rsidR="00EB0173" w:rsidRDefault="00A7286F">
      <w:pPr>
        <w:ind w:firstLine="420"/>
      </w:pPr>
      <w:r>
        <w:rPr>
          <w:rFonts w:hint="eastAsia"/>
        </w:rPr>
        <w:t>一阶条件求解得：</w:t>
      </w:r>
    </w:p>
    <w:p w14:paraId="05854AAC" w14:textId="2F4614D8" w:rsidR="00EB0173" w:rsidRDefault="00000000">
      <w:pPr>
        <w:ind w:firstLine="42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hint="eastAsia"/>
                        </w:rPr>
                        <m:t>j</m:t>
                      </m:r>
                    </m:sub>
                  </m:sSub>
                  <m:sSub>
                    <m:sSubPr>
                      <m:ctrlPr>
                        <w:rPr>
                          <w:rFonts w:ascii="Cambria Math" w:hAnsi="Cambria Math"/>
                          <w:i/>
                        </w:rPr>
                      </m:ctrlPr>
                    </m:sSubPr>
                    <m:e>
                      <m:r>
                        <w:rPr>
                          <w:rFonts w:ascii="Cambria Math" w:hAnsi="Cambria Math"/>
                        </w:rPr>
                        <m:t>M</m:t>
                      </m:r>
                    </m:e>
                    <m:sub>
                      <m:r>
                        <w:rPr>
                          <w:rFonts w:ascii="Cambria Math" w:hAnsi="Cambria Math"/>
                        </w:rPr>
                        <m:t>ij</m:t>
                      </m:r>
                    </m:sub>
                  </m:sSub>
                </m:num>
                <m:den>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i</m:t>
                      </m:r>
                    </m:sub>
                  </m:sSub>
                </m:den>
              </m:f>
              <m:r>
                <w:rPr>
                  <w:rFonts w:ascii="Cambria Math" w:hAnsi="Cambria Math" w:hint="eastAsia"/>
                </w:rPr>
                <m:t>，</m:t>
              </m:r>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l</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hint="eastAsia"/>
                        </w:rPr>
                        <m:t>wl</m:t>
                      </m:r>
                    </m:e>
                    <m:sub>
                      <m:r>
                        <w:rPr>
                          <w:rFonts w:ascii="Cambria Math" w:hAnsi="Cambria Math" w:hint="eastAsia"/>
                        </w:rPr>
                        <m:t>i</m:t>
                      </m:r>
                    </m:sub>
                  </m:sSub>
                </m:num>
                <m:den>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i</m:t>
                      </m:r>
                    </m:sub>
                  </m:sSub>
                </m:den>
              </m:f>
              <m:r>
                <w:rPr>
                  <w:rFonts w:ascii="Cambria Math" w:hAnsi="Cambria Math"/>
                </w:rPr>
                <m:t>#</m:t>
              </m:r>
              <m:d>
                <m:dPr>
                  <m:ctrlPr>
                    <w:rPr>
                      <w:rFonts w:ascii="Cambria Math" w:hAnsi="Cambria Math"/>
                      <w:i/>
                    </w:rPr>
                  </m:ctrlPr>
                </m:dPr>
                <m:e>
                  <m:r>
                    <w:rPr>
                      <w:rFonts w:ascii="Cambria Math" w:hAnsi="Cambria Math"/>
                    </w:rPr>
                    <m:t>3</m:t>
                  </m:r>
                </m:e>
              </m:d>
            </m:e>
          </m:eqArr>
        </m:oMath>
      </m:oMathPara>
    </w:p>
    <w:p w14:paraId="1D0BAF76" w14:textId="77777777" w:rsidR="00EB0173" w:rsidRDefault="00EB0173">
      <w:pPr>
        <w:ind w:firstLineChars="0" w:firstLine="0"/>
      </w:pPr>
    </w:p>
    <w:p w14:paraId="6456F63D" w14:textId="77777777" w:rsidR="00EB0173" w:rsidRDefault="00A7286F">
      <w:pPr>
        <w:ind w:firstLine="420"/>
      </w:pPr>
      <w:r>
        <w:rPr>
          <w:rFonts w:hint="eastAsia"/>
        </w:rPr>
        <w:t>2</w:t>
      </w:r>
      <w:r>
        <w:t>.</w:t>
      </w:r>
      <w:r>
        <w:rPr>
          <w:rFonts w:hint="eastAsia"/>
        </w:rPr>
        <w:t>代表性家庭</w:t>
      </w:r>
    </w:p>
    <w:p w14:paraId="77318116" w14:textId="77777777" w:rsidR="00EB0173" w:rsidRDefault="00A7286F">
      <w:pPr>
        <w:ind w:firstLine="420"/>
      </w:pPr>
      <w:r>
        <w:rPr>
          <w:rFonts w:hint="eastAsia"/>
        </w:rPr>
        <w:t>代表性家庭的效用由消费和劳动决定，效用函数为：</w:t>
      </w:r>
    </w:p>
    <w:p w14:paraId="41321DA8" w14:textId="77777777" w:rsidR="00EB0173" w:rsidRDefault="00000000">
      <w:pPr>
        <w:ind w:firstLine="420"/>
      </w:pPr>
      <m:oMathPara>
        <m:oMath>
          <m:eqArr>
            <m:eqArrPr>
              <m:maxDist m:val="1"/>
              <m:ctrlPr>
                <w:rPr>
                  <w:rFonts w:ascii="Cambria Math" w:hAnsi="Cambria Math"/>
                  <w:iCs/>
                </w:rPr>
              </m:ctrlPr>
            </m:eqArrPr>
            <m:e>
              <m:r>
                <w:rPr>
                  <w:rFonts w:ascii="Cambria Math" w:hAnsi="Cambria Math"/>
                </w:rPr>
                <m:t>u</m:t>
              </m:r>
              <m:d>
                <m:dPr>
                  <m:ctrlPr>
                    <w:rPr>
                      <w:rFonts w:ascii="Cambria Math" w:hAnsi="Cambria Math"/>
                      <w:i/>
                    </w:rPr>
                  </m:ctrlPr>
                </m:dPr>
                <m:e>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sub>
                      <m:r>
                        <w:rPr>
                          <w:rFonts w:ascii="Cambria Math" w:hAnsi="Cambria Math"/>
                        </w:rPr>
                        <m:t>i=1</m:t>
                      </m:r>
                    </m:sub>
                    <m:sup>
                      <m:r>
                        <w:rPr>
                          <w:rFonts w:ascii="Cambria Math" w:hAnsi="Cambria Math"/>
                        </w:rPr>
                        <m:t>n</m:t>
                      </m:r>
                    </m:sup>
                  </m:sSubSup>
                  <m:r>
                    <w:rPr>
                      <w:rFonts w:ascii="Cambria Math" w:hAnsi="Cambria Math"/>
                    </w:rPr>
                    <m:t>,l</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1-l</m:t>
                      </m:r>
                    </m:e>
                  </m:d>
                </m:e>
                <m:sup>
                  <m:r>
                    <w:rPr>
                      <w:rFonts w:ascii="Cambria Math" w:hAnsi="Cambria Math"/>
                    </w:rPr>
                    <m:t>λ</m:t>
                  </m:r>
                </m:sup>
              </m:sSup>
              <m:nary>
                <m:naryPr>
                  <m:chr m:val="∏"/>
                  <m:limLoc m:val="undOvr"/>
                  <m:ctrlPr>
                    <w:rPr>
                      <w:rFonts w:ascii="Cambria Math" w:hAnsi="Cambria Math"/>
                      <w:i/>
                    </w:rPr>
                  </m:ctrlPr>
                </m:naryPr>
                <m:sub>
                  <m:r>
                    <w:rPr>
                      <w:rFonts w:ascii="Cambria Math" w:hAnsi="Cambria Math" w:hint="eastAsia"/>
                    </w:rPr>
                    <m:t>i</m:t>
                  </m:r>
                  <m:r>
                    <w:rPr>
                      <w:rFonts w:ascii="Cambria Math" w:hAnsi="Cambria Math"/>
                    </w:rPr>
                    <m:t>=1</m:t>
                  </m:r>
                </m:sub>
                <m:sup>
                  <m:r>
                    <w:rPr>
                      <w:rFonts w:ascii="Cambria Math" w:hAnsi="Cambria Math" w:hint="eastAsia"/>
                    </w:rPr>
                    <m:t>n</m:t>
                  </m:r>
                </m:sup>
                <m:e>
                  <m:sSubSup>
                    <m:sSubSupPr>
                      <m:ctrlPr>
                        <w:rPr>
                          <w:rFonts w:ascii="Cambria Math" w:hAnsi="Cambria Math"/>
                          <w:i/>
                        </w:rPr>
                      </m:ctrlPr>
                    </m:sSubSupPr>
                    <m:e>
                      <m:r>
                        <w:rPr>
                          <w:rFonts w:ascii="Cambria Math" w:hAnsi="Cambria Math" w:hint="eastAsia"/>
                        </w:rPr>
                        <m:t>c</m:t>
                      </m:r>
                    </m:e>
                    <m:sub>
                      <m:r>
                        <w:rPr>
                          <w:rFonts w:ascii="Cambria Math" w:hAnsi="Cambria Math" w:hint="eastAsia"/>
                        </w:rPr>
                        <m:t>i</m:t>
                      </m:r>
                    </m:sub>
                    <m:sup>
                      <m:sSub>
                        <m:sSubPr>
                          <m:ctrlPr>
                            <w:rPr>
                              <w:rFonts w:ascii="Cambria Math" w:hAnsi="Cambria Math"/>
                              <w:i/>
                            </w:rPr>
                          </m:ctrlPr>
                        </m:sSubPr>
                        <m:e>
                          <m:r>
                            <w:rPr>
                              <w:rFonts w:ascii="Cambria Math" w:hAnsi="Cambria Math"/>
                            </w:rPr>
                            <m:t>β</m:t>
                          </m:r>
                        </m:e>
                        <m:sub>
                          <m:r>
                            <w:rPr>
                              <w:rFonts w:ascii="Cambria Math" w:hAnsi="Cambria Math" w:hint="eastAsia"/>
                            </w:rPr>
                            <m:t>i</m:t>
                          </m:r>
                        </m:sub>
                      </m:sSub>
                    </m:sup>
                  </m:sSubSup>
                </m:e>
              </m:nary>
              <m:r>
                <w:rPr>
                  <w:rFonts w:ascii="Cambria Math" w:hAnsi="Cambria Math"/>
                </w:rPr>
                <m:t>#</m:t>
              </m:r>
              <m:d>
                <m:dPr>
                  <m:begChr m:val="（"/>
                  <m:endChr m:val="）"/>
                  <m:ctrlPr>
                    <w:rPr>
                      <w:rFonts w:ascii="Cambria Math" w:hAnsi="Cambria Math"/>
                    </w:rPr>
                  </m:ctrlPr>
                </m:dPr>
                <m:e>
                  <m:r>
                    <m:rPr>
                      <m:sty m:val="p"/>
                    </m:rPr>
                    <w:rPr>
                      <w:rFonts w:ascii="Cambria Math" w:hAnsi="Cambria Math"/>
                    </w:rPr>
                    <m:t>4</m:t>
                  </m:r>
                </m:e>
              </m:d>
              <m:ctrlPr>
                <w:rPr>
                  <w:rFonts w:ascii="Cambria Math" w:hAnsi="Cambria Math"/>
                  <w:i/>
                </w:rPr>
              </m:ctrlPr>
            </m:e>
          </m:eqArr>
        </m:oMath>
      </m:oMathPara>
    </w:p>
    <w:p w14:paraId="524C476D" w14:textId="4F416D14" w:rsidR="00EB0173" w:rsidRDefault="00A7286F">
      <w:pPr>
        <w:ind w:firstLine="420"/>
      </w:pPr>
      <w:r>
        <w:rPr>
          <w:rFonts w:hint="eastAsia"/>
          <w:iCs/>
        </w:rPr>
        <w:t>其中，</w:t>
      </w:r>
      <m:oMath>
        <m:r>
          <w:rPr>
            <w:rFonts w:ascii="Cambria Math" w:hAnsi="Cambria Math"/>
          </w:rPr>
          <m:t>l</m:t>
        </m:r>
      </m:oMath>
      <w:r>
        <w:rPr>
          <w:rFonts w:hint="eastAsia"/>
        </w:rPr>
        <w:t>表示劳动供给</w:t>
      </w:r>
      <w:r w:rsidR="0079563B">
        <w:rPr>
          <w:rFonts w:hint="eastAsia"/>
        </w:rPr>
        <w:t>，</w:t>
      </w:r>
      <m:oMath>
        <m:d>
          <m:dPr>
            <m:ctrlPr>
              <w:rPr>
                <w:rFonts w:ascii="Cambria Math" w:hAnsi="Cambria Math"/>
                <w:i/>
              </w:rPr>
            </m:ctrlPr>
          </m:dPr>
          <m:e>
            <m:r>
              <w:rPr>
                <w:rFonts w:ascii="Cambria Math" w:hAnsi="Cambria Math"/>
              </w:rPr>
              <m:t>1-l</m:t>
            </m:r>
          </m:e>
        </m:d>
      </m:oMath>
      <w:r w:rsidR="0079563B">
        <w:rPr>
          <w:rFonts w:hint="eastAsia"/>
        </w:rPr>
        <w:t>则表示闲暇，</w:t>
      </w:r>
      <m:oMath>
        <m:r>
          <w:rPr>
            <w:rFonts w:ascii="Cambria Math" w:hAnsi="Cambria Math"/>
          </w:rPr>
          <m:t>λ</m:t>
        </m:r>
      </m:oMath>
      <w:r w:rsidR="0079563B" w:rsidRPr="00F123C5">
        <w:rPr>
          <w:rFonts w:hint="eastAsia"/>
        </w:rPr>
        <w:t>表示闲暇</w:t>
      </w:r>
      <w:r w:rsidR="00A24D52">
        <w:rPr>
          <w:rFonts w:hint="eastAsia"/>
        </w:rPr>
        <w:t>相对于消费</w:t>
      </w:r>
      <w:r w:rsidR="0079563B" w:rsidRPr="00F123C5">
        <w:rPr>
          <w:rFonts w:hint="eastAsia"/>
        </w:rPr>
        <w:t>的效用比率</w:t>
      </w:r>
      <w:r w:rsidR="0079563B">
        <w:rPr>
          <w:rFonts w:hint="eastAsia"/>
        </w:rPr>
        <w:t>，</w:t>
      </w:r>
      <m:oMath>
        <m:r>
          <w:rPr>
            <w:rFonts w:ascii="Cambria Math" w:hAnsi="Cambria Math"/>
          </w:rPr>
          <m:t>λ</m:t>
        </m:r>
        <m:r>
          <m:rPr>
            <m:sty m:val="p"/>
          </m:rPr>
          <w:rPr>
            <w:rFonts w:ascii="Cambria Math" w:hAnsi="Cambria Math"/>
          </w:rPr>
          <m:t>&gt;0</m:t>
        </m:r>
      </m:oMath>
      <w:r>
        <w:rPr>
          <w:rFonts w:hint="eastAsia"/>
        </w:rPr>
        <w:t>；</w:t>
      </w:r>
      <m:oMath>
        <m:sSub>
          <m:sSubPr>
            <m:ctrlPr>
              <w:rPr>
                <w:rFonts w:ascii="Cambria Math" w:hAnsi="Cambria Math"/>
              </w:rPr>
            </m:ctrlPr>
          </m:sSubPr>
          <m:e>
            <m:r>
              <w:rPr>
                <w:rFonts w:ascii="Cambria Math" w:hAnsi="Cambria Math" w:hint="eastAsia"/>
              </w:rPr>
              <m:t>c</m:t>
            </m:r>
          </m:e>
          <m:sub>
            <m:r>
              <w:rPr>
                <w:rFonts w:ascii="Cambria Math" w:hAnsi="Cambria Math" w:hint="eastAsia"/>
              </w:rPr>
              <m:t>i</m:t>
            </m:r>
          </m:sub>
        </m:sSub>
      </m:oMath>
      <w:r>
        <w:rPr>
          <w:rFonts w:hint="eastAsia"/>
        </w:rPr>
        <w:t>表示对</w:t>
      </w:r>
      <m:oMath>
        <m:r>
          <w:rPr>
            <w:rFonts w:ascii="Cambria Math" w:hAnsi="Cambria Math"/>
          </w:rPr>
          <m:t>i</m:t>
        </m:r>
      </m:oMath>
      <w:r>
        <w:rPr>
          <w:rFonts w:hint="eastAsia"/>
        </w:rPr>
        <w:t>行业产品的消费，</w:t>
      </w:r>
      <m:oMath>
        <m:r>
          <w:rPr>
            <w:rFonts w:ascii="Cambria Math" w:hAnsi="Cambria Math" w:hint="eastAsia"/>
          </w:rPr>
          <m:t xml:space="preserve"> </m:t>
        </m:r>
        <m:sSub>
          <m:sSubPr>
            <m:ctrlPr>
              <w:rPr>
                <w:rFonts w:ascii="Cambria Math" w:hAnsi="Cambria Math" w:hint="eastAsia"/>
                <w:i/>
              </w:rPr>
            </m:ctrlPr>
          </m:sSubPr>
          <m:e>
            <m:r>
              <w:rPr>
                <w:rFonts w:ascii="Cambria Math" w:hAnsi="Cambria Math"/>
              </w:rPr>
              <m:t>β</m:t>
            </m:r>
            <m:ctrlPr>
              <w:rPr>
                <w:rFonts w:ascii="Cambria Math" w:hAnsi="Cambria Math"/>
                <w:i/>
              </w:rPr>
            </m:ctrlPr>
          </m:e>
          <m:sub>
            <m:r>
              <w:rPr>
                <w:rFonts w:ascii="Cambria Math" w:hAnsi="Cambria Math" w:hint="eastAsia"/>
              </w:rPr>
              <m:t>i</m:t>
            </m:r>
            <m:ctrlPr>
              <w:rPr>
                <w:rFonts w:ascii="Cambria Math" w:hAnsi="Cambria Math"/>
                <w:i/>
              </w:rPr>
            </m:ctrlPr>
          </m:sub>
        </m:sSub>
        <m:r>
          <w:rPr>
            <w:rFonts w:ascii="Cambria Math" w:hAnsi="Cambria Math"/>
          </w:rPr>
          <m:t>∈</m:t>
        </m:r>
        <m:d>
          <m:dPr>
            <m:ctrlPr>
              <w:rPr>
                <w:rFonts w:ascii="Cambria Math" w:hAnsi="Cambria Math"/>
                <w:i/>
              </w:rPr>
            </m:ctrlPr>
          </m:dPr>
          <m:e>
            <m:r>
              <w:rPr>
                <w:rFonts w:ascii="Cambria Math" w:hAnsi="Cambria Math"/>
              </w:rPr>
              <m:t>0,1</m:t>
            </m:r>
          </m:e>
        </m:d>
      </m:oMath>
      <w:r>
        <w:rPr>
          <w:rFonts w:hint="eastAsia"/>
        </w:rPr>
        <w:t>表示对</w:t>
      </w:r>
      <m:oMath>
        <m:r>
          <w:rPr>
            <w:rFonts w:ascii="Cambria Math" w:hAnsi="Cambria Math"/>
          </w:rPr>
          <m:t>i</m:t>
        </m:r>
      </m:oMath>
      <w:r>
        <w:rPr>
          <w:rFonts w:hint="eastAsia"/>
        </w:rPr>
        <w:t>行业产品的消费占总消费的比重，且满足</w:t>
      </w:r>
      <m:oMath>
        <m:nary>
          <m:naryPr>
            <m:chr m:val="∑"/>
            <m:limLoc m:val="undOvr"/>
            <m:ctrlPr>
              <w:rPr>
                <w:rFonts w:ascii="Cambria Math" w:hAnsi="Cambria Math"/>
                <w:i/>
              </w:rPr>
            </m:ctrlPr>
          </m:naryPr>
          <m:sub>
            <m:r>
              <w:rPr>
                <w:rFonts w:ascii="Cambria Math" w:hAnsi="Cambria Math" w:hint="eastAsia"/>
              </w:rPr>
              <m:t>i</m:t>
            </m:r>
            <m:r>
              <w:rPr>
                <w:rFonts w:ascii="Cambria Math" w:hAnsi="Cambria Math"/>
              </w:rPr>
              <m:t>=1</m:t>
            </m:r>
          </m:sub>
          <m:sup>
            <m:r>
              <w:rPr>
                <w:rFonts w:ascii="Cambria Math" w:hAnsi="Cambria Math" w:hint="eastAsia"/>
              </w:rPr>
              <m:t>n</m:t>
            </m:r>
          </m:sup>
          <m:e>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=1</m:t>
            </m:r>
          </m:e>
        </m:nary>
      </m:oMath>
      <w:r w:rsidR="0079563B">
        <w:rPr>
          <w:rFonts w:hint="eastAsia"/>
        </w:rPr>
        <w:t>。</w:t>
      </w:r>
    </w:p>
    <w:p w14:paraId="09212021" w14:textId="6E443622" w:rsidR="00EB0173" w:rsidRDefault="00A7286F">
      <w:pPr>
        <w:ind w:firstLine="420"/>
        <w:rPr>
          <w:iCs/>
        </w:rPr>
      </w:pPr>
      <w:r>
        <w:rPr>
          <w:rFonts w:hint="eastAsia"/>
          <w:iCs/>
        </w:rPr>
        <w:t>家庭追求效用最大化，其预算约束为：</w:t>
      </w:r>
      <w:r w:rsidR="006E51C4">
        <w:rPr>
          <w:iCs/>
        </w:rPr>
        <w:tab/>
      </w:r>
    </w:p>
    <w:p w14:paraId="56DA36C7" w14:textId="77777777" w:rsidR="00EB0173" w:rsidRDefault="00000000">
      <w:pPr>
        <w:ind w:firstLine="420"/>
        <w:rPr>
          <w:iCs/>
        </w:rPr>
      </w:pPr>
      <m:oMathPara>
        <m:oMath>
          <m:eqArr>
            <m:eqArrPr>
              <m:maxDist m:val="1"/>
              <m:ctrlPr>
                <w:rPr>
                  <w:rFonts w:ascii="Cambria Math" w:hAnsi="Cambria Math"/>
                  <w:i/>
                  <w:iCs/>
                </w:rPr>
              </m:ctrlPr>
            </m:eqArrPr>
            <m:e>
              <m:r>
                <w:rPr>
                  <w:rFonts w:ascii="Cambria Math" w:hAnsi="Cambria Math"/>
                </w:rPr>
                <m:t xml:space="preserve">  </m:t>
              </m:r>
              <m:nary>
                <m:naryPr>
                  <m:chr m:val="∑"/>
                  <m:limLoc m:val="undOvr"/>
                  <m:ctrlPr>
                    <w:rPr>
                      <w:rFonts w:ascii="Cambria Math" w:hAnsi="Cambria Math"/>
                      <w:i/>
                      <w:iCs/>
                    </w:rPr>
                  </m:ctrlPr>
                </m:naryPr>
                <m:sub>
                  <m:r>
                    <w:rPr>
                      <w:rFonts w:ascii="Cambria Math" w:hAnsi="Cambria Math"/>
                    </w:rPr>
                    <m:t>i=1</m:t>
                  </m:r>
                </m:sub>
                <m:sup>
                  <m:r>
                    <w:rPr>
                      <w:rFonts w:ascii="Cambria Math" w:hAnsi="Cambria Math"/>
                    </w:rPr>
                    <m:t>n</m:t>
                  </m:r>
                </m:sup>
                <m:e>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c</m:t>
                      </m:r>
                    </m:e>
                    <m:sub>
                      <m:r>
                        <w:rPr>
                          <w:rFonts w:ascii="Cambria Math" w:hAnsi="Cambria Math"/>
                        </w:rPr>
                        <m:t>i</m:t>
                      </m:r>
                    </m:sub>
                  </m:sSub>
                  <m:r>
                    <w:rPr>
                      <w:rFonts w:ascii="Cambria Math" w:hAnsi="Cambria Math"/>
                    </w:rPr>
                    <m:t>=wl-T</m:t>
                  </m:r>
                </m:e>
              </m:nary>
              <m:r>
                <w:rPr>
                  <w:rFonts w:ascii="Cambria Math" w:hAnsi="Cambria Math"/>
                </w:rPr>
                <m:t>#</m:t>
              </m:r>
              <m:d>
                <m:dPr>
                  <m:ctrlPr>
                    <w:rPr>
                      <w:rFonts w:ascii="Cambria Math" w:hAnsi="Cambria Math"/>
                      <w:i/>
                      <w:iCs/>
                    </w:rPr>
                  </m:ctrlPr>
                </m:dPr>
                <m:e>
                  <m:r>
                    <w:rPr>
                      <w:rFonts w:ascii="Cambria Math" w:hAnsi="Cambria Math"/>
                    </w:rPr>
                    <m:t>5</m:t>
                  </m:r>
                </m:e>
              </m:d>
            </m:e>
          </m:eqArr>
        </m:oMath>
      </m:oMathPara>
    </w:p>
    <w:p w14:paraId="2A998CAD" w14:textId="77777777" w:rsidR="00EB0173" w:rsidRDefault="00A7286F">
      <w:pPr>
        <w:ind w:firstLine="420"/>
        <w:rPr>
          <w:iCs/>
        </w:rPr>
      </w:pPr>
      <w:r>
        <w:rPr>
          <w:rFonts w:hint="eastAsia"/>
          <w:iCs/>
        </w:rPr>
        <w:t>其中，</w:t>
      </w:r>
      <m:oMath>
        <m:r>
          <w:rPr>
            <w:rFonts w:ascii="Cambria Math" w:hAnsi="Cambria Math"/>
          </w:rPr>
          <m:t xml:space="preserve"> T</m:t>
        </m:r>
      </m:oMath>
      <w:r>
        <w:rPr>
          <w:rFonts w:hint="eastAsia"/>
          <w:iCs/>
        </w:rPr>
        <w:t>表示一次总付的所得税。</w:t>
      </w:r>
    </w:p>
    <w:p w14:paraId="5FB6A54F" w14:textId="77777777" w:rsidR="00EB0173" w:rsidRDefault="00A7286F">
      <w:pPr>
        <w:ind w:firstLine="420"/>
        <w:rPr>
          <w:iCs/>
        </w:rPr>
      </w:pPr>
      <w:r>
        <w:rPr>
          <w:rFonts w:hint="eastAsia"/>
          <w:iCs/>
        </w:rPr>
        <w:t>一阶条件求解得：</w:t>
      </w:r>
    </w:p>
    <w:p w14:paraId="7CF0A714" w14:textId="77777777" w:rsidR="00EB0173" w:rsidRDefault="00000000">
      <w:pPr>
        <w:ind w:firstLine="420"/>
        <w:rPr>
          <w:iCs/>
        </w:rPr>
      </w:pPr>
      <m:oMathPara>
        <m:oMath>
          <m:eqArr>
            <m:eqArrPr>
              <m:maxDist m:val="1"/>
              <m:ctrlPr>
                <w:rPr>
                  <w:rFonts w:ascii="Cambria Math" w:hAnsi="Cambria Math"/>
                  <w:i/>
                  <w:iCs/>
                </w:rPr>
              </m:ctrlPr>
            </m:eqArrPr>
            <m:e>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β</m:t>
                      </m:r>
                    </m:e>
                    <m:sub>
                      <m:r>
                        <w:rPr>
                          <w:rFonts w:ascii="Cambria Math" w:hAnsi="Cambria Math"/>
                        </w:rPr>
                        <m:t>i</m:t>
                      </m:r>
                    </m:sub>
                  </m:sSub>
                </m:den>
              </m:f>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hint="eastAsia"/>
                        </w:rPr>
                        <m:t>j</m:t>
                      </m:r>
                    </m:sub>
                  </m:sSub>
                  <m:sSub>
                    <m:sSubPr>
                      <m:ctrlPr>
                        <w:rPr>
                          <w:rFonts w:ascii="Cambria Math" w:hAnsi="Cambria Math"/>
                          <w:i/>
                          <w:iCs/>
                        </w:rPr>
                      </m:ctrlPr>
                    </m:sSubPr>
                    <m:e>
                      <m:r>
                        <w:rPr>
                          <w:rFonts w:ascii="Cambria Math" w:hAnsi="Cambria Math"/>
                        </w:rPr>
                        <m:t>c</m:t>
                      </m:r>
                    </m:e>
                    <m:sub>
                      <m:r>
                        <w:rPr>
                          <w:rFonts w:ascii="Cambria Math" w:hAnsi="Cambria Math"/>
                        </w:rPr>
                        <m:t>j</m:t>
                      </m:r>
                    </m:sub>
                  </m:sSub>
                </m:num>
                <m:den>
                  <m:sSub>
                    <m:sSubPr>
                      <m:ctrlPr>
                        <w:rPr>
                          <w:rFonts w:ascii="Cambria Math" w:hAnsi="Cambria Math"/>
                          <w:i/>
                        </w:rPr>
                      </m:ctrlPr>
                    </m:sSubPr>
                    <m:e>
                      <m:r>
                        <w:rPr>
                          <w:rFonts w:ascii="Cambria Math" w:hAnsi="Cambria Math"/>
                        </w:rPr>
                        <m:t>β</m:t>
                      </m:r>
                    </m:e>
                    <m:sub>
                      <m:r>
                        <w:rPr>
                          <w:rFonts w:ascii="Cambria Math" w:hAnsi="Cambria Math"/>
                        </w:rPr>
                        <m:t>j</m:t>
                      </m:r>
                    </m:sub>
                  </m:sSub>
                </m:den>
              </m:f>
              <m:r>
                <w:rPr>
                  <w:rFonts w:ascii="Cambria Math" w:hAnsi="Cambria Math"/>
                </w:rPr>
                <m:t xml:space="preserve">  ∀i,j∈</m:t>
              </m:r>
              <m:d>
                <m:dPr>
                  <m:begChr m:val="{"/>
                  <m:endChr m:val="}"/>
                  <m:ctrlPr>
                    <w:rPr>
                      <w:rFonts w:ascii="Cambria Math" w:hAnsi="Cambria Math"/>
                      <w:i/>
                      <w:iCs/>
                    </w:rPr>
                  </m:ctrlPr>
                </m:dPr>
                <m:e>
                  <m:r>
                    <w:rPr>
                      <w:rFonts w:ascii="Cambria Math" w:hAnsi="Cambria Math"/>
                    </w:rPr>
                    <m:t>1,2,⋯,n</m:t>
                  </m:r>
                </m:e>
              </m:d>
              <m:r>
                <w:rPr>
                  <w:rFonts w:ascii="Cambria Math" w:hAnsi="Cambria Math"/>
                </w:rPr>
                <m:t>#</m:t>
              </m:r>
              <m:d>
                <m:dPr>
                  <m:ctrlPr>
                    <w:rPr>
                      <w:rFonts w:ascii="Cambria Math" w:hAnsi="Cambria Math"/>
                      <w:i/>
                      <w:iCs/>
                    </w:rPr>
                  </m:ctrlPr>
                </m:dPr>
                <m:e>
                  <m:r>
                    <w:rPr>
                      <w:rFonts w:ascii="Cambria Math" w:hAnsi="Cambria Math"/>
                    </w:rPr>
                    <m:t>6</m:t>
                  </m:r>
                </m:e>
              </m:d>
            </m:e>
          </m:eqArr>
        </m:oMath>
      </m:oMathPara>
    </w:p>
    <w:p w14:paraId="67577623" w14:textId="77777777" w:rsidR="00EB0173" w:rsidRDefault="00000000">
      <w:pPr>
        <w:ind w:firstLine="420"/>
        <w:rPr>
          <w:iCs/>
        </w:rPr>
      </w:pPr>
      <m:oMathPara>
        <m:oMath>
          <m:eqArr>
            <m:eqArrPr>
              <m:maxDist m:val="1"/>
              <m:ctrlPr>
                <w:rPr>
                  <w:rFonts w:ascii="Cambria Math" w:hAnsi="Cambria Math"/>
                  <w:i/>
                  <w:iCs/>
                </w:rPr>
              </m:ctrlPr>
            </m:eqArrPr>
            <m:e>
              <m:f>
                <m:fPr>
                  <m:ctrlPr>
                    <w:rPr>
                      <w:rFonts w:ascii="Cambria Math" w:hAnsi="Cambria Math"/>
                      <w:i/>
                      <w:iCs/>
                    </w:rPr>
                  </m:ctrlPr>
                </m:fPr>
                <m:num>
                  <m:r>
                    <w:rPr>
                      <w:rFonts w:ascii="Cambria Math" w:hAnsi="Cambria Math"/>
                    </w:rPr>
                    <m:t>w</m:t>
                  </m:r>
                </m:num>
                <m:den>
                  <m:r>
                    <w:rPr>
                      <w:rFonts w:ascii="Cambria Math" w:hAnsi="Cambria Math"/>
                    </w:rPr>
                    <m:t>wl-T</m:t>
                  </m:r>
                </m:den>
              </m:f>
              <m:r>
                <w:rPr>
                  <w:rFonts w:ascii="Cambria Math" w:hAnsi="Cambria Math"/>
                </w:rPr>
                <m:t>=</m:t>
              </m:r>
              <m:f>
                <m:fPr>
                  <m:ctrlPr>
                    <w:rPr>
                      <w:rFonts w:ascii="Cambria Math" w:hAnsi="Cambria Math"/>
                      <w:i/>
                      <w:iCs/>
                    </w:rPr>
                  </m:ctrlPr>
                </m:fPr>
                <m:num>
                  <m:r>
                    <w:rPr>
                      <w:rFonts w:ascii="Cambria Math" w:hAnsi="Cambria Math"/>
                    </w:rPr>
                    <m:t>λ</m:t>
                  </m:r>
                </m:num>
                <m:den>
                  <m:r>
                    <w:rPr>
                      <w:rFonts w:ascii="Cambria Math" w:hAnsi="Cambria Math"/>
                    </w:rPr>
                    <m:t>1-l</m:t>
                  </m:r>
                </m:den>
              </m:f>
              <m:r>
                <w:rPr>
                  <w:rFonts w:ascii="Cambria Math" w:hAnsi="Cambria Math"/>
                </w:rPr>
                <m:t>#</m:t>
              </m:r>
              <m:d>
                <m:dPr>
                  <m:ctrlPr>
                    <w:rPr>
                      <w:rFonts w:ascii="Cambria Math" w:hAnsi="Cambria Math"/>
                      <w:i/>
                      <w:iCs/>
                    </w:rPr>
                  </m:ctrlPr>
                </m:dPr>
                <m:e>
                  <m:r>
                    <w:rPr>
                      <w:rFonts w:ascii="Cambria Math" w:hAnsi="Cambria Math"/>
                    </w:rPr>
                    <m:t>7</m:t>
                  </m:r>
                </m:e>
              </m:d>
            </m:e>
          </m:eqArr>
        </m:oMath>
      </m:oMathPara>
    </w:p>
    <w:p w14:paraId="4A0FC56A" w14:textId="77777777" w:rsidR="00EB0173" w:rsidRDefault="00000000">
      <w:pPr>
        <w:ind w:firstLine="420"/>
        <w:rPr>
          <w:iCs/>
        </w:rPr>
      </w:pPr>
      <m:oMathPara>
        <m:oMath>
          <m:eqArr>
            <m:eqArrPr>
              <m:maxDist m:val="1"/>
              <m:ctrlPr>
                <w:rPr>
                  <w:rFonts w:ascii="Cambria Math" w:hAnsi="Cambria Math"/>
                  <w:i/>
                </w:rPr>
              </m:ctrlPr>
            </m:eqArrPr>
            <m:e>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ub>
              </m:sSub>
              <m:d>
                <m:dPr>
                  <m:ctrlPr>
                    <w:rPr>
                      <w:rFonts w:ascii="Cambria Math" w:hAnsi="Cambria Math"/>
                      <w:i/>
                    </w:rPr>
                  </m:ctrlPr>
                </m:dPr>
                <m:e>
                  <m:r>
                    <w:rPr>
                      <w:rFonts w:ascii="Cambria Math" w:hAnsi="Cambria Math"/>
                    </w:rPr>
                    <m:t>wl-T</m:t>
                  </m:r>
                </m:e>
              </m:d>
              <m:r>
                <w:rPr>
                  <w:rFonts w:ascii="Cambria Math" w:hAnsi="Cambria Math"/>
                </w:rPr>
                <m:t>#</m:t>
              </m:r>
              <m:d>
                <m:dPr>
                  <m:ctrlPr>
                    <w:rPr>
                      <w:rFonts w:ascii="Cambria Math" w:hAnsi="Cambria Math"/>
                      <w:i/>
                    </w:rPr>
                  </m:ctrlPr>
                </m:dPr>
                <m:e>
                  <m:r>
                    <w:rPr>
                      <w:rFonts w:ascii="Cambria Math" w:hAnsi="Cambria Math"/>
                    </w:rPr>
                    <m:t>8</m:t>
                  </m:r>
                </m:e>
              </m:d>
              <m:ctrlPr>
                <w:rPr>
                  <w:rFonts w:ascii="Cambria Math" w:hAnsi="Cambria Math"/>
                  <w:i/>
                  <w:iCs/>
                </w:rPr>
              </m:ctrlPr>
            </m:e>
          </m:eqArr>
        </m:oMath>
      </m:oMathPara>
    </w:p>
    <w:p w14:paraId="5D2569B2" w14:textId="77777777" w:rsidR="00EB0173" w:rsidRDefault="00A7286F">
      <w:pPr>
        <w:ind w:firstLine="420"/>
        <w:rPr>
          <w:iCs/>
        </w:rPr>
      </w:pPr>
      <w:r>
        <w:rPr>
          <w:rFonts w:hint="eastAsia"/>
          <w:iCs/>
        </w:rPr>
        <w:t>3</w:t>
      </w:r>
      <w:r>
        <w:rPr>
          <w:iCs/>
        </w:rPr>
        <w:t>.</w:t>
      </w:r>
      <w:r>
        <w:rPr>
          <w:rFonts w:hint="eastAsia"/>
          <w:iCs/>
        </w:rPr>
        <w:t>政府</w:t>
      </w:r>
    </w:p>
    <w:p w14:paraId="7F54A7C1" w14:textId="12622317" w:rsidR="00EB0173" w:rsidRDefault="00A7286F">
      <w:pPr>
        <w:ind w:firstLine="420"/>
        <w:rPr>
          <w:iCs/>
        </w:rPr>
      </w:pPr>
      <w:r>
        <w:rPr>
          <w:rFonts w:hint="eastAsia"/>
          <w:iCs/>
        </w:rPr>
        <w:t>政府保持预算平衡，</w:t>
      </w:r>
      <w:r w:rsidRPr="007707BC">
        <w:rPr>
          <w:rFonts w:hint="eastAsia"/>
          <w:iCs/>
        </w:rPr>
        <w:t>同时假设李嘉图等价定理成立</w:t>
      </w:r>
      <w:r>
        <w:rPr>
          <w:rFonts w:hint="eastAsia"/>
          <w:iCs/>
        </w:rPr>
        <w:t>，</w:t>
      </w:r>
      <w:r w:rsidR="00E63C06">
        <w:rPr>
          <w:rFonts w:hint="eastAsia"/>
          <w:iCs/>
        </w:rPr>
        <w:t>即政府通过债券融资与征税的效果</w:t>
      </w:r>
      <w:r w:rsidR="00B65F3F">
        <w:rPr>
          <w:rFonts w:hint="eastAsia"/>
          <w:iCs/>
        </w:rPr>
        <w:t>是一致的</w:t>
      </w:r>
      <w:r w:rsidR="00CC192A">
        <w:rPr>
          <w:rFonts w:hint="eastAsia"/>
          <w:iCs/>
        </w:rPr>
        <w:t>，因此假定</w:t>
      </w:r>
      <w:r>
        <w:rPr>
          <w:rFonts w:hint="eastAsia"/>
          <w:iCs/>
        </w:rPr>
        <w:t>政府收入全部来源于</w:t>
      </w:r>
      <w:r w:rsidR="00C0228E">
        <w:rPr>
          <w:rFonts w:hint="eastAsia"/>
          <w:iCs/>
        </w:rPr>
        <w:t>一揽子总付</w:t>
      </w:r>
      <w:r>
        <w:rPr>
          <w:rFonts w:hint="eastAsia"/>
          <w:iCs/>
        </w:rPr>
        <w:t>税，且全部用于政府支出，即：</w:t>
      </w:r>
    </w:p>
    <w:p w14:paraId="6DB49777" w14:textId="77777777" w:rsidR="00EB0173" w:rsidRDefault="00000000">
      <w:pPr>
        <w:ind w:firstLine="420"/>
        <w:rPr>
          <w:iCs/>
        </w:rPr>
      </w:pPr>
      <m:oMathPara>
        <m:oMath>
          <m:eqArr>
            <m:eqArrPr>
              <m:maxDist m:val="1"/>
              <m:ctrlPr>
                <w:rPr>
                  <w:rFonts w:ascii="Cambria Math" w:hAnsi="Cambria Math"/>
                  <w:i/>
                  <w:iCs/>
                </w:rPr>
              </m:ctrlPr>
            </m:eqArrPr>
            <m:e>
              <m:r>
                <w:rPr>
                  <w:rFonts w:ascii="Cambria Math" w:hAnsi="Cambria Math"/>
                </w:rPr>
                <m:t>T=</m:t>
              </m:r>
              <m:nary>
                <m:naryPr>
                  <m:chr m:val="∑"/>
                  <m:limLoc m:val="undOvr"/>
                  <m:ctrlPr>
                    <w:rPr>
                      <w:rFonts w:ascii="Cambria Math" w:hAnsi="Cambria Math"/>
                      <w:i/>
                      <w:iCs/>
                    </w:rPr>
                  </m:ctrlPr>
                </m:naryPr>
                <m:sub>
                  <m:r>
                    <w:rPr>
                      <w:rFonts w:ascii="Cambria Math" w:hAnsi="Cambria Math"/>
                    </w:rPr>
                    <m:t>i=1</m:t>
                  </m:r>
                </m:sub>
                <m:sup>
                  <m:r>
                    <w:rPr>
                      <w:rFonts w:ascii="Cambria Math" w:hAnsi="Cambria Math"/>
                    </w:rPr>
                    <m:t>n</m:t>
                  </m:r>
                </m:sup>
                <m:e>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hint="eastAsia"/>
                        </w:rPr>
                        <m:t>G</m:t>
                      </m:r>
                    </m:e>
                    <m:sub>
                      <m:r>
                        <w:rPr>
                          <w:rFonts w:ascii="Cambria Math" w:hAnsi="Cambria Math"/>
                        </w:rPr>
                        <m:t>i</m:t>
                      </m:r>
                    </m:sub>
                  </m:sSub>
                </m:e>
              </m:nary>
              <m:r>
                <w:rPr>
                  <w:rFonts w:ascii="Cambria Math" w:hAnsi="Cambria Math"/>
                </w:rPr>
                <m:t>#</m:t>
              </m:r>
              <m:d>
                <m:dPr>
                  <m:ctrlPr>
                    <w:rPr>
                      <w:rFonts w:ascii="Cambria Math" w:hAnsi="Cambria Math"/>
                      <w:i/>
                    </w:rPr>
                  </m:ctrlPr>
                </m:dPr>
                <m:e>
                  <m:r>
                    <w:rPr>
                      <w:rFonts w:ascii="Cambria Math" w:hAnsi="Cambria Math"/>
                    </w:rPr>
                    <m:t>9</m:t>
                  </m:r>
                </m:e>
              </m:d>
            </m:e>
          </m:eqArr>
        </m:oMath>
      </m:oMathPara>
    </w:p>
    <w:p w14:paraId="0DE57B99" w14:textId="1BDBD05E" w:rsidR="00A72BD9" w:rsidRDefault="00A72BD9" w:rsidP="00A72BD9">
      <w:pPr>
        <w:ind w:firstLine="420"/>
      </w:pPr>
      <w:r>
        <w:rPr>
          <w:rFonts w:hint="eastAsia"/>
        </w:rPr>
        <w:t>其中，</w:t>
      </w:r>
      <m:oMath>
        <m:sSub>
          <m:sSubPr>
            <m:ctrlPr>
              <w:rPr>
                <w:rFonts w:ascii="Cambria Math" w:hAnsi="Cambria Math"/>
                <w:i/>
                <w:iCs/>
              </w:rPr>
            </m:ctrlPr>
          </m:sSubPr>
          <m:e>
            <m:r>
              <w:rPr>
                <w:rFonts w:ascii="Cambria Math" w:hAnsi="Cambria Math" w:hint="eastAsia"/>
              </w:rPr>
              <m:t>G</m:t>
            </m:r>
          </m:e>
          <m:sub>
            <m:r>
              <w:rPr>
                <w:rFonts w:ascii="Cambria Math" w:hAnsi="Cambria Math"/>
              </w:rPr>
              <m:t>i</m:t>
            </m:r>
          </m:sub>
        </m:sSub>
      </m:oMath>
      <w:r>
        <w:rPr>
          <w:rFonts w:hint="eastAsia"/>
          <w:iCs/>
        </w:rPr>
        <w:t>表示对</w:t>
      </w:r>
      <m:oMath>
        <m:r>
          <w:rPr>
            <w:rFonts w:ascii="Cambria Math" w:hAnsi="Cambria Math"/>
          </w:rPr>
          <m:t>i</m:t>
        </m:r>
      </m:oMath>
      <w:r>
        <w:rPr>
          <w:rFonts w:hint="eastAsia"/>
          <w:iCs/>
        </w:rPr>
        <w:t>行业的政府支出，</w:t>
      </w:r>
      <w:r w:rsidR="00847E1E">
        <w:rPr>
          <w:rFonts w:hint="eastAsia"/>
          <w:iCs/>
        </w:rPr>
        <w:t>它作为投入产出表中最终使用的一部分。</w:t>
      </w:r>
      <w:r>
        <w:rPr>
          <w:rFonts w:hint="eastAsia"/>
          <w:iCs/>
        </w:rPr>
        <w:t>为简化起见，本文不区分政府消费性支出和资本性支出。</w:t>
      </w:r>
    </w:p>
    <w:p w14:paraId="1F4DEF3B" w14:textId="77777777" w:rsidR="00EB0173" w:rsidRDefault="00A7286F">
      <w:pPr>
        <w:ind w:firstLine="420"/>
      </w:pPr>
      <w:r>
        <w:t>4.</w:t>
      </w:r>
      <w:r>
        <w:rPr>
          <w:rFonts w:hint="eastAsia"/>
        </w:rPr>
        <w:t>市场出清条件</w:t>
      </w:r>
    </w:p>
    <w:p w14:paraId="0BDF5D2A" w14:textId="77777777" w:rsidR="00EB0173" w:rsidRDefault="00A7286F">
      <w:pPr>
        <w:ind w:firstLine="420"/>
      </w:pPr>
      <w:r>
        <w:rPr>
          <w:rFonts w:hint="eastAsia"/>
        </w:rPr>
        <w:t>在竞争均衡下，商品市场和劳动力市场都实现出清：</w:t>
      </w:r>
    </w:p>
    <w:p w14:paraId="1305C69D" w14:textId="672E9E39" w:rsidR="00EB0173" w:rsidRDefault="00000000">
      <w:pPr>
        <w:ind w:firstLine="420"/>
        <w:rPr>
          <w:iCs/>
        </w:rPr>
      </w:pPr>
      <m:oMathPara>
        <m:oMath>
          <m:eqArr>
            <m:eqArrPr>
              <m:maxDist m:val="1"/>
              <m:ctrlPr>
                <w:rPr>
                  <w:rFonts w:ascii="Cambria Math" w:hAnsi="Cambria Math"/>
                  <w:i/>
                </w:rPr>
              </m:ctrlPr>
            </m:eqArrPr>
            <m:e>
              <m:sSub>
                <m:sSubPr>
                  <m:ctrlPr>
                    <w:rPr>
                      <w:rFonts w:ascii="Cambria Math" w:hAnsi="Cambria Math"/>
                      <w:i/>
                      <w:iCs/>
                    </w:rPr>
                  </m:ctrlPr>
                </m:sSubPr>
                <m:e>
                  <m:r>
                    <w:rPr>
                      <w:rFonts w:ascii="Cambria Math" w:hAnsi="Cambria Math"/>
                    </w:rPr>
                    <m:t>Q</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hint="eastAsia"/>
                    </w:rPr>
                    <m:t>G</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M</m:t>
                      </m:r>
                    </m:e>
                    <m:sub>
                      <m:r>
                        <w:rPr>
                          <w:rFonts w:ascii="Cambria Math" w:hAnsi="Cambria Math"/>
                        </w:rPr>
                        <m:t>ji</m:t>
                      </m:r>
                    </m:sub>
                  </m:sSub>
                </m:e>
              </m:nary>
              <m:r>
                <w:rPr>
                  <w:rFonts w:ascii="Cambria Math" w:hAnsi="Cambria Math"/>
                </w:rPr>
                <m:t>#</m:t>
              </m:r>
              <m:d>
                <m:dPr>
                  <m:ctrlPr>
                    <w:rPr>
                      <w:rFonts w:ascii="Cambria Math" w:hAnsi="Cambria Math"/>
                      <w:i/>
                    </w:rPr>
                  </m:ctrlPr>
                </m:dPr>
                <m:e>
                  <m:r>
                    <w:rPr>
                      <w:rFonts w:ascii="Cambria Math" w:hAnsi="Cambria Math"/>
                    </w:rPr>
                    <m:t>10</m:t>
                  </m:r>
                </m:e>
              </m:d>
              <m:ctrlPr>
                <w:rPr>
                  <w:rFonts w:ascii="Cambria Math" w:hAnsi="Cambria Math"/>
                  <w:i/>
                  <w:iCs/>
                </w:rPr>
              </m:ctrlPr>
            </m:e>
          </m:eqArr>
        </m:oMath>
      </m:oMathPara>
    </w:p>
    <w:p w14:paraId="3550F91B" w14:textId="77777777" w:rsidR="00EB0173" w:rsidRDefault="00000000">
      <w:pPr>
        <w:ind w:firstLine="420"/>
      </w:pPr>
      <m:oMathPara>
        <m:oMath>
          <m:eqArr>
            <m:eqArrPr>
              <m:maxDist m:val="1"/>
              <m:ctrlPr>
                <w:rPr>
                  <w:rFonts w:ascii="Cambria Math" w:hAnsi="Cambria Math"/>
                  <w:i/>
                </w:rPr>
              </m:ctrlPr>
            </m:eqArrPr>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=l</m:t>
                  </m:r>
                </m:e>
              </m:nary>
              <m:r>
                <w:rPr>
                  <w:rFonts w:ascii="Cambria Math" w:hAnsi="Cambria Math"/>
                </w:rPr>
                <m:t>#</m:t>
              </m:r>
              <m:d>
                <m:dPr>
                  <m:ctrlPr>
                    <w:rPr>
                      <w:rFonts w:ascii="Cambria Math" w:hAnsi="Cambria Math"/>
                      <w:i/>
                    </w:rPr>
                  </m:ctrlPr>
                </m:dPr>
                <m:e>
                  <m:r>
                    <w:rPr>
                      <w:rFonts w:ascii="Cambria Math" w:hAnsi="Cambria Math"/>
                    </w:rPr>
                    <m:t>11</m:t>
                  </m:r>
                </m:e>
              </m:d>
            </m:e>
          </m:eqArr>
        </m:oMath>
      </m:oMathPara>
    </w:p>
    <w:p w14:paraId="36C333C3" w14:textId="1F51C844" w:rsidR="002F4F08" w:rsidRDefault="009552A9" w:rsidP="009552A9">
      <w:pPr>
        <w:ind w:firstLine="420"/>
      </w:pPr>
      <w:r w:rsidRPr="009552A9">
        <w:rPr>
          <w:rFonts w:hint="eastAsia"/>
        </w:rPr>
        <w:t>对于商品市场，总供给即总产出，总需求不考虑进出口，分为三个部分，一是各行业</w:t>
      </w:r>
      <w:r w:rsidR="004D3D39">
        <w:rPr>
          <w:rFonts w:hint="eastAsia"/>
        </w:rPr>
        <w:t>用于生产的</w:t>
      </w:r>
      <w:r w:rsidRPr="009552A9">
        <w:rPr>
          <w:rFonts w:hint="eastAsia"/>
        </w:rPr>
        <w:t>中间产品，二是用于居民消费，三是用于政府购买。</w:t>
      </w:r>
    </w:p>
    <w:p w14:paraId="396AA77A" w14:textId="77777777" w:rsidR="001D4FD4" w:rsidRPr="001D4FD4" w:rsidRDefault="001D4FD4" w:rsidP="009552A9">
      <w:pPr>
        <w:ind w:firstLine="420"/>
      </w:pPr>
    </w:p>
    <w:p w14:paraId="736C9F88" w14:textId="1C4C50C4" w:rsidR="00EB0173" w:rsidRDefault="00A7286F">
      <w:pPr>
        <w:ind w:firstLine="422"/>
        <w:rPr>
          <w:b/>
          <w:bCs/>
        </w:rPr>
      </w:pPr>
      <w:r>
        <w:rPr>
          <w:rFonts w:hint="eastAsia"/>
          <w:b/>
          <w:bCs/>
        </w:rPr>
        <w:lastRenderedPageBreak/>
        <w:t>（二）政府支出乘数的分解</w:t>
      </w:r>
    </w:p>
    <w:p w14:paraId="293120B7" w14:textId="77777777" w:rsidR="00EB0173" w:rsidRDefault="00A7286F">
      <w:pPr>
        <w:ind w:firstLine="420"/>
      </w:pPr>
      <w:r>
        <w:rPr>
          <w:rFonts w:hint="eastAsia"/>
        </w:rPr>
        <w:t>对（</w:t>
      </w:r>
      <w:r>
        <w:rPr>
          <w:rFonts w:hint="eastAsia"/>
        </w:rPr>
        <w:t>3</w:t>
      </w:r>
      <w:r>
        <w:rPr>
          <w:rFonts w:hint="eastAsia"/>
        </w:rPr>
        <w:t>）式进行对数全微分，得</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237"/>
        <w:gridCol w:w="924"/>
      </w:tblGrid>
      <w:tr w:rsidR="00EB0173" w14:paraId="10CE3EF8" w14:textId="77777777">
        <w:tc>
          <w:tcPr>
            <w:tcW w:w="1129" w:type="dxa"/>
            <w:vAlign w:val="center"/>
          </w:tcPr>
          <w:p w14:paraId="5CC0CD24" w14:textId="77777777" w:rsidR="00EB0173" w:rsidRDefault="00EB0173">
            <w:pPr>
              <w:ind w:firstLineChars="0" w:firstLine="0"/>
              <w:jc w:val="center"/>
              <w:rPr>
                <w:iCs/>
              </w:rPr>
            </w:pPr>
          </w:p>
        </w:tc>
        <w:tc>
          <w:tcPr>
            <w:tcW w:w="6237" w:type="dxa"/>
            <w:vAlign w:val="center"/>
          </w:tcPr>
          <w:p w14:paraId="6B8AD4E9" w14:textId="0278D62A" w:rsidR="00EB0173" w:rsidRDefault="00A7286F">
            <w:pPr>
              <w:ind w:firstLineChars="0" w:firstLine="0"/>
              <w:jc w:val="center"/>
              <w:rPr>
                <w:iCs/>
              </w:rPr>
            </w:pPr>
            <m:oMathPara>
              <m:oMathParaPr>
                <m:jc m:val="center"/>
              </m:oMathParaPr>
              <m:oMath>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hint="eastAsia"/>
                      </w:rPr>
                      <m:t>j</m:t>
                    </m:r>
                  </m:sub>
                </m:sSub>
                <m:sSub>
                  <m:sSubPr>
                    <m:ctrlPr>
                      <w:rPr>
                        <w:rFonts w:ascii="Cambria Math" w:hAnsi="Cambria Math"/>
                        <w:i/>
                      </w:rPr>
                    </m:ctrlPr>
                  </m:sSubPr>
                  <m:e>
                    <m:r>
                      <w:rPr>
                        <w:rFonts w:ascii="Cambria Math" w:hAnsi="Cambria Math"/>
                      </w:rPr>
                      <m:t>M</m:t>
                    </m:r>
                  </m:e>
                  <m:sub>
                    <m:r>
                      <w:rPr>
                        <w:rFonts w:ascii="Cambria Math" w:hAnsi="Cambria Math"/>
                      </w:rPr>
                      <m:t>ij</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α</m:t>
                        </m:r>
                      </m:e>
                      <m:sub>
                        <m:r>
                          <w:rPr>
                            <w:rFonts w:ascii="Cambria Math" w:hAnsi="Cambria Math"/>
                          </w:rPr>
                          <m:t>ij</m:t>
                        </m:r>
                      </m:sub>
                    </m:sSub>
                    <m:r>
                      <w:rPr>
                        <w:rFonts w:ascii="Cambria Math" w:hAnsi="Cambria Math" w:hint="eastAsia"/>
                      </w:rPr>
                      <m:t>d</m:t>
                    </m:r>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m:t>
                </m:r>
              </m:oMath>
            </m:oMathPara>
          </w:p>
        </w:tc>
        <w:tc>
          <w:tcPr>
            <w:tcW w:w="924" w:type="dxa"/>
            <w:vAlign w:val="center"/>
          </w:tcPr>
          <w:p w14:paraId="6BC21C8D" w14:textId="77777777" w:rsidR="00EB0173" w:rsidRDefault="00A7286F">
            <w:pPr>
              <w:ind w:firstLineChars="0" w:firstLine="0"/>
              <w:jc w:val="right"/>
              <w:rPr>
                <w:iCs/>
              </w:rPr>
            </w:pPr>
            <w:r>
              <w:rPr>
                <w:iCs/>
              </w:rPr>
              <w:t>(12)</w:t>
            </w:r>
          </w:p>
        </w:tc>
      </w:tr>
    </w:tbl>
    <w:p w14:paraId="53525961" w14:textId="77777777" w:rsidR="00EB0173" w:rsidRDefault="00A7286F">
      <w:pPr>
        <w:ind w:firstLine="420"/>
      </w:pPr>
      <w:r>
        <w:rPr>
          <w:rFonts w:hint="eastAsia"/>
        </w:rPr>
        <w:t>假设劳动为计价物，则</w:t>
      </w:r>
      <m:oMath>
        <m:r>
          <w:rPr>
            <w:rFonts w:ascii="Cambria Math" w:hAnsi="Cambria Math"/>
          </w:rPr>
          <m:t>w=1</m:t>
        </m:r>
      </m:oMath>
      <w:r>
        <w:rPr>
          <w:rFonts w:hint="eastAsia"/>
          <w:iCs/>
        </w:rPr>
        <w:t>，</w:t>
      </w:r>
      <w:r>
        <w:rPr>
          <w:rFonts w:hint="eastAsia"/>
        </w:rPr>
        <w:t>由（</w:t>
      </w:r>
      <w:r>
        <w:rPr>
          <w:rFonts w:hint="eastAsia"/>
        </w:rPr>
        <w:t>7</w:t>
      </w:r>
      <w:r>
        <w:rPr>
          <w:rFonts w:hint="eastAsia"/>
        </w:rPr>
        <w:t>）（</w:t>
      </w:r>
      <w:r>
        <w:rPr>
          <w:rFonts w:hint="eastAsia"/>
        </w:rPr>
        <w:t>8</w:t>
      </w:r>
      <w:r>
        <w:rPr>
          <w:rFonts w:hint="eastAsia"/>
        </w:rPr>
        <w:t>）（</w:t>
      </w:r>
      <w:r>
        <w:rPr>
          <w:rFonts w:hint="eastAsia"/>
        </w:rPr>
        <w:t>9</w:t>
      </w:r>
      <w:r>
        <w:rPr>
          <w:rFonts w:hint="eastAsia"/>
        </w:rPr>
        <w:t>）式得：</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237"/>
        <w:gridCol w:w="924"/>
      </w:tblGrid>
      <w:tr w:rsidR="00EB0173" w14:paraId="531F55F0" w14:textId="77777777">
        <w:tc>
          <w:tcPr>
            <w:tcW w:w="1129" w:type="dxa"/>
            <w:vAlign w:val="center"/>
          </w:tcPr>
          <w:p w14:paraId="193BBB4D" w14:textId="77777777" w:rsidR="00EB0173" w:rsidRDefault="00EB0173">
            <w:pPr>
              <w:ind w:firstLineChars="0" w:firstLine="0"/>
              <w:jc w:val="center"/>
              <w:rPr>
                <w:iCs/>
              </w:rPr>
            </w:pPr>
          </w:p>
        </w:tc>
        <w:tc>
          <w:tcPr>
            <w:tcW w:w="6237" w:type="dxa"/>
            <w:vAlign w:val="center"/>
          </w:tcPr>
          <w:p w14:paraId="238D4361" w14:textId="77777777" w:rsidR="00EB0173" w:rsidRDefault="00000000">
            <w:pPr>
              <w:ind w:firstLineChars="0" w:firstLine="0"/>
              <w:jc w:val="center"/>
              <w:rPr>
                <w:iCs/>
              </w:rPr>
            </w:pPr>
            <m:oMathPara>
              <m:oMathParaPr>
                <m:jc m:val="center"/>
              </m:oMathParaPr>
              <m:oMath>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c</m:t>
                    </m:r>
                  </m:e>
                  <m:sub>
                    <m:r>
                      <w:rPr>
                        <w:rFonts w:ascii="Cambria Math" w:hAnsi="Cambria Math"/>
                      </w:rPr>
                      <m:t>i</m:t>
                    </m:r>
                  </m:sub>
                </m:sSub>
                <m:r>
                  <w:rPr>
                    <w:rFonts w:ascii="Cambria Math" w:hAnsi="Cambria Math"/>
                  </w:rPr>
                  <m:t>=</m:t>
                </m:r>
                <m:f>
                  <m:fPr>
                    <m:ctrlPr>
                      <w:rPr>
                        <w:rFonts w:ascii="Cambria Math" w:hAnsi="Cambria Math"/>
                        <w:i/>
                        <w:iCs/>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num>
                  <m:den>
                    <m:r>
                      <w:rPr>
                        <w:rFonts w:ascii="Cambria Math" w:hAnsi="Cambria Math"/>
                      </w:rPr>
                      <m:t>1+λ</m:t>
                    </m:r>
                  </m:den>
                </m:f>
                <m:d>
                  <m:dPr>
                    <m:ctrlPr>
                      <w:rPr>
                        <w:rFonts w:ascii="Cambria Math" w:hAnsi="Cambria Math"/>
                        <w:i/>
                        <w:iCs/>
                      </w:rPr>
                    </m:ctrlPr>
                  </m:dPr>
                  <m:e>
                    <m:r>
                      <w:rPr>
                        <w:rFonts w:ascii="Cambria Math" w:hAnsi="Cambria Math"/>
                      </w:rPr>
                      <m:t>1-</m:t>
                    </m:r>
                    <m:nary>
                      <m:naryPr>
                        <m:chr m:val="∑"/>
                        <m:limLoc m:val="undOvr"/>
                        <m:ctrlPr>
                          <w:rPr>
                            <w:rFonts w:ascii="Cambria Math" w:hAnsi="Cambria Math"/>
                            <w:i/>
                            <w:iCs/>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j</m:t>
                                </m:r>
                              </m:sub>
                            </m:sSub>
                            <m:r>
                              <w:rPr>
                                <w:rFonts w:ascii="Cambria Math" w:hAnsi="Cambria Math"/>
                              </w:rPr>
                              <m:t>G</m:t>
                            </m:r>
                          </m:e>
                          <m:sub>
                            <m:r>
                              <w:rPr>
                                <w:rFonts w:ascii="Cambria Math" w:hAnsi="Cambria Math"/>
                              </w:rPr>
                              <m:t>j</m:t>
                            </m:r>
                          </m:sub>
                        </m:sSub>
                      </m:e>
                    </m:nary>
                  </m:e>
                </m:d>
              </m:oMath>
            </m:oMathPara>
          </w:p>
        </w:tc>
        <w:tc>
          <w:tcPr>
            <w:tcW w:w="924" w:type="dxa"/>
            <w:vAlign w:val="center"/>
          </w:tcPr>
          <w:p w14:paraId="5B4076ED" w14:textId="77777777" w:rsidR="00EB0173" w:rsidRDefault="00A7286F">
            <w:pPr>
              <w:ind w:firstLineChars="0" w:firstLine="0"/>
              <w:jc w:val="right"/>
              <w:rPr>
                <w:iCs/>
              </w:rPr>
            </w:pPr>
            <w:r>
              <w:rPr>
                <w:iCs/>
              </w:rPr>
              <w:t>(13)</w:t>
            </w:r>
          </w:p>
        </w:tc>
      </w:tr>
    </w:tbl>
    <w:p w14:paraId="7430AAFB" w14:textId="77777777" w:rsidR="00EB0173" w:rsidRDefault="00A7286F">
      <w:pPr>
        <w:ind w:firstLine="420"/>
      </w:pPr>
      <w:r>
        <w:rPr>
          <w:rFonts w:hint="eastAsia"/>
        </w:rPr>
        <w:t>对（</w:t>
      </w:r>
      <w:r>
        <w:rPr>
          <w:rFonts w:hint="eastAsia"/>
        </w:rPr>
        <w:t>1</w:t>
      </w:r>
      <w:r>
        <w:t>3</w:t>
      </w:r>
      <w:r>
        <w:rPr>
          <w:rFonts w:hint="eastAsia"/>
        </w:rPr>
        <w:t>）式进行全微分得：</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237"/>
        <w:gridCol w:w="924"/>
      </w:tblGrid>
      <w:tr w:rsidR="00EB0173" w14:paraId="4C846B04" w14:textId="77777777">
        <w:tc>
          <w:tcPr>
            <w:tcW w:w="1129" w:type="dxa"/>
            <w:vAlign w:val="center"/>
          </w:tcPr>
          <w:p w14:paraId="0A1C5460" w14:textId="77777777" w:rsidR="00EB0173" w:rsidRDefault="00EB0173">
            <w:pPr>
              <w:ind w:firstLineChars="0" w:firstLine="0"/>
              <w:jc w:val="center"/>
              <w:rPr>
                <w:iCs/>
              </w:rPr>
            </w:pPr>
          </w:p>
        </w:tc>
        <w:tc>
          <w:tcPr>
            <w:tcW w:w="6237" w:type="dxa"/>
            <w:vAlign w:val="center"/>
          </w:tcPr>
          <w:p w14:paraId="7BDD9DA5" w14:textId="77777777" w:rsidR="00EB0173" w:rsidRDefault="00A7286F">
            <w:pPr>
              <w:ind w:firstLineChars="0" w:firstLine="0"/>
              <w:jc w:val="center"/>
              <w:rPr>
                <w:iCs/>
              </w:rPr>
            </w:pPr>
            <m:oMathPara>
              <m:oMathParaPr>
                <m:jc m:val="center"/>
              </m:oMathParaPr>
              <m:oMath>
                <m:r>
                  <w:rPr>
                    <w:rFonts w:ascii="Cambria Math" w:hAnsi="Cambria Math"/>
                  </w:rPr>
                  <m:t>d</m:t>
                </m:r>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c</m:t>
                    </m:r>
                  </m:e>
                  <m:sub>
                    <m:r>
                      <w:rPr>
                        <w:rFonts w:ascii="Cambria Math" w:hAnsi="Cambria Math"/>
                      </w:rPr>
                      <m:t>i</m:t>
                    </m:r>
                  </m:sub>
                </m:sSub>
                <m:r>
                  <w:rPr>
                    <w:rFonts w:ascii="Cambria Math" w:hAnsi="Cambria Math"/>
                  </w:rPr>
                  <m:t>)=-</m:t>
                </m:r>
                <m:f>
                  <m:fPr>
                    <m:ctrlPr>
                      <w:rPr>
                        <w:rFonts w:ascii="Cambria Math" w:hAnsi="Cambria Math"/>
                        <w:i/>
                        <w:iCs/>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num>
                  <m:den>
                    <m:r>
                      <w:rPr>
                        <w:rFonts w:ascii="Cambria Math" w:hAnsi="Cambria Math"/>
                      </w:rPr>
                      <m:t>1+λ</m:t>
                    </m:r>
                  </m:den>
                </m:f>
                <m:nary>
                  <m:naryPr>
                    <m:chr m:val="∑"/>
                    <m:limLoc m:val="undOvr"/>
                    <m:ctrlPr>
                      <w:rPr>
                        <w:rFonts w:ascii="Cambria Math" w:hAnsi="Cambria Math"/>
                        <w:i/>
                        <w:iCs/>
                      </w:rPr>
                    </m:ctrlPr>
                  </m:naryPr>
                  <m:sub>
                    <m:r>
                      <w:rPr>
                        <w:rFonts w:ascii="Cambria Math" w:hAnsi="Cambria Math"/>
                      </w:rPr>
                      <m:t>j=1</m:t>
                    </m:r>
                  </m:sub>
                  <m:sup>
                    <m:r>
                      <w:rPr>
                        <w:rFonts w:ascii="Cambria Math" w:hAnsi="Cambria Math"/>
                      </w:rPr>
                      <m:t>n</m:t>
                    </m:r>
                  </m:sup>
                  <m:e>
                    <m:r>
                      <w:rPr>
                        <w:rFonts w:ascii="Cambria Math" w:hAnsi="Cambria Math"/>
                      </w:rPr>
                      <m:t>d</m:t>
                    </m:r>
                    <m:d>
                      <m:dPr>
                        <m:ctrlPr>
                          <w:rPr>
                            <w:rFonts w:ascii="Cambria Math" w:hAnsi="Cambria Math"/>
                            <w:i/>
                            <w:iCs/>
                          </w:rPr>
                        </m:ctrlPr>
                      </m:dPr>
                      <m:e>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j</m:t>
                                </m:r>
                              </m:sub>
                            </m:sSub>
                            <m:r>
                              <w:rPr>
                                <w:rFonts w:ascii="Cambria Math" w:hAnsi="Cambria Math"/>
                              </w:rPr>
                              <m:t>G</m:t>
                            </m:r>
                          </m:e>
                          <m:sub>
                            <m:r>
                              <w:rPr>
                                <w:rFonts w:ascii="Cambria Math" w:hAnsi="Cambria Math"/>
                              </w:rPr>
                              <m:t>j</m:t>
                            </m:r>
                          </m:sub>
                        </m:sSub>
                      </m:e>
                    </m:d>
                  </m:e>
                </m:nary>
              </m:oMath>
            </m:oMathPara>
          </w:p>
        </w:tc>
        <w:tc>
          <w:tcPr>
            <w:tcW w:w="924" w:type="dxa"/>
            <w:vAlign w:val="center"/>
          </w:tcPr>
          <w:p w14:paraId="55D0F644" w14:textId="77777777" w:rsidR="00EB0173" w:rsidRDefault="00A7286F">
            <w:pPr>
              <w:ind w:firstLineChars="0" w:firstLine="0"/>
              <w:jc w:val="right"/>
              <w:rPr>
                <w:iCs/>
              </w:rPr>
            </w:pPr>
            <w:r>
              <w:rPr>
                <w:iCs/>
              </w:rPr>
              <w:t>(14)</w:t>
            </w:r>
          </w:p>
        </w:tc>
      </w:tr>
    </w:tbl>
    <w:p w14:paraId="0F0A49E7" w14:textId="77777777" w:rsidR="00EB0173" w:rsidRDefault="00A7286F">
      <w:pPr>
        <w:ind w:firstLine="420"/>
        <w:rPr>
          <w:iCs/>
        </w:rPr>
      </w:pPr>
      <w:r>
        <w:rPr>
          <w:rFonts w:hint="eastAsia"/>
          <w:iCs/>
        </w:rPr>
        <w:t>对</w:t>
      </w:r>
      <w:r>
        <w:rPr>
          <w:rFonts w:hint="eastAsia"/>
        </w:rPr>
        <w:t>（</w:t>
      </w:r>
      <w:r>
        <w:rPr>
          <w:rFonts w:hint="eastAsia"/>
        </w:rPr>
        <w:t>1</w:t>
      </w:r>
      <w:r>
        <w:t>0</w:t>
      </w:r>
      <w:r>
        <w:rPr>
          <w:rFonts w:hint="eastAsia"/>
        </w:rPr>
        <w:t>）式两边乘以</w:t>
      </w:r>
      <m:oMath>
        <m:sSub>
          <m:sSubPr>
            <m:ctrlPr>
              <w:rPr>
                <w:rFonts w:ascii="Cambria Math" w:hAnsi="Cambria Math"/>
                <w:i/>
                <w:iCs/>
              </w:rPr>
            </m:ctrlPr>
          </m:sSubPr>
          <m:e>
            <m:r>
              <w:rPr>
                <w:rFonts w:ascii="Cambria Math" w:hAnsi="Cambria Math" w:hint="eastAsia"/>
              </w:rPr>
              <m:t>p</m:t>
            </m:r>
          </m:e>
          <m:sub>
            <m:r>
              <w:rPr>
                <w:rFonts w:ascii="Cambria Math" w:hAnsi="Cambria Math"/>
              </w:rPr>
              <m:t>i</m:t>
            </m:r>
          </m:sub>
        </m:sSub>
      </m:oMath>
      <w:r>
        <w:rPr>
          <w:rFonts w:hint="eastAsia"/>
          <w:iCs/>
        </w:rPr>
        <w:t>，然后进行全微分得：</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237"/>
        <w:gridCol w:w="924"/>
      </w:tblGrid>
      <w:tr w:rsidR="00EB0173" w14:paraId="108B24E4" w14:textId="77777777">
        <w:tc>
          <w:tcPr>
            <w:tcW w:w="1129" w:type="dxa"/>
            <w:vAlign w:val="center"/>
          </w:tcPr>
          <w:p w14:paraId="2B95F2EB" w14:textId="77777777" w:rsidR="00EB0173" w:rsidRDefault="00EB0173">
            <w:pPr>
              <w:ind w:firstLineChars="0" w:firstLine="0"/>
              <w:jc w:val="center"/>
              <w:rPr>
                <w:iCs/>
              </w:rPr>
            </w:pPr>
          </w:p>
        </w:tc>
        <w:tc>
          <w:tcPr>
            <w:tcW w:w="6237" w:type="dxa"/>
            <w:vAlign w:val="center"/>
          </w:tcPr>
          <w:p w14:paraId="3294F046" w14:textId="70BCBA7C" w:rsidR="00EB0173" w:rsidRDefault="00A7286F">
            <w:pPr>
              <w:ind w:firstLineChars="0" w:firstLine="0"/>
              <w:jc w:val="center"/>
              <w:rPr>
                <w:iCs/>
              </w:rPr>
            </w:pPr>
            <m:oMathPara>
              <m:oMathParaPr>
                <m:jc m:val="center"/>
              </m:oMathParaPr>
              <m:oMath>
                <m:r>
                  <w:rPr>
                    <w:rFonts w:ascii="Cambria Math" w:hAnsi="Cambria Math"/>
                  </w:rPr>
                  <m:t>d</m:t>
                </m:r>
                <m:sSub>
                  <m:sSubPr>
                    <m:ctrlPr>
                      <w:rPr>
                        <w:rFonts w:ascii="Cambria Math" w:hAnsi="Cambria Math"/>
                        <w:i/>
                      </w:rPr>
                    </m:ctrlPr>
                  </m:sSubPr>
                  <m:e>
                    <m:sSub>
                      <m:sSubPr>
                        <m:ctrlPr>
                          <w:rPr>
                            <w:rFonts w:ascii="Cambria Math" w:hAnsi="Cambria Math"/>
                            <w:i/>
                            <w:iCs/>
                          </w:rPr>
                        </m:ctrlPr>
                      </m:sSubPr>
                      <m:e>
                        <m:r>
                          <w:rPr>
                            <w:rFonts w:ascii="Cambria Math" w:hAnsi="Cambria Math"/>
                          </w:rPr>
                          <m:t>(</m:t>
                        </m:r>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r>
                  <w:rPr>
                    <w:rFonts w:ascii="Cambria Math" w:hAnsi="Cambria Math"/>
                  </w:rPr>
                  <m:t>)=d</m:t>
                </m:r>
                <m:d>
                  <m:dPr>
                    <m:ctrlPr>
                      <w:rPr>
                        <w:rFonts w:ascii="Cambria Math" w:hAnsi="Cambria Math"/>
                        <w:i/>
                      </w:rPr>
                    </m:ctrlPr>
                  </m:d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sSub>
                      <m:sSubPr>
                        <m:ctrlPr>
                          <w:rPr>
                            <w:rFonts w:ascii="Cambria Math" w:hAnsi="Cambria Math"/>
                            <w:i/>
                            <w:iCs/>
                          </w:rPr>
                        </m:ctrlPr>
                      </m:sSubPr>
                      <m:e>
                        <m:r>
                          <w:rPr>
                            <w:rFonts w:ascii="Cambria Math" w:hAnsi="Cambria Math"/>
                          </w:rPr>
                          <m:t>c</m:t>
                        </m:r>
                      </m:e>
                      <m:sub>
                        <m:r>
                          <w:rPr>
                            <w:rFonts w:ascii="Cambria Math" w:hAnsi="Cambria Math"/>
                          </w:rPr>
                          <m:t>i</m:t>
                        </m:r>
                      </m:sub>
                    </m:sSub>
                    <m:ctrlPr>
                      <w:rPr>
                        <w:rFonts w:ascii="Cambria Math" w:hAnsi="Cambria Math"/>
                        <w:i/>
                        <w:iCs/>
                      </w:rPr>
                    </m:ctrlPr>
                  </m:e>
                </m:d>
                <m:r>
                  <w:rPr>
                    <w:rFonts w:ascii="Cambria Math" w:hAnsi="Cambria Math"/>
                  </w:rPr>
                  <m:t>+d</m:t>
                </m:r>
                <m:sSub>
                  <m:sSubPr>
                    <m:ctrlPr>
                      <w:rPr>
                        <w:rFonts w:ascii="Cambria Math" w:hAnsi="Cambria Math"/>
                        <w:i/>
                      </w:rPr>
                    </m:ctrlPr>
                  </m:sSubPr>
                  <m:e>
                    <m:sSub>
                      <m:sSubPr>
                        <m:ctrlPr>
                          <w:rPr>
                            <w:rFonts w:ascii="Cambria Math" w:hAnsi="Cambria Math"/>
                            <w:i/>
                            <w:iCs/>
                          </w:rPr>
                        </m:ctrlPr>
                      </m:sSubPr>
                      <m:e>
                        <m:r>
                          <w:rPr>
                            <w:rFonts w:ascii="Cambria Math" w:hAnsi="Cambria Math"/>
                          </w:rPr>
                          <m:t>(</m:t>
                        </m:r>
                        <m:r>
                          <w:rPr>
                            <w:rFonts w:ascii="Cambria Math" w:hAnsi="Cambria Math" w:hint="eastAsia"/>
                          </w:rPr>
                          <m:t>p</m:t>
                        </m:r>
                      </m:e>
                      <m:sub>
                        <m:r>
                          <w:rPr>
                            <w:rFonts w:ascii="Cambria Math" w:hAnsi="Cambria Math"/>
                          </w:rPr>
                          <m:t>i</m:t>
                        </m:r>
                      </m:sub>
                    </m:sSub>
                    <m:r>
                      <w:rPr>
                        <w:rFonts w:ascii="Cambria Math" w:hAnsi="Cambria Math"/>
                      </w:rPr>
                      <m:t>G</m:t>
                    </m:r>
                  </m:e>
                  <m:sub>
                    <m:r>
                      <w:rPr>
                        <w:rFonts w:ascii="Cambria Math" w:hAnsi="Cambria Math"/>
                      </w:rPr>
                      <m:t>i</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d(</m:t>
                        </m:r>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M</m:t>
                        </m:r>
                      </m:e>
                      <m:sub>
                        <m:r>
                          <w:rPr>
                            <w:rFonts w:ascii="Cambria Math" w:hAnsi="Cambria Math"/>
                          </w:rPr>
                          <m:t>ji</m:t>
                        </m:r>
                      </m:sub>
                    </m:sSub>
                    <m:r>
                      <w:rPr>
                        <w:rFonts w:ascii="Cambria Math" w:hAnsi="Cambria Math"/>
                      </w:rPr>
                      <m:t>)</m:t>
                    </m:r>
                  </m:e>
                </m:nary>
              </m:oMath>
            </m:oMathPara>
          </w:p>
        </w:tc>
        <w:tc>
          <w:tcPr>
            <w:tcW w:w="924" w:type="dxa"/>
            <w:vAlign w:val="center"/>
          </w:tcPr>
          <w:p w14:paraId="14014A46" w14:textId="77777777" w:rsidR="00EB0173" w:rsidRDefault="00A7286F">
            <w:pPr>
              <w:ind w:firstLineChars="0" w:firstLine="0"/>
              <w:jc w:val="right"/>
              <w:rPr>
                <w:iCs/>
              </w:rPr>
            </w:pPr>
            <w:r>
              <w:rPr>
                <w:iCs/>
              </w:rPr>
              <w:t>(15)</w:t>
            </w:r>
          </w:p>
        </w:tc>
      </w:tr>
    </w:tbl>
    <w:p w14:paraId="451300EA" w14:textId="77777777" w:rsidR="00EB0173" w:rsidRDefault="00A7286F">
      <w:pPr>
        <w:ind w:firstLine="420"/>
        <w:rPr>
          <w:iCs/>
        </w:rPr>
      </w:pPr>
      <w:r>
        <w:rPr>
          <w:rFonts w:hint="eastAsia"/>
          <w:iCs/>
        </w:rPr>
        <w:t>将（</w:t>
      </w:r>
      <w:r>
        <w:rPr>
          <w:rFonts w:hint="eastAsia"/>
          <w:iCs/>
        </w:rPr>
        <w:t>1</w:t>
      </w:r>
      <w:r>
        <w:rPr>
          <w:iCs/>
        </w:rPr>
        <w:t>2</w:t>
      </w:r>
      <w:r>
        <w:rPr>
          <w:rFonts w:hint="eastAsia"/>
          <w:iCs/>
        </w:rPr>
        <w:t>）（</w:t>
      </w:r>
      <w:r>
        <w:rPr>
          <w:rFonts w:hint="eastAsia"/>
          <w:iCs/>
        </w:rPr>
        <w:t>1</w:t>
      </w:r>
      <w:r>
        <w:rPr>
          <w:iCs/>
        </w:rPr>
        <w:t>4</w:t>
      </w:r>
      <w:r>
        <w:rPr>
          <w:rFonts w:hint="eastAsia"/>
          <w:iCs/>
        </w:rPr>
        <w:t>）式代入（</w:t>
      </w:r>
      <w:r>
        <w:rPr>
          <w:rFonts w:hint="eastAsia"/>
          <w:iCs/>
        </w:rPr>
        <w:t>1</w:t>
      </w:r>
      <w:r>
        <w:rPr>
          <w:iCs/>
        </w:rPr>
        <w:t>5</w:t>
      </w:r>
      <w:r>
        <w:rPr>
          <w:rFonts w:hint="eastAsia"/>
          <w:iCs/>
        </w:rPr>
        <w:t>）式中，得</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6940"/>
        <w:gridCol w:w="924"/>
      </w:tblGrid>
      <w:tr w:rsidR="00EB0173" w14:paraId="2E147063" w14:textId="77777777" w:rsidTr="00DF0BA8">
        <w:tc>
          <w:tcPr>
            <w:tcW w:w="426" w:type="dxa"/>
            <w:vAlign w:val="center"/>
          </w:tcPr>
          <w:p w14:paraId="0516F2CB" w14:textId="77777777" w:rsidR="00EB0173" w:rsidRDefault="00EB0173">
            <w:pPr>
              <w:ind w:firstLineChars="0" w:firstLine="0"/>
              <w:jc w:val="center"/>
              <w:rPr>
                <w:iCs/>
              </w:rPr>
            </w:pPr>
          </w:p>
        </w:tc>
        <w:tc>
          <w:tcPr>
            <w:tcW w:w="6940" w:type="dxa"/>
            <w:vAlign w:val="center"/>
          </w:tcPr>
          <w:p w14:paraId="3660D5B7" w14:textId="1A0AD1F6" w:rsidR="00EB0173" w:rsidRDefault="00A7286F" w:rsidP="00F123C5">
            <w:pPr>
              <w:ind w:firstLine="420"/>
              <w:rPr>
                <w:iCs/>
              </w:rPr>
            </w:pPr>
            <m:oMathPara>
              <m:oMath>
                <m:r>
                  <w:rPr>
                    <w:rFonts w:ascii="Cambria Math" w:hAnsi="Cambria Math"/>
                  </w:rPr>
                  <m:t>d</m:t>
                </m:r>
                <m:sSub>
                  <m:sSubPr>
                    <m:ctrlPr>
                      <w:rPr>
                        <w:rFonts w:ascii="Cambria Math" w:hAnsi="Cambria Math"/>
                        <w:i/>
                      </w:rPr>
                    </m:ctrlPr>
                  </m:sSubPr>
                  <m:e>
                    <m:sSub>
                      <m:sSubPr>
                        <m:ctrlPr>
                          <w:rPr>
                            <w:rFonts w:ascii="Cambria Math" w:hAnsi="Cambria Math"/>
                            <w:i/>
                            <w:iCs/>
                          </w:rPr>
                        </m:ctrlPr>
                      </m:sSubPr>
                      <m:e>
                        <m:r>
                          <w:rPr>
                            <w:rFonts w:ascii="Cambria Math" w:hAnsi="Cambria Math"/>
                          </w:rPr>
                          <m:t>(</m:t>
                        </m:r>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r>
                  <w:rPr>
                    <w:rFonts w:ascii="Cambria Math" w:hAnsi="Cambria Math"/>
                  </w:rPr>
                  <m:t>)=d</m:t>
                </m:r>
                <m:sSub>
                  <m:sSubPr>
                    <m:ctrlPr>
                      <w:rPr>
                        <w:rFonts w:ascii="Cambria Math" w:hAnsi="Cambria Math"/>
                        <w:i/>
                      </w:rPr>
                    </m:ctrlPr>
                  </m:sSubPr>
                  <m:e>
                    <m:sSub>
                      <m:sSubPr>
                        <m:ctrlPr>
                          <w:rPr>
                            <w:rFonts w:ascii="Cambria Math" w:hAnsi="Cambria Math"/>
                            <w:i/>
                            <w:iCs/>
                          </w:rPr>
                        </m:ctrlPr>
                      </m:sSubPr>
                      <m:e>
                        <m:r>
                          <w:rPr>
                            <w:rFonts w:ascii="Cambria Math" w:hAnsi="Cambria Math"/>
                          </w:rPr>
                          <m:t>(</m:t>
                        </m:r>
                        <m:r>
                          <w:rPr>
                            <w:rFonts w:ascii="Cambria Math" w:hAnsi="Cambria Math" w:hint="eastAsia"/>
                          </w:rPr>
                          <m:t>p</m:t>
                        </m:r>
                      </m:e>
                      <m:sub>
                        <m:r>
                          <w:rPr>
                            <w:rFonts w:ascii="Cambria Math" w:hAnsi="Cambria Math"/>
                          </w:rPr>
                          <m:t>i</m:t>
                        </m:r>
                      </m:sub>
                    </m:sSub>
                    <m:r>
                      <w:rPr>
                        <w:rFonts w:ascii="Cambria Math" w:hAnsi="Cambria Math"/>
                      </w:rPr>
                      <m:t>G</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α</m:t>
                        </m:r>
                      </m:e>
                      <m:sub>
                        <m:r>
                          <w:rPr>
                            <w:rFonts w:ascii="Cambria Math" w:hAnsi="Cambria Math"/>
                          </w:rPr>
                          <m:t>ji</m:t>
                        </m:r>
                      </m:sub>
                    </m:sSub>
                    <m:sSub>
                      <m:sSubPr>
                        <m:ctrlPr>
                          <w:rPr>
                            <w:rFonts w:ascii="Cambria Math" w:hAnsi="Cambria Math"/>
                            <w:i/>
                          </w:rPr>
                        </m:ctrlPr>
                      </m:sSubPr>
                      <m:e>
                        <m:r>
                          <w:rPr>
                            <w:rFonts w:ascii="Cambria Math" w:hAnsi="Cambria Math"/>
                          </w:rPr>
                          <m:t>d(p</m:t>
                        </m:r>
                      </m:e>
                      <m:sub>
                        <m:r>
                          <w:rPr>
                            <w:rFonts w:ascii="Cambria Math" w:hAnsi="Cambria Math"/>
                          </w:rPr>
                          <m:t>j</m:t>
                        </m:r>
                      </m:sub>
                    </m:sSub>
                    <m:sSub>
                      <m:sSubPr>
                        <m:ctrlPr>
                          <w:rPr>
                            <w:rFonts w:ascii="Cambria Math" w:hAnsi="Cambria Math"/>
                            <w:i/>
                          </w:rPr>
                        </m:ctrlPr>
                      </m:sSubPr>
                      <m:e>
                        <m:r>
                          <w:rPr>
                            <w:rFonts w:ascii="Cambria Math" w:hAnsi="Cambria Math"/>
                          </w:rPr>
                          <m:t>Q</m:t>
                        </m:r>
                      </m:e>
                      <m:sub>
                        <m:r>
                          <w:rPr>
                            <w:rFonts w:ascii="Cambria Math" w:hAnsi="Cambria Math"/>
                          </w:rPr>
                          <m:t>j</m:t>
                        </m:r>
                      </m:sub>
                    </m:sSub>
                    <m:r>
                      <w:rPr>
                        <w:rFonts w:ascii="Cambria Math" w:hAnsi="Cambria Math"/>
                      </w:rPr>
                      <m:t>)</m:t>
                    </m:r>
                  </m:e>
                </m:nary>
                <m:r>
                  <w:rPr>
                    <w:rFonts w:ascii="Cambria Math" w:hAnsi="Cambria Math"/>
                  </w:rPr>
                  <m:t>-</m:t>
                </m:r>
                <m:f>
                  <m:fPr>
                    <m:ctrlPr>
                      <w:rPr>
                        <w:rFonts w:ascii="Cambria Math" w:hAnsi="Cambria Math"/>
                        <w:i/>
                        <w:iCs/>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num>
                  <m:den>
                    <m:r>
                      <w:rPr>
                        <w:rFonts w:ascii="Cambria Math" w:hAnsi="Cambria Math"/>
                      </w:rPr>
                      <m:t>1+λ</m:t>
                    </m:r>
                  </m:den>
                </m:f>
                <m:nary>
                  <m:naryPr>
                    <m:chr m:val="∑"/>
                    <m:limLoc m:val="undOvr"/>
                    <m:ctrlPr>
                      <w:rPr>
                        <w:rFonts w:ascii="Cambria Math" w:hAnsi="Cambria Math"/>
                        <w:i/>
                        <w:iCs/>
                      </w:rPr>
                    </m:ctrlPr>
                  </m:naryPr>
                  <m:sub>
                    <m:r>
                      <w:rPr>
                        <w:rFonts w:ascii="Cambria Math" w:hAnsi="Cambria Math"/>
                      </w:rPr>
                      <m:t>j=1</m:t>
                    </m:r>
                  </m:sub>
                  <m:sup>
                    <m:r>
                      <w:rPr>
                        <w:rFonts w:ascii="Cambria Math" w:hAnsi="Cambria Math"/>
                      </w:rPr>
                      <m:t>n</m:t>
                    </m:r>
                  </m:sup>
                  <m:e>
                    <m:r>
                      <w:rPr>
                        <w:rFonts w:ascii="Cambria Math" w:hAnsi="Cambria Math"/>
                      </w:rPr>
                      <m:t>d</m:t>
                    </m:r>
                    <m:d>
                      <m:dPr>
                        <m:ctrlPr>
                          <w:rPr>
                            <w:rFonts w:ascii="Cambria Math" w:hAnsi="Cambria Math"/>
                            <w:i/>
                            <w:iCs/>
                          </w:rPr>
                        </m:ctrlPr>
                      </m:dPr>
                      <m:e>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j</m:t>
                                </m:r>
                              </m:sub>
                            </m:sSub>
                            <m:r>
                              <w:rPr>
                                <w:rFonts w:ascii="Cambria Math" w:hAnsi="Cambria Math"/>
                              </w:rPr>
                              <m:t>G</m:t>
                            </m:r>
                          </m:e>
                          <m:sub>
                            <m:r>
                              <w:rPr>
                                <w:rFonts w:ascii="Cambria Math" w:hAnsi="Cambria Math"/>
                              </w:rPr>
                              <m:t>j</m:t>
                            </m:r>
                          </m:sub>
                        </m:sSub>
                      </m:e>
                    </m:d>
                  </m:e>
                </m:nary>
              </m:oMath>
            </m:oMathPara>
          </w:p>
        </w:tc>
        <w:tc>
          <w:tcPr>
            <w:tcW w:w="924" w:type="dxa"/>
            <w:vAlign w:val="center"/>
          </w:tcPr>
          <w:p w14:paraId="1B873BF9" w14:textId="2C2598BE" w:rsidR="00EB0173" w:rsidRDefault="00EB0173" w:rsidP="00F123C5">
            <w:pPr>
              <w:ind w:right="420" w:firstLineChars="0" w:firstLine="0"/>
              <w:rPr>
                <w:iCs/>
              </w:rPr>
            </w:pPr>
          </w:p>
        </w:tc>
      </w:tr>
    </w:tbl>
    <w:p w14:paraId="77733E2A" w14:textId="4123C706" w:rsidR="00790074" w:rsidRDefault="00790074">
      <w:pPr>
        <w:ind w:firstLine="420"/>
      </w:pPr>
      <w:r>
        <w:rPr>
          <w:rFonts w:hint="eastAsia"/>
        </w:rPr>
        <w:t>两边同时除以</w:t>
      </w:r>
      <m:oMath>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oMath>
      <w:r>
        <w:rPr>
          <w:rFonts w:hint="eastAsia"/>
        </w:rPr>
        <w:t>，得</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6940"/>
        <w:gridCol w:w="924"/>
      </w:tblGrid>
      <w:tr w:rsidR="00790074" w14:paraId="6984ECA5" w14:textId="77777777" w:rsidTr="003B5638">
        <w:tc>
          <w:tcPr>
            <w:tcW w:w="426" w:type="dxa"/>
            <w:vAlign w:val="center"/>
          </w:tcPr>
          <w:p w14:paraId="007B3665" w14:textId="77777777" w:rsidR="00790074" w:rsidRDefault="00790074" w:rsidP="003B5638">
            <w:pPr>
              <w:ind w:firstLineChars="0" w:firstLine="0"/>
              <w:jc w:val="center"/>
              <w:rPr>
                <w:iCs/>
              </w:rPr>
            </w:pPr>
          </w:p>
        </w:tc>
        <w:tc>
          <w:tcPr>
            <w:tcW w:w="6940" w:type="dxa"/>
            <w:vAlign w:val="center"/>
          </w:tcPr>
          <w:p w14:paraId="37DFE3AC" w14:textId="77777777" w:rsidR="00790074" w:rsidRDefault="00000000" w:rsidP="003B5638">
            <w:pPr>
              <w:ind w:firstLineChars="486" w:firstLine="1021"/>
              <w:rPr>
                <w:iCs/>
              </w:rPr>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sSub>
                          <m:sSubPr>
                            <m:ctrlPr>
                              <w:rPr>
                                <w:rFonts w:ascii="Cambria Math" w:hAnsi="Cambria Math"/>
                                <w:i/>
                                <w:iCs/>
                              </w:rPr>
                            </m:ctrlPr>
                          </m:sSubPr>
                          <m:e>
                            <m:r>
                              <w:rPr>
                                <w:rFonts w:ascii="Cambria Math" w:hAnsi="Cambria Math"/>
                              </w:rPr>
                              <m:t>(</m:t>
                            </m:r>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r>
                      <w:rPr>
                        <w:rFonts w:ascii="Cambria Math" w:hAnsi="Cambria Math"/>
                      </w:rPr>
                      <m:t>)</m:t>
                    </m:r>
                  </m:num>
                  <m:den>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sSub>
                          <m:sSubPr>
                            <m:ctrlPr>
                              <w:rPr>
                                <w:rFonts w:ascii="Cambria Math" w:hAnsi="Cambria Math"/>
                                <w:i/>
                                <w:iCs/>
                              </w:rPr>
                            </m:ctrlPr>
                          </m:sSubPr>
                          <m:e>
                            <m:r>
                              <w:rPr>
                                <w:rFonts w:ascii="Cambria Math" w:hAnsi="Cambria Math"/>
                              </w:rPr>
                              <m:t>(</m:t>
                            </m:r>
                            <m:r>
                              <w:rPr>
                                <w:rFonts w:ascii="Cambria Math" w:hAnsi="Cambria Math" w:hint="eastAsia"/>
                              </w:rPr>
                              <m:t>p</m:t>
                            </m:r>
                          </m:e>
                          <m:sub>
                            <m:r>
                              <w:rPr>
                                <w:rFonts w:ascii="Cambria Math" w:hAnsi="Cambria Math"/>
                              </w:rPr>
                              <m:t>i</m:t>
                            </m:r>
                          </m:sub>
                        </m:sSub>
                        <m:r>
                          <w:rPr>
                            <w:rFonts w:ascii="Cambria Math" w:hAnsi="Cambria Math"/>
                          </w:rPr>
                          <m:t>G</m:t>
                        </m:r>
                      </m:e>
                      <m:sub>
                        <m:r>
                          <w:rPr>
                            <w:rFonts w:ascii="Cambria Math" w:hAnsi="Cambria Math"/>
                          </w:rPr>
                          <m:t>i</m:t>
                        </m:r>
                      </m:sub>
                    </m:sSub>
                    <m:r>
                      <w:rPr>
                        <w:rFonts w:ascii="Cambria Math" w:hAnsi="Cambria Math"/>
                      </w:rPr>
                      <m:t>)</m:t>
                    </m:r>
                  </m:num>
                  <m:den>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den>
                </m:f>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α</m:t>
                        </m:r>
                      </m:e>
                      <m:sub>
                        <m:r>
                          <w:rPr>
                            <w:rFonts w:ascii="Cambria Math" w:hAnsi="Cambria Math"/>
                          </w:rPr>
                          <m:t>ji</m:t>
                        </m:r>
                      </m:sub>
                    </m:sSub>
                    <m:f>
                      <m:fPr>
                        <m:ctrlPr>
                          <w:rPr>
                            <w:rFonts w:ascii="Cambria Math" w:hAnsi="Cambria Math"/>
                            <w:i/>
                          </w:rPr>
                        </m:ctrlPr>
                      </m:fPr>
                      <m:num>
                        <m:sSub>
                          <m:sSubPr>
                            <m:ctrlPr>
                              <w:rPr>
                                <w:rFonts w:ascii="Cambria Math" w:hAnsi="Cambria Math"/>
                                <w:i/>
                              </w:rPr>
                            </m:ctrlPr>
                          </m:sSubPr>
                          <m:e>
                            <m:r>
                              <w:rPr>
                                <w:rFonts w:ascii="Cambria Math" w:hAnsi="Cambria Math"/>
                              </w:rPr>
                              <m:t>d(p</m:t>
                            </m:r>
                          </m:e>
                          <m:sub>
                            <m:r>
                              <w:rPr>
                                <w:rFonts w:ascii="Cambria Math" w:hAnsi="Cambria Math"/>
                              </w:rPr>
                              <m:t>j</m:t>
                            </m:r>
                          </m:sub>
                        </m:sSub>
                        <m:sSub>
                          <m:sSubPr>
                            <m:ctrlPr>
                              <w:rPr>
                                <w:rFonts w:ascii="Cambria Math" w:hAnsi="Cambria Math"/>
                                <w:i/>
                              </w:rPr>
                            </m:ctrlPr>
                          </m:sSubPr>
                          <m:e>
                            <m:r>
                              <w:rPr>
                                <w:rFonts w:ascii="Cambria Math" w:hAnsi="Cambria Math"/>
                              </w:rPr>
                              <m:t>Q</m:t>
                            </m:r>
                          </m:e>
                          <m:sub>
                            <m:r>
                              <w:rPr>
                                <w:rFonts w:ascii="Cambria Math" w:hAnsi="Cambria Math"/>
                              </w:rPr>
                              <m:t>j</m:t>
                            </m:r>
                          </m:sub>
                        </m:sSub>
                        <m:r>
                          <w:rPr>
                            <w:rFonts w:ascii="Cambria Math" w:hAnsi="Cambria Math"/>
                          </w:rPr>
                          <m:t>)</m:t>
                        </m:r>
                      </m:num>
                      <m:den>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den>
                    </m:f>
                  </m:e>
                </m:nary>
                <m:r>
                  <w:rPr>
                    <w:rFonts w:ascii="Cambria Math" w:hAnsi="Cambria Math"/>
                  </w:rPr>
                  <m:t>-</m:t>
                </m:r>
                <m:f>
                  <m:fPr>
                    <m:ctrlPr>
                      <w:rPr>
                        <w:rFonts w:ascii="Cambria Math" w:hAnsi="Cambria Math"/>
                        <w:i/>
                        <w:iCs/>
                      </w:rPr>
                    </m:ctrlPr>
                  </m:fPr>
                  <m:num>
                    <m:r>
                      <w:rPr>
                        <w:rFonts w:ascii="Cambria Math" w:hAnsi="Cambria Math"/>
                      </w:rPr>
                      <m:t>1</m:t>
                    </m:r>
                  </m:num>
                  <m:den>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den>
                </m:f>
                <m:r>
                  <w:rPr>
                    <w:rFonts w:ascii="Cambria Math" w:hAnsi="Cambria Math"/>
                  </w:rPr>
                  <m:t>×</m:t>
                </m:r>
                <m:f>
                  <m:fPr>
                    <m:ctrlPr>
                      <w:rPr>
                        <w:rFonts w:ascii="Cambria Math" w:hAnsi="Cambria Math"/>
                        <w:i/>
                        <w:iCs/>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num>
                  <m:den>
                    <m:r>
                      <w:rPr>
                        <w:rFonts w:ascii="Cambria Math" w:hAnsi="Cambria Math"/>
                      </w:rPr>
                      <m:t>1+λ</m:t>
                    </m:r>
                  </m:den>
                </m:f>
                <m:r>
                  <w:rPr>
                    <w:rFonts w:ascii="Cambria Math" w:hAnsi="Cambria Math"/>
                  </w:rPr>
                  <m:t>×</m:t>
                </m:r>
                <m:nary>
                  <m:naryPr>
                    <m:chr m:val="∑"/>
                    <m:limLoc m:val="undOvr"/>
                    <m:ctrlPr>
                      <w:rPr>
                        <w:rFonts w:ascii="Cambria Math" w:hAnsi="Cambria Math"/>
                        <w:i/>
                        <w:iCs/>
                      </w:rPr>
                    </m:ctrlPr>
                  </m:naryPr>
                  <m:sub>
                    <m:r>
                      <w:rPr>
                        <w:rFonts w:ascii="Cambria Math" w:hAnsi="Cambria Math"/>
                      </w:rPr>
                      <m:t>j=1</m:t>
                    </m:r>
                  </m:sub>
                  <m:sup>
                    <m:r>
                      <w:rPr>
                        <w:rFonts w:ascii="Cambria Math" w:hAnsi="Cambria Math"/>
                      </w:rPr>
                      <m:t>n</m:t>
                    </m:r>
                  </m:sup>
                  <m:e>
                    <m:r>
                      <w:rPr>
                        <w:rFonts w:ascii="Cambria Math" w:hAnsi="Cambria Math"/>
                      </w:rPr>
                      <m:t>d</m:t>
                    </m:r>
                    <m:d>
                      <m:dPr>
                        <m:ctrlPr>
                          <w:rPr>
                            <w:rFonts w:ascii="Cambria Math" w:hAnsi="Cambria Math"/>
                            <w:i/>
                            <w:iCs/>
                          </w:rPr>
                        </m:ctrlPr>
                      </m:dPr>
                      <m:e>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j</m:t>
                                </m:r>
                              </m:sub>
                            </m:sSub>
                            <m:r>
                              <w:rPr>
                                <w:rFonts w:ascii="Cambria Math" w:hAnsi="Cambria Math"/>
                              </w:rPr>
                              <m:t>G</m:t>
                            </m:r>
                          </m:e>
                          <m:sub>
                            <m:r>
                              <w:rPr>
                                <w:rFonts w:ascii="Cambria Math" w:hAnsi="Cambria Math"/>
                              </w:rPr>
                              <m:t>j</m:t>
                            </m:r>
                          </m:sub>
                        </m:sSub>
                      </m:e>
                    </m:d>
                  </m:e>
                </m:nary>
              </m:oMath>
            </m:oMathPara>
          </w:p>
          <w:p w14:paraId="232E2214" w14:textId="77777777" w:rsidR="00790074" w:rsidRDefault="00790074" w:rsidP="003B5638">
            <w:pPr>
              <w:ind w:firstLineChars="486" w:firstLine="1021"/>
              <w:rPr>
                <w:iCs/>
              </w:rPr>
            </w:pPr>
            <m:oMathPara>
              <m:oMath>
                <m:r>
                  <w:rPr>
                    <w:rFonts w:ascii="Cambria Math" w:hAnsi="Cambria Math"/>
                  </w:rPr>
                  <m:t xml:space="preserve">             =</m:t>
                </m:r>
                <m:f>
                  <m:fPr>
                    <m:ctrlPr>
                      <w:rPr>
                        <w:rFonts w:ascii="Cambria Math" w:hAnsi="Cambria Math"/>
                        <w:i/>
                      </w:rPr>
                    </m:ctrlPr>
                  </m:fPr>
                  <m:num>
                    <m:r>
                      <w:rPr>
                        <w:rFonts w:ascii="Cambria Math" w:hAnsi="Cambria Math"/>
                      </w:rPr>
                      <m:t>d</m:t>
                    </m:r>
                    <m:sSub>
                      <m:sSubPr>
                        <m:ctrlPr>
                          <w:rPr>
                            <w:rFonts w:ascii="Cambria Math" w:hAnsi="Cambria Math"/>
                            <w:i/>
                          </w:rPr>
                        </m:ctrlPr>
                      </m:sSubPr>
                      <m:e>
                        <m:sSub>
                          <m:sSubPr>
                            <m:ctrlPr>
                              <w:rPr>
                                <w:rFonts w:ascii="Cambria Math" w:hAnsi="Cambria Math"/>
                                <w:i/>
                                <w:iCs/>
                              </w:rPr>
                            </m:ctrlPr>
                          </m:sSubPr>
                          <m:e>
                            <m:r>
                              <w:rPr>
                                <w:rFonts w:ascii="Cambria Math" w:hAnsi="Cambria Math"/>
                              </w:rPr>
                              <m:t>(</m:t>
                            </m:r>
                            <m:r>
                              <w:rPr>
                                <w:rFonts w:ascii="Cambria Math" w:hAnsi="Cambria Math" w:hint="eastAsia"/>
                              </w:rPr>
                              <m:t>p</m:t>
                            </m:r>
                          </m:e>
                          <m:sub>
                            <m:r>
                              <w:rPr>
                                <w:rFonts w:ascii="Cambria Math" w:hAnsi="Cambria Math"/>
                              </w:rPr>
                              <m:t>i</m:t>
                            </m:r>
                          </m:sub>
                        </m:sSub>
                        <m:r>
                          <w:rPr>
                            <w:rFonts w:ascii="Cambria Math" w:hAnsi="Cambria Math"/>
                          </w:rPr>
                          <m:t>G</m:t>
                        </m:r>
                      </m:e>
                      <m:sub>
                        <m:r>
                          <w:rPr>
                            <w:rFonts w:ascii="Cambria Math" w:hAnsi="Cambria Math"/>
                          </w:rPr>
                          <m:t>i</m:t>
                        </m:r>
                      </m:sub>
                    </m:sSub>
                    <m:r>
                      <w:rPr>
                        <w:rFonts w:ascii="Cambria Math" w:hAnsi="Cambria Math"/>
                      </w:rPr>
                      <m:t>)</m:t>
                    </m:r>
                  </m:num>
                  <m:den>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den>
                </m:f>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acc>
                          <m:accPr>
                            <m:ctrlPr>
                              <w:rPr>
                                <w:rFonts w:ascii="Cambria Math" w:hAnsi="Cambria Math"/>
                                <w:i/>
                              </w:rPr>
                            </m:ctrlPr>
                          </m:accPr>
                          <m:e>
                            <m:r>
                              <w:rPr>
                                <w:rFonts w:ascii="Cambria Math" w:hAnsi="Cambria Math"/>
                              </w:rPr>
                              <m:t>α</m:t>
                            </m:r>
                          </m:e>
                        </m:acc>
                      </m:e>
                      <m:sub>
                        <m:r>
                          <w:rPr>
                            <w:rFonts w:ascii="Cambria Math" w:hAnsi="Cambria Math"/>
                          </w:rPr>
                          <m:t>ji</m:t>
                        </m:r>
                      </m:sub>
                    </m:sSub>
                    <m:f>
                      <m:fPr>
                        <m:ctrlPr>
                          <w:rPr>
                            <w:rFonts w:ascii="Cambria Math" w:hAnsi="Cambria Math"/>
                            <w:i/>
                          </w:rPr>
                        </m:ctrlPr>
                      </m:fPr>
                      <m:num>
                        <m:sSub>
                          <m:sSubPr>
                            <m:ctrlPr>
                              <w:rPr>
                                <w:rFonts w:ascii="Cambria Math" w:hAnsi="Cambria Math"/>
                                <w:i/>
                              </w:rPr>
                            </m:ctrlPr>
                          </m:sSubPr>
                          <m:e>
                            <m:r>
                              <w:rPr>
                                <w:rFonts w:ascii="Cambria Math" w:hAnsi="Cambria Math"/>
                              </w:rPr>
                              <m:t>d(p</m:t>
                            </m:r>
                          </m:e>
                          <m:sub>
                            <m:r>
                              <w:rPr>
                                <w:rFonts w:ascii="Cambria Math" w:hAnsi="Cambria Math"/>
                              </w:rPr>
                              <m:t>j</m:t>
                            </m:r>
                          </m:sub>
                        </m:sSub>
                        <m:sSub>
                          <m:sSubPr>
                            <m:ctrlPr>
                              <w:rPr>
                                <w:rFonts w:ascii="Cambria Math" w:hAnsi="Cambria Math"/>
                                <w:i/>
                              </w:rPr>
                            </m:ctrlPr>
                          </m:sSubPr>
                          <m:e>
                            <m:r>
                              <w:rPr>
                                <w:rFonts w:ascii="Cambria Math" w:hAnsi="Cambria Math"/>
                              </w:rPr>
                              <m:t>Q</m:t>
                            </m:r>
                          </m:e>
                          <m:sub>
                            <m:r>
                              <w:rPr>
                                <w:rFonts w:ascii="Cambria Math" w:hAnsi="Cambria Math"/>
                              </w:rPr>
                              <m:t>j</m:t>
                            </m:r>
                          </m:sub>
                        </m:sSub>
                        <m:r>
                          <w:rPr>
                            <w:rFonts w:ascii="Cambria Math" w:hAnsi="Cambria Math"/>
                          </w:rPr>
                          <m:t>)</m:t>
                        </m:r>
                      </m:num>
                      <m:den>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j</m:t>
                                </m:r>
                              </m:sub>
                            </m:sSub>
                            <m:r>
                              <w:rPr>
                                <w:rFonts w:ascii="Cambria Math" w:hAnsi="Cambria Math"/>
                              </w:rPr>
                              <m:t>Q</m:t>
                            </m:r>
                          </m:e>
                          <m:sub>
                            <m:r>
                              <w:rPr>
                                <w:rFonts w:ascii="Cambria Math" w:hAnsi="Cambria Math"/>
                              </w:rPr>
                              <m:t>j</m:t>
                            </m:r>
                          </m:sub>
                        </m:sSub>
                      </m:den>
                    </m:f>
                  </m:e>
                </m:nary>
                <m:r>
                  <w:rPr>
                    <w:rFonts w:ascii="Cambria Math" w:hAnsi="Cambria Math"/>
                  </w:rPr>
                  <m:t>-</m:t>
                </m:r>
                <m:f>
                  <m:fPr>
                    <m:ctrlPr>
                      <w:rPr>
                        <w:rFonts w:ascii="Cambria Math" w:hAnsi="Cambria Math"/>
                        <w:i/>
                        <w:iCs/>
                      </w:rPr>
                    </m:ctrlPr>
                  </m:fPr>
                  <m:num>
                    <m:r>
                      <w:rPr>
                        <w:rFonts w:ascii="Cambria Math" w:hAnsi="Cambria Math"/>
                      </w:rPr>
                      <m:t>1</m:t>
                    </m:r>
                  </m:num>
                  <m:den>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den>
                </m:f>
                <m:r>
                  <w:rPr>
                    <w:rFonts w:ascii="Cambria Math" w:hAnsi="Cambria Math"/>
                  </w:rPr>
                  <m:t>×</m:t>
                </m:r>
                <m:f>
                  <m:fPr>
                    <m:ctrlPr>
                      <w:rPr>
                        <w:rFonts w:ascii="Cambria Math" w:hAnsi="Cambria Math"/>
                        <w:i/>
                        <w:iCs/>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num>
                  <m:den>
                    <m:r>
                      <w:rPr>
                        <w:rFonts w:ascii="Cambria Math" w:hAnsi="Cambria Math"/>
                      </w:rPr>
                      <m:t>1+λ</m:t>
                    </m:r>
                  </m:den>
                </m:f>
                <m:r>
                  <w:rPr>
                    <w:rFonts w:ascii="Cambria Math" w:hAnsi="Cambria Math"/>
                  </w:rPr>
                  <m:t>×</m:t>
                </m:r>
                <m:nary>
                  <m:naryPr>
                    <m:chr m:val="∑"/>
                    <m:limLoc m:val="undOvr"/>
                    <m:ctrlPr>
                      <w:rPr>
                        <w:rFonts w:ascii="Cambria Math" w:hAnsi="Cambria Math"/>
                        <w:i/>
                        <w:iCs/>
                      </w:rPr>
                    </m:ctrlPr>
                  </m:naryPr>
                  <m:sub>
                    <m:r>
                      <w:rPr>
                        <w:rFonts w:ascii="Cambria Math" w:hAnsi="Cambria Math"/>
                      </w:rPr>
                      <m:t>j=1</m:t>
                    </m:r>
                  </m:sub>
                  <m:sup>
                    <m:r>
                      <w:rPr>
                        <w:rFonts w:ascii="Cambria Math" w:hAnsi="Cambria Math"/>
                      </w:rPr>
                      <m:t>n</m:t>
                    </m:r>
                  </m:sup>
                  <m:e>
                    <m:r>
                      <w:rPr>
                        <w:rFonts w:ascii="Cambria Math" w:hAnsi="Cambria Math"/>
                      </w:rPr>
                      <m:t>d</m:t>
                    </m:r>
                    <m:d>
                      <m:dPr>
                        <m:ctrlPr>
                          <w:rPr>
                            <w:rFonts w:ascii="Cambria Math" w:hAnsi="Cambria Math"/>
                            <w:i/>
                            <w:iCs/>
                          </w:rPr>
                        </m:ctrlPr>
                      </m:dPr>
                      <m:e>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j</m:t>
                                </m:r>
                              </m:sub>
                            </m:sSub>
                            <m:r>
                              <w:rPr>
                                <w:rFonts w:ascii="Cambria Math" w:hAnsi="Cambria Math"/>
                              </w:rPr>
                              <m:t>G</m:t>
                            </m:r>
                          </m:e>
                          <m:sub>
                            <m:r>
                              <w:rPr>
                                <w:rFonts w:ascii="Cambria Math" w:hAnsi="Cambria Math"/>
                              </w:rPr>
                              <m:t>j</m:t>
                            </m:r>
                          </m:sub>
                        </m:sSub>
                      </m:e>
                    </m:d>
                  </m:e>
                </m:nary>
              </m:oMath>
            </m:oMathPara>
          </w:p>
        </w:tc>
        <w:tc>
          <w:tcPr>
            <w:tcW w:w="924" w:type="dxa"/>
            <w:vAlign w:val="center"/>
          </w:tcPr>
          <w:p w14:paraId="3BDE1A4E" w14:textId="77777777" w:rsidR="00790074" w:rsidRDefault="00790074" w:rsidP="003B5638">
            <w:pPr>
              <w:ind w:firstLineChars="0" w:firstLine="0"/>
              <w:jc w:val="right"/>
              <w:rPr>
                <w:iCs/>
              </w:rPr>
            </w:pPr>
          </w:p>
          <w:p w14:paraId="52A3EF49" w14:textId="77777777" w:rsidR="00790074" w:rsidRDefault="00790074" w:rsidP="003B5638">
            <w:pPr>
              <w:ind w:firstLineChars="0" w:firstLine="0"/>
              <w:jc w:val="right"/>
              <w:rPr>
                <w:iCs/>
              </w:rPr>
            </w:pPr>
          </w:p>
          <w:p w14:paraId="761FB243" w14:textId="77777777" w:rsidR="00790074" w:rsidRDefault="00790074" w:rsidP="003B5638">
            <w:pPr>
              <w:ind w:firstLineChars="0" w:firstLine="0"/>
              <w:jc w:val="right"/>
              <w:rPr>
                <w:iCs/>
              </w:rPr>
            </w:pPr>
          </w:p>
          <w:p w14:paraId="3906A003" w14:textId="77777777" w:rsidR="00790074" w:rsidRDefault="00790074" w:rsidP="003B5638">
            <w:pPr>
              <w:ind w:firstLineChars="0" w:firstLine="0"/>
              <w:jc w:val="right"/>
              <w:rPr>
                <w:iCs/>
              </w:rPr>
            </w:pPr>
          </w:p>
          <w:p w14:paraId="4E356DAD" w14:textId="77777777" w:rsidR="00790074" w:rsidRDefault="00790074" w:rsidP="003B5638">
            <w:pPr>
              <w:ind w:firstLineChars="0" w:firstLine="0"/>
              <w:jc w:val="right"/>
              <w:rPr>
                <w:iCs/>
              </w:rPr>
            </w:pPr>
          </w:p>
          <w:p w14:paraId="72BD76D6" w14:textId="77777777" w:rsidR="00790074" w:rsidRDefault="00790074" w:rsidP="003B5638">
            <w:pPr>
              <w:ind w:firstLineChars="0" w:firstLine="0"/>
              <w:jc w:val="right"/>
              <w:rPr>
                <w:iCs/>
              </w:rPr>
            </w:pPr>
            <w:r>
              <w:rPr>
                <w:iCs/>
              </w:rPr>
              <w:t>(16)</w:t>
            </w:r>
          </w:p>
        </w:tc>
      </w:tr>
    </w:tbl>
    <w:p w14:paraId="14971729" w14:textId="77777777" w:rsidR="00790074" w:rsidRDefault="00790074">
      <w:pPr>
        <w:ind w:firstLine="420"/>
      </w:pPr>
    </w:p>
    <w:p w14:paraId="612850E4" w14:textId="54D44236" w:rsidR="001C7321" w:rsidRDefault="00A7286F">
      <w:pPr>
        <w:ind w:firstLine="420"/>
      </w:pPr>
      <w:r>
        <w:rPr>
          <w:rFonts w:hint="eastAsia"/>
        </w:rPr>
        <w:t>其中，</w:t>
      </w:r>
      <m:oMath>
        <m:sSub>
          <m:sSubPr>
            <m:ctrlPr>
              <w:rPr>
                <w:rFonts w:ascii="Cambria Math" w:hAnsi="Cambria Math"/>
                <w:i/>
              </w:rPr>
            </m:ctrlPr>
          </m:sSubPr>
          <m:e>
            <m:acc>
              <m:accPr>
                <m:ctrlPr>
                  <w:rPr>
                    <w:rFonts w:ascii="Cambria Math" w:hAnsi="Cambria Math"/>
                    <w:i/>
                  </w:rPr>
                </m:ctrlPr>
              </m:accPr>
              <m:e>
                <m:r>
                  <w:rPr>
                    <w:rFonts w:ascii="Cambria Math" w:hAnsi="Cambria Math"/>
                  </w:rPr>
                  <m:t>α</m:t>
                </m:r>
              </m:e>
            </m:acc>
          </m:e>
          <m:sub>
            <m:r>
              <w:rPr>
                <w:rFonts w:ascii="Cambria Math" w:hAnsi="Cambria Math"/>
              </w:rPr>
              <m:t>ji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hint="eastAsia"/>
                  </w:rPr>
                  <m:t>i</m:t>
                </m:r>
              </m:sub>
            </m:sSub>
            <m:sSub>
              <m:sSubPr>
                <m:ctrlPr>
                  <w:rPr>
                    <w:rFonts w:ascii="Cambria Math" w:hAnsi="Cambria Math"/>
                    <w:i/>
                  </w:rPr>
                </m:ctrlPr>
              </m:sSubPr>
              <m:e>
                <m:r>
                  <w:rPr>
                    <w:rFonts w:ascii="Cambria Math" w:hAnsi="Cambria Math"/>
                  </w:rPr>
                  <m:t>M</m:t>
                </m:r>
              </m:e>
              <m:sub>
                <m:r>
                  <w:rPr>
                    <w:rFonts w:ascii="Cambria Math" w:hAnsi="Cambria Math" w:hint="eastAsia"/>
                  </w:rPr>
                  <m:t>j</m:t>
                </m:r>
                <m:r>
                  <w:rPr>
                    <w:rFonts w:ascii="Cambria Math" w:hAnsi="Cambria Math"/>
                  </w:rPr>
                  <m:t>i</m:t>
                </m:r>
              </m:sub>
            </m:sSub>
          </m:num>
          <m:den>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i</m:t>
                </m:r>
              </m:sub>
            </m:sSub>
          </m:den>
        </m:f>
      </m:oMath>
      <w:r>
        <w:rPr>
          <w:rFonts w:hint="eastAsia"/>
        </w:rPr>
        <w:t>，</w:t>
      </w:r>
      <w:r w:rsidR="00332E63">
        <w:rPr>
          <w:rFonts w:hint="eastAsia"/>
        </w:rPr>
        <w:t>表示</w:t>
      </w:r>
      <m:oMath>
        <m:r>
          <w:rPr>
            <w:rFonts w:ascii="Cambria Math" w:hAnsi="Cambria Math"/>
          </w:rPr>
          <m:t>i</m:t>
        </m:r>
      </m:oMath>
      <w:r w:rsidR="00332E63">
        <w:rPr>
          <w:rFonts w:hint="eastAsia"/>
        </w:rPr>
        <w:t>行业总产出中用作</w:t>
      </w:r>
      <m:oMath>
        <m:r>
          <w:rPr>
            <w:rFonts w:ascii="Cambria Math" w:hAnsi="Cambria Math"/>
          </w:rPr>
          <m:t>j</m:t>
        </m:r>
      </m:oMath>
      <w:r w:rsidR="00332E63">
        <w:rPr>
          <w:rFonts w:hint="eastAsia"/>
        </w:rPr>
        <w:t>行业中间投入品的比例。</w:t>
      </w:r>
      <w:r>
        <w:rPr>
          <w:rFonts w:hint="eastAsia"/>
        </w:rPr>
        <w:t>根据生产函数的性质，</w:t>
      </w:r>
      <w:r w:rsidR="00332E63">
        <w:rPr>
          <w:rFonts w:hint="eastAsia"/>
        </w:rPr>
        <w:t>各行业商品的价格取决于生产率水平的变化，与</w:t>
      </w:r>
      <w:r>
        <w:rPr>
          <w:rFonts w:hint="eastAsia"/>
        </w:rPr>
        <w:t>政府支出</w:t>
      </w:r>
      <w:r w:rsidR="00332E63">
        <w:rPr>
          <w:rFonts w:hint="eastAsia"/>
        </w:rPr>
        <w:t>无关</w:t>
      </w:r>
      <w:r w:rsidR="001C7321">
        <w:rPr>
          <w:rStyle w:val="ad"/>
        </w:rPr>
        <w:footnoteReference w:id="1"/>
      </w:r>
      <w:r w:rsidR="001C7321">
        <w:rPr>
          <w:rFonts w:hint="eastAsia"/>
        </w:rPr>
        <w:t>，</w:t>
      </w:r>
      <w:r w:rsidR="005E15F5">
        <w:rPr>
          <w:rFonts w:hint="eastAsia"/>
        </w:rPr>
        <w:t>本文研究</w:t>
      </w:r>
      <w:r w:rsidR="00046662">
        <w:rPr>
          <w:rFonts w:hint="eastAsia"/>
        </w:rPr>
        <w:t>政府</w:t>
      </w:r>
      <w:r w:rsidR="005E15F5">
        <w:rPr>
          <w:rFonts w:hint="eastAsia"/>
        </w:rPr>
        <w:t>支出的短期效应，因而假定生产率水平不变，即</w:t>
      </w:r>
      <m:oMath>
        <m:r>
          <m:rPr>
            <m:sty m:val="p"/>
          </m:rPr>
          <w:rPr>
            <w:rFonts w:ascii="Cambria Math" w:hAnsi="Cambria Math"/>
          </w:rPr>
          <m:t>d</m:t>
        </m:r>
        <m:r>
          <w:rPr>
            <w:rFonts w:ascii="Cambria Math" w:hAnsi="Cambria Math"/>
          </w:rPr>
          <m:t>z=0</m:t>
        </m:r>
      </m:oMath>
      <w:r w:rsidR="005E15F5">
        <w:rPr>
          <w:rFonts w:hint="eastAsia"/>
          <w:bCs/>
        </w:rPr>
        <w:t>，从而有</w:t>
      </w:r>
      <m:oMath>
        <m:r>
          <w:rPr>
            <w:rFonts w:ascii="Cambria Math" w:hAnsi="Cambria Math"/>
          </w:rPr>
          <m:t>d</m:t>
        </m:r>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=0</m:t>
        </m:r>
      </m:oMath>
      <w:r w:rsidR="001C7321">
        <w:rPr>
          <w:rFonts w:hint="eastAsia"/>
          <w:iCs/>
        </w:rPr>
        <w:t>，因此</w:t>
      </w:r>
      <m:oMath>
        <m:f>
          <m:fPr>
            <m:ctrlPr>
              <w:rPr>
                <w:rFonts w:ascii="Cambria Math" w:hAnsi="Cambria Math"/>
                <w:i/>
              </w:rPr>
            </m:ctrlPr>
          </m:fPr>
          <m:num>
            <m:r>
              <w:rPr>
                <w:rFonts w:ascii="Cambria Math" w:hAnsi="Cambria Math"/>
              </w:rPr>
              <m:t>d</m:t>
            </m:r>
            <m:sSub>
              <m:sSubPr>
                <m:ctrlPr>
                  <w:rPr>
                    <w:rFonts w:ascii="Cambria Math" w:hAnsi="Cambria Math"/>
                    <w:i/>
                  </w:rPr>
                </m:ctrlPr>
              </m:sSubPr>
              <m:e>
                <m:sSub>
                  <m:sSubPr>
                    <m:ctrlPr>
                      <w:rPr>
                        <w:rFonts w:ascii="Cambria Math" w:hAnsi="Cambria Math"/>
                        <w:i/>
                        <w:iCs/>
                      </w:rPr>
                    </m:ctrlPr>
                  </m:sSubPr>
                  <m:e>
                    <m:r>
                      <w:rPr>
                        <w:rFonts w:ascii="Cambria Math" w:hAnsi="Cambria Math"/>
                      </w:rPr>
                      <m:t>(</m:t>
                    </m:r>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r>
              <w:rPr>
                <w:rFonts w:ascii="Cambria Math" w:hAnsi="Cambria Math"/>
              </w:rPr>
              <m:t>)</m:t>
            </m:r>
          </m:num>
          <m:den>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den>
        </m:f>
        <m:r>
          <w:rPr>
            <w:rFonts w:ascii="Cambria Math" w:hAnsi="Cambria Math"/>
          </w:rPr>
          <m:t>=dln</m:t>
        </m:r>
        <m:sSub>
          <m:sSubPr>
            <m:ctrlPr>
              <w:rPr>
                <w:rFonts w:ascii="Cambria Math" w:hAnsi="Cambria Math"/>
                <w:i/>
              </w:rPr>
            </m:ctrlPr>
          </m:sSubPr>
          <m:e>
            <m:r>
              <w:rPr>
                <w:rFonts w:ascii="Cambria Math" w:hAnsi="Cambria Math"/>
              </w:rPr>
              <m:t>Q</m:t>
            </m:r>
          </m:e>
          <m:sub>
            <m:r>
              <w:rPr>
                <w:rFonts w:ascii="Cambria Math" w:hAnsi="Cambria Math"/>
              </w:rPr>
              <m:t>i</m:t>
            </m:r>
          </m:sub>
        </m:sSub>
      </m:oMath>
      <w:r w:rsidR="001C7321">
        <w:rPr>
          <w:rFonts w:hint="eastAsia"/>
        </w:rPr>
        <w:t>，</w:t>
      </w:r>
      <w:r w:rsidR="005E15F5">
        <w:rPr>
          <w:rFonts w:hint="eastAsia"/>
        </w:rPr>
        <w:t>代入</w:t>
      </w:r>
      <w:r w:rsidR="001C7321">
        <w:rPr>
          <w:rFonts w:hint="eastAsia"/>
        </w:rPr>
        <w:t>（</w:t>
      </w:r>
      <w:r w:rsidR="001C7321">
        <w:rPr>
          <w:rFonts w:hint="eastAsia"/>
        </w:rPr>
        <w:t>1</w:t>
      </w:r>
      <w:r w:rsidR="001C7321">
        <w:t>6</w:t>
      </w:r>
      <w:r w:rsidR="001C7321">
        <w:rPr>
          <w:rFonts w:hint="eastAsia"/>
        </w:rPr>
        <w:t>）式</w:t>
      </w:r>
      <w:r w:rsidR="005E15F5">
        <w:rPr>
          <w:rFonts w:hint="eastAsia"/>
        </w:rPr>
        <w:t>并</w:t>
      </w:r>
      <w:r w:rsidR="001C7321">
        <w:rPr>
          <w:rFonts w:hint="eastAsia"/>
        </w:rPr>
        <w:t>写成矩阵形式，变成：</w:t>
      </w:r>
    </w:p>
    <w:p w14:paraId="3E67875E" w14:textId="57E1A9EA" w:rsidR="001C7321" w:rsidRDefault="001C7321">
      <w:pPr>
        <w:ind w:firstLine="422"/>
        <w:rPr>
          <w:b/>
          <w:bCs/>
          <w:iCs/>
        </w:rPr>
      </w:pPr>
      <m:oMathPara>
        <m:oMath>
          <m:r>
            <m:rPr>
              <m:sty m:val="bi"/>
            </m:rPr>
            <w:rPr>
              <w:rFonts w:ascii="Cambria Math" w:hAnsi="Cambria Math"/>
            </w:rPr>
            <m:t>dlnQ=</m:t>
          </m:r>
          <m:sSup>
            <m:sSupPr>
              <m:ctrlPr>
                <w:rPr>
                  <w:rFonts w:ascii="Cambria Math" w:hAnsi="Cambria Math"/>
                  <w:b/>
                  <w:bCs/>
                  <w:i/>
                  <w:iCs/>
                </w:rPr>
              </m:ctrlPr>
            </m:sSupPr>
            <m:e>
              <m:acc>
                <m:accPr>
                  <m:ctrlPr>
                    <w:rPr>
                      <w:rFonts w:ascii="Cambria Math" w:hAnsi="Cambria Math"/>
                      <w:b/>
                      <w:bCs/>
                      <w:i/>
                      <w:iCs/>
                    </w:rPr>
                  </m:ctrlPr>
                </m:accPr>
                <m:e>
                  <m:r>
                    <m:rPr>
                      <m:sty m:val="bi"/>
                    </m:rPr>
                    <w:rPr>
                      <w:rFonts w:ascii="Cambria Math" w:hAnsi="Cambria Math"/>
                    </w:rPr>
                    <m:t>A</m:t>
                  </m:r>
                </m:e>
              </m:acc>
            </m:e>
            <m:sup>
              <m:r>
                <m:rPr>
                  <m:sty m:val="bi"/>
                </m:rPr>
                <w:rPr>
                  <w:rFonts w:ascii="Cambria Math" w:hAnsi="Cambria Math"/>
                </w:rPr>
                <m:t>'</m:t>
              </m:r>
            </m:sup>
          </m:sSup>
          <m:r>
            <m:rPr>
              <m:sty m:val="bi"/>
            </m:rPr>
            <w:rPr>
              <w:rFonts w:ascii="Cambria Math" w:hAnsi="Cambria Math"/>
            </w:rPr>
            <m:t>dlnQ+</m:t>
          </m:r>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pQ</m:t>
                  </m:r>
                </m:den>
              </m:f>
            </m:sub>
          </m:sSub>
          <m:r>
            <m:rPr>
              <m:sty m:val="bi"/>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r>
            <m:rPr>
              <m:sty m:val="bi"/>
            </m:rPr>
            <w:rPr>
              <w:rFonts w:ascii="Cambria Math" w:hAnsi="Cambria Math"/>
            </w:rPr>
            <m:t>-</m:t>
          </m:r>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pQ</m:t>
                  </m:r>
                </m:den>
              </m:f>
            </m:sub>
          </m:sSub>
          <m:r>
            <m:rPr>
              <m:sty m:val="bi"/>
            </m:rPr>
            <w:rPr>
              <w:rFonts w:ascii="Cambria Math" w:hAnsi="Cambria Math"/>
            </w:rPr>
            <m:t>Bd</m:t>
          </m:r>
          <m:acc>
            <m:accPr>
              <m:chr m:val="̃"/>
              <m:ctrlPr>
                <w:rPr>
                  <w:rFonts w:ascii="Cambria Math" w:hAnsi="Cambria Math"/>
                  <w:b/>
                  <w:bCs/>
                  <w:i/>
                  <w:iCs/>
                </w:rPr>
              </m:ctrlPr>
            </m:accPr>
            <m:e>
              <m:r>
                <m:rPr>
                  <m:sty m:val="bi"/>
                </m:rPr>
                <w:rPr>
                  <w:rFonts w:ascii="Cambria Math" w:hAnsi="Cambria Math"/>
                </w:rPr>
                <m:t>G</m:t>
              </m:r>
            </m:e>
          </m:acc>
        </m:oMath>
      </m:oMathPara>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237"/>
        <w:gridCol w:w="924"/>
      </w:tblGrid>
      <w:tr w:rsidR="001C7321" w14:paraId="5F2A710E" w14:textId="77777777">
        <w:tc>
          <w:tcPr>
            <w:tcW w:w="1129" w:type="dxa"/>
            <w:vAlign w:val="center"/>
          </w:tcPr>
          <w:p w14:paraId="0CD9369B" w14:textId="77777777" w:rsidR="001C7321" w:rsidRDefault="001C7321">
            <w:pPr>
              <w:ind w:firstLineChars="0" w:firstLine="0"/>
              <w:jc w:val="center"/>
              <w:rPr>
                <w:iCs/>
              </w:rPr>
            </w:pPr>
          </w:p>
        </w:tc>
        <w:tc>
          <w:tcPr>
            <w:tcW w:w="6237" w:type="dxa"/>
            <w:vAlign w:val="center"/>
          </w:tcPr>
          <w:p w14:paraId="04109CF3" w14:textId="074047C2" w:rsidR="001C7321" w:rsidRDefault="001C7321">
            <w:pPr>
              <w:ind w:firstLine="422"/>
              <w:rPr>
                <w:b/>
                <w:bCs/>
                <w:iCs/>
              </w:rPr>
            </w:pPr>
            <m:oMathPara>
              <m:oMath>
                <m:r>
                  <m:rPr>
                    <m:sty m:val="bi"/>
                  </m:rPr>
                  <w:rPr>
                    <w:rFonts w:ascii="Cambria Math" w:hAnsi="Cambria Math"/>
                  </w:rPr>
                  <m:t>dlnQ=</m:t>
                </m:r>
                <m:sSup>
                  <m:sSupPr>
                    <m:ctrlPr>
                      <w:rPr>
                        <w:rFonts w:ascii="Cambria Math" w:hAnsi="Cambria Math"/>
                        <w:b/>
                        <w:bCs/>
                        <w:i/>
                        <w:iCs/>
                      </w:rPr>
                    </m:ctrlPr>
                  </m:sSupPr>
                  <m:e>
                    <m:sSup>
                      <m:sSupPr>
                        <m:ctrlPr>
                          <w:rPr>
                            <w:rFonts w:ascii="Cambria Math" w:hAnsi="Cambria Math"/>
                            <w:b/>
                            <w:bCs/>
                            <w:i/>
                            <w:iCs/>
                          </w:rPr>
                        </m:ctrlPr>
                      </m:sSupPr>
                      <m:e>
                        <m:r>
                          <m:rPr>
                            <m:sty m:val="bi"/>
                          </m:rPr>
                          <w:rPr>
                            <w:rFonts w:ascii="Cambria Math" w:hAnsi="Cambria Math"/>
                          </w:rPr>
                          <m:t>(I-</m:t>
                        </m:r>
                        <m:acc>
                          <m:accPr>
                            <m:ctrlPr>
                              <w:rPr>
                                <w:rFonts w:ascii="Cambria Math" w:hAnsi="Cambria Math"/>
                                <w:b/>
                                <w:bCs/>
                                <w:i/>
                                <w:iCs/>
                              </w:rPr>
                            </m:ctrlPr>
                          </m:accPr>
                          <m:e>
                            <m:r>
                              <m:rPr>
                                <m:sty m:val="bi"/>
                              </m:rPr>
                              <w:rPr>
                                <w:rFonts w:ascii="Cambria Math" w:hAnsi="Cambria Math"/>
                              </w:rPr>
                              <m:t>A</m:t>
                            </m:r>
                          </m:e>
                        </m:acc>
                      </m:e>
                      <m:sup>
                        <m:r>
                          <m:rPr>
                            <m:sty m:val="bi"/>
                          </m:rPr>
                          <w:rPr>
                            <w:rFonts w:ascii="Cambria Math" w:hAnsi="Cambria Math"/>
                          </w:rPr>
                          <m:t>'</m:t>
                        </m:r>
                      </m:sup>
                    </m:sSup>
                    <m:r>
                      <m:rPr>
                        <m:sty m:val="bi"/>
                      </m:rPr>
                      <w:rPr>
                        <w:rFonts w:ascii="Cambria Math" w:hAnsi="Cambria Math"/>
                      </w:rPr>
                      <m:t>)</m:t>
                    </m:r>
                  </m:e>
                  <m:sup>
                    <m:r>
                      <m:rPr>
                        <m:sty m:val="bi"/>
                      </m:rPr>
                      <w:rPr>
                        <w:rFonts w:ascii="Cambria Math" w:hAnsi="Cambria Math"/>
                      </w:rPr>
                      <m:t>-1</m:t>
                    </m:r>
                  </m:sup>
                </m:sSup>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pQ</m:t>
                        </m:r>
                      </m:den>
                    </m:f>
                  </m:sub>
                </m:sSub>
                <m:r>
                  <m:rPr>
                    <m:sty m:val="bi"/>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r>
                  <m:rPr>
                    <m:sty m:val="bi"/>
                  </m:rPr>
                  <w:rPr>
                    <w:rFonts w:ascii="Cambria Math" w:hAnsi="Cambria Math"/>
                  </w:rPr>
                  <m:t>-</m:t>
                </m:r>
                <m:sSup>
                  <m:sSupPr>
                    <m:ctrlPr>
                      <w:rPr>
                        <w:rFonts w:ascii="Cambria Math" w:hAnsi="Cambria Math"/>
                        <w:b/>
                        <w:bCs/>
                        <w:i/>
                        <w:iCs/>
                      </w:rPr>
                    </m:ctrlPr>
                  </m:sSupPr>
                  <m:e>
                    <m:sSup>
                      <m:sSupPr>
                        <m:ctrlPr>
                          <w:rPr>
                            <w:rFonts w:ascii="Cambria Math" w:hAnsi="Cambria Math"/>
                            <w:b/>
                            <w:bCs/>
                            <w:i/>
                            <w:iCs/>
                          </w:rPr>
                        </m:ctrlPr>
                      </m:sSupPr>
                      <m:e>
                        <m:r>
                          <m:rPr>
                            <m:sty m:val="bi"/>
                          </m:rPr>
                          <w:rPr>
                            <w:rFonts w:ascii="Cambria Math" w:hAnsi="Cambria Math"/>
                          </w:rPr>
                          <m:t>(I-</m:t>
                        </m:r>
                        <m:acc>
                          <m:accPr>
                            <m:ctrlPr>
                              <w:rPr>
                                <w:rFonts w:ascii="Cambria Math" w:hAnsi="Cambria Math"/>
                                <w:b/>
                                <w:bCs/>
                                <w:i/>
                                <w:iCs/>
                              </w:rPr>
                            </m:ctrlPr>
                          </m:accPr>
                          <m:e>
                            <m:r>
                              <m:rPr>
                                <m:sty m:val="bi"/>
                              </m:rPr>
                              <w:rPr>
                                <w:rFonts w:ascii="Cambria Math" w:hAnsi="Cambria Math"/>
                              </w:rPr>
                              <m:t>A</m:t>
                            </m:r>
                          </m:e>
                        </m:acc>
                      </m:e>
                      <m:sup>
                        <m:r>
                          <m:rPr>
                            <m:sty m:val="bi"/>
                          </m:rPr>
                          <w:rPr>
                            <w:rFonts w:ascii="Cambria Math" w:hAnsi="Cambria Math"/>
                          </w:rPr>
                          <m:t>'</m:t>
                        </m:r>
                      </m:sup>
                    </m:sSup>
                    <m:r>
                      <m:rPr>
                        <m:sty m:val="bi"/>
                      </m:rPr>
                      <w:rPr>
                        <w:rFonts w:ascii="Cambria Math" w:hAnsi="Cambria Math"/>
                      </w:rPr>
                      <m:t>)</m:t>
                    </m:r>
                  </m:e>
                  <m:sup>
                    <m:r>
                      <m:rPr>
                        <m:sty m:val="bi"/>
                      </m:rPr>
                      <w:rPr>
                        <w:rFonts w:ascii="Cambria Math" w:hAnsi="Cambria Math"/>
                      </w:rPr>
                      <m:t>-1</m:t>
                    </m:r>
                  </m:sup>
                </m:sSup>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pQ</m:t>
                        </m:r>
                      </m:den>
                    </m:f>
                  </m:sub>
                </m:sSub>
                <m:r>
                  <m:rPr>
                    <m:sty m:val="bi"/>
                  </m:rPr>
                  <w:rPr>
                    <w:rFonts w:ascii="Cambria Math" w:hAnsi="Cambria Math"/>
                  </w:rPr>
                  <m:t>Bd</m:t>
                </m:r>
                <m:acc>
                  <m:accPr>
                    <m:chr m:val="̃"/>
                    <m:ctrlPr>
                      <w:rPr>
                        <w:rFonts w:ascii="Cambria Math" w:hAnsi="Cambria Math"/>
                        <w:b/>
                        <w:bCs/>
                        <w:i/>
                        <w:iCs/>
                      </w:rPr>
                    </m:ctrlPr>
                  </m:accPr>
                  <m:e>
                    <m:r>
                      <m:rPr>
                        <m:sty m:val="bi"/>
                      </m:rPr>
                      <w:rPr>
                        <w:rFonts w:ascii="Cambria Math" w:hAnsi="Cambria Math"/>
                      </w:rPr>
                      <m:t>G</m:t>
                    </m:r>
                  </m:e>
                </m:acc>
              </m:oMath>
            </m:oMathPara>
          </w:p>
        </w:tc>
        <w:tc>
          <w:tcPr>
            <w:tcW w:w="924" w:type="dxa"/>
            <w:vAlign w:val="center"/>
          </w:tcPr>
          <w:p w14:paraId="73AD6C8E" w14:textId="77777777" w:rsidR="001C7321" w:rsidRDefault="001C7321">
            <w:pPr>
              <w:ind w:firstLineChars="0" w:firstLine="0"/>
              <w:jc w:val="right"/>
              <w:rPr>
                <w:iCs/>
              </w:rPr>
            </w:pPr>
            <w:r>
              <w:rPr>
                <w:iCs/>
              </w:rPr>
              <w:t>(17)</w:t>
            </w:r>
          </w:p>
        </w:tc>
      </w:tr>
    </w:tbl>
    <w:p w14:paraId="7A400E75" w14:textId="2CB6C955" w:rsidR="001C7321" w:rsidRDefault="001C7321">
      <w:pPr>
        <w:ind w:firstLine="420"/>
        <w:rPr>
          <w:iCs/>
        </w:rPr>
      </w:pPr>
      <w:r>
        <w:rPr>
          <w:rFonts w:hint="eastAsia"/>
          <w:iCs/>
        </w:rPr>
        <w:t>其中，</w:t>
      </w:r>
      <m:oMath>
        <m:r>
          <m:rPr>
            <m:sty m:val="bi"/>
          </m:rPr>
          <w:rPr>
            <w:rFonts w:ascii="Cambria Math" w:hAnsi="Cambria Math"/>
          </w:rPr>
          <m:t>dlnQ</m:t>
        </m:r>
      </m:oMath>
      <w:r>
        <w:rPr>
          <w:rFonts w:hint="eastAsia"/>
          <w:iCs/>
        </w:rPr>
        <w:t>、</w:t>
      </w:r>
      <m:oMath>
        <m:r>
          <m:rPr>
            <m:sty m:val="bi"/>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oMath>
      <w:r>
        <w:rPr>
          <w:rFonts w:hint="eastAsia"/>
          <w:iCs/>
        </w:rPr>
        <w:t>为</w:t>
      </w:r>
      <m:oMath>
        <m:r>
          <w:rPr>
            <w:rFonts w:ascii="Cambria Math" w:hAnsi="Cambria Math" w:hint="eastAsia"/>
          </w:rPr>
          <m:t>n</m:t>
        </m:r>
      </m:oMath>
      <w:r>
        <w:rPr>
          <w:rFonts w:hint="eastAsia"/>
          <w:iCs/>
        </w:rPr>
        <w:t>维列向量，</w:t>
      </w:r>
      <m:oMath>
        <m:r>
          <w:rPr>
            <w:rFonts w:ascii="Cambria Math" w:hAnsi="Cambria Math"/>
          </w:rPr>
          <m:t>d</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G</m:t>
                </m:r>
              </m:e>
            </m:acc>
          </m:e>
          <m:sub>
            <m:r>
              <w:rPr>
                <w:rFonts w:ascii="Cambria Math" w:hAnsi="Cambria Math"/>
              </w:rPr>
              <m:t>i</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hint="eastAsia"/>
              </w:rPr>
              <m:t>i</m:t>
            </m:r>
          </m:sub>
        </m:sSub>
        <m:sSub>
          <m:sSubPr>
            <m:ctrlPr>
              <w:rPr>
                <w:rFonts w:ascii="Cambria Math" w:hAnsi="Cambria Math"/>
                <w:i/>
              </w:rPr>
            </m:ctrlPr>
          </m:sSubPr>
          <m:e>
            <m:r>
              <w:rPr>
                <w:rFonts w:ascii="Cambria Math" w:hAnsi="Cambria Math"/>
              </w:rPr>
              <m:t>G</m:t>
            </m:r>
          </m:e>
          <m:sub>
            <m:r>
              <w:rPr>
                <w:rFonts w:ascii="Cambria Math" w:hAnsi="Cambria Math" w:hint="eastAsia"/>
              </w:rPr>
              <m:t>i</m:t>
            </m:r>
          </m:sub>
        </m:sSub>
        <m:r>
          <w:rPr>
            <w:rFonts w:ascii="Cambria Math" w:hAnsi="Cambria Math"/>
          </w:rPr>
          <m:t>)</m:t>
        </m:r>
      </m:oMath>
      <w:r>
        <w:rPr>
          <w:rFonts w:hint="eastAsia"/>
          <w:iCs/>
        </w:rPr>
        <w:t>，</w:t>
      </w: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G</m:t>
                </m:r>
              </m:e>
            </m:acc>
          </m:e>
          <m:sub>
            <m:r>
              <w:rPr>
                <w:rFonts w:ascii="Cambria Math" w:hAnsi="Cambria Math"/>
              </w:rPr>
              <m:t>i</m:t>
            </m:r>
          </m:sub>
        </m:sSub>
      </m:oMath>
      <w:r w:rsidR="00DE211C">
        <w:rPr>
          <w:rFonts w:hint="eastAsia"/>
          <w:iCs/>
        </w:rPr>
        <w:t>表示名义政府支出，</w:t>
      </w:r>
      <w:r>
        <w:rPr>
          <w:rFonts w:hint="eastAsia"/>
          <w:iCs/>
        </w:rPr>
        <w:t>矩阵</w:t>
      </w:r>
      <m:oMath>
        <m:sSup>
          <m:sSupPr>
            <m:ctrlPr>
              <w:rPr>
                <w:rFonts w:ascii="Cambria Math" w:hAnsi="Cambria Math"/>
                <w:b/>
                <w:bCs/>
                <w:i/>
                <w:iCs/>
              </w:rPr>
            </m:ctrlPr>
          </m:sSupPr>
          <m:e>
            <m:acc>
              <m:accPr>
                <m:ctrlPr>
                  <w:rPr>
                    <w:rFonts w:ascii="Cambria Math" w:hAnsi="Cambria Math"/>
                    <w:b/>
                    <w:bCs/>
                    <w:i/>
                    <w:iCs/>
                  </w:rPr>
                </m:ctrlPr>
              </m:accPr>
              <m:e>
                <m:r>
                  <m:rPr>
                    <m:sty m:val="bi"/>
                  </m:rPr>
                  <w:rPr>
                    <w:rFonts w:ascii="Cambria Math" w:hAnsi="Cambria Math"/>
                  </w:rPr>
                  <m:t>A</m:t>
                </m:r>
              </m:e>
            </m:acc>
          </m:e>
          <m:sup>
            <m:r>
              <m:rPr>
                <m:sty m:val="bi"/>
              </m:rPr>
              <w:rPr>
                <w:rFonts w:ascii="Cambria Math" w:hAnsi="Cambria Math"/>
              </w:rPr>
              <m:t>'</m:t>
            </m:r>
          </m:sup>
        </m:sSup>
      </m:oMath>
      <w:r w:rsidRPr="00FF3222">
        <w:rPr>
          <w:rFonts w:hint="eastAsia"/>
          <w:iCs/>
        </w:rPr>
        <w:t>表示矩阵</w:t>
      </w:r>
      <m:oMath>
        <m:acc>
          <m:accPr>
            <m:ctrlPr>
              <w:rPr>
                <w:rFonts w:ascii="Cambria Math" w:hAnsi="Cambria Math"/>
                <w:b/>
                <w:bCs/>
                <w:i/>
                <w:iCs/>
              </w:rPr>
            </m:ctrlPr>
          </m:accPr>
          <m:e>
            <m:r>
              <m:rPr>
                <m:sty m:val="bi"/>
              </m:rPr>
              <w:rPr>
                <w:rFonts w:ascii="Cambria Math" w:hAnsi="Cambria Math"/>
              </w:rPr>
              <m:t>A</m:t>
            </m:r>
          </m:e>
        </m:acc>
      </m:oMath>
      <w:r w:rsidRPr="00FF3222">
        <w:rPr>
          <w:rFonts w:hint="eastAsia"/>
          <w:iCs/>
        </w:rPr>
        <w:t>的转置</w:t>
      </w:r>
      <w:r>
        <w:rPr>
          <w:rFonts w:hint="eastAsia"/>
          <w:iCs/>
        </w:rPr>
        <w:t>，</w:t>
      </w:r>
      <m:oMath>
        <m:acc>
          <m:accPr>
            <m:ctrlPr>
              <w:rPr>
                <w:rFonts w:ascii="Cambria Math" w:hAnsi="Cambria Math"/>
                <w:b/>
                <w:bCs/>
                <w:i/>
                <w:iCs/>
              </w:rPr>
            </m:ctrlPr>
          </m:accPr>
          <m:e>
            <m:r>
              <m:rPr>
                <m:sty m:val="bi"/>
              </m:rPr>
              <w:rPr>
                <w:rFonts w:ascii="Cambria Math" w:hAnsi="Cambria Math"/>
              </w:rPr>
              <m:t>A</m:t>
            </m:r>
          </m:e>
        </m:acc>
        <m:r>
          <m:rPr>
            <m:sty m:val="bi"/>
          </m:rPr>
          <w:rPr>
            <w:rFonts w:ascii="Cambria Math" w:hAnsi="Cambria Math"/>
          </w:rPr>
          <m:t>=</m:t>
        </m:r>
        <m:d>
          <m:dPr>
            <m:begChr m:val="["/>
            <m:endChr m:val="]"/>
            <m:ctrlPr>
              <w:rPr>
                <w:rFonts w:ascii="Cambria Math" w:hAnsi="Cambria Math"/>
                <w:b/>
                <w:bCs/>
                <w:i/>
                <w:iCs/>
              </w:rPr>
            </m:ctrlPr>
          </m:dPr>
          <m:e>
            <m:m>
              <m:mPr>
                <m:mcs>
                  <m:mc>
                    <m:mcPr>
                      <m:count m:val="3"/>
                      <m:mcJc m:val="center"/>
                    </m:mcPr>
                  </m:mc>
                </m:mcs>
                <m:ctrlPr>
                  <w:rPr>
                    <w:rFonts w:ascii="Cambria Math" w:hAnsi="Cambria Math"/>
                    <w:i/>
                    <w:iCs/>
                  </w:rPr>
                </m:ctrlPr>
              </m:mPr>
              <m:mr>
                <m:e>
                  <m:sSub>
                    <m:sSubPr>
                      <m:ctrlPr>
                        <w:rPr>
                          <w:rFonts w:ascii="Cambria Math" w:hAnsi="Cambria Math"/>
                          <w:i/>
                          <w:iCs/>
                        </w:rPr>
                      </m:ctrlPr>
                    </m:sSubPr>
                    <m:e>
                      <m:acc>
                        <m:accPr>
                          <m:ctrlPr>
                            <w:rPr>
                              <w:rFonts w:ascii="Cambria Math" w:hAnsi="Cambria Math"/>
                              <w:i/>
                              <w:iCs/>
                            </w:rPr>
                          </m:ctrlPr>
                        </m:accPr>
                        <m:e>
                          <m:r>
                            <w:rPr>
                              <w:rFonts w:ascii="Cambria Math" w:hAnsi="Cambria Math"/>
                            </w:rPr>
                            <m:t>α</m:t>
                          </m:r>
                        </m:e>
                      </m:acc>
                    </m:e>
                    <m:sub>
                      <m:r>
                        <w:rPr>
                          <w:rFonts w:ascii="Cambria Math" w:hAnsi="Cambria Math"/>
                        </w:rPr>
                        <m:t>11</m:t>
                      </m:r>
                    </m:sub>
                  </m:sSub>
                </m:e>
                <m:e>
                  <m:r>
                    <w:rPr>
                      <w:rFonts w:ascii="Cambria Math" w:hAnsi="Cambria Math"/>
                    </w:rPr>
                    <m:t>⋯</m:t>
                  </m:r>
                </m:e>
                <m:e>
                  <m:sSub>
                    <m:sSubPr>
                      <m:ctrlPr>
                        <w:rPr>
                          <w:rFonts w:ascii="Cambria Math" w:hAnsi="Cambria Math"/>
                          <w:i/>
                          <w:iCs/>
                        </w:rPr>
                      </m:ctrlPr>
                    </m:sSubPr>
                    <m:e>
                      <m:acc>
                        <m:accPr>
                          <m:ctrlPr>
                            <w:rPr>
                              <w:rFonts w:ascii="Cambria Math" w:hAnsi="Cambria Math"/>
                              <w:i/>
                              <w:iCs/>
                            </w:rPr>
                          </m:ctrlPr>
                        </m:accPr>
                        <m:e>
                          <m:r>
                            <w:rPr>
                              <w:rFonts w:ascii="Cambria Math" w:hAnsi="Cambria Math"/>
                            </w:rPr>
                            <m:t>α</m:t>
                          </m:r>
                        </m:e>
                      </m:acc>
                    </m:e>
                    <m:sub>
                      <m:r>
                        <w:rPr>
                          <w:rFonts w:ascii="Cambria Math" w:hAnsi="Cambria Math"/>
                        </w:rPr>
                        <m:t>1</m:t>
                      </m:r>
                      <m:r>
                        <w:rPr>
                          <w:rFonts w:ascii="Cambria Math" w:hAnsi="Cambria Math" w:hint="eastAsia"/>
                        </w:rPr>
                        <m:t>n</m:t>
                      </m:r>
                    </m:sub>
                  </m:sSub>
                </m:e>
              </m:mr>
              <m:mr>
                <m:e>
                  <m:r>
                    <w:rPr>
                      <w:rFonts w:ascii="Cambria Math" w:hAnsi="Cambria Math"/>
                    </w:rPr>
                    <m:t>⋮</m:t>
                  </m:r>
                </m:e>
                <m:e>
                  <m:r>
                    <w:rPr>
                      <w:rFonts w:ascii="Cambria Math" w:hAnsi="Cambria Math"/>
                    </w:rPr>
                    <m:t>⋱</m:t>
                  </m:r>
                </m:e>
                <m:e>
                  <m:r>
                    <w:rPr>
                      <w:rFonts w:ascii="Cambria Math" w:hAnsi="Cambria Math"/>
                    </w:rPr>
                    <m:t>⋮</m:t>
                  </m:r>
                </m:e>
              </m:mr>
              <m:mr>
                <m:e>
                  <m:sSub>
                    <m:sSubPr>
                      <m:ctrlPr>
                        <w:rPr>
                          <w:rFonts w:ascii="Cambria Math" w:hAnsi="Cambria Math"/>
                          <w:i/>
                          <w:iCs/>
                        </w:rPr>
                      </m:ctrlPr>
                    </m:sSubPr>
                    <m:e>
                      <m:acc>
                        <m:accPr>
                          <m:ctrlPr>
                            <w:rPr>
                              <w:rFonts w:ascii="Cambria Math" w:hAnsi="Cambria Math"/>
                              <w:i/>
                              <w:iCs/>
                            </w:rPr>
                          </m:ctrlPr>
                        </m:accPr>
                        <m:e>
                          <m:r>
                            <w:rPr>
                              <w:rFonts w:ascii="Cambria Math" w:hAnsi="Cambria Math"/>
                            </w:rPr>
                            <m:t>α</m:t>
                          </m:r>
                        </m:e>
                      </m:acc>
                    </m:e>
                    <m:sub>
                      <m:r>
                        <w:rPr>
                          <w:rFonts w:ascii="Cambria Math" w:hAnsi="Cambria Math"/>
                        </w:rPr>
                        <m:t>n1</m:t>
                      </m:r>
                    </m:sub>
                  </m:sSub>
                </m:e>
                <m:e>
                  <m:r>
                    <w:rPr>
                      <w:rFonts w:ascii="Cambria Math" w:hAnsi="Cambria Math"/>
                    </w:rPr>
                    <m:t>⋯</m:t>
                  </m:r>
                </m:e>
                <m:e>
                  <m:sSub>
                    <m:sSubPr>
                      <m:ctrlPr>
                        <w:rPr>
                          <w:rFonts w:ascii="Cambria Math" w:hAnsi="Cambria Math"/>
                          <w:i/>
                          <w:iCs/>
                        </w:rPr>
                      </m:ctrlPr>
                    </m:sSubPr>
                    <m:e>
                      <m:acc>
                        <m:accPr>
                          <m:ctrlPr>
                            <w:rPr>
                              <w:rFonts w:ascii="Cambria Math" w:hAnsi="Cambria Math"/>
                              <w:i/>
                              <w:iCs/>
                            </w:rPr>
                          </m:ctrlPr>
                        </m:accPr>
                        <m:e>
                          <m:r>
                            <w:rPr>
                              <w:rFonts w:ascii="Cambria Math" w:hAnsi="Cambria Math"/>
                            </w:rPr>
                            <m:t>α</m:t>
                          </m:r>
                        </m:e>
                      </m:acc>
                    </m:e>
                    <m:sub>
                      <m:r>
                        <w:rPr>
                          <w:rFonts w:ascii="Cambria Math" w:hAnsi="Cambria Math"/>
                        </w:rPr>
                        <m:t>nn</m:t>
                      </m:r>
                    </m:sub>
                  </m:sSub>
                </m:e>
              </m:mr>
            </m:m>
          </m:e>
        </m:d>
      </m:oMath>
      <w:r>
        <w:rPr>
          <w:rFonts w:hint="eastAsia"/>
          <w:b/>
          <w:bCs/>
          <w:iCs/>
        </w:rPr>
        <w:t>，</w:t>
      </w:r>
      <m:oMath>
        <m:sSub>
          <m:sSubPr>
            <m:ctrlPr>
              <w:rPr>
                <w:rFonts w:ascii="Cambria Math" w:hAnsi="Cambria Math"/>
                <w:i/>
              </w:rPr>
            </m:ctrlPr>
          </m:sSubPr>
          <m:e>
            <m:acc>
              <m:accPr>
                <m:ctrlPr>
                  <w:rPr>
                    <w:rFonts w:ascii="Cambria Math" w:hAnsi="Cambria Math"/>
                    <w:i/>
                  </w:rPr>
                </m:ctrlPr>
              </m:accPr>
              <m:e>
                <m:r>
                  <w:rPr>
                    <w:rFonts w:ascii="Cambria Math" w:hAnsi="Cambria Math"/>
                  </w:rPr>
                  <m:t>α</m:t>
                </m:r>
              </m:e>
            </m:acc>
          </m:e>
          <m:sub>
            <m:r>
              <w:rPr>
                <w:rFonts w:ascii="Cambria Math" w:hAnsi="Cambria Math"/>
              </w:rPr>
              <m:t>i</m:t>
            </m:r>
            <m:r>
              <w:rPr>
                <w:rFonts w:ascii="Cambria Math" w:hAnsi="Cambria Math" w:hint="eastAsia"/>
              </w:rPr>
              <m:t>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j</m:t>
                </m:r>
              </m:sub>
            </m:sSub>
            <m:sSub>
              <m:sSubPr>
                <m:ctrlPr>
                  <w:rPr>
                    <w:rFonts w:ascii="Cambria Math" w:hAnsi="Cambria Math"/>
                    <w:i/>
                  </w:rPr>
                </m:ctrlPr>
              </m:sSubPr>
              <m:e>
                <m:r>
                  <w:rPr>
                    <w:rFonts w:ascii="Cambria Math" w:hAnsi="Cambria Math"/>
                  </w:rPr>
                  <m:t>M</m:t>
                </m:r>
              </m:e>
              <m:sub>
                <m:r>
                  <w:rPr>
                    <w:rFonts w:ascii="Cambria Math" w:hAnsi="Cambria Math"/>
                  </w:rPr>
                  <m:t>ij</m:t>
                </m:r>
              </m:sub>
            </m:sSub>
          </m:num>
          <m:den>
            <m:sSub>
              <m:sSubPr>
                <m:ctrlPr>
                  <w:rPr>
                    <w:rFonts w:ascii="Cambria Math" w:hAnsi="Cambria Math"/>
                    <w:i/>
                  </w:rPr>
                </m:ctrlPr>
              </m:sSubPr>
              <m:e>
                <m:r>
                  <w:rPr>
                    <w:rFonts w:ascii="Cambria Math" w:hAnsi="Cambria Math"/>
                  </w:rPr>
                  <m:t>p</m:t>
                </m:r>
              </m:e>
              <m:sub>
                <m:r>
                  <w:rPr>
                    <w:rFonts w:ascii="Cambria Math" w:hAnsi="Cambria Math"/>
                  </w:rPr>
                  <m:t>j</m:t>
                </m:r>
              </m:sub>
            </m:sSub>
            <m:sSub>
              <m:sSubPr>
                <m:ctrlPr>
                  <w:rPr>
                    <w:rFonts w:ascii="Cambria Math" w:hAnsi="Cambria Math"/>
                    <w:i/>
                  </w:rPr>
                </m:ctrlPr>
              </m:sSubPr>
              <m:e>
                <m:r>
                  <w:rPr>
                    <w:rFonts w:ascii="Cambria Math" w:hAnsi="Cambria Math"/>
                  </w:rPr>
                  <m:t>Q</m:t>
                </m:r>
              </m:e>
              <m:sub>
                <m:r>
                  <w:rPr>
                    <w:rFonts w:ascii="Cambria Math" w:hAnsi="Cambria Math"/>
                  </w:rPr>
                  <m:t>j</m:t>
                </m:r>
              </m:sub>
            </m:sSub>
          </m:den>
        </m:f>
      </m:oMath>
      <w:r>
        <w:rPr>
          <w:rFonts w:hint="eastAsia"/>
        </w:rPr>
        <w:t>；</w:t>
      </w:r>
      <m:oMath>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pQ</m:t>
                </m:r>
              </m:den>
            </m:f>
          </m:sub>
        </m:sSub>
      </m:oMath>
      <w:r>
        <w:rPr>
          <w:rFonts w:hint="eastAsia"/>
          <w:iCs/>
        </w:rPr>
        <w:t>表示元素为</w:t>
      </w:r>
      <m:oMath>
        <m:f>
          <m:fPr>
            <m:type m:val="lin"/>
            <m:ctrlPr>
              <w:rPr>
                <w:rFonts w:ascii="Cambria Math" w:hAnsi="Cambria Math"/>
                <w:i/>
                <w:iCs/>
              </w:rPr>
            </m:ctrlPr>
          </m:fPr>
          <m:num>
            <m:r>
              <w:rPr>
                <w:rFonts w:ascii="Cambria Math" w:hAnsi="Cambria Math"/>
              </w:rPr>
              <m:t>1</m:t>
            </m:r>
          </m:num>
          <m:den>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den>
        </m:f>
      </m:oMath>
      <w:r>
        <w:rPr>
          <w:rFonts w:hint="eastAsia"/>
          <w:iCs/>
        </w:rPr>
        <w:t>的对角阵；</w:t>
      </w:r>
      <w:r>
        <w:rPr>
          <w:iCs/>
        </w:rPr>
        <w:br/>
      </w:r>
      <m:oMath>
        <m:r>
          <m:rPr>
            <m:sty m:val="bi"/>
          </m:rPr>
          <w:rPr>
            <w:rFonts w:ascii="Cambria Math" w:hAnsi="Cambria Math"/>
          </w:rPr>
          <w:lastRenderedPageBreak/>
          <m:t>B=</m:t>
        </m:r>
        <m:d>
          <m:dPr>
            <m:begChr m:val="["/>
            <m:endChr m:val="]"/>
            <m:ctrlPr>
              <w:rPr>
                <w:rFonts w:ascii="Cambria Math" w:hAnsi="Cambria Math"/>
                <w:b/>
                <w:bCs/>
                <w:i/>
                <w:iCs/>
              </w:rPr>
            </m:ctrlPr>
          </m:dPr>
          <m:e>
            <m:m>
              <m:mPr>
                <m:mcs>
                  <m:mc>
                    <m:mcPr>
                      <m:count m:val="3"/>
                      <m:mcJc m:val="center"/>
                    </m:mcPr>
                  </m:mc>
                </m:mcs>
                <m:ctrlPr>
                  <w:rPr>
                    <w:rFonts w:ascii="Cambria Math" w:hAnsi="Cambria Math"/>
                    <w:b/>
                    <w:bCs/>
                    <w:i/>
                    <w:iCs/>
                  </w:rPr>
                </m:ctrlPr>
              </m:mPr>
              <m:mr>
                <m:e>
                  <m:f>
                    <m:fPr>
                      <m:ctrlPr>
                        <w:rPr>
                          <w:rFonts w:ascii="Cambria Math" w:hAnsi="Cambria Math"/>
                          <w:i/>
                          <w:iCs/>
                        </w:rPr>
                      </m:ctrlPr>
                    </m:fPr>
                    <m:num>
                      <m:sSub>
                        <m:sSubPr>
                          <m:ctrlPr>
                            <w:rPr>
                              <w:rFonts w:ascii="Cambria Math" w:hAnsi="Cambria Math"/>
                              <w:i/>
                            </w:rPr>
                          </m:ctrlPr>
                        </m:sSubPr>
                        <m:e>
                          <m:r>
                            <w:rPr>
                              <w:rFonts w:ascii="Cambria Math" w:hAnsi="Cambria Math"/>
                            </w:rPr>
                            <m:t>β</m:t>
                          </m:r>
                        </m:e>
                        <m:sub>
                          <m:r>
                            <w:rPr>
                              <w:rFonts w:ascii="Cambria Math" w:hAnsi="Cambria Math"/>
                            </w:rPr>
                            <m:t>1</m:t>
                          </m:r>
                        </m:sub>
                      </m:sSub>
                    </m:num>
                    <m:den>
                      <m:r>
                        <w:rPr>
                          <w:rFonts w:ascii="Cambria Math" w:hAnsi="Cambria Math"/>
                        </w:rPr>
                        <m:t>1+λ</m:t>
                      </m:r>
                    </m:den>
                  </m:f>
                </m:e>
                <m:e>
                  <m:r>
                    <m:rPr>
                      <m:sty m:val="bi"/>
                    </m:rPr>
                    <w:rPr>
                      <w:rFonts w:ascii="Cambria Math" w:hAnsi="Cambria Math"/>
                    </w:rPr>
                    <m:t>⋯</m:t>
                  </m:r>
                </m:e>
                <m:e>
                  <m:f>
                    <m:fPr>
                      <m:ctrlPr>
                        <w:rPr>
                          <w:rFonts w:ascii="Cambria Math" w:hAnsi="Cambria Math"/>
                          <w:i/>
                          <w:iCs/>
                        </w:rPr>
                      </m:ctrlPr>
                    </m:fPr>
                    <m:num>
                      <m:sSub>
                        <m:sSubPr>
                          <m:ctrlPr>
                            <w:rPr>
                              <w:rFonts w:ascii="Cambria Math" w:hAnsi="Cambria Math"/>
                              <w:i/>
                            </w:rPr>
                          </m:ctrlPr>
                        </m:sSubPr>
                        <m:e>
                          <m:r>
                            <w:rPr>
                              <w:rFonts w:ascii="Cambria Math" w:hAnsi="Cambria Math"/>
                            </w:rPr>
                            <m:t>β</m:t>
                          </m:r>
                        </m:e>
                        <m:sub>
                          <m:r>
                            <w:rPr>
                              <w:rFonts w:ascii="Cambria Math" w:hAnsi="Cambria Math"/>
                            </w:rPr>
                            <m:t>1</m:t>
                          </m:r>
                        </m:sub>
                      </m:sSub>
                    </m:num>
                    <m:den>
                      <m:r>
                        <w:rPr>
                          <w:rFonts w:ascii="Cambria Math" w:hAnsi="Cambria Math"/>
                        </w:rPr>
                        <m:t>1+λ</m:t>
                      </m:r>
                    </m:den>
                  </m:f>
                </m:e>
              </m:mr>
              <m:mr>
                <m:e>
                  <m:r>
                    <m:rPr>
                      <m:sty m:val="bi"/>
                    </m:rPr>
                    <w:rPr>
                      <w:rFonts w:ascii="Cambria Math" w:hAnsi="Cambria Math"/>
                    </w:rPr>
                    <m:t>⋮</m:t>
                  </m:r>
                </m:e>
                <m:e>
                  <m:r>
                    <m:rPr>
                      <m:sty m:val="bi"/>
                    </m:rPr>
                    <w:rPr>
                      <w:rFonts w:ascii="Cambria Math" w:hAnsi="Cambria Math"/>
                    </w:rPr>
                    <m:t>⋱</m:t>
                  </m:r>
                </m:e>
                <m:e>
                  <m:r>
                    <m:rPr>
                      <m:sty m:val="bi"/>
                    </m:rPr>
                    <w:rPr>
                      <w:rFonts w:ascii="Cambria Math" w:hAnsi="Cambria Math"/>
                    </w:rPr>
                    <m:t>⋮</m:t>
                  </m:r>
                </m:e>
              </m:mr>
              <m:mr>
                <m:e>
                  <m:f>
                    <m:fPr>
                      <m:ctrlPr>
                        <w:rPr>
                          <w:rFonts w:ascii="Cambria Math" w:hAnsi="Cambria Math"/>
                          <w:i/>
                          <w:iCs/>
                        </w:rPr>
                      </m:ctrlPr>
                    </m:fPr>
                    <m:num>
                      <m:sSub>
                        <m:sSubPr>
                          <m:ctrlPr>
                            <w:rPr>
                              <w:rFonts w:ascii="Cambria Math" w:hAnsi="Cambria Math"/>
                              <w:i/>
                            </w:rPr>
                          </m:ctrlPr>
                        </m:sSubPr>
                        <m:e>
                          <m:r>
                            <w:rPr>
                              <w:rFonts w:ascii="Cambria Math" w:hAnsi="Cambria Math"/>
                            </w:rPr>
                            <m:t>β</m:t>
                          </m:r>
                        </m:e>
                        <m:sub>
                          <m:r>
                            <w:rPr>
                              <w:rFonts w:ascii="Cambria Math" w:hAnsi="Cambria Math" w:hint="eastAsia"/>
                            </w:rPr>
                            <m:t>n</m:t>
                          </m:r>
                        </m:sub>
                      </m:sSub>
                    </m:num>
                    <m:den>
                      <m:r>
                        <w:rPr>
                          <w:rFonts w:ascii="Cambria Math" w:hAnsi="Cambria Math"/>
                        </w:rPr>
                        <m:t>1+λ</m:t>
                      </m:r>
                    </m:den>
                  </m:f>
                </m:e>
                <m:e>
                  <m:r>
                    <m:rPr>
                      <m:sty m:val="bi"/>
                    </m:rPr>
                    <w:rPr>
                      <w:rFonts w:ascii="Cambria Math" w:hAnsi="Cambria Math"/>
                    </w:rPr>
                    <m:t>⋯</m:t>
                  </m:r>
                </m:e>
                <m:e>
                  <m:f>
                    <m:fPr>
                      <m:ctrlPr>
                        <w:rPr>
                          <w:rFonts w:ascii="Cambria Math" w:hAnsi="Cambria Math"/>
                          <w:i/>
                          <w:iCs/>
                        </w:rPr>
                      </m:ctrlPr>
                    </m:fPr>
                    <m:num>
                      <m:sSub>
                        <m:sSubPr>
                          <m:ctrlPr>
                            <w:rPr>
                              <w:rFonts w:ascii="Cambria Math" w:hAnsi="Cambria Math"/>
                              <w:i/>
                            </w:rPr>
                          </m:ctrlPr>
                        </m:sSubPr>
                        <m:e>
                          <m:r>
                            <w:rPr>
                              <w:rFonts w:ascii="Cambria Math" w:hAnsi="Cambria Math"/>
                            </w:rPr>
                            <m:t>β</m:t>
                          </m:r>
                        </m:e>
                        <m:sub>
                          <m:r>
                            <w:rPr>
                              <w:rFonts w:ascii="Cambria Math" w:hAnsi="Cambria Math" w:hint="eastAsia"/>
                            </w:rPr>
                            <m:t>n</m:t>
                          </m:r>
                        </m:sub>
                      </m:sSub>
                    </m:num>
                    <m:den>
                      <m:r>
                        <w:rPr>
                          <w:rFonts w:ascii="Cambria Math" w:hAnsi="Cambria Math"/>
                        </w:rPr>
                        <m:t>1+λ</m:t>
                      </m:r>
                    </m:den>
                  </m:f>
                </m:e>
              </m:mr>
            </m:m>
          </m:e>
        </m:d>
      </m:oMath>
      <w:r w:rsidR="00905461" w:rsidRPr="00F123C5">
        <w:rPr>
          <w:rFonts w:hint="eastAsia"/>
          <w:iCs/>
        </w:rPr>
        <w:t>，</w:t>
      </w:r>
      <w:r w:rsidR="00905461">
        <w:rPr>
          <w:rFonts w:hint="eastAsia"/>
          <w:iCs/>
        </w:rPr>
        <w:t>矩阵</w:t>
      </w:r>
      <m:oMath>
        <m:r>
          <m:rPr>
            <m:sty m:val="bi"/>
          </m:rPr>
          <w:rPr>
            <w:rFonts w:ascii="Cambria Math" w:hAnsi="Cambria Math"/>
          </w:rPr>
          <m:t>B</m:t>
        </m:r>
      </m:oMath>
      <w:r w:rsidR="00905461">
        <w:rPr>
          <w:rFonts w:hint="eastAsia"/>
          <w:bCs/>
        </w:rPr>
        <w:t>中的同一行上的元素均相等，</w:t>
      </w:r>
      <m:oMath>
        <m:f>
          <m:fPr>
            <m:ctrlPr>
              <w:rPr>
                <w:rFonts w:ascii="Cambria Math" w:hAnsi="Cambria Math"/>
                <w:i/>
                <w:iCs/>
              </w:rPr>
            </m:ctrlPr>
          </m:fPr>
          <m:num>
            <m:sSub>
              <m:sSubPr>
                <m:ctrlPr>
                  <w:rPr>
                    <w:rFonts w:ascii="Cambria Math" w:hAnsi="Cambria Math"/>
                    <w:i/>
                  </w:rPr>
                </m:ctrlPr>
              </m:sSubPr>
              <m:e>
                <m:r>
                  <w:rPr>
                    <w:rFonts w:ascii="Cambria Math" w:hAnsi="Cambria Math"/>
                  </w:rPr>
                  <m:t>β</m:t>
                </m:r>
              </m:e>
              <m:sub>
                <m:r>
                  <w:rPr>
                    <w:rFonts w:ascii="Cambria Math" w:hAnsi="Cambria Math"/>
                  </w:rPr>
                  <m:t>i</m:t>
                </m:r>
                <m:ctrlPr>
                  <w:rPr>
                    <w:rFonts w:ascii="Cambria Math" w:hAnsi="Cambria Math" w:hint="eastAsia"/>
                    <w:i/>
                  </w:rPr>
                </m:ctrlPr>
              </m:sub>
            </m:sSub>
          </m:num>
          <m:den>
            <m:r>
              <w:rPr>
                <w:rFonts w:ascii="Cambria Math" w:hAnsi="Cambria Math"/>
              </w:rPr>
              <m:t>1+λ</m:t>
            </m:r>
          </m:den>
        </m:f>
      </m:oMath>
      <w:r w:rsidR="00905461">
        <w:rPr>
          <w:rFonts w:hint="eastAsia"/>
          <w:iCs/>
        </w:rPr>
        <w:t>由</w:t>
      </w:r>
      <w:r w:rsidR="009F0E2E">
        <w:rPr>
          <w:rFonts w:hint="eastAsia"/>
          <w:iCs/>
        </w:rPr>
        <w:t>家庭</w:t>
      </w:r>
      <w:r w:rsidR="00905461">
        <w:rPr>
          <w:rFonts w:hint="eastAsia"/>
          <w:iCs/>
        </w:rPr>
        <w:t>效用函数</w:t>
      </w:r>
      <w:r w:rsidR="009F0E2E">
        <w:rPr>
          <w:rFonts w:hint="eastAsia"/>
          <w:iCs/>
        </w:rPr>
        <w:t>中的参数决定</w:t>
      </w:r>
      <w:r>
        <w:rPr>
          <w:rFonts w:hint="eastAsia"/>
          <w:b/>
          <w:bCs/>
          <w:iCs/>
        </w:rPr>
        <w:t>。</w:t>
      </w:r>
    </w:p>
    <w:p w14:paraId="0503BAC6" w14:textId="7B56939F" w:rsidR="001C7321" w:rsidRDefault="00B144F7">
      <w:pPr>
        <w:ind w:firstLine="420"/>
        <w:rPr>
          <w:iCs/>
        </w:rPr>
      </w:pPr>
      <w:r>
        <w:rPr>
          <w:rFonts w:hint="eastAsia"/>
          <w:iCs/>
        </w:rPr>
        <w:t>本文定义的政府支出乘数表示增加</w:t>
      </w:r>
      <w:r>
        <w:rPr>
          <w:rFonts w:hint="eastAsia"/>
          <w:iCs/>
        </w:rPr>
        <w:t>1</w:t>
      </w:r>
      <w:r>
        <w:rPr>
          <w:rFonts w:hint="eastAsia"/>
          <w:iCs/>
        </w:rPr>
        <w:t>单位政府支出所引起的</w:t>
      </w:r>
      <w:r>
        <w:rPr>
          <w:rFonts w:hint="eastAsia"/>
          <w:iCs/>
        </w:rPr>
        <w:t>GDP</w:t>
      </w:r>
      <w:r>
        <w:rPr>
          <w:rFonts w:hint="eastAsia"/>
          <w:iCs/>
        </w:rPr>
        <w:t>变化量。</w:t>
      </w:r>
      <w:r w:rsidR="00B57923">
        <w:rPr>
          <w:rFonts w:hint="eastAsia"/>
          <w:iCs/>
        </w:rPr>
        <w:t>根据投入产出表的性质，</w:t>
      </w:r>
      <w:r w:rsidR="00E9791D">
        <w:rPr>
          <w:rFonts w:hint="eastAsia"/>
          <w:iCs/>
        </w:rPr>
        <w:t>GDP</w:t>
      </w:r>
      <w:r w:rsidR="00E9791D">
        <w:rPr>
          <w:rFonts w:hint="eastAsia"/>
          <w:iCs/>
        </w:rPr>
        <w:t>由所有行业的增加值加总得到</w:t>
      </w:r>
      <w:r w:rsidR="00A15555">
        <w:rPr>
          <w:rFonts w:hint="eastAsia"/>
          <w:iCs/>
        </w:rPr>
        <w:t>，</w:t>
      </w:r>
      <m:oMath>
        <m:r>
          <w:rPr>
            <w:rFonts w:ascii="Cambria Math" w:hAnsi="Cambria Math"/>
          </w:rPr>
          <m:t>i</m:t>
        </m:r>
      </m:oMath>
      <w:r w:rsidR="001C7321">
        <w:rPr>
          <w:rFonts w:hint="eastAsia"/>
          <w:iCs/>
        </w:rPr>
        <w:t>行业的增加值为</w:t>
      </w:r>
      <m:oMath>
        <m:r>
          <w:rPr>
            <w:rFonts w:ascii="Cambria Math" w:hAnsi="Cambria Math"/>
          </w:rPr>
          <m:t>i</m:t>
        </m:r>
      </m:oMath>
      <w:r w:rsidR="001C7321">
        <w:rPr>
          <w:rFonts w:hint="eastAsia"/>
          <w:iCs/>
        </w:rPr>
        <w:t>行业总产出减去中间投入：</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237"/>
        <w:gridCol w:w="924"/>
      </w:tblGrid>
      <w:tr w:rsidR="001C7321" w14:paraId="65175754" w14:textId="77777777">
        <w:tc>
          <w:tcPr>
            <w:tcW w:w="1129" w:type="dxa"/>
            <w:vAlign w:val="center"/>
          </w:tcPr>
          <w:p w14:paraId="7B20E27E" w14:textId="77777777" w:rsidR="001C7321" w:rsidRDefault="001C7321">
            <w:pPr>
              <w:ind w:firstLineChars="0" w:firstLine="0"/>
              <w:jc w:val="center"/>
              <w:rPr>
                <w:iCs/>
              </w:rPr>
            </w:pPr>
          </w:p>
        </w:tc>
        <w:tc>
          <w:tcPr>
            <w:tcW w:w="6237" w:type="dxa"/>
            <w:vAlign w:val="center"/>
          </w:tcPr>
          <w:p w14:paraId="379DEE31" w14:textId="5E5EFC4D" w:rsidR="001C7321" w:rsidRDefault="00000000">
            <w:pPr>
              <w:ind w:firstLine="420"/>
              <w:rPr>
                <w:i/>
              </w:rPr>
            </w:pPr>
            <m:oMathPara>
              <m:oMath>
                <m:sSub>
                  <m:sSubPr>
                    <m:ctrlPr>
                      <w:rPr>
                        <w:rFonts w:ascii="Cambria Math" w:hAnsi="Cambria Math"/>
                        <w:i/>
                      </w:rPr>
                    </m:ctrlPr>
                  </m:sSubPr>
                  <m:e>
                    <m:r>
                      <w:rPr>
                        <w:rFonts w:ascii="Cambria Math" w:hAnsi="Cambria Math"/>
                      </w:rPr>
                      <m:t>y</m:t>
                    </m:r>
                  </m:e>
                  <m:sub>
                    <m:r>
                      <w:rPr>
                        <w:rFonts w:ascii="Cambria Math" w:hAnsi="Cambria Math" w:hint="eastAsia"/>
                      </w:rPr>
                      <m:t>i</m:t>
                    </m:r>
                  </m:sub>
                </m:sSub>
                <m:r>
                  <w:rPr>
                    <w:rFonts w:ascii="Cambria Math" w:hAnsi="Cambria Math"/>
                  </w:rPr>
                  <m:t>=</m:t>
                </m:r>
                <m:sSub>
                  <m:sSubPr>
                    <m:ctrlPr>
                      <w:rPr>
                        <w:rFonts w:ascii="Cambria Math" w:hAnsi="Cambria Math"/>
                        <w:i/>
                      </w:rPr>
                    </m:ctrlPr>
                  </m:sSubPr>
                  <m:e>
                    <m:sSub>
                      <m:sSubPr>
                        <m:ctrlPr>
                          <w:rPr>
                            <w:rFonts w:ascii="Cambria Math" w:hAnsi="Cambria Math"/>
                            <w:i/>
                            <w:iCs/>
                          </w:rPr>
                        </m:ctrlPr>
                      </m:sSubPr>
                      <m:e>
                        <w:bookmarkStart w:id="0" w:name="OLE_LINK1"/>
                        <m:r>
                          <w:rPr>
                            <w:rFonts w:ascii="Cambria Math" w:hAnsi="Cambria Math" w:hint="eastAsia"/>
                          </w:rPr>
                          <m:t>p</m:t>
                        </m:r>
                      </m:e>
                      <m:sub>
                        <m:r>
                          <w:rPr>
                            <w:rFonts w:ascii="Cambria Math" w:hAnsi="Cambria Math"/>
                          </w:rPr>
                          <m:t>i</m:t>
                        </m:r>
                        <w:bookmarkEnd w:id="0"/>
                      </m:sub>
                    </m:sSub>
                    <m:r>
                      <w:rPr>
                        <w:rFonts w:ascii="Cambria Math" w:hAnsi="Cambria Math"/>
                      </w:rPr>
                      <m:t>Q</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hint="eastAsia"/>
                              </w:rPr>
                              <m:t>j</m:t>
                            </m:r>
                          </m:sub>
                        </m:sSub>
                        <m:r>
                          <w:rPr>
                            <w:rFonts w:ascii="Cambria Math" w:hAnsi="Cambria Math"/>
                          </w:rPr>
                          <m:t>M</m:t>
                        </m:r>
                      </m:e>
                      <m:sub>
                        <m:r>
                          <w:rPr>
                            <w:rFonts w:ascii="Cambria Math" w:hAnsi="Cambria Math"/>
                          </w:rPr>
                          <m:t>ij</m:t>
                        </m:r>
                      </m:sub>
                    </m:sSub>
                  </m:e>
                </m:nary>
              </m:oMath>
            </m:oMathPara>
          </w:p>
        </w:tc>
        <w:tc>
          <w:tcPr>
            <w:tcW w:w="924" w:type="dxa"/>
            <w:vAlign w:val="center"/>
          </w:tcPr>
          <w:p w14:paraId="6A554A7C" w14:textId="77777777" w:rsidR="001C7321" w:rsidRDefault="001C7321">
            <w:pPr>
              <w:ind w:firstLineChars="0" w:firstLine="0"/>
              <w:jc w:val="right"/>
              <w:rPr>
                <w:iCs/>
              </w:rPr>
            </w:pPr>
            <w:r>
              <w:rPr>
                <w:iCs/>
              </w:rPr>
              <w:t>(18)</w:t>
            </w:r>
          </w:p>
        </w:tc>
      </w:tr>
    </w:tbl>
    <w:p w14:paraId="4B7E1B04" w14:textId="77777777" w:rsidR="001C7321" w:rsidRDefault="001C7321">
      <w:pPr>
        <w:ind w:firstLine="420"/>
        <w:rPr>
          <w:iCs/>
        </w:rPr>
      </w:pPr>
      <w:r>
        <w:rPr>
          <w:rFonts w:hint="eastAsia"/>
        </w:rPr>
        <w:t>由于</w:t>
      </w:r>
      <m:oMath>
        <m:sSub>
          <m:sSubPr>
            <m:ctrlPr>
              <w:rPr>
                <w:rFonts w:ascii="Cambria Math" w:hAnsi="Cambria Math"/>
                <w:i/>
              </w:rPr>
            </m:ctrlPr>
          </m:sSubPr>
          <m:e>
            <m:r>
              <w:rPr>
                <w:rFonts w:ascii="Cambria Math" w:hAnsi="Cambria Math"/>
              </w:rPr>
              <m:t>dlnp</m:t>
            </m:r>
          </m:e>
          <m:sub>
            <m:r>
              <w:rPr>
                <w:rFonts w:ascii="Cambria Math" w:hAnsi="Cambria Math"/>
              </w:rPr>
              <m:t>i</m:t>
            </m:r>
          </m:sub>
        </m:sSub>
        <m:r>
          <w:rPr>
            <w:rFonts w:ascii="Cambria Math" w:hAnsi="Cambria Math"/>
          </w:rPr>
          <m:t>=0</m:t>
        </m:r>
      </m:oMath>
      <w:r>
        <w:rPr>
          <w:rFonts w:hint="eastAsia"/>
        </w:rPr>
        <w:t>，可以推导出</w:t>
      </w:r>
      <w:r>
        <w:rPr>
          <w:rStyle w:val="ad"/>
        </w:rPr>
        <w:footnoteReference w:id="2"/>
      </w:r>
      <w:r>
        <w:rPr>
          <w:rFonts w:hint="eastAsia"/>
        </w:rPr>
        <w:t>：</w:t>
      </w:r>
    </w:p>
    <w:p w14:paraId="48DA5E4E" w14:textId="7D01F008" w:rsidR="001C7321" w:rsidRDefault="001C7321">
      <w:pPr>
        <w:ind w:firstLine="420"/>
        <w:rPr>
          <w:iCs/>
        </w:rPr>
      </w:pPr>
      <m:oMathPara>
        <m:oMath>
          <m:r>
            <w:rPr>
              <w:rFonts w:ascii="Cambria Math" w:hAnsi="Cambria Math"/>
            </w:rPr>
            <m:t>dln</m:t>
          </m:r>
          <m:sSub>
            <m:sSubPr>
              <m:ctrlPr>
                <w:rPr>
                  <w:rFonts w:ascii="Cambria Math" w:hAnsi="Cambria Math"/>
                  <w:i/>
                  <w:iCs/>
                </w:rPr>
              </m:ctrlPr>
            </m:sSubPr>
            <m:e>
              <m:r>
                <w:rPr>
                  <w:rFonts w:ascii="Cambria Math" w:hAnsi="Cambria Math"/>
                </w:rPr>
                <m:t>y</m:t>
              </m:r>
            </m:e>
            <m:sub>
              <m:r>
                <w:rPr>
                  <w:rFonts w:ascii="Cambria Math" w:hAnsi="Cambria Math" w:hint="eastAsia"/>
                </w:rPr>
                <m:t>i</m:t>
              </m:r>
            </m:sub>
          </m:sSub>
          <m:r>
            <w:rPr>
              <w:rFonts w:ascii="Cambria Math" w:hAnsi="Cambria Math"/>
            </w:rPr>
            <m:t>=dln</m:t>
          </m:r>
          <m:sSub>
            <m:sSubPr>
              <m:ctrlPr>
                <w:rPr>
                  <w:rFonts w:ascii="Cambria Math" w:hAnsi="Cambria Math"/>
                  <w:i/>
                  <w:iCs/>
                </w:rPr>
              </m:ctrlPr>
            </m:sSubPr>
            <m:e>
              <m:r>
                <w:rPr>
                  <w:rFonts w:ascii="Cambria Math" w:hAnsi="Cambria Math"/>
                </w:rPr>
                <m:t>Q</m:t>
              </m:r>
            </m:e>
            <m:sub>
              <m:r>
                <w:rPr>
                  <w:rFonts w:ascii="Cambria Math" w:hAnsi="Cambria Math"/>
                </w:rPr>
                <m:t>i</m:t>
              </m:r>
            </m:sub>
          </m:sSub>
        </m:oMath>
      </m:oMathPara>
    </w:p>
    <w:p w14:paraId="7047C342" w14:textId="77777777" w:rsidR="001C7321" w:rsidRDefault="001C7321">
      <w:pPr>
        <w:ind w:firstLine="420"/>
        <w:rPr>
          <w:iCs/>
        </w:rPr>
      </w:pPr>
      <w:r>
        <w:rPr>
          <w:rFonts w:hint="eastAsia"/>
          <w:iCs/>
        </w:rPr>
        <w:t>写成向量形式：</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237"/>
        <w:gridCol w:w="924"/>
      </w:tblGrid>
      <w:tr w:rsidR="001C7321" w14:paraId="5FAB5A65" w14:textId="77777777">
        <w:tc>
          <w:tcPr>
            <w:tcW w:w="1129" w:type="dxa"/>
            <w:vAlign w:val="center"/>
          </w:tcPr>
          <w:p w14:paraId="0C1AA4A1" w14:textId="77777777" w:rsidR="001C7321" w:rsidRDefault="001C7321">
            <w:pPr>
              <w:ind w:firstLineChars="0" w:firstLine="0"/>
              <w:jc w:val="center"/>
              <w:rPr>
                <w:iCs/>
              </w:rPr>
            </w:pPr>
          </w:p>
        </w:tc>
        <w:tc>
          <w:tcPr>
            <w:tcW w:w="6237" w:type="dxa"/>
            <w:vAlign w:val="center"/>
          </w:tcPr>
          <w:p w14:paraId="752A6C75" w14:textId="4E626FD9" w:rsidR="001C7321" w:rsidRDefault="001C7321">
            <w:pPr>
              <w:ind w:firstLine="422"/>
              <w:rPr>
                <w:b/>
                <w:bCs/>
                <w:iCs/>
              </w:rPr>
            </w:pPr>
            <m:oMathPara>
              <m:oMath>
                <m:r>
                  <m:rPr>
                    <m:sty m:val="bi"/>
                  </m:rPr>
                  <w:rPr>
                    <w:rFonts w:ascii="Cambria Math" w:hAnsi="Cambria Math"/>
                  </w:rPr>
                  <m:t>dlny=dlnQ</m:t>
                </m:r>
              </m:oMath>
            </m:oMathPara>
          </w:p>
        </w:tc>
        <w:tc>
          <w:tcPr>
            <w:tcW w:w="924" w:type="dxa"/>
            <w:vAlign w:val="center"/>
          </w:tcPr>
          <w:p w14:paraId="778FB8A4" w14:textId="77777777" w:rsidR="001C7321" w:rsidRDefault="001C7321">
            <w:pPr>
              <w:ind w:firstLineChars="0" w:firstLine="0"/>
              <w:jc w:val="right"/>
              <w:rPr>
                <w:iCs/>
              </w:rPr>
            </w:pPr>
            <w:r>
              <w:rPr>
                <w:iCs/>
              </w:rPr>
              <w:t>(19)</w:t>
            </w:r>
          </w:p>
        </w:tc>
      </w:tr>
    </w:tbl>
    <w:p w14:paraId="4BB7C768" w14:textId="77777777" w:rsidR="001C7321" w:rsidRDefault="001C7321">
      <w:pPr>
        <w:ind w:firstLine="420"/>
        <w:rPr>
          <w:iCs/>
        </w:rPr>
      </w:pPr>
      <w:r>
        <w:rPr>
          <w:rFonts w:hint="eastAsia"/>
          <w:iCs/>
        </w:rPr>
        <w:t>因此，综合（</w:t>
      </w:r>
      <w:r>
        <w:rPr>
          <w:rFonts w:hint="eastAsia"/>
          <w:iCs/>
        </w:rPr>
        <w:t>1</w:t>
      </w:r>
      <w:r>
        <w:rPr>
          <w:iCs/>
        </w:rPr>
        <w:t>7</w:t>
      </w:r>
      <w:r>
        <w:rPr>
          <w:rFonts w:hint="eastAsia"/>
          <w:iCs/>
        </w:rPr>
        <w:t>）（</w:t>
      </w:r>
      <w:r>
        <w:rPr>
          <w:rFonts w:hint="eastAsia"/>
          <w:iCs/>
        </w:rPr>
        <w:t>1</w:t>
      </w:r>
      <w:r>
        <w:rPr>
          <w:iCs/>
        </w:rPr>
        <w:t>9</w:t>
      </w:r>
      <w:r>
        <w:rPr>
          <w:rFonts w:hint="eastAsia"/>
          <w:iCs/>
        </w:rPr>
        <w:t>）式，可得</w:t>
      </w:r>
      <w:r>
        <w:rPr>
          <w:rStyle w:val="ad"/>
          <w:iCs/>
        </w:rPr>
        <w:footnoteReference w:id="3"/>
      </w:r>
      <w:r>
        <w:rPr>
          <w:rFonts w:hint="eastAsia"/>
          <w:iCs/>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237"/>
        <w:gridCol w:w="924"/>
      </w:tblGrid>
      <w:tr w:rsidR="001C7321" w14:paraId="0ACB05AB" w14:textId="77777777">
        <w:tc>
          <w:tcPr>
            <w:tcW w:w="1129" w:type="dxa"/>
            <w:vAlign w:val="center"/>
          </w:tcPr>
          <w:p w14:paraId="47B0515B" w14:textId="77777777" w:rsidR="001C7321" w:rsidRDefault="001C7321">
            <w:pPr>
              <w:ind w:firstLineChars="0" w:firstLine="0"/>
              <w:jc w:val="center"/>
              <w:rPr>
                <w:iCs/>
              </w:rPr>
            </w:pPr>
          </w:p>
        </w:tc>
        <w:tc>
          <w:tcPr>
            <w:tcW w:w="6237" w:type="dxa"/>
            <w:vAlign w:val="center"/>
          </w:tcPr>
          <w:p w14:paraId="522DE793" w14:textId="5A8EB782" w:rsidR="001C7321" w:rsidRDefault="001C7321">
            <w:pPr>
              <w:ind w:firstLineChars="0" w:firstLine="0"/>
              <w:jc w:val="center"/>
              <w:rPr>
                <w:iCs/>
              </w:rPr>
            </w:pPr>
            <m:oMathPara>
              <m:oMathParaPr>
                <m:jc m:val="center"/>
              </m:oMathParaPr>
              <m:oMath>
                <m:r>
                  <m:rPr>
                    <m:sty m:val="bi"/>
                  </m:rPr>
                  <w:rPr>
                    <w:rFonts w:ascii="Cambria Math" w:hAnsi="Cambria Math"/>
                  </w:rPr>
                  <m:t>dy=</m:t>
                </m:r>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sSup>
                  <m:sSupPr>
                    <m:ctrlPr>
                      <w:rPr>
                        <w:rFonts w:ascii="Cambria Math" w:hAnsi="Cambria Math"/>
                        <w:b/>
                        <w:bCs/>
                        <w:i/>
                        <w:iCs/>
                      </w:rPr>
                    </m:ctrlPr>
                  </m:sSupPr>
                  <m:e>
                    <m:r>
                      <m:rPr>
                        <m:sty m:val="bi"/>
                      </m:rPr>
                      <w:rPr>
                        <w:rFonts w:ascii="Cambria Math" w:hAnsi="Cambria Math"/>
                      </w:rPr>
                      <m:t>(I-</m:t>
                    </m:r>
                    <m:sSup>
                      <m:sSupPr>
                        <m:ctrlPr>
                          <w:rPr>
                            <w:rFonts w:ascii="Cambria Math" w:hAnsi="Cambria Math"/>
                            <w:b/>
                            <w:bCs/>
                            <w:i/>
                            <w:iCs/>
                          </w:rPr>
                        </m:ctrlPr>
                      </m:sSupPr>
                      <m:e>
                        <m:r>
                          <m:rPr>
                            <m:sty m:val="bi"/>
                          </m:rPr>
                          <w:rPr>
                            <w:rFonts w:ascii="Cambria Math" w:hAnsi="Cambria Math"/>
                          </w:rPr>
                          <m:t>A</m:t>
                        </m:r>
                      </m:e>
                      <m:sup>
                        <m:r>
                          <m:rPr>
                            <m:sty m:val="bi"/>
                          </m:rPr>
                          <w:rPr>
                            <w:rFonts w:ascii="Cambria Math" w:hAnsi="Cambria Math"/>
                          </w:rPr>
                          <m:t>'</m:t>
                        </m:r>
                        <m:ctrlPr>
                          <w:rPr>
                            <w:rFonts w:ascii="Cambria Math" w:hAnsi="Cambria Math" w:hint="eastAsia"/>
                            <w:b/>
                            <w:bCs/>
                            <w:i/>
                            <w:iCs/>
                          </w:rPr>
                        </m:ctrlPr>
                      </m:sup>
                    </m:sSup>
                    <m:r>
                      <m:rPr>
                        <m:sty m:val="bi"/>
                      </m:rPr>
                      <w:rPr>
                        <w:rFonts w:ascii="Cambria Math" w:hAnsi="Cambria Math"/>
                      </w:rPr>
                      <m:t>)</m:t>
                    </m:r>
                  </m:e>
                  <m:sup>
                    <m:r>
                      <m:rPr>
                        <m:sty m:val="bi"/>
                      </m:rPr>
                      <w:rPr>
                        <w:rFonts w:ascii="Cambria Math" w:hAnsi="Cambria Math"/>
                      </w:rPr>
                      <m:t>-1</m:t>
                    </m:r>
                  </m:sup>
                </m:sSup>
                <m:r>
                  <m:rPr>
                    <m:sty m:val="bi"/>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r>
                  <m:rPr>
                    <m:sty m:val="bi"/>
                  </m:rPr>
                  <w:rPr>
                    <w:rFonts w:ascii="Cambria Math" w:hAnsi="Cambria Math"/>
                  </w:rPr>
                  <m:t>-</m:t>
                </m:r>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sSup>
                  <m:sSupPr>
                    <m:ctrlPr>
                      <w:rPr>
                        <w:rFonts w:ascii="Cambria Math" w:hAnsi="Cambria Math"/>
                        <w:b/>
                        <w:bCs/>
                        <w:i/>
                        <w:iCs/>
                      </w:rPr>
                    </m:ctrlPr>
                  </m:sSupPr>
                  <m:e>
                    <m:r>
                      <m:rPr>
                        <m:sty m:val="bi"/>
                      </m:rPr>
                      <w:rPr>
                        <w:rFonts w:ascii="Cambria Math" w:hAnsi="Cambria Math"/>
                      </w:rPr>
                      <m:t>(I-</m:t>
                    </m:r>
                    <m:sSup>
                      <m:sSupPr>
                        <m:ctrlPr>
                          <w:rPr>
                            <w:rFonts w:ascii="Cambria Math" w:hAnsi="Cambria Math"/>
                            <w:b/>
                            <w:bCs/>
                            <w:i/>
                            <w:iCs/>
                          </w:rPr>
                        </m:ctrlPr>
                      </m:sSupPr>
                      <m:e>
                        <m:r>
                          <m:rPr>
                            <m:sty m:val="bi"/>
                          </m:rPr>
                          <w:rPr>
                            <w:rFonts w:ascii="Cambria Math" w:hAnsi="Cambria Math"/>
                          </w:rPr>
                          <m:t>A</m:t>
                        </m:r>
                      </m:e>
                      <m:sup>
                        <m:r>
                          <m:rPr>
                            <m:sty m:val="bi"/>
                          </m:rPr>
                          <w:rPr>
                            <w:rFonts w:ascii="Cambria Math" w:hAnsi="Cambria Math"/>
                          </w:rPr>
                          <m:t>'</m:t>
                        </m:r>
                      </m:sup>
                    </m:sSup>
                    <m:r>
                      <m:rPr>
                        <m:sty m:val="bi"/>
                      </m:rPr>
                      <w:rPr>
                        <w:rFonts w:ascii="Cambria Math" w:hAnsi="Cambria Math"/>
                      </w:rPr>
                      <m:t>)</m:t>
                    </m:r>
                  </m:e>
                  <m:sup>
                    <m:r>
                      <m:rPr>
                        <m:sty m:val="bi"/>
                      </m:rPr>
                      <w:rPr>
                        <w:rFonts w:ascii="Cambria Math" w:hAnsi="Cambria Math"/>
                      </w:rPr>
                      <m:t>-1</m:t>
                    </m:r>
                  </m:sup>
                </m:sSup>
                <m:r>
                  <m:rPr>
                    <m:sty m:val="bi"/>
                  </m:rPr>
                  <w:rPr>
                    <w:rFonts w:ascii="Cambria Math" w:hAnsi="Cambria Math"/>
                  </w:rPr>
                  <m:t>Bd</m:t>
                </m:r>
                <m:acc>
                  <m:accPr>
                    <m:chr m:val="̃"/>
                    <m:ctrlPr>
                      <w:rPr>
                        <w:rFonts w:ascii="Cambria Math" w:hAnsi="Cambria Math"/>
                        <w:b/>
                        <w:bCs/>
                        <w:i/>
                        <w:iCs/>
                      </w:rPr>
                    </m:ctrlPr>
                  </m:accPr>
                  <m:e>
                    <m:r>
                      <m:rPr>
                        <m:sty m:val="bi"/>
                      </m:rPr>
                      <w:rPr>
                        <w:rFonts w:ascii="Cambria Math" w:hAnsi="Cambria Math"/>
                      </w:rPr>
                      <m:t>G</m:t>
                    </m:r>
                  </m:e>
                </m:acc>
              </m:oMath>
            </m:oMathPara>
          </w:p>
        </w:tc>
        <w:tc>
          <w:tcPr>
            <w:tcW w:w="924" w:type="dxa"/>
            <w:vAlign w:val="center"/>
          </w:tcPr>
          <w:p w14:paraId="7F12AEDB" w14:textId="77777777" w:rsidR="001C7321" w:rsidRDefault="001C7321">
            <w:pPr>
              <w:ind w:firstLineChars="0" w:firstLine="0"/>
              <w:jc w:val="right"/>
              <w:rPr>
                <w:iCs/>
              </w:rPr>
            </w:pPr>
            <w:r>
              <w:rPr>
                <w:iCs/>
              </w:rPr>
              <w:t>(20)</w:t>
            </w:r>
          </w:p>
        </w:tc>
      </w:tr>
    </w:tbl>
    <w:p w14:paraId="29A51936" w14:textId="621CCBA2" w:rsidR="001C7321" w:rsidRDefault="00C562D6">
      <w:pPr>
        <w:ind w:firstLine="420"/>
      </w:pPr>
      <w:r>
        <w:rPr>
          <w:rFonts w:hint="eastAsia"/>
        </w:rPr>
        <w:t>这一等式表达了增加值变化量与政府支出变化量的对应关系。</w:t>
      </w:r>
      <w:r w:rsidR="001C7321">
        <w:rPr>
          <w:rFonts w:hint="eastAsia"/>
        </w:rPr>
        <w:t>其中，</w:t>
      </w:r>
      <m:oMath>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oMath>
      <w:r w:rsidR="001C7321">
        <w:rPr>
          <w:rFonts w:hint="eastAsia"/>
          <w:iCs/>
        </w:rPr>
        <w:t>表示元素为</w:t>
      </w:r>
      <m:oMath>
        <m:f>
          <m:fPr>
            <m:type m:val="lin"/>
            <m:ctrlPr>
              <w:rPr>
                <w:rFonts w:ascii="Cambria Math" w:hAnsi="Cambria Math"/>
                <w:i/>
                <w:iCs/>
              </w:rPr>
            </m:ctrlPr>
          </m:fPr>
          <m:num>
            <m:sSub>
              <m:sSubPr>
                <m:ctrlPr>
                  <w:rPr>
                    <w:rFonts w:ascii="Cambria Math" w:hAnsi="Cambria Math"/>
                    <w:i/>
                    <w:iCs/>
                  </w:rPr>
                </m:ctrlPr>
              </m:sSubPr>
              <m:e>
                <m:r>
                  <w:rPr>
                    <w:rFonts w:ascii="Cambria Math" w:hAnsi="Cambria Math"/>
                  </w:rPr>
                  <m:t>y</m:t>
                </m:r>
              </m:e>
              <m:sub>
                <m:r>
                  <w:rPr>
                    <w:rFonts w:ascii="Cambria Math" w:hAnsi="Cambria Math" w:hint="eastAsia"/>
                  </w:rPr>
                  <m:t>i</m:t>
                </m:r>
              </m:sub>
            </m:sSub>
          </m:num>
          <m:den>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Q</m:t>
                </m:r>
              </m:e>
              <m:sub>
                <m:r>
                  <w:rPr>
                    <w:rFonts w:ascii="Cambria Math" w:hAnsi="Cambria Math"/>
                  </w:rPr>
                  <m:t>i</m:t>
                </m:r>
              </m:sub>
            </m:sSub>
          </m:den>
        </m:f>
      </m:oMath>
      <w:r w:rsidR="001C7321">
        <w:rPr>
          <w:rFonts w:hint="eastAsia"/>
          <w:iCs/>
        </w:rPr>
        <w:t>的对角阵</w:t>
      </w:r>
      <w:r w:rsidR="007E66C6">
        <w:rPr>
          <w:rFonts w:hint="eastAsia"/>
          <w:iCs/>
        </w:rPr>
        <w:t>，</w:t>
      </w:r>
      <m:oMath>
        <m:f>
          <m:fPr>
            <m:type m:val="lin"/>
            <m:ctrlPr>
              <w:rPr>
                <w:rFonts w:ascii="Cambria Math" w:hAnsi="Cambria Math"/>
                <w:i/>
                <w:iCs/>
              </w:rPr>
            </m:ctrlPr>
          </m:fPr>
          <m:num>
            <m:sSub>
              <m:sSubPr>
                <m:ctrlPr>
                  <w:rPr>
                    <w:rFonts w:ascii="Cambria Math" w:hAnsi="Cambria Math"/>
                    <w:i/>
                    <w:iCs/>
                  </w:rPr>
                </m:ctrlPr>
              </m:sSubPr>
              <m:e>
                <m:r>
                  <w:rPr>
                    <w:rFonts w:ascii="Cambria Math" w:hAnsi="Cambria Math"/>
                  </w:rPr>
                  <m:t>y</m:t>
                </m:r>
              </m:e>
              <m:sub>
                <m:r>
                  <w:rPr>
                    <w:rFonts w:ascii="Cambria Math" w:hAnsi="Cambria Math" w:hint="eastAsia"/>
                  </w:rPr>
                  <m:t>i</m:t>
                </m:r>
              </m:sub>
            </m:sSub>
          </m:num>
          <m:den>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Q</m:t>
                </m:r>
              </m:e>
              <m:sub>
                <m:r>
                  <w:rPr>
                    <w:rFonts w:ascii="Cambria Math" w:hAnsi="Cambria Math"/>
                  </w:rPr>
                  <m:t>i</m:t>
                </m:r>
              </m:sub>
            </m:sSub>
          </m:den>
        </m:f>
      </m:oMath>
      <w:r w:rsidR="007E66C6">
        <w:rPr>
          <w:rFonts w:hint="eastAsia"/>
          <w:iCs/>
        </w:rPr>
        <w:t>即为</w:t>
      </w:r>
      <m:oMath>
        <m:r>
          <w:rPr>
            <w:rFonts w:ascii="Cambria Math" w:hAnsi="Cambria Math" w:hint="eastAsia"/>
          </w:rPr>
          <m:t>i</m:t>
        </m:r>
      </m:oMath>
      <w:r w:rsidR="007E66C6">
        <w:rPr>
          <w:rFonts w:hint="eastAsia"/>
        </w:rPr>
        <w:t>行业的增加值率</w:t>
      </w:r>
      <w:r w:rsidR="001C7321">
        <w:rPr>
          <w:rFonts w:hint="eastAsia"/>
        </w:rPr>
        <w:t>，</w:t>
      </w:r>
      <m:oMath>
        <m:r>
          <m:rPr>
            <m:sty m:val="bi"/>
          </m:rPr>
          <w:rPr>
            <w:rFonts w:ascii="Cambria Math" w:hAnsi="Cambria Math"/>
          </w:rPr>
          <m:t>A</m:t>
        </m:r>
      </m:oMath>
      <w:r w:rsidR="001C7321">
        <w:rPr>
          <w:rFonts w:hint="eastAsia"/>
          <w:b/>
          <w:bCs/>
          <w:iCs/>
        </w:rPr>
        <w:t>=</w:t>
      </w:r>
      <m:oMath>
        <m:sSub>
          <m:sSubPr>
            <m:ctrlPr>
              <w:rPr>
                <w:rFonts w:ascii="Cambria Math" w:hAnsi="Cambria Math"/>
                <w:b/>
                <w:bCs/>
                <w:iCs/>
              </w:rPr>
            </m:ctrlPr>
          </m:sSubPr>
          <m:e>
            <m:r>
              <m:rPr>
                <m:sty m:val="b"/>
              </m:rPr>
              <w:rPr>
                <w:rFonts w:ascii="Cambria Math" w:hAnsi="Cambria Math"/>
              </w:rPr>
              <m:t>Λ</m:t>
            </m:r>
          </m:e>
          <m:sub>
            <m:r>
              <m:rPr>
                <m:sty m:val="bi"/>
              </m:rPr>
              <w:rPr>
                <w:rFonts w:ascii="Cambria Math" w:hAnsi="Cambria Math"/>
              </w:rPr>
              <m:t>1/pQ</m:t>
            </m:r>
          </m:sub>
        </m:sSub>
        <m:acc>
          <m:accPr>
            <m:ctrlPr>
              <w:rPr>
                <w:rFonts w:ascii="Cambria Math" w:hAnsi="Cambria Math"/>
                <w:b/>
                <w:bCs/>
                <w:i/>
                <w:iCs/>
              </w:rPr>
            </m:ctrlPr>
          </m:accPr>
          <m:e>
            <m:r>
              <m:rPr>
                <m:sty m:val="bi"/>
              </m:rPr>
              <w:rPr>
                <w:rFonts w:ascii="Cambria Math" w:hAnsi="Cambria Math"/>
              </w:rPr>
              <m:t>A</m:t>
            </m:r>
          </m:e>
        </m:acc>
        <m:sSub>
          <m:sSubPr>
            <m:ctrlPr>
              <w:rPr>
                <w:rFonts w:ascii="Cambria Math" w:hAnsi="Cambria Math"/>
                <w:b/>
                <w:bCs/>
                <w:iCs/>
              </w:rPr>
            </m:ctrlPr>
          </m:sSubPr>
          <m:e>
            <m:r>
              <m:rPr>
                <m:sty m:val="b"/>
              </m:rPr>
              <w:rPr>
                <w:rFonts w:ascii="Cambria Math" w:hAnsi="Cambria Math"/>
              </w:rPr>
              <m:t>Λ</m:t>
            </m:r>
          </m:e>
          <m:sub>
            <m:r>
              <m:rPr>
                <m:sty m:val="bi"/>
              </m:rPr>
              <w:rPr>
                <w:rFonts w:ascii="Cambria Math" w:hAnsi="Cambria Math"/>
              </w:rPr>
              <m:t>pQ</m:t>
            </m:r>
          </m:sub>
        </m:sSub>
      </m:oMath>
      <w:r w:rsidR="001C7321">
        <w:rPr>
          <w:rFonts w:hint="eastAsia"/>
          <w:b/>
          <w:bCs/>
          <w:iCs/>
        </w:rPr>
        <w:t>,</w:t>
      </w:r>
      <w:r w:rsidR="001C7321">
        <w:rPr>
          <w:rFonts w:ascii="Cambria Math" w:hAnsi="Cambria Math"/>
          <w:b/>
          <w:bCs/>
          <w:i/>
          <w:iCs/>
        </w:rPr>
        <w:t xml:space="preserve"> </w:t>
      </w:r>
      <w:r w:rsidR="001C7321">
        <w:rPr>
          <w:rFonts w:ascii="Cambria Math" w:hAnsi="Cambria Math" w:hint="eastAsia"/>
        </w:rPr>
        <w:t>矩阵</w:t>
      </w:r>
      <m:oMath>
        <m:r>
          <m:rPr>
            <m:sty m:val="bi"/>
          </m:rPr>
          <w:rPr>
            <w:rFonts w:ascii="Cambria Math" w:hAnsi="Cambria Math"/>
          </w:rPr>
          <m:t>A</m:t>
        </m:r>
      </m:oMath>
      <w:r w:rsidR="001C7321">
        <w:rPr>
          <w:rFonts w:ascii="Cambria Math" w:hAnsi="Cambria Math" w:hint="eastAsia"/>
          <w:iCs/>
        </w:rPr>
        <w:t>中的元素</w:t>
      </w:r>
      <m:oMath>
        <m:sSub>
          <m:sSubPr>
            <m:ctrlPr>
              <w:rPr>
                <w:rFonts w:ascii="Cambria Math" w:hAnsi="Cambria Math"/>
                <w:i/>
                <w:iCs/>
              </w:rPr>
            </m:ctrlPr>
          </m:sSubPr>
          <m:e>
            <m:r>
              <w:rPr>
                <w:rFonts w:ascii="Cambria Math" w:hAnsi="Cambria Math"/>
              </w:rPr>
              <m:t>a</m:t>
            </m:r>
          </m:e>
          <m:sub>
            <m:r>
              <w:rPr>
                <w:rFonts w:ascii="Cambria Math" w:hAnsi="Cambria Math"/>
              </w:rPr>
              <m:t>ij</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j</m:t>
                </m:r>
              </m:sub>
            </m:sSub>
            <m:sSub>
              <m:sSubPr>
                <m:ctrlPr>
                  <w:rPr>
                    <w:rFonts w:ascii="Cambria Math" w:hAnsi="Cambria Math"/>
                    <w:i/>
                    <w:iCs/>
                  </w:rPr>
                </m:ctrlPr>
              </m:sSubPr>
              <m:e>
                <m:r>
                  <w:rPr>
                    <w:rFonts w:ascii="Cambria Math" w:hAnsi="Cambria Math" w:hint="eastAsia"/>
                  </w:rPr>
                  <m:t>M</m:t>
                </m:r>
              </m:e>
              <m:sub>
                <m:r>
                  <w:rPr>
                    <w:rFonts w:ascii="Cambria Math" w:hAnsi="Cambria Math"/>
                  </w:rPr>
                  <m:t>ij</m:t>
                </m:r>
              </m:sub>
            </m:sSub>
          </m:num>
          <m:den>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Q</m:t>
                </m:r>
              </m:e>
              <m:sub>
                <m:r>
                  <w:rPr>
                    <w:rFonts w:ascii="Cambria Math" w:hAnsi="Cambria Math"/>
                  </w:rPr>
                  <m:t>i</m:t>
                </m:r>
              </m:sub>
            </m:sSub>
          </m:den>
        </m:f>
      </m:oMath>
      <w:r w:rsidR="00515B85">
        <w:rPr>
          <w:rFonts w:ascii="Cambria Math" w:hAnsi="Cambria Math" w:hint="eastAsia"/>
        </w:rPr>
        <w:t>，</w:t>
      </w:r>
      <m:oMath>
        <m:sSub>
          <m:sSubPr>
            <m:ctrlPr>
              <w:rPr>
                <w:rFonts w:ascii="Cambria Math" w:hAnsi="Cambria Math"/>
                <w:i/>
                <w:iCs/>
              </w:rPr>
            </m:ctrlPr>
          </m:sSubPr>
          <m:e>
            <m:r>
              <w:rPr>
                <w:rFonts w:ascii="Cambria Math" w:hAnsi="Cambria Math"/>
              </w:rPr>
              <m:t>a</m:t>
            </m:r>
          </m:e>
          <m:sub>
            <m:r>
              <w:rPr>
                <w:rFonts w:ascii="Cambria Math" w:hAnsi="Cambria Math"/>
              </w:rPr>
              <m:t>ij</m:t>
            </m:r>
          </m:sub>
        </m:sSub>
      </m:oMath>
      <w:r w:rsidR="00515B85">
        <w:rPr>
          <w:rFonts w:ascii="Cambria Math" w:hAnsi="Cambria Math" w:hint="eastAsia"/>
          <w:iCs/>
        </w:rPr>
        <w:t>为直接消耗系数，表示</w:t>
      </w:r>
      <m:oMath>
        <m:r>
          <w:rPr>
            <w:rFonts w:ascii="Cambria Math" w:hAnsi="Cambria Math"/>
          </w:rPr>
          <m:t>i</m:t>
        </m:r>
      </m:oMath>
      <w:r w:rsidR="00515B85">
        <w:rPr>
          <w:rFonts w:ascii="Cambria Math" w:hAnsi="Cambria Math" w:hint="eastAsia"/>
        </w:rPr>
        <w:t>行业生产</w:t>
      </w:r>
      <w:r w:rsidR="00515B85">
        <w:rPr>
          <w:rFonts w:ascii="Cambria Math" w:hAnsi="Cambria Math" w:hint="eastAsia"/>
        </w:rPr>
        <w:t>1</w:t>
      </w:r>
      <w:r w:rsidR="00515B85">
        <w:rPr>
          <w:rFonts w:ascii="Cambria Math" w:hAnsi="Cambria Math" w:hint="eastAsia"/>
        </w:rPr>
        <w:t>单位总产出，需要使用</w:t>
      </w:r>
      <m:oMath>
        <m:r>
          <w:rPr>
            <w:rFonts w:ascii="Cambria Math" w:hAnsi="Cambria Math"/>
          </w:rPr>
          <m:t>j</m:t>
        </m:r>
      </m:oMath>
      <w:r w:rsidR="00180476">
        <w:rPr>
          <w:rFonts w:ascii="Cambria Math" w:hAnsi="Cambria Math" w:hint="eastAsia"/>
        </w:rPr>
        <w:t>行业产品作为中间投入品的比例</w:t>
      </w:r>
      <w:r w:rsidR="00584EDE">
        <w:rPr>
          <w:rFonts w:ascii="Cambria Math" w:hAnsi="Cambria Math" w:hint="eastAsia"/>
        </w:rPr>
        <w:t>，</w:t>
      </w:r>
      <m:oMath>
        <m:r>
          <m:rPr>
            <m:sty m:val="bi"/>
          </m:rPr>
          <w:rPr>
            <w:rFonts w:ascii="Cambria Math" w:hAnsi="Cambria Math"/>
          </w:rPr>
          <m:t>A</m:t>
        </m:r>
      </m:oMath>
      <w:r w:rsidR="00584EDE">
        <w:rPr>
          <w:rFonts w:ascii="Cambria Math" w:hAnsi="Cambria Math" w:hint="eastAsia"/>
        </w:rPr>
        <w:t>即为直接消耗系数矩阵，它刻画了各行业之间的技术关联</w:t>
      </w:r>
      <w:r w:rsidR="00180476">
        <w:rPr>
          <w:rFonts w:ascii="Cambria Math" w:hAnsi="Cambria Math" w:hint="eastAsia"/>
        </w:rPr>
        <w:t>。</w:t>
      </w:r>
    </w:p>
    <w:p w14:paraId="25A90AD6" w14:textId="30EFF6F7" w:rsidR="00260B97" w:rsidRPr="00F123C5" w:rsidRDefault="001A7885" w:rsidP="00300488">
      <w:pPr>
        <w:ind w:firstLine="420"/>
        <w:rPr>
          <w:i/>
          <w:iCs/>
        </w:rPr>
      </w:pPr>
      <w:r>
        <w:rPr>
          <w:rFonts w:hint="eastAsia"/>
          <w:iCs/>
        </w:rPr>
        <w:t>令</w:t>
      </w:r>
      <m:oMath>
        <m:sSup>
          <m:sSupPr>
            <m:ctrlPr>
              <w:rPr>
                <w:rFonts w:ascii="Cambria Math" w:hAnsi="Cambria Math"/>
                <w:b/>
                <w:bCs/>
                <w:i/>
                <w:iCs/>
              </w:rPr>
            </m:ctrlPr>
          </m:sSupPr>
          <m:e>
            <m:r>
              <m:rPr>
                <m:sty m:val="bi"/>
              </m:rPr>
              <w:rPr>
                <w:rFonts w:ascii="Cambria Math" w:hAnsi="Cambria Math"/>
              </w:rPr>
              <m:t>H</m:t>
            </m:r>
          </m:e>
          <m:sup>
            <m:r>
              <m:rPr>
                <m:sty m:val="bi"/>
              </m:rPr>
              <w:rPr>
                <w:rFonts w:ascii="Cambria Math" w:hAnsi="Cambria Math"/>
              </w:rPr>
              <m:t>'</m:t>
            </m:r>
          </m:sup>
        </m:sSup>
        <m:r>
          <m:rPr>
            <m:sty m:val="bi"/>
          </m:rPr>
          <w:rPr>
            <w:rFonts w:ascii="Cambria Math" w:hAnsi="Cambria Math"/>
          </w:rPr>
          <m:t>=</m:t>
        </m:r>
        <m:sSup>
          <m:sSupPr>
            <m:ctrlPr>
              <w:rPr>
                <w:rFonts w:ascii="Cambria Math" w:hAnsi="Cambria Math" w:hint="eastAsia"/>
                <w:b/>
                <w:bCs/>
                <w:i/>
                <w:iCs/>
              </w:rPr>
            </m:ctrlPr>
          </m:sSupPr>
          <m:e>
            <m:d>
              <m:dPr>
                <m:ctrlPr>
                  <w:rPr>
                    <w:rFonts w:ascii="Cambria Math" w:hAnsi="Cambria Math"/>
                    <w:b/>
                    <w:i/>
                  </w:rPr>
                </m:ctrlPr>
              </m:dPr>
              <m:e>
                <m:r>
                  <m:rPr>
                    <m:sty m:val="bi"/>
                  </m:rPr>
                  <w:rPr>
                    <w:rFonts w:ascii="Cambria Math" w:hAnsi="Cambria Math"/>
                  </w:rPr>
                  <m:t>I-</m:t>
                </m:r>
                <m:sSup>
                  <m:sSupPr>
                    <m:ctrlPr>
                      <w:rPr>
                        <w:rFonts w:ascii="Cambria Math" w:hAnsi="Cambria Math"/>
                        <w:b/>
                        <w:bCs/>
                        <w:i/>
                        <w:iCs/>
                      </w:rPr>
                    </m:ctrlPr>
                  </m:sSupPr>
                  <m:e>
                    <m:r>
                      <m:rPr>
                        <m:sty m:val="bi"/>
                      </m:rPr>
                      <w:rPr>
                        <w:rFonts w:ascii="Cambria Math" w:hAnsi="Cambria Math"/>
                      </w:rPr>
                      <m:t>A</m:t>
                    </m:r>
                  </m:e>
                  <m:sup>
                    <m:r>
                      <m:rPr>
                        <m:sty m:val="bi"/>
                      </m:rPr>
                      <w:rPr>
                        <w:rFonts w:ascii="Cambria Math" w:hAnsi="Cambria Math"/>
                      </w:rPr>
                      <m:t>'</m:t>
                    </m:r>
                    <m:ctrlPr>
                      <w:rPr>
                        <w:rFonts w:ascii="Cambria Math" w:hAnsi="Cambria Math" w:hint="eastAsia"/>
                        <w:b/>
                        <w:bCs/>
                        <w:i/>
                        <w:iCs/>
                      </w:rPr>
                    </m:ctrlPr>
                  </m:sup>
                </m:sSup>
              </m:e>
            </m:d>
            <m:ctrlPr>
              <w:rPr>
                <w:rFonts w:ascii="Cambria Math" w:hAnsi="Cambria Math"/>
                <w:b/>
                <w:bCs/>
                <w:i/>
                <w:iCs/>
              </w:rPr>
            </m:ctrlPr>
          </m:e>
          <m:sup>
            <m:r>
              <m:rPr>
                <m:sty m:val="bi"/>
              </m:rPr>
              <w:rPr>
                <w:rFonts w:ascii="Cambria Math" w:hAnsi="Cambria Math"/>
              </w:rPr>
              <m:t>-1</m:t>
            </m:r>
            <m:ctrlPr>
              <w:rPr>
                <w:rFonts w:ascii="Cambria Math" w:hAnsi="Cambria Math"/>
                <w:b/>
                <w:bCs/>
                <w:i/>
                <w:iCs/>
              </w:rPr>
            </m:ctrlPr>
          </m:sup>
        </m:sSup>
      </m:oMath>
      <w:r>
        <w:rPr>
          <w:rFonts w:hint="eastAsia"/>
          <w:b/>
          <w:bCs/>
          <w:iCs/>
        </w:rPr>
        <w:t>，</w:t>
      </w:r>
      <w:r w:rsidR="001C7321">
        <w:rPr>
          <w:rFonts w:hint="eastAsia"/>
          <w:iCs/>
        </w:rPr>
        <w:t>矩阵</w:t>
      </w:r>
      <m:oMath>
        <m:sSup>
          <m:sSupPr>
            <m:ctrlPr>
              <w:rPr>
                <w:rFonts w:ascii="Cambria Math" w:hAnsi="Cambria Math"/>
                <w:b/>
                <w:bCs/>
                <w:i/>
                <w:iCs/>
              </w:rPr>
            </m:ctrlPr>
          </m:sSupPr>
          <m:e>
            <m:r>
              <m:rPr>
                <m:sty m:val="bi"/>
              </m:rPr>
              <w:rPr>
                <w:rFonts w:ascii="Cambria Math" w:hAnsi="Cambria Math"/>
              </w:rPr>
              <m:t>H</m:t>
            </m:r>
          </m:e>
          <m:sup>
            <m:r>
              <m:rPr>
                <m:sty m:val="bi"/>
              </m:rPr>
              <w:rPr>
                <w:rFonts w:ascii="Cambria Math" w:hAnsi="Cambria Math"/>
              </w:rPr>
              <m:t>'</m:t>
            </m:r>
          </m:sup>
        </m:sSup>
      </m:oMath>
      <w:r>
        <w:rPr>
          <w:rFonts w:hint="eastAsia"/>
          <w:iCs/>
        </w:rPr>
        <w:t>即为</w:t>
      </w:r>
      <m:oMath>
        <m:sSup>
          <m:sSupPr>
            <m:ctrlPr>
              <w:rPr>
                <w:rFonts w:ascii="Cambria Math" w:hAnsi="Cambria Math"/>
                <w:b/>
                <w:bCs/>
                <w:i/>
                <w:iCs/>
              </w:rPr>
            </m:ctrlPr>
          </m:sSupPr>
          <m:e>
            <m:r>
              <m:rPr>
                <m:sty m:val="bi"/>
              </m:rPr>
              <w:rPr>
                <w:rFonts w:ascii="Cambria Math" w:hAnsi="Cambria Math"/>
              </w:rPr>
              <m:t>A</m:t>
            </m:r>
          </m:e>
          <m:sup>
            <m:r>
              <m:rPr>
                <m:sty m:val="bi"/>
              </m:rPr>
              <w:rPr>
                <w:rFonts w:ascii="Cambria Math" w:hAnsi="Cambria Math"/>
              </w:rPr>
              <m:t>'</m:t>
            </m:r>
            <m:ctrlPr>
              <w:rPr>
                <w:rFonts w:ascii="Cambria Math" w:hAnsi="Cambria Math" w:hint="eastAsia"/>
                <w:b/>
                <w:bCs/>
                <w:i/>
                <w:iCs/>
              </w:rPr>
            </m:ctrlPr>
          </m:sup>
        </m:sSup>
      </m:oMath>
      <w:r w:rsidR="001C7321">
        <w:rPr>
          <w:rFonts w:hint="eastAsia"/>
          <w:iCs/>
        </w:rPr>
        <w:t>的</w:t>
      </w:r>
      <w:proofErr w:type="spellStart"/>
      <w:r w:rsidR="001C7321">
        <w:rPr>
          <w:rFonts w:hint="eastAsia"/>
          <w:iCs/>
        </w:rPr>
        <w:t>Leontif</w:t>
      </w:r>
      <w:proofErr w:type="spellEnd"/>
      <w:r w:rsidR="001C7321">
        <w:rPr>
          <w:rFonts w:hint="eastAsia"/>
          <w:iCs/>
        </w:rPr>
        <w:t>逆矩阵，</w:t>
      </w:r>
      <w:r>
        <w:rPr>
          <w:rFonts w:hint="eastAsia"/>
          <w:iCs/>
        </w:rPr>
        <w:t>亦称为完全需求系数矩阵</w:t>
      </w:r>
      <w:r w:rsidR="001C7321">
        <w:rPr>
          <w:rFonts w:hint="eastAsia"/>
          <w:iCs/>
        </w:rPr>
        <w:t>，</w:t>
      </w:r>
      <w:r>
        <w:rPr>
          <w:rFonts w:hint="eastAsia"/>
          <w:iCs/>
        </w:rPr>
        <w:t>其元素</w:t>
      </w:r>
      <m:oMath>
        <m:sSub>
          <m:sSubPr>
            <m:ctrlPr>
              <w:rPr>
                <w:rFonts w:ascii="Cambria Math" w:hAnsi="Cambria Math"/>
                <w:i/>
                <w:iCs/>
              </w:rPr>
            </m:ctrlPr>
          </m:sSubPr>
          <m:e>
            <m:r>
              <w:rPr>
                <w:rFonts w:ascii="Cambria Math" w:hAnsi="Cambria Math"/>
              </w:rPr>
              <m:t>h</m:t>
            </m:r>
          </m:e>
          <m:sub>
            <m:r>
              <w:rPr>
                <w:rFonts w:ascii="Cambria Math" w:hAnsi="Cambria Math"/>
              </w:rPr>
              <m:t>ji</m:t>
            </m:r>
          </m:sub>
        </m:sSub>
      </m:oMath>
      <w:r>
        <w:rPr>
          <w:rFonts w:hint="eastAsia"/>
          <w:iCs/>
        </w:rPr>
        <w:t>表示</w:t>
      </w:r>
      <m:oMath>
        <m:r>
          <w:rPr>
            <w:rFonts w:ascii="Cambria Math" w:hAnsi="Cambria Math"/>
          </w:rPr>
          <m:t>j</m:t>
        </m:r>
      </m:oMath>
      <w:r>
        <w:rPr>
          <w:rFonts w:ascii="Cambria Math" w:hAnsi="Cambria Math" w:hint="eastAsia"/>
        </w:rPr>
        <w:t>行业生产</w:t>
      </w:r>
      <w:r>
        <w:rPr>
          <w:rFonts w:ascii="Cambria Math" w:hAnsi="Cambria Math" w:hint="eastAsia"/>
        </w:rPr>
        <w:t>1</w:t>
      </w:r>
      <w:r>
        <w:rPr>
          <w:rFonts w:ascii="Cambria Math" w:hAnsi="Cambria Math" w:hint="eastAsia"/>
        </w:rPr>
        <w:t>单位</w:t>
      </w:r>
      <w:r w:rsidR="00584EDE">
        <w:rPr>
          <w:rFonts w:ascii="Cambria Math" w:hAnsi="Cambria Math" w:hint="eastAsia"/>
        </w:rPr>
        <w:t>最终产品对</w:t>
      </w:r>
      <m:oMath>
        <m:r>
          <w:rPr>
            <w:rFonts w:ascii="Cambria Math" w:hAnsi="Cambria Math"/>
          </w:rPr>
          <m:t>i</m:t>
        </m:r>
      </m:oMath>
      <w:r w:rsidR="00584EDE">
        <w:rPr>
          <w:rFonts w:ascii="Cambria Math" w:hAnsi="Cambria Math" w:hint="eastAsia"/>
        </w:rPr>
        <w:t>行业产品的完全需求量，</w:t>
      </w:r>
      <m:oMath>
        <m:sSup>
          <m:sSupPr>
            <m:ctrlPr>
              <w:rPr>
                <w:rFonts w:ascii="Cambria Math" w:hAnsi="Cambria Math"/>
                <w:b/>
                <w:bCs/>
                <w:i/>
                <w:iCs/>
              </w:rPr>
            </m:ctrlPr>
          </m:sSupPr>
          <m:e>
            <m:r>
              <m:rPr>
                <m:sty m:val="bi"/>
              </m:rPr>
              <w:rPr>
                <w:rFonts w:ascii="Cambria Math" w:hAnsi="Cambria Math"/>
              </w:rPr>
              <m:t>H</m:t>
            </m:r>
          </m:e>
          <m:sup>
            <m:r>
              <m:rPr>
                <m:sty m:val="bi"/>
              </m:rPr>
              <w:rPr>
                <w:rFonts w:ascii="Cambria Math" w:hAnsi="Cambria Math"/>
              </w:rPr>
              <m:t>'</m:t>
            </m:r>
          </m:sup>
        </m:sSup>
      </m:oMath>
      <w:r w:rsidR="001C7321">
        <w:rPr>
          <w:rFonts w:hint="eastAsia"/>
          <w:iCs/>
        </w:rPr>
        <w:t>刻画了政府支出冲击对增加值的传导机制</w:t>
      </w:r>
      <w:r w:rsidR="00260B97">
        <w:rPr>
          <w:rFonts w:hint="eastAsia"/>
          <w:iCs/>
        </w:rPr>
        <w:t>：当增加</w:t>
      </w:r>
      <w:r w:rsidR="00260B97">
        <w:rPr>
          <w:rFonts w:hint="eastAsia"/>
          <w:iCs/>
        </w:rPr>
        <w:t>1</w:t>
      </w:r>
      <w:r w:rsidR="00260B97">
        <w:rPr>
          <w:rFonts w:hint="eastAsia"/>
          <w:iCs/>
        </w:rPr>
        <w:t>单位</w:t>
      </w:r>
      <m:oMath>
        <m:r>
          <w:rPr>
            <w:rFonts w:ascii="Cambria Math" w:hAnsi="Cambria Math" w:hint="eastAsia"/>
          </w:rPr>
          <m:t>j</m:t>
        </m:r>
      </m:oMath>
      <w:r w:rsidR="00260B97">
        <w:rPr>
          <w:rFonts w:ascii="Cambria Math" w:hAnsi="Cambria Math" w:hint="eastAsia"/>
        </w:rPr>
        <w:t>行业的政府支出时，就增加了</w:t>
      </w:r>
      <w:r w:rsidR="00260B97">
        <w:rPr>
          <w:rFonts w:ascii="Cambria Math" w:hAnsi="Cambria Math" w:hint="eastAsia"/>
        </w:rPr>
        <w:t>1</w:t>
      </w:r>
      <w:r w:rsidR="00260B97">
        <w:rPr>
          <w:rFonts w:ascii="Cambria Math" w:hAnsi="Cambria Math" w:hint="eastAsia"/>
        </w:rPr>
        <w:t>单位</w:t>
      </w:r>
      <m:oMath>
        <m:r>
          <w:rPr>
            <w:rFonts w:ascii="Cambria Math" w:hAnsi="Cambria Math"/>
          </w:rPr>
          <m:t>j</m:t>
        </m:r>
      </m:oMath>
      <w:r w:rsidR="00260B97">
        <w:rPr>
          <w:rFonts w:ascii="Cambria Math" w:hAnsi="Cambria Math" w:hint="eastAsia"/>
          <w:iCs/>
        </w:rPr>
        <w:t>产品的最终需求，</w:t>
      </w:r>
      <m:oMath>
        <m:r>
          <w:rPr>
            <w:rFonts w:ascii="Cambria Math" w:hAnsi="Cambria Math"/>
          </w:rPr>
          <m:t>j</m:t>
        </m:r>
      </m:oMath>
      <w:r w:rsidR="00260B97">
        <w:rPr>
          <w:rFonts w:ascii="Cambria Math" w:hAnsi="Cambria Math" w:hint="eastAsia"/>
        </w:rPr>
        <w:t>产品要增加</w:t>
      </w:r>
      <w:r w:rsidR="00300488">
        <w:rPr>
          <w:rFonts w:ascii="Cambria Math" w:hAnsi="Cambria Math" w:hint="eastAsia"/>
        </w:rPr>
        <w:t>1</w:t>
      </w:r>
      <w:r w:rsidR="00260B97">
        <w:rPr>
          <w:rFonts w:ascii="Cambria Math" w:hAnsi="Cambria Math" w:hint="eastAsia"/>
        </w:rPr>
        <w:t>单位产出，</w:t>
      </w:r>
      <m:oMath>
        <m:r>
          <w:rPr>
            <w:rFonts w:ascii="Cambria Math" w:hAnsi="Cambria Math"/>
          </w:rPr>
          <m:t>j</m:t>
        </m:r>
      </m:oMath>
      <w:r w:rsidR="006B79FC">
        <w:rPr>
          <w:rFonts w:ascii="Cambria Math" w:hAnsi="Cambria Math" w:hint="eastAsia"/>
        </w:rPr>
        <w:t>产品的</w:t>
      </w:r>
      <w:r w:rsidR="005A3E87">
        <w:rPr>
          <w:rFonts w:ascii="Cambria Math" w:hAnsi="Cambria Math" w:hint="eastAsia"/>
        </w:rPr>
        <w:t>任一</w:t>
      </w:r>
      <w:r w:rsidR="00300488">
        <w:rPr>
          <w:rFonts w:ascii="Cambria Math" w:hAnsi="Cambria Math" w:hint="eastAsia"/>
        </w:rPr>
        <w:t>中间投入品</w:t>
      </w:r>
      <m:oMath>
        <m:r>
          <w:rPr>
            <w:rFonts w:ascii="Cambria Math" w:hAnsi="Cambria Math"/>
          </w:rPr>
          <m:t>i</m:t>
        </m:r>
      </m:oMath>
      <w:r w:rsidR="006B79FC">
        <w:rPr>
          <w:rFonts w:ascii="Cambria Math" w:hAnsi="Cambria Math" w:hint="eastAsia"/>
        </w:rPr>
        <w:t>就要</w:t>
      </w:r>
      <w:r w:rsidR="00161B69">
        <w:rPr>
          <w:rFonts w:ascii="Cambria Math" w:hAnsi="Cambria Math" w:hint="eastAsia"/>
        </w:rPr>
        <w:t>增加</w:t>
      </w:r>
      <m:oMath>
        <m:sSub>
          <m:sSubPr>
            <m:ctrlPr>
              <w:rPr>
                <w:rFonts w:ascii="Cambria Math" w:hAnsi="Cambria Math"/>
                <w:i/>
                <w:iCs/>
              </w:rPr>
            </m:ctrlPr>
          </m:sSubPr>
          <m:e>
            <m:r>
              <w:rPr>
                <w:rFonts w:ascii="Cambria Math" w:hAnsi="Cambria Math"/>
              </w:rPr>
              <m:t>a</m:t>
            </m:r>
          </m:e>
          <m:sub>
            <m:r>
              <w:rPr>
                <w:rFonts w:ascii="Cambria Math" w:hAnsi="Cambria Math"/>
              </w:rPr>
              <m:t>ji</m:t>
            </m:r>
          </m:sub>
        </m:sSub>
      </m:oMath>
      <w:r w:rsidR="00923B59">
        <w:rPr>
          <w:rFonts w:ascii="Cambria Math" w:hAnsi="Cambria Math" w:hint="eastAsia"/>
          <w:iCs/>
        </w:rPr>
        <w:t>单位，</w:t>
      </w:r>
      <m:oMath>
        <m:r>
          <w:rPr>
            <w:rFonts w:ascii="Cambria Math" w:hAnsi="Cambria Math" w:hint="eastAsia"/>
          </w:rPr>
          <m:t>i</m:t>
        </m:r>
      </m:oMath>
      <w:r w:rsidR="006B79FC">
        <w:rPr>
          <w:rFonts w:ascii="Cambria Math" w:hAnsi="Cambria Math" w:hint="eastAsia"/>
        </w:rPr>
        <w:t>产品的</w:t>
      </w:r>
      <w:r w:rsidR="005A3E87">
        <w:rPr>
          <w:rFonts w:ascii="Cambria Math" w:hAnsi="Cambria Math" w:hint="eastAsia"/>
        </w:rPr>
        <w:t>任一</w:t>
      </w:r>
      <w:r w:rsidR="006B79FC">
        <w:rPr>
          <w:rFonts w:ascii="Cambria Math" w:hAnsi="Cambria Math" w:hint="eastAsia"/>
        </w:rPr>
        <w:t>中间投入品</w:t>
      </w:r>
      <m:oMath>
        <m:r>
          <w:rPr>
            <w:rFonts w:ascii="Cambria Math" w:hAnsi="Cambria Math"/>
          </w:rPr>
          <m:t>s</m:t>
        </m:r>
      </m:oMath>
      <w:r w:rsidR="006B79FC">
        <w:rPr>
          <w:rFonts w:ascii="Cambria Math" w:hAnsi="Cambria Math" w:hint="eastAsia"/>
        </w:rPr>
        <w:t>就</w:t>
      </w:r>
      <w:r w:rsidR="006B79FC">
        <w:rPr>
          <w:rFonts w:ascii="Cambria Math" w:hAnsi="Cambria Math" w:hint="eastAsia"/>
          <w:iCs/>
        </w:rPr>
        <w:t>需要增加</w:t>
      </w:r>
      <m:oMath>
        <m:sSub>
          <m:sSubPr>
            <m:ctrlPr>
              <w:rPr>
                <w:rFonts w:ascii="Cambria Math" w:hAnsi="Cambria Math"/>
                <w:i/>
                <w:iCs/>
              </w:rPr>
            </m:ctrlPr>
          </m:sSubPr>
          <m:e>
            <m:r>
              <w:rPr>
                <w:rFonts w:ascii="Cambria Math" w:hAnsi="Cambria Math"/>
              </w:rPr>
              <m:t>a</m:t>
            </m:r>
          </m:e>
          <m:sub>
            <m:r>
              <w:rPr>
                <w:rFonts w:ascii="Cambria Math" w:hAnsi="Cambria Math"/>
              </w:rPr>
              <m:t>ji</m:t>
            </m:r>
          </m:sub>
        </m:sSub>
        <m:sSub>
          <m:sSubPr>
            <m:ctrlPr>
              <w:rPr>
                <w:rFonts w:ascii="Cambria Math" w:hAnsi="Cambria Math"/>
                <w:i/>
                <w:iCs/>
              </w:rPr>
            </m:ctrlPr>
          </m:sSubPr>
          <m:e>
            <m:r>
              <w:rPr>
                <w:rFonts w:ascii="Cambria Math" w:hAnsi="Cambria Math"/>
              </w:rPr>
              <m:t>a</m:t>
            </m:r>
          </m:e>
          <m:sub>
            <m:r>
              <w:rPr>
                <w:rFonts w:ascii="Cambria Math" w:hAnsi="Cambria Math"/>
              </w:rPr>
              <m:t>i</m:t>
            </m:r>
            <m:r>
              <w:rPr>
                <w:rFonts w:ascii="Cambria Math" w:hAnsi="Cambria Math" w:hint="eastAsia"/>
              </w:rPr>
              <m:t>s</m:t>
            </m:r>
            <m:ctrlPr>
              <w:rPr>
                <w:rFonts w:ascii="Cambria Math" w:hAnsi="Cambria Math" w:hint="eastAsia"/>
                <w:i/>
                <w:iCs/>
              </w:rPr>
            </m:ctrlPr>
          </m:sub>
        </m:sSub>
      </m:oMath>
      <w:r w:rsidR="005A3E87">
        <w:rPr>
          <w:rFonts w:ascii="Cambria Math" w:hAnsi="Cambria Math" w:hint="eastAsia"/>
          <w:iCs/>
        </w:rPr>
        <w:t>单位，</w:t>
      </w:r>
      <m:oMath>
        <m:r>
          <w:rPr>
            <w:rFonts w:ascii="Cambria Math" w:hAnsi="Cambria Math"/>
          </w:rPr>
          <m:t>s</m:t>
        </m:r>
      </m:oMath>
      <w:r w:rsidR="00297F3E">
        <w:rPr>
          <w:rFonts w:ascii="Cambria Math" w:hAnsi="Cambria Math" w:hint="eastAsia"/>
        </w:rPr>
        <w:t>产品增加一方面带动</w:t>
      </w:r>
      <m:oMath>
        <m:r>
          <w:rPr>
            <w:rFonts w:ascii="Cambria Math" w:hAnsi="Cambria Math" w:hint="eastAsia"/>
          </w:rPr>
          <m:t>i</m:t>
        </m:r>
      </m:oMath>
      <w:r w:rsidR="00297F3E">
        <w:rPr>
          <w:rFonts w:ascii="Cambria Math" w:hAnsi="Cambria Math" w:hint="eastAsia"/>
        </w:rPr>
        <w:t>产品</w:t>
      </w:r>
      <w:r w:rsidR="00A7441E">
        <w:rPr>
          <w:rFonts w:ascii="Cambria Math" w:hAnsi="Cambria Math" w:hint="eastAsia"/>
        </w:rPr>
        <w:t>增加</w:t>
      </w:r>
      <m:oMath>
        <m:sSub>
          <m:sSubPr>
            <m:ctrlPr>
              <w:rPr>
                <w:rFonts w:ascii="Cambria Math" w:hAnsi="Cambria Math"/>
                <w:i/>
                <w:iCs/>
              </w:rPr>
            </m:ctrlPr>
          </m:sSubPr>
          <m:e>
            <m:r>
              <w:rPr>
                <w:rFonts w:ascii="Cambria Math" w:hAnsi="Cambria Math"/>
              </w:rPr>
              <m:t>a</m:t>
            </m:r>
          </m:e>
          <m:sub>
            <m:r>
              <w:rPr>
                <w:rFonts w:ascii="Cambria Math" w:hAnsi="Cambria Math"/>
              </w:rPr>
              <m:t>ji</m:t>
            </m:r>
          </m:sub>
        </m:sSub>
        <m:sSub>
          <m:sSubPr>
            <m:ctrlPr>
              <w:rPr>
                <w:rFonts w:ascii="Cambria Math" w:hAnsi="Cambria Math"/>
                <w:i/>
                <w:iCs/>
              </w:rPr>
            </m:ctrlPr>
          </m:sSubPr>
          <m:e>
            <m:r>
              <w:rPr>
                <w:rFonts w:ascii="Cambria Math" w:hAnsi="Cambria Math"/>
              </w:rPr>
              <m:t>a</m:t>
            </m:r>
          </m:e>
          <m:sub>
            <m:r>
              <w:rPr>
                <w:rFonts w:ascii="Cambria Math" w:hAnsi="Cambria Math"/>
              </w:rPr>
              <m:t>i</m:t>
            </m:r>
            <m:r>
              <w:rPr>
                <w:rFonts w:ascii="Cambria Math" w:hAnsi="Cambria Math" w:hint="eastAsia"/>
              </w:rPr>
              <m:t>s</m:t>
            </m:r>
            <m:ctrlPr>
              <w:rPr>
                <w:rFonts w:ascii="Cambria Math" w:hAnsi="Cambria Math" w:hint="eastAsia"/>
                <w:i/>
                <w:iCs/>
              </w:rPr>
            </m:ctrlPr>
          </m:sub>
        </m:sSub>
        <m:sSub>
          <m:sSubPr>
            <m:ctrlPr>
              <w:rPr>
                <w:rFonts w:ascii="Cambria Math" w:hAnsi="Cambria Math"/>
                <w:i/>
                <w:iCs/>
              </w:rPr>
            </m:ctrlPr>
          </m:sSubPr>
          <m:e>
            <m:r>
              <w:rPr>
                <w:rFonts w:ascii="Cambria Math" w:hAnsi="Cambria Math"/>
              </w:rPr>
              <m:t>a</m:t>
            </m:r>
          </m:e>
          <m:sub>
            <m:r>
              <w:rPr>
                <w:rFonts w:ascii="Cambria Math" w:hAnsi="Cambria Math" w:hint="eastAsia"/>
              </w:rPr>
              <m:t>si</m:t>
            </m:r>
            <m:ctrlPr>
              <w:rPr>
                <w:rFonts w:ascii="Cambria Math" w:hAnsi="Cambria Math" w:hint="eastAsia"/>
                <w:i/>
                <w:iCs/>
              </w:rPr>
            </m:ctrlPr>
          </m:sub>
        </m:sSub>
      </m:oMath>
      <w:r w:rsidR="00297F3E">
        <w:rPr>
          <w:rFonts w:ascii="Cambria Math" w:hAnsi="Cambria Math" w:hint="eastAsia"/>
          <w:iCs/>
        </w:rPr>
        <w:t>单位</w:t>
      </w:r>
      <w:r w:rsidR="00297F3E">
        <w:rPr>
          <w:rFonts w:ascii="Cambria Math" w:hAnsi="Cambria Math" w:hint="eastAsia"/>
        </w:rPr>
        <w:t>，</w:t>
      </w:r>
      <m:oMath>
        <m:r>
          <w:rPr>
            <w:rFonts w:ascii="Cambria Math" w:hAnsi="Cambria Math"/>
          </w:rPr>
          <m:t>s</m:t>
        </m:r>
      </m:oMath>
      <w:r w:rsidR="00297F3E">
        <w:rPr>
          <w:rFonts w:ascii="Cambria Math" w:hAnsi="Cambria Math" w:hint="eastAsia"/>
        </w:rPr>
        <w:t>产品的其他中间产品也会带动</w:t>
      </w:r>
      <m:oMath>
        <m:r>
          <w:rPr>
            <w:rFonts w:ascii="Cambria Math" w:hAnsi="Cambria Math" w:hint="eastAsia"/>
          </w:rPr>
          <m:t>i</m:t>
        </m:r>
      </m:oMath>
      <w:r w:rsidR="00297F3E">
        <w:rPr>
          <w:rFonts w:ascii="Cambria Math" w:hAnsi="Cambria Math" w:hint="eastAsia"/>
        </w:rPr>
        <w:t>产品增加，如此循环下去，最终</w:t>
      </w:r>
      <m:oMath>
        <m:r>
          <w:rPr>
            <w:rFonts w:ascii="Cambria Math" w:hAnsi="Cambria Math"/>
          </w:rPr>
          <m:t>j</m:t>
        </m:r>
      </m:oMath>
      <w:r w:rsidR="00297F3E">
        <w:rPr>
          <w:rFonts w:ascii="Cambria Math" w:hAnsi="Cambria Math" w:hint="eastAsia"/>
        </w:rPr>
        <w:t>产品要增加</w:t>
      </w:r>
      <w:r w:rsidR="00297F3E">
        <w:rPr>
          <w:rFonts w:ascii="Cambria Math" w:hAnsi="Cambria Math" w:hint="eastAsia"/>
        </w:rPr>
        <w:t>1</w:t>
      </w:r>
      <w:r w:rsidR="00297F3E">
        <w:rPr>
          <w:rFonts w:ascii="Cambria Math" w:hAnsi="Cambria Math" w:hint="eastAsia"/>
        </w:rPr>
        <w:t>单位产出，总共拉动</w:t>
      </w:r>
      <m:oMath>
        <m:r>
          <w:rPr>
            <w:rFonts w:ascii="Cambria Math" w:hAnsi="Cambria Math"/>
          </w:rPr>
          <m:t>i</m:t>
        </m:r>
      </m:oMath>
      <w:r w:rsidR="00297F3E">
        <w:rPr>
          <w:rFonts w:ascii="Cambria Math" w:hAnsi="Cambria Math" w:hint="eastAsia"/>
        </w:rPr>
        <w:t>产品增加了</w:t>
      </w:r>
      <m:oMath>
        <m:sSub>
          <m:sSubPr>
            <m:ctrlPr>
              <w:rPr>
                <w:rFonts w:ascii="Cambria Math" w:hAnsi="Cambria Math"/>
                <w:i/>
                <w:iCs/>
              </w:rPr>
            </m:ctrlPr>
          </m:sSubPr>
          <m:e>
            <m:r>
              <w:rPr>
                <w:rFonts w:ascii="Cambria Math" w:hAnsi="Cambria Math"/>
              </w:rPr>
              <m:t>h</m:t>
            </m:r>
          </m:e>
          <m:sub>
            <m:r>
              <w:rPr>
                <w:rFonts w:ascii="Cambria Math" w:hAnsi="Cambria Math"/>
              </w:rPr>
              <m:t>ji</m:t>
            </m:r>
          </m:sub>
        </m:sSub>
      </m:oMath>
      <w:r w:rsidR="00297F3E">
        <w:rPr>
          <w:rFonts w:ascii="Cambria Math" w:hAnsi="Cambria Math" w:hint="eastAsia"/>
          <w:iCs/>
        </w:rPr>
        <w:t>单位。</w:t>
      </w:r>
      <w:r w:rsidR="00C66524">
        <w:rPr>
          <w:rFonts w:ascii="Cambria Math" w:hAnsi="Cambria Math" w:hint="eastAsia"/>
          <w:iCs/>
        </w:rPr>
        <w:t>由些可见，政府支出带来的冲击</w:t>
      </w:r>
      <w:r w:rsidR="00C66524">
        <w:rPr>
          <w:rFonts w:hint="eastAsia"/>
        </w:rPr>
        <w:t>是向上游传导的，即其他行业的政府支出增加，引起对</w:t>
      </w:r>
      <m:oMath>
        <m:r>
          <w:rPr>
            <w:rFonts w:ascii="Cambria Math" w:hAnsi="Cambria Math" w:hint="eastAsia"/>
          </w:rPr>
          <m:t>i</m:t>
        </m:r>
      </m:oMath>
      <w:r w:rsidR="00C66524">
        <w:rPr>
          <w:rFonts w:hint="eastAsia"/>
        </w:rPr>
        <w:t>行业的需求增加，</w:t>
      </w:r>
      <m:oMath>
        <m:r>
          <w:rPr>
            <w:rFonts w:ascii="Cambria Math" w:hAnsi="Cambria Math" w:hint="eastAsia"/>
          </w:rPr>
          <m:t>i</m:t>
        </m:r>
      </m:oMath>
      <w:r w:rsidR="00C66524">
        <w:rPr>
          <w:rFonts w:hint="eastAsia"/>
        </w:rPr>
        <w:t>行业的产出增加进而又导致对上游的需求增加，经过多轮传导后，形成放大机制，</w:t>
      </w:r>
      <w:proofErr w:type="spellStart"/>
      <w:r w:rsidR="00C66524">
        <w:rPr>
          <w:rFonts w:hint="eastAsia"/>
          <w:iCs/>
        </w:rPr>
        <w:t>Leontif</w:t>
      </w:r>
      <w:proofErr w:type="spellEnd"/>
      <w:r w:rsidR="00C66524">
        <w:rPr>
          <w:rFonts w:hint="eastAsia"/>
          <w:iCs/>
        </w:rPr>
        <w:t>逆矩阵刻画了这种放大效应。</w:t>
      </w:r>
    </w:p>
    <w:p w14:paraId="005FE7DC" w14:textId="00E241DE" w:rsidR="001C7321" w:rsidRDefault="001C7321">
      <w:pPr>
        <w:ind w:firstLine="420"/>
        <w:rPr>
          <w:iCs/>
        </w:rPr>
      </w:pPr>
      <w:r>
        <w:rPr>
          <w:rFonts w:hint="eastAsia"/>
          <w:iCs/>
        </w:rPr>
        <w:t>可以将（</w:t>
      </w:r>
      <w:r>
        <w:rPr>
          <w:rFonts w:hint="eastAsia"/>
          <w:iCs/>
        </w:rPr>
        <w:t>2</w:t>
      </w:r>
      <w:r>
        <w:rPr>
          <w:iCs/>
        </w:rPr>
        <w:t>0</w:t>
      </w:r>
      <w:r>
        <w:rPr>
          <w:rFonts w:hint="eastAsia"/>
          <w:iCs/>
        </w:rPr>
        <w:t>）式中的右边第一项进一步分解为直接效应和网络效应：</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6940"/>
        <w:gridCol w:w="924"/>
      </w:tblGrid>
      <w:tr w:rsidR="001C7321" w14:paraId="2225F349" w14:textId="77777777">
        <w:tc>
          <w:tcPr>
            <w:tcW w:w="426" w:type="dxa"/>
            <w:vAlign w:val="center"/>
          </w:tcPr>
          <w:p w14:paraId="24E766B6" w14:textId="77777777" w:rsidR="001C7321" w:rsidRDefault="001C7321">
            <w:pPr>
              <w:ind w:firstLineChars="0" w:firstLine="0"/>
              <w:jc w:val="center"/>
              <w:rPr>
                <w:iCs/>
              </w:rPr>
            </w:pPr>
          </w:p>
        </w:tc>
        <w:tc>
          <w:tcPr>
            <w:tcW w:w="6940" w:type="dxa"/>
            <w:vAlign w:val="center"/>
          </w:tcPr>
          <w:p w14:paraId="5C5C2CC2" w14:textId="3F1CA934" w:rsidR="001C7321" w:rsidRDefault="001C7321">
            <w:pPr>
              <w:ind w:firstLineChars="0" w:firstLine="0"/>
              <w:jc w:val="center"/>
              <w:rPr>
                <w:iCs/>
              </w:rPr>
            </w:pPr>
            <m:oMathPara>
              <m:oMathParaPr>
                <m:jc m:val="center"/>
              </m:oMathParaPr>
              <m:oMath>
                <m:r>
                  <m:rPr>
                    <m:sty m:val="bi"/>
                  </m:rPr>
                  <w:rPr>
                    <w:rFonts w:ascii="Cambria Math" w:hAnsi="Cambria Math"/>
                  </w:rPr>
                  <m:t>dy=</m:t>
                </m:r>
                <m:limLow>
                  <m:limLowPr>
                    <m:ctrlPr>
                      <w:rPr>
                        <w:rFonts w:ascii="Cambria Math" w:hAnsi="Cambria Math"/>
                        <w:b/>
                        <w:bCs/>
                        <w:iCs/>
                      </w:rPr>
                    </m:ctrlPr>
                  </m:limLowPr>
                  <m:e>
                    <m:groupChr>
                      <m:groupChrPr>
                        <m:ctrlPr>
                          <w:rPr>
                            <w:rFonts w:ascii="Cambria Math" w:hAnsi="Cambria Math"/>
                            <w:b/>
                            <w:bCs/>
                            <w:iCs/>
                          </w:rPr>
                        </m:ctrlPr>
                      </m:groupChrPr>
                      <m:e>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r>
                          <m:rPr>
                            <m:sty m:val="bi"/>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e>
                    </m:groupChr>
                  </m:e>
                  <m:lim>
                    <m:r>
                      <m:rPr>
                        <m:sty m:val="p"/>
                      </m:rPr>
                      <w:rPr>
                        <w:rFonts w:ascii="Cambria Math" w:hAnsi="Cambria Math" w:hint="eastAsia"/>
                      </w:rPr>
                      <m:t>直接效应</m:t>
                    </m:r>
                  </m:lim>
                </m:limLow>
                <m:r>
                  <m:rPr>
                    <m:sty m:val="bi"/>
                  </m:rPr>
                  <w:rPr>
                    <w:rFonts w:ascii="Cambria Math" w:hAnsi="Cambria Math"/>
                  </w:rPr>
                  <m:t>+</m:t>
                </m:r>
                <m:limLow>
                  <m:limLowPr>
                    <m:ctrlPr>
                      <w:rPr>
                        <w:rFonts w:ascii="Cambria Math" w:hAnsi="Cambria Math"/>
                        <w:b/>
                        <w:bCs/>
                        <w:iCs/>
                      </w:rPr>
                    </m:ctrlPr>
                  </m:limLowPr>
                  <m:e>
                    <m:groupChr>
                      <m:groupChrPr>
                        <m:ctrlPr>
                          <w:rPr>
                            <w:rFonts w:ascii="Cambria Math" w:hAnsi="Cambria Math"/>
                            <w:b/>
                            <w:bCs/>
                            <w:iCs/>
                          </w:rPr>
                        </m:ctrlPr>
                      </m:groupChrPr>
                      <m:e>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r>
                          <m:rPr>
                            <m:sty m:val="bi"/>
                          </m:rPr>
                          <w:rPr>
                            <w:rFonts w:ascii="Cambria Math" w:hAnsi="Cambria Math"/>
                          </w:rPr>
                          <m:t>(</m:t>
                        </m:r>
                        <m:sSup>
                          <m:sSupPr>
                            <m:ctrlPr>
                              <w:rPr>
                                <w:rFonts w:ascii="Cambria Math" w:hAnsi="Cambria Math"/>
                                <w:b/>
                                <w:bCs/>
                                <w:i/>
                                <w:iCs/>
                              </w:rPr>
                            </m:ctrlPr>
                          </m:sSupPr>
                          <m:e>
                            <m:r>
                              <m:rPr>
                                <m:sty m:val="bi"/>
                              </m:rPr>
                              <w:rPr>
                                <w:rFonts w:ascii="Cambria Math" w:hAnsi="Cambria Math"/>
                              </w:rPr>
                              <m:t>H</m:t>
                            </m:r>
                          </m:e>
                          <m:sup>
                            <m:r>
                              <m:rPr>
                                <m:sty m:val="bi"/>
                              </m:rPr>
                              <w:rPr>
                                <w:rFonts w:ascii="Cambria Math" w:hAnsi="Cambria Math"/>
                              </w:rPr>
                              <m:t>'</m:t>
                            </m:r>
                          </m:sup>
                        </m:sSup>
                        <m:r>
                          <m:rPr>
                            <m:sty m:val="bi"/>
                          </m:rPr>
                          <w:rPr>
                            <w:rFonts w:ascii="Cambria Math" w:hAnsi="Cambria Math"/>
                          </w:rPr>
                          <m:t>-I)d</m:t>
                        </m:r>
                        <m:acc>
                          <m:accPr>
                            <m:chr m:val="̃"/>
                            <m:ctrlPr>
                              <w:rPr>
                                <w:rFonts w:ascii="Cambria Math" w:hAnsi="Cambria Math"/>
                                <w:b/>
                                <w:bCs/>
                                <w:i/>
                                <w:iCs/>
                              </w:rPr>
                            </m:ctrlPr>
                          </m:accPr>
                          <m:e>
                            <m:r>
                              <m:rPr>
                                <m:sty m:val="bi"/>
                              </m:rPr>
                              <w:rPr>
                                <w:rFonts w:ascii="Cambria Math" w:hAnsi="Cambria Math"/>
                              </w:rPr>
                              <m:t>G</m:t>
                            </m:r>
                          </m:e>
                        </m:acc>
                      </m:e>
                    </m:groupChr>
                  </m:e>
                  <m:lim>
                    <m:r>
                      <m:rPr>
                        <m:sty m:val="p"/>
                      </m:rPr>
                      <w:rPr>
                        <w:rFonts w:ascii="Cambria Math" w:hAnsi="Cambria Math" w:hint="eastAsia"/>
                      </w:rPr>
                      <m:t>网络效应</m:t>
                    </m:r>
                    <m:ctrlPr>
                      <w:rPr>
                        <w:rFonts w:ascii="Cambria Math" w:hAnsi="Cambria Math" w:hint="eastAsia"/>
                        <w:b/>
                        <w:bCs/>
                        <w:iCs/>
                      </w:rPr>
                    </m:ctrlPr>
                  </m:lim>
                </m:limLow>
                <m:r>
                  <m:rPr>
                    <m:sty m:val="bi"/>
                  </m:rPr>
                  <w:rPr>
                    <w:rFonts w:ascii="Cambria Math" w:hAnsi="Cambria Math"/>
                  </w:rPr>
                  <m:t>-</m:t>
                </m:r>
                <m:limLow>
                  <m:limLowPr>
                    <m:ctrlPr>
                      <w:rPr>
                        <w:rFonts w:ascii="Cambria Math" w:hAnsi="Cambria Math"/>
                        <w:b/>
                        <w:bCs/>
                        <w:iCs/>
                      </w:rPr>
                    </m:ctrlPr>
                  </m:limLowPr>
                  <m:e>
                    <m:groupChr>
                      <m:groupChrPr>
                        <m:ctrlPr>
                          <w:rPr>
                            <w:rFonts w:ascii="Cambria Math" w:hAnsi="Cambria Math"/>
                            <w:b/>
                            <w:bCs/>
                            <w:iCs/>
                          </w:rPr>
                        </m:ctrlPr>
                      </m:groupChrPr>
                      <m:e>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sSup>
                          <m:sSupPr>
                            <m:ctrlPr>
                              <w:rPr>
                                <w:rFonts w:ascii="Cambria Math" w:hAnsi="Cambria Math"/>
                                <w:b/>
                                <w:bCs/>
                                <w:i/>
                                <w:iCs/>
                              </w:rPr>
                            </m:ctrlPr>
                          </m:sSupPr>
                          <m:e>
                            <m:r>
                              <m:rPr>
                                <m:sty m:val="bi"/>
                              </m:rPr>
                              <w:rPr>
                                <w:rFonts w:ascii="Cambria Math" w:hAnsi="Cambria Math"/>
                              </w:rPr>
                              <m:t>H</m:t>
                            </m:r>
                          </m:e>
                          <m:sup>
                            <m:r>
                              <m:rPr>
                                <m:sty m:val="bi"/>
                              </m:rPr>
                              <w:rPr>
                                <w:rFonts w:ascii="Cambria Math" w:hAnsi="Cambria Math"/>
                              </w:rPr>
                              <m:t>'</m:t>
                            </m:r>
                          </m:sup>
                        </m:sSup>
                        <m:r>
                          <m:rPr>
                            <m:sty m:val="bi"/>
                          </m:rPr>
                          <w:rPr>
                            <w:rFonts w:ascii="Cambria Math" w:hAnsi="Cambria Math"/>
                          </w:rPr>
                          <m:t>Bd</m:t>
                        </m:r>
                        <m:acc>
                          <m:accPr>
                            <m:chr m:val="̃"/>
                            <m:ctrlPr>
                              <w:rPr>
                                <w:rFonts w:ascii="Cambria Math" w:hAnsi="Cambria Math"/>
                                <w:b/>
                                <w:bCs/>
                                <w:i/>
                                <w:iCs/>
                              </w:rPr>
                            </m:ctrlPr>
                          </m:accPr>
                          <m:e>
                            <m:r>
                              <m:rPr>
                                <m:sty m:val="bi"/>
                              </m:rPr>
                              <w:rPr>
                                <w:rFonts w:ascii="Cambria Math" w:hAnsi="Cambria Math"/>
                              </w:rPr>
                              <m:t>G</m:t>
                            </m:r>
                          </m:e>
                        </m:acc>
                      </m:e>
                    </m:groupChr>
                  </m:e>
                  <m:lim>
                    <m:r>
                      <m:rPr>
                        <m:sty m:val="p"/>
                      </m:rPr>
                      <w:rPr>
                        <w:rFonts w:ascii="Cambria Math" w:hAnsi="Cambria Math" w:hint="eastAsia"/>
                      </w:rPr>
                      <m:t>资源约束效应</m:t>
                    </m:r>
                  </m:lim>
                </m:limLow>
              </m:oMath>
            </m:oMathPara>
          </w:p>
        </w:tc>
        <w:tc>
          <w:tcPr>
            <w:tcW w:w="924" w:type="dxa"/>
            <w:vAlign w:val="center"/>
          </w:tcPr>
          <w:p w14:paraId="627E4B91" w14:textId="77777777" w:rsidR="001C7321" w:rsidRDefault="001C7321">
            <w:pPr>
              <w:ind w:firstLineChars="0" w:firstLine="0"/>
              <w:jc w:val="right"/>
              <w:rPr>
                <w:iCs/>
              </w:rPr>
            </w:pPr>
            <w:r>
              <w:rPr>
                <w:iCs/>
              </w:rPr>
              <w:t>(21)</w:t>
            </w:r>
          </w:p>
        </w:tc>
      </w:tr>
    </w:tbl>
    <w:p w14:paraId="24F309CB" w14:textId="6E374890" w:rsidR="001C7321" w:rsidRPr="00786F3D" w:rsidRDefault="001C7321" w:rsidP="00786F3D">
      <w:pPr>
        <w:ind w:firstLine="420"/>
      </w:pPr>
      <w:r>
        <w:rPr>
          <w:rFonts w:hint="eastAsia"/>
        </w:rPr>
        <w:t>（</w:t>
      </w:r>
      <w:r>
        <w:rPr>
          <w:rFonts w:hint="eastAsia"/>
        </w:rPr>
        <w:t>2</w:t>
      </w:r>
      <w:r>
        <w:t>1</w:t>
      </w:r>
      <w:r>
        <w:rPr>
          <w:rFonts w:hint="eastAsia"/>
        </w:rPr>
        <w:t>）式中，右边第一项为直接效应，表示某一行业的政府支出增加带来的本行业增加值的直接增加，直接效应取决于行业的增加值率。第二项是网络效应，</w:t>
      </w:r>
      <w:r w:rsidR="00786F3D">
        <w:rPr>
          <w:rFonts w:hint="eastAsia"/>
        </w:rPr>
        <w:t>矩阵</w:t>
      </w:r>
      <m:oMath>
        <m:r>
          <m:rPr>
            <m:sty m:val="bi"/>
          </m:rPr>
          <w:rPr>
            <w:rFonts w:ascii="Cambria Math" w:hAnsi="Cambria Math"/>
          </w:rPr>
          <m:t>(</m:t>
        </m:r>
        <m:sSup>
          <m:sSupPr>
            <m:ctrlPr>
              <w:rPr>
                <w:rFonts w:ascii="Cambria Math" w:hAnsi="Cambria Math"/>
                <w:b/>
                <w:bCs/>
                <w:i/>
                <w:iCs/>
              </w:rPr>
            </m:ctrlPr>
          </m:sSupPr>
          <m:e>
            <m:r>
              <m:rPr>
                <m:sty m:val="bi"/>
              </m:rPr>
              <w:rPr>
                <w:rFonts w:ascii="Cambria Math" w:hAnsi="Cambria Math"/>
              </w:rPr>
              <m:t>H</m:t>
            </m:r>
          </m:e>
          <m:sup>
            <m:r>
              <m:rPr>
                <m:sty m:val="bi"/>
              </m:rPr>
              <w:rPr>
                <w:rFonts w:ascii="Cambria Math" w:hAnsi="Cambria Math"/>
              </w:rPr>
              <m:t>'</m:t>
            </m:r>
          </m:sup>
        </m:sSup>
        <m:r>
          <m:rPr>
            <m:sty m:val="bi"/>
          </m:rPr>
          <w:rPr>
            <w:rFonts w:ascii="Cambria Math" w:hAnsi="Cambria Math"/>
          </w:rPr>
          <m:t>-I)</m:t>
        </m:r>
      </m:oMath>
      <w:r w:rsidR="00786F3D">
        <w:rPr>
          <w:rFonts w:hint="eastAsia"/>
          <w:iCs/>
        </w:rPr>
        <w:t>表</w:t>
      </w:r>
      <w:r w:rsidR="00786F3D">
        <w:rPr>
          <w:rFonts w:hint="eastAsia"/>
          <w:iCs/>
        </w:rPr>
        <w:lastRenderedPageBreak/>
        <w:t>示矩阵</w:t>
      </w:r>
      <m:oMath>
        <m:sSup>
          <m:sSupPr>
            <m:ctrlPr>
              <w:rPr>
                <w:rFonts w:ascii="Cambria Math" w:hAnsi="Cambria Math"/>
                <w:b/>
                <w:bCs/>
                <w:i/>
                <w:iCs/>
              </w:rPr>
            </m:ctrlPr>
          </m:sSupPr>
          <m:e>
            <m:r>
              <m:rPr>
                <m:sty m:val="bi"/>
              </m:rPr>
              <w:rPr>
                <w:rFonts w:ascii="Cambria Math" w:hAnsi="Cambria Math"/>
              </w:rPr>
              <m:t>H</m:t>
            </m:r>
          </m:e>
          <m:sup>
            <m:r>
              <m:rPr>
                <m:sty m:val="bi"/>
              </m:rPr>
              <w:rPr>
                <w:rFonts w:ascii="Cambria Math" w:hAnsi="Cambria Math"/>
              </w:rPr>
              <m:t>'</m:t>
            </m:r>
          </m:sup>
        </m:sSup>
      </m:oMath>
      <w:r w:rsidR="00786F3D">
        <w:rPr>
          <w:rFonts w:hint="eastAsia"/>
          <w:iCs/>
        </w:rPr>
        <w:t>的对角线上的元素都减去</w:t>
      </w:r>
      <w:r w:rsidR="00786F3D">
        <w:rPr>
          <w:rFonts w:hint="eastAsia"/>
          <w:iCs/>
        </w:rPr>
        <w:t>1</w:t>
      </w:r>
      <w:r w:rsidR="00786F3D">
        <w:rPr>
          <w:rFonts w:hint="eastAsia"/>
          <w:iCs/>
        </w:rPr>
        <w:t>，剔除了</w:t>
      </w:r>
      <m:oMath>
        <m:r>
          <w:rPr>
            <w:rFonts w:ascii="Cambria Math" w:hAnsi="Cambria Math" w:hint="eastAsia"/>
          </w:rPr>
          <m:t>i</m:t>
        </m:r>
      </m:oMath>
      <w:r w:rsidR="00786F3D">
        <w:rPr>
          <w:rFonts w:hint="eastAsia"/>
        </w:rPr>
        <w:t>行业政府支出增加产生的直接效应，从而反映的是间接网络效应。</w:t>
      </w:r>
      <m:oMath>
        <m:r>
          <w:rPr>
            <w:rFonts w:ascii="Cambria Math" w:hAnsi="Cambria Math" w:hint="eastAsia"/>
          </w:rPr>
          <m:t>i</m:t>
        </m:r>
      </m:oMath>
      <w:r>
        <w:rPr>
          <w:rFonts w:hint="eastAsia"/>
        </w:rPr>
        <w:t>行业的网络效应为</w:t>
      </w:r>
      <m:oMath>
        <m:f>
          <m:fPr>
            <m:type m:val="lin"/>
            <m:ctrlPr>
              <w:rPr>
                <w:rFonts w:ascii="Cambria Math" w:hAnsi="Cambria Math"/>
                <w:i/>
                <w:iCs/>
              </w:rPr>
            </m:ctrlPr>
          </m:fPr>
          <m:num>
            <m:sSub>
              <m:sSubPr>
                <m:ctrlPr>
                  <w:rPr>
                    <w:rFonts w:ascii="Cambria Math" w:hAnsi="Cambria Math"/>
                    <w:i/>
                    <w:iCs/>
                  </w:rPr>
                </m:ctrlPr>
              </m:sSubPr>
              <m:e>
                <m:r>
                  <w:rPr>
                    <w:rFonts w:ascii="Cambria Math" w:hAnsi="Cambria Math"/>
                  </w:rPr>
                  <m:t>y</m:t>
                </m:r>
              </m:e>
              <m:sub>
                <m:r>
                  <w:rPr>
                    <w:rFonts w:ascii="Cambria Math" w:hAnsi="Cambria Math" w:hint="eastAsia"/>
                  </w:rPr>
                  <m:t>i</m:t>
                </m:r>
              </m:sub>
            </m:sSub>
          </m:num>
          <m:den>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Q</m:t>
                </m:r>
              </m:e>
              <m:sub>
                <m:r>
                  <w:rPr>
                    <w:rFonts w:ascii="Cambria Math" w:hAnsi="Cambria Math"/>
                  </w:rPr>
                  <m:t>i</m:t>
                </m:r>
              </m:sub>
            </m:sSub>
          </m:den>
        </m:f>
        <m:nary>
          <m:naryPr>
            <m:chr m:val="∑"/>
            <m:limLoc m:val="undOvr"/>
            <m:ctrlPr>
              <w:rPr>
                <w:rFonts w:ascii="Cambria Math" w:hAnsi="Cambria Math"/>
                <w:i/>
                <w:iCs/>
              </w:rPr>
            </m:ctrlPr>
          </m:naryPr>
          <m:sub>
            <m:r>
              <w:rPr>
                <w:rFonts w:ascii="Cambria Math" w:hAnsi="Cambria Math"/>
              </w:rPr>
              <m:t>j=1</m:t>
            </m:r>
          </m:sub>
          <m:sup>
            <m:r>
              <w:rPr>
                <w:rFonts w:ascii="Cambria Math" w:hAnsi="Cambria Math"/>
              </w:rPr>
              <m:t>n</m:t>
            </m:r>
          </m:sup>
          <m:e>
            <m:r>
              <w:rPr>
                <w:rFonts w:ascii="Cambria Math" w:hAnsi="Cambria Math"/>
              </w:rPr>
              <m:t>(</m:t>
            </m:r>
            <m:sSub>
              <m:sSubPr>
                <m:ctrlPr>
                  <w:rPr>
                    <w:rFonts w:ascii="Cambria Math" w:hAnsi="Cambria Math"/>
                    <w:i/>
                    <w:iCs/>
                  </w:rPr>
                </m:ctrlPr>
              </m:sSubPr>
              <m:e>
                <m:r>
                  <w:rPr>
                    <w:rFonts w:ascii="Cambria Math" w:hAnsi="Cambria Math"/>
                  </w:rPr>
                  <m:t>h</m:t>
                </m:r>
              </m:e>
              <m:sub>
                <m:r>
                  <w:rPr>
                    <w:rFonts w:ascii="Cambria Math" w:hAnsi="Cambria Math"/>
                  </w:rPr>
                  <m:t>ji</m:t>
                </m:r>
              </m:sub>
            </m:sSub>
            <m:r>
              <w:rPr>
                <w:rFonts w:ascii="Cambria Math" w:hAnsi="Cambria Math"/>
              </w:rPr>
              <m:t>-</m:t>
            </m:r>
            <m:sSub>
              <m:sSubPr>
                <m:ctrlPr>
                  <w:rPr>
                    <w:rFonts w:ascii="Cambria Math" w:hAnsi="Cambria Math"/>
                    <w:i/>
                    <w:iCs/>
                  </w:rPr>
                </m:ctrlPr>
              </m:sSubPr>
              <m:e>
                <m:r>
                  <w:rPr>
                    <w:rFonts w:ascii="Cambria Math" w:hAnsi="Cambria Math"/>
                  </w:rPr>
                  <m:t>1</m:t>
                </m:r>
              </m:e>
              <m:sub>
                <m:r>
                  <w:rPr>
                    <w:rFonts w:ascii="Cambria Math" w:hAnsi="Cambria Math"/>
                  </w:rPr>
                  <m:t>j=i</m:t>
                </m:r>
              </m:sub>
            </m:sSub>
            <m:r>
              <w:rPr>
                <w:rFonts w:ascii="Cambria Math" w:hAnsi="Cambria Math"/>
              </w:rPr>
              <m:t>)</m:t>
            </m:r>
          </m:e>
        </m:nary>
        <m:r>
          <w:rPr>
            <w:rFonts w:ascii="Cambria Math" w:hAnsi="Cambria Math"/>
          </w:rPr>
          <m:t>d</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G</m:t>
                </m:r>
              </m:e>
            </m:acc>
          </m:e>
          <m:sub>
            <m:r>
              <w:rPr>
                <w:rFonts w:ascii="Cambria Math" w:hAnsi="Cambria Math"/>
              </w:rPr>
              <m:t>j</m:t>
            </m:r>
          </m:sub>
        </m:sSub>
      </m:oMath>
      <w:r>
        <w:rPr>
          <w:rFonts w:hint="eastAsia"/>
          <w:iCs/>
        </w:rPr>
        <w:t>，</w:t>
      </w:r>
      <w:r>
        <w:rPr>
          <w:rFonts w:hint="eastAsia"/>
        </w:rPr>
        <w:t>它</w:t>
      </w:r>
      <w:r w:rsidR="00C66524">
        <w:rPr>
          <w:rFonts w:hint="eastAsia"/>
        </w:rPr>
        <w:t>表示其他行业的政府支出增加带来本行业增加值的变化量，</w:t>
      </w:r>
      <w:r>
        <w:rPr>
          <w:rFonts w:hint="eastAsia"/>
          <w:iCs/>
        </w:rPr>
        <w:t>网络效应由行业的增加值率和生产网络特征决定。第三项为资源约束效应，本文假设政府全部收入来源于税收，因此，当政府增加支出时，税收相应增加，从而对居民消费产生挤出效应，居民可支配收入减少后，会相应地减少不同行业产品的消费，这</w:t>
      </w:r>
      <w:r w:rsidR="00F45AFE">
        <w:rPr>
          <w:rFonts w:hint="eastAsia"/>
          <w:iCs/>
        </w:rPr>
        <w:t>也</w:t>
      </w:r>
      <w:r>
        <w:rPr>
          <w:rFonts w:hint="eastAsia"/>
          <w:iCs/>
        </w:rPr>
        <w:t>会通过生产网络的放大机制，引起各行业增加值的减少。由于矩阵</w:t>
      </w:r>
      <m:oMath>
        <m:r>
          <m:rPr>
            <m:sty m:val="bi"/>
          </m:rPr>
          <w:rPr>
            <w:rFonts w:ascii="Cambria Math" w:hAnsi="Cambria Math"/>
          </w:rPr>
          <m:t>B</m:t>
        </m:r>
      </m:oMath>
      <w:r>
        <w:rPr>
          <w:rFonts w:hint="eastAsia"/>
          <w:iCs/>
        </w:rPr>
        <w:t>同一行的元素相等，</w:t>
      </w:r>
      <m:oMath>
        <m:r>
          <m:rPr>
            <m:sty m:val="bi"/>
          </m:rPr>
          <w:rPr>
            <w:rFonts w:ascii="Cambria Math" w:hAnsi="Cambria Math"/>
          </w:rPr>
          <m:t>Bd</m:t>
        </m:r>
        <m:acc>
          <m:accPr>
            <m:chr m:val="̃"/>
            <m:ctrlPr>
              <w:rPr>
                <w:rFonts w:ascii="Cambria Math" w:hAnsi="Cambria Math"/>
                <w:b/>
                <w:bCs/>
                <w:i/>
                <w:iCs/>
              </w:rPr>
            </m:ctrlPr>
          </m:accPr>
          <m:e>
            <m:r>
              <m:rPr>
                <m:sty m:val="bi"/>
              </m:rPr>
              <w:rPr>
                <w:rFonts w:ascii="Cambria Math" w:hAnsi="Cambria Math"/>
              </w:rPr>
              <m:t>G</m:t>
            </m:r>
          </m:e>
        </m:acc>
        <m:r>
          <m:rPr>
            <m:sty m:val="bi"/>
          </m:rPr>
          <w:rPr>
            <w:rFonts w:ascii="Cambria Math" w:hAnsi="Cambria Math"/>
          </w:rPr>
          <m:t>=</m:t>
        </m:r>
        <m:sSup>
          <m:sSupPr>
            <m:ctrlPr>
              <w:rPr>
                <w:rFonts w:ascii="Cambria Math" w:hAnsi="Cambria Math"/>
                <w:b/>
                <w:bCs/>
                <w:i/>
                <w:iCs/>
              </w:rPr>
            </m:ctrlPr>
          </m:sSupPr>
          <m:e>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β</m:t>
                    </m:r>
                  </m:e>
                  <m:sub>
                    <m:r>
                      <m:rPr>
                        <m:sty m:val="bi"/>
                      </m:rPr>
                      <w:rPr>
                        <w:rFonts w:ascii="Cambria Math" w:hAnsi="Cambria Math"/>
                      </w:rPr>
                      <m:t>1</m:t>
                    </m:r>
                  </m:sub>
                </m:sSub>
              </m:num>
              <m:den>
                <m:r>
                  <m:rPr>
                    <m:sty m:val="bi"/>
                  </m:rPr>
                  <w:rPr>
                    <w:rFonts w:ascii="Cambria Math" w:hAnsi="Cambria Math"/>
                  </w:rPr>
                  <m:t>1+λ</m:t>
                </m:r>
              </m:den>
            </m:f>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β</m:t>
                    </m:r>
                  </m:e>
                  <m:sub>
                    <m:r>
                      <m:rPr>
                        <m:sty m:val="bi"/>
                      </m:rPr>
                      <w:rPr>
                        <w:rFonts w:ascii="Cambria Math" w:hAnsi="Cambria Math"/>
                      </w:rPr>
                      <m:t>2</m:t>
                    </m:r>
                  </m:sub>
                </m:sSub>
              </m:num>
              <m:den>
                <m:r>
                  <m:rPr>
                    <m:sty m:val="bi"/>
                  </m:rPr>
                  <w:rPr>
                    <w:rFonts w:ascii="Cambria Math" w:hAnsi="Cambria Math"/>
                  </w:rPr>
                  <m:t>1+λ</m:t>
                </m:r>
              </m:den>
            </m:f>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β</m:t>
                    </m:r>
                  </m:e>
                  <m:sub>
                    <m:r>
                      <m:rPr>
                        <m:sty m:val="bi"/>
                      </m:rPr>
                      <w:rPr>
                        <w:rFonts w:ascii="Cambria Math" w:hAnsi="Cambria Math"/>
                      </w:rPr>
                      <m:t>n</m:t>
                    </m:r>
                  </m:sub>
                </m:sSub>
              </m:num>
              <m:den>
                <m:r>
                  <m:rPr>
                    <m:sty m:val="bi"/>
                  </m:rPr>
                  <w:rPr>
                    <w:rFonts w:ascii="Cambria Math" w:hAnsi="Cambria Math"/>
                  </w:rPr>
                  <m:t>1+λ</m:t>
                </m:r>
              </m:den>
            </m:f>
            <m:r>
              <m:rPr>
                <m:sty m:val="bi"/>
              </m:rPr>
              <w:rPr>
                <w:rFonts w:ascii="Cambria Math" w:hAnsi="Cambria Math"/>
              </w:rPr>
              <m:t>)</m:t>
            </m:r>
          </m:e>
          <m:sup>
            <m:r>
              <m:rPr>
                <m:sty m:val="bi"/>
              </m:rPr>
              <w:rPr>
                <w:rFonts w:ascii="Cambria Math" w:hAnsi="Cambria Math"/>
              </w:rPr>
              <m:t>'</m:t>
            </m:r>
          </m:sup>
        </m:sSup>
        <m:r>
          <m:rPr>
            <m:sty m:val="bi"/>
          </m:rPr>
          <w:rPr>
            <w:rFonts w:ascii="Cambria Math" w:hAnsi="Cambria Math"/>
          </w:rPr>
          <m:t>∙</m:t>
        </m:r>
        <m:nary>
          <m:naryPr>
            <m:chr m:val="∑"/>
            <m:limLoc m:val="undOvr"/>
            <m:ctrlPr>
              <w:rPr>
                <w:rFonts w:ascii="Cambria Math" w:hAnsi="Cambria Math"/>
                <w:i/>
                <w:iCs/>
              </w:rPr>
            </m:ctrlPr>
          </m:naryPr>
          <m:sub>
            <m:r>
              <w:rPr>
                <w:rFonts w:ascii="Cambria Math" w:hAnsi="Cambria Math"/>
              </w:rPr>
              <m:t>i=1</m:t>
            </m:r>
          </m:sub>
          <m:sup>
            <m:r>
              <w:rPr>
                <w:rFonts w:ascii="Cambria Math" w:hAnsi="Cambria Math"/>
              </w:rPr>
              <m:t>n</m:t>
            </m:r>
          </m:sup>
          <m:e>
            <m:r>
              <w:rPr>
                <w:rFonts w:ascii="Cambria Math" w:hAnsi="Cambria Math"/>
              </w:rPr>
              <m:t>d(</m:t>
            </m:r>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G</m:t>
                </m:r>
              </m:e>
              <m:sub>
                <m:r>
                  <w:rPr>
                    <w:rFonts w:ascii="Cambria Math" w:hAnsi="Cambria Math"/>
                  </w:rPr>
                  <m:t>i</m:t>
                </m:r>
              </m:sub>
            </m:sSub>
          </m:e>
        </m:nary>
        <m:r>
          <w:rPr>
            <w:rFonts w:ascii="Cambria Math" w:hAnsi="Cambria Math"/>
          </w:rPr>
          <m:t>)</m:t>
        </m:r>
      </m:oMath>
      <w:r>
        <w:rPr>
          <w:rFonts w:hint="eastAsia"/>
          <w:iCs/>
        </w:rPr>
        <w:t>，可见资源约束效应与政府支出总量的变化有关，如果政府支出仅存在结构调整，即</w:t>
      </w:r>
      <m:oMath>
        <m:nary>
          <m:naryPr>
            <m:chr m:val="∑"/>
            <m:limLoc m:val="undOvr"/>
            <m:ctrlPr>
              <w:rPr>
                <w:rFonts w:ascii="Cambria Math" w:hAnsi="Cambria Math"/>
                <w:i/>
                <w:iCs/>
              </w:rPr>
            </m:ctrlPr>
          </m:naryPr>
          <m:sub>
            <m:r>
              <w:rPr>
                <w:rFonts w:ascii="Cambria Math" w:hAnsi="Cambria Math"/>
              </w:rPr>
              <m:t>i=1</m:t>
            </m:r>
          </m:sub>
          <m:sup>
            <m:r>
              <w:rPr>
                <w:rFonts w:ascii="Cambria Math" w:hAnsi="Cambria Math"/>
              </w:rPr>
              <m:t>n</m:t>
            </m:r>
          </m:sup>
          <m:e>
            <m:r>
              <w:rPr>
                <w:rFonts w:ascii="Cambria Math" w:hAnsi="Cambria Math"/>
              </w:rPr>
              <m:t>d(</m:t>
            </m:r>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G</m:t>
                </m:r>
              </m:e>
              <m:sub>
                <m:r>
                  <w:rPr>
                    <w:rFonts w:ascii="Cambria Math" w:hAnsi="Cambria Math"/>
                  </w:rPr>
                  <m:t>i</m:t>
                </m:r>
              </m:sub>
            </m:sSub>
          </m:e>
        </m:nary>
        <m:r>
          <w:rPr>
            <w:rFonts w:ascii="Cambria Math" w:hAnsi="Cambria Math"/>
          </w:rPr>
          <m:t>)=0</m:t>
        </m:r>
      </m:oMath>
      <w:r>
        <w:rPr>
          <w:rFonts w:hint="eastAsia"/>
          <w:iCs/>
        </w:rPr>
        <w:t>时，资源约束效应为</w:t>
      </w:r>
      <w:r>
        <w:rPr>
          <w:iCs/>
        </w:rPr>
        <w:t>0</w:t>
      </w:r>
      <w:r>
        <w:rPr>
          <w:rFonts w:hint="eastAsia"/>
          <w:iCs/>
        </w:rPr>
        <w:t>。</w:t>
      </w:r>
    </w:p>
    <w:p w14:paraId="6365DFD0" w14:textId="265B1231" w:rsidR="001C7321" w:rsidRDefault="001C7321" w:rsidP="00C65ECC">
      <w:pPr>
        <w:ind w:firstLine="420"/>
      </w:pPr>
      <w:r>
        <w:rPr>
          <w:rFonts w:hint="eastAsia"/>
        </w:rPr>
        <w:t>在（</w:t>
      </w:r>
      <w:r>
        <w:rPr>
          <w:rFonts w:hint="eastAsia"/>
        </w:rPr>
        <w:t>2</w:t>
      </w:r>
      <w:r>
        <w:t>1</w:t>
      </w:r>
      <w:r>
        <w:rPr>
          <w:rFonts w:hint="eastAsia"/>
        </w:rPr>
        <w:t>）式的基础上可计算各行业的政府支出乘数及其</w:t>
      </w:r>
      <w:r w:rsidR="00F45AFE">
        <w:rPr>
          <w:rFonts w:hint="eastAsia"/>
        </w:rPr>
        <w:t>分解项</w:t>
      </w:r>
      <w:r>
        <w:rPr>
          <w:rFonts w:hint="eastAsia"/>
        </w:rPr>
        <w:t>。将（</w:t>
      </w:r>
      <w:r>
        <w:rPr>
          <w:rFonts w:hint="eastAsia"/>
        </w:rPr>
        <w:t>2</w:t>
      </w:r>
      <w:r>
        <w:t>1</w:t>
      </w:r>
      <w:r>
        <w:rPr>
          <w:rFonts w:hint="eastAsia"/>
        </w:rPr>
        <w:t>）式写成单个行业形式：</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6515"/>
        <w:gridCol w:w="924"/>
      </w:tblGrid>
      <w:tr w:rsidR="001C7321" w14:paraId="342E7672" w14:textId="77777777" w:rsidTr="007F34AB">
        <w:tc>
          <w:tcPr>
            <w:tcW w:w="851" w:type="dxa"/>
            <w:vAlign w:val="center"/>
          </w:tcPr>
          <w:p w14:paraId="564829F8" w14:textId="77777777" w:rsidR="001C7321" w:rsidRDefault="001C7321" w:rsidP="007F34AB">
            <w:pPr>
              <w:ind w:firstLineChars="0" w:firstLine="0"/>
              <w:jc w:val="center"/>
              <w:rPr>
                <w:iCs/>
              </w:rPr>
            </w:pPr>
          </w:p>
        </w:tc>
        <w:tc>
          <w:tcPr>
            <w:tcW w:w="6515" w:type="dxa"/>
            <w:vAlign w:val="center"/>
          </w:tcPr>
          <w:p w14:paraId="297EEF27" w14:textId="2A455AC3" w:rsidR="001C7321" w:rsidRDefault="001C7321" w:rsidP="007F34AB">
            <w:pPr>
              <w:ind w:firstLineChars="0" w:firstLine="0"/>
              <w:jc w:val="center"/>
              <w:rPr>
                <w:iCs/>
              </w:rPr>
            </w:pPr>
            <m:oMathPara>
              <m:oMathParaPr>
                <m:jc m:val="center"/>
              </m:oMathParaPr>
              <m:oMath>
                <m:r>
                  <w:rPr>
                    <w:rFonts w:ascii="Cambria Math" w:hAnsi="Cambria Math"/>
                  </w:rPr>
                  <m:t>d</m:t>
                </m:r>
                <m:sSub>
                  <m:sSubPr>
                    <m:ctrlPr>
                      <w:rPr>
                        <w:rFonts w:ascii="Cambria Math" w:hAnsi="Cambria Math"/>
                        <w:i/>
                        <w:iCs/>
                      </w:rPr>
                    </m:ctrlPr>
                  </m:sSubPr>
                  <m:e>
                    <m:r>
                      <w:rPr>
                        <w:rFonts w:ascii="Cambria Math" w:hAnsi="Cambria Math"/>
                      </w:rPr>
                      <m:t>y</m:t>
                    </m:r>
                  </m:e>
                  <m:sub>
                    <m:r>
                      <w:rPr>
                        <w:rFonts w:ascii="Cambria Math" w:hAnsi="Cambria Math" w:hint="eastAsia"/>
                      </w:rPr>
                      <m:t>i</m:t>
                    </m:r>
                  </m:sub>
                </m:sSub>
                <m:r>
                  <w:rPr>
                    <w:rFonts w:ascii="Cambria Math" w:hAnsi="Cambria Math"/>
                  </w:rPr>
                  <m:t>=</m:t>
                </m:r>
                <m:limLow>
                  <m:limLowPr>
                    <m:ctrlPr>
                      <w:rPr>
                        <w:rFonts w:ascii="Cambria Math" w:hAnsi="Cambria Math"/>
                        <w:iCs/>
                      </w:rPr>
                    </m:ctrlPr>
                  </m:limLowPr>
                  <m:e>
                    <m:groupChr>
                      <m:groupChrPr>
                        <m:ctrlPr>
                          <w:rPr>
                            <w:rFonts w:ascii="Cambria Math" w:hAnsi="Cambria Math"/>
                            <w:iCs/>
                          </w:rPr>
                        </m:ctrlPr>
                      </m:groupChrPr>
                      <m:e>
                        <m:f>
                          <m:fPr>
                            <m:type m:val="lin"/>
                            <m:ctrlPr>
                              <w:rPr>
                                <w:rFonts w:ascii="Cambria Math" w:hAnsi="Cambria Math"/>
                                <w:i/>
                                <w:iCs/>
                              </w:rPr>
                            </m:ctrlPr>
                          </m:fPr>
                          <m:num>
                            <m:sSub>
                              <m:sSubPr>
                                <m:ctrlPr>
                                  <w:rPr>
                                    <w:rFonts w:ascii="Cambria Math" w:hAnsi="Cambria Math"/>
                                    <w:i/>
                                    <w:iCs/>
                                  </w:rPr>
                                </m:ctrlPr>
                              </m:sSubPr>
                              <m:e>
                                <m:r>
                                  <w:rPr>
                                    <w:rFonts w:ascii="Cambria Math" w:hAnsi="Cambria Math"/>
                                  </w:rPr>
                                  <m:t>y</m:t>
                                </m:r>
                              </m:e>
                              <m:sub>
                                <m:r>
                                  <w:rPr>
                                    <w:rFonts w:ascii="Cambria Math" w:hAnsi="Cambria Math" w:hint="eastAsia"/>
                                  </w:rPr>
                                  <m:t>i</m:t>
                                </m:r>
                              </m:sub>
                            </m:sSub>
                          </m:num>
                          <m:den>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Q</m:t>
                                </m:r>
                              </m:e>
                              <m:sub>
                                <m:r>
                                  <w:rPr>
                                    <w:rFonts w:ascii="Cambria Math" w:hAnsi="Cambria Math"/>
                                  </w:rPr>
                                  <m:t>i</m:t>
                                </m:r>
                              </m:sub>
                            </m:sSub>
                          </m:den>
                        </m:f>
                        <m:r>
                          <w:rPr>
                            <w:rFonts w:ascii="Cambria Math" w:hAnsi="Cambria Math"/>
                          </w:rPr>
                          <m:t>d</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G</m:t>
                                </m:r>
                              </m:e>
                            </m:acc>
                          </m:e>
                          <m:sub>
                            <m:r>
                              <w:rPr>
                                <w:rFonts w:ascii="Cambria Math" w:hAnsi="Cambria Math"/>
                              </w:rPr>
                              <m:t>i</m:t>
                            </m:r>
                          </m:sub>
                        </m:sSub>
                      </m:e>
                    </m:groupChr>
                  </m:e>
                  <m:lim>
                    <m:r>
                      <m:rPr>
                        <m:sty m:val="p"/>
                      </m:rPr>
                      <w:rPr>
                        <w:rFonts w:ascii="Cambria Math" w:hAnsi="Cambria Math" w:hint="eastAsia"/>
                      </w:rPr>
                      <m:t>直接效应</m:t>
                    </m:r>
                  </m:lim>
                </m:limLow>
                <m:r>
                  <w:rPr>
                    <w:rFonts w:ascii="Cambria Math" w:hAnsi="Cambria Math"/>
                  </w:rPr>
                  <m:t>+</m:t>
                </m:r>
                <m:limLow>
                  <m:limLowPr>
                    <m:ctrlPr>
                      <w:rPr>
                        <w:rFonts w:ascii="Cambria Math" w:hAnsi="Cambria Math"/>
                        <w:iCs/>
                      </w:rPr>
                    </m:ctrlPr>
                  </m:limLowPr>
                  <m:e>
                    <m:groupChr>
                      <m:groupChrPr>
                        <m:ctrlPr>
                          <w:rPr>
                            <w:rFonts w:ascii="Cambria Math" w:hAnsi="Cambria Math"/>
                            <w:iCs/>
                          </w:rPr>
                        </m:ctrlPr>
                      </m:groupChrPr>
                      <m:e>
                        <m:f>
                          <m:fPr>
                            <m:type m:val="lin"/>
                            <m:ctrlPr>
                              <w:rPr>
                                <w:rFonts w:ascii="Cambria Math" w:hAnsi="Cambria Math"/>
                                <w:i/>
                                <w:iCs/>
                              </w:rPr>
                            </m:ctrlPr>
                          </m:fPr>
                          <m:num>
                            <m:sSub>
                              <m:sSubPr>
                                <m:ctrlPr>
                                  <w:rPr>
                                    <w:rFonts w:ascii="Cambria Math" w:hAnsi="Cambria Math"/>
                                    <w:i/>
                                    <w:iCs/>
                                  </w:rPr>
                                </m:ctrlPr>
                              </m:sSubPr>
                              <m:e>
                                <m:r>
                                  <w:rPr>
                                    <w:rFonts w:ascii="Cambria Math" w:hAnsi="Cambria Math"/>
                                  </w:rPr>
                                  <m:t>y</m:t>
                                </m:r>
                              </m:e>
                              <m:sub>
                                <m:r>
                                  <w:rPr>
                                    <w:rFonts w:ascii="Cambria Math" w:hAnsi="Cambria Math" w:hint="eastAsia"/>
                                  </w:rPr>
                                  <m:t>i</m:t>
                                </m:r>
                              </m:sub>
                            </m:sSub>
                          </m:num>
                          <m:den>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Q</m:t>
                                </m:r>
                              </m:e>
                              <m:sub>
                                <m:r>
                                  <w:rPr>
                                    <w:rFonts w:ascii="Cambria Math" w:hAnsi="Cambria Math"/>
                                  </w:rPr>
                                  <m:t>i</m:t>
                                </m:r>
                              </m:sub>
                            </m:sSub>
                          </m:den>
                        </m:f>
                        <m:nary>
                          <m:naryPr>
                            <m:chr m:val="∑"/>
                            <m:limLoc m:val="undOvr"/>
                            <m:ctrlPr>
                              <w:rPr>
                                <w:rFonts w:ascii="Cambria Math" w:hAnsi="Cambria Math"/>
                                <w:i/>
                                <w:iCs/>
                              </w:rPr>
                            </m:ctrlPr>
                          </m:naryPr>
                          <m:sub>
                            <m:r>
                              <w:rPr>
                                <w:rFonts w:ascii="Cambria Math" w:hAnsi="Cambria Math"/>
                              </w:rPr>
                              <m:t>j=1</m:t>
                            </m:r>
                          </m:sub>
                          <m:sup>
                            <m:r>
                              <w:rPr>
                                <w:rFonts w:ascii="Cambria Math" w:hAnsi="Cambria Math"/>
                              </w:rPr>
                              <m:t>n</m:t>
                            </m:r>
                          </m:sup>
                          <m:e>
                            <m:r>
                              <w:rPr>
                                <w:rFonts w:ascii="Cambria Math" w:hAnsi="Cambria Math"/>
                              </w:rPr>
                              <m:t>(</m:t>
                            </m:r>
                            <m:sSub>
                              <m:sSubPr>
                                <m:ctrlPr>
                                  <w:rPr>
                                    <w:rFonts w:ascii="Cambria Math" w:hAnsi="Cambria Math"/>
                                    <w:i/>
                                    <w:iCs/>
                                  </w:rPr>
                                </m:ctrlPr>
                              </m:sSubPr>
                              <m:e>
                                <m:r>
                                  <w:rPr>
                                    <w:rFonts w:ascii="Cambria Math" w:hAnsi="Cambria Math"/>
                                  </w:rPr>
                                  <m:t>h</m:t>
                                </m:r>
                              </m:e>
                              <m:sub>
                                <m:r>
                                  <w:rPr>
                                    <w:rFonts w:ascii="Cambria Math" w:hAnsi="Cambria Math"/>
                                  </w:rPr>
                                  <m:t>ji</m:t>
                                </m:r>
                              </m:sub>
                            </m:sSub>
                            <m:r>
                              <w:rPr>
                                <w:rFonts w:ascii="Cambria Math" w:hAnsi="Cambria Math"/>
                              </w:rPr>
                              <m:t>-</m:t>
                            </m:r>
                            <m:sSub>
                              <m:sSubPr>
                                <m:ctrlPr>
                                  <w:rPr>
                                    <w:rFonts w:ascii="Cambria Math" w:hAnsi="Cambria Math"/>
                                    <w:i/>
                                    <w:iCs/>
                                  </w:rPr>
                                </m:ctrlPr>
                              </m:sSubPr>
                              <m:e>
                                <m:r>
                                  <w:rPr>
                                    <w:rFonts w:ascii="Cambria Math" w:hAnsi="Cambria Math"/>
                                  </w:rPr>
                                  <m:t>1</m:t>
                                </m:r>
                              </m:e>
                              <m:sub>
                                <m:r>
                                  <w:rPr>
                                    <w:rFonts w:ascii="Cambria Math" w:hAnsi="Cambria Math"/>
                                  </w:rPr>
                                  <m:t>j=i</m:t>
                                </m:r>
                              </m:sub>
                            </m:sSub>
                            <m:r>
                              <w:rPr>
                                <w:rFonts w:ascii="Cambria Math" w:hAnsi="Cambria Math"/>
                              </w:rPr>
                              <m:t>)</m:t>
                            </m:r>
                          </m:e>
                        </m:nary>
                        <m:r>
                          <w:rPr>
                            <w:rFonts w:ascii="Cambria Math" w:hAnsi="Cambria Math"/>
                          </w:rPr>
                          <m:t>d</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G</m:t>
                                </m:r>
                              </m:e>
                            </m:acc>
                          </m:e>
                          <m:sub>
                            <m:r>
                              <w:rPr>
                                <w:rFonts w:ascii="Cambria Math" w:hAnsi="Cambria Math"/>
                              </w:rPr>
                              <m:t>j</m:t>
                            </m:r>
                          </m:sub>
                        </m:sSub>
                      </m:e>
                    </m:groupChr>
                  </m:e>
                  <m:lim>
                    <m:r>
                      <m:rPr>
                        <m:sty m:val="p"/>
                      </m:rPr>
                      <w:rPr>
                        <w:rFonts w:ascii="Cambria Math" w:hAnsi="Cambria Math" w:hint="eastAsia"/>
                      </w:rPr>
                      <m:t>网络效应</m:t>
                    </m:r>
                    <m:ctrlPr>
                      <w:rPr>
                        <w:rFonts w:ascii="Cambria Math" w:hAnsi="Cambria Math" w:hint="eastAsia"/>
                        <w:iCs/>
                      </w:rPr>
                    </m:ctrlPr>
                  </m:lim>
                </m:limLow>
                <m:r>
                  <w:rPr>
                    <w:rFonts w:ascii="Cambria Math" w:hAnsi="Cambria Math"/>
                  </w:rPr>
                  <m:t>-</m:t>
                </m:r>
                <m:limLow>
                  <m:limLowPr>
                    <m:ctrlPr>
                      <w:rPr>
                        <w:rFonts w:ascii="Cambria Math" w:hAnsi="Cambria Math"/>
                        <w:iCs/>
                      </w:rPr>
                    </m:ctrlPr>
                  </m:limLowPr>
                  <m:e>
                    <m:groupChr>
                      <m:groupChrPr>
                        <m:ctrlPr>
                          <w:rPr>
                            <w:rFonts w:ascii="Cambria Math" w:hAnsi="Cambria Math"/>
                            <w:iCs/>
                          </w:rPr>
                        </m:ctrlPr>
                      </m:groupChrPr>
                      <m:e>
                        <m:f>
                          <m:fPr>
                            <m:type m:val="lin"/>
                            <m:ctrlPr>
                              <w:rPr>
                                <w:rFonts w:ascii="Cambria Math" w:hAnsi="Cambria Math"/>
                                <w:i/>
                                <w:iCs/>
                              </w:rPr>
                            </m:ctrlPr>
                          </m:fPr>
                          <m:num>
                            <m:sSub>
                              <m:sSubPr>
                                <m:ctrlPr>
                                  <w:rPr>
                                    <w:rFonts w:ascii="Cambria Math" w:hAnsi="Cambria Math"/>
                                    <w:i/>
                                    <w:iCs/>
                                  </w:rPr>
                                </m:ctrlPr>
                              </m:sSubPr>
                              <m:e>
                                <m:r>
                                  <w:rPr>
                                    <w:rFonts w:ascii="Cambria Math" w:hAnsi="Cambria Math"/>
                                  </w:rPr>
                                  <m:t>y</m:t>
                                </m:r>
                              </m:e>
                              <m:sub>
                                <m:r>
                                  <w:rPr>
                                    <w:rFonts w:ascii="Cambria Math" w:hAnsi="Cambria Math" w:hint="eastAsia"/>
                                  </w:rPr>
                                  <m:t>i</m:t>
                                </m:r>
                              </m:sub>
                            </m:sSub>
                          </m:num>
                          <m:den>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Q</m:t>
                                </m:r>
                              </m:e>
                              <m:sub>
                                <m:r>
                                  <w:rPr>
                                    <w:rFonts w:ascii="Cambria Math" w:hAnsi="Cambria Math"/>
                                  </w:rPr>
                                  <m:t>i</m:t>
                                </m:r>
                              </m:sub>
                            </m:sSub>
                          </m:den>
                        </m:f>
                        <m:nary>
                          <m:naryPr>
                            <m:chr m:val="∑"/>
                            <m:limLoc m:val="undOvr"/>
                            <m:ctrlPr>
                              <w:rPr>
                                <w:rFonts w:ascii="Cambria Math" w:hAnsi="Cambria Math"/>
                                <w:i/>
                                <w:iCs/>
                              </w:rPr>
                            </m:ctrlPr>
                          </m:naryPr>
                          <m:sub>
                            <m:r>
                              <w:rPr>
                                <w:rFonts w:ascii="Cambria Math" w:hAnsi="Cambria Math"/>
                              </w:rPr>
                              <m:t>j=1</m:t>
                            </m:r>
                          </m:sub>
                          <m:sup>
                            <m:r>
                              <w:rPr>
                                <w:rFonts w:ascii="Cambria Math" w:hAnsi="Cambria Math"/>
                              </w:rPr>
                              <m:t>n</m:t>
                            </m:r>
                          </m:sup>
                          <m:e>
                            <m:sSub>
                              <m:sSubPr>
                                <m:ctrlPr>
                                  <w:rPr>
                                    <w:rFonts w:ascii="Cambria Math" w:hAnsi="Cambria Math"/>
                                    <w:i/>
                                    <w:iCs/>
                                  </w:rPr>
                                </m:ctrlPr>
                              </m:sSubPr>
                              <m:e>
                                <m:r>
                                  <w:rPr>
                                    <w:rFonts w:ascii="Cambria Math" w:hAnsi="Cambria Math"/>
                                  </w:rPr>
                                  <m:t>h</m:t>
                                </m:r>
                              </m:e>
                              <m:sub>
                                <m:r>
                                  <w:rPr>
                                    <w:rFonts w:ascii="Cambria Math" w:hAnsi="Cambria Math"/>
                                  </w:rPr>
                                  <m:t>ji</m:t>
                                </m:r>
                              </m:sub>
                            </m:sSub>
                          </m:e>
                        </m:nary>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β</m:t>
                                </m:r>
                              </m:e>
                              <m:sub>
                                <m:r>
                                  <w:rPr>
                                    <w:rFonts w:ascii="Cambria Math" w:hAnsi="Cambria Math"/>
                                  </w:rPr>
                                  <m:t>j</m:t>
                                </m:r>
                              </m:sub>
                            </m:sSub>
                          </m:num>
                          <m:den>
                            <m:r>
                              <w:rPr>
                                <w:rFonts w:ascii="Cambria Math" w:hAnsi="Cambria Math"/>
                              </w:rPr>
                              <m:t>1+λ</m:t>
                            </m:r>
                          </m:den>
                        </m:f>
                        <m:nary>
                          <m:naryPr>
                            <m:chr m:val="∑"/>
                            <m:limLoc m:val="undOvr"/>
                            <m:ctrlPr>
                              <w:rPr>
                                <w:rFonts w:ascii="Cambria Math" w:hAnsi="Cambria Math"/>
                                <w:i/>
                                <w:iCs/>
                              </w:rPr>
                            </m:ctrlPr>
                          </m:naryPr>
                          <m:sub>
                            <m:r>
                              <w:rPr>
                                <w:rFonts w:ascii="Cambria Math" w:hAnsi="Cambria Math"/>
                              </w:rPr>
                              <m:t>k=1</m:t>
                            </m:r>
                          </m:sub>
                          <m:sup>
                            <m:r>
                              <w:rPr>
                                <w:rFonts w:ascii="Cambria Math" w:hAnsi="Cambria Math"/>
                              </w:rPr>
                              <m:t>n</m:t>
                            </m:r>
                          </m:sup>
                          <m:e>
                            <m:r>
                              <w:rPr>
                                <w:rFonts w:ascii="Cambria Math" w:hAnsi="Cambria Math"/>
                              </w:rPr>
                              <m:t>d</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G</m:t>
                                    </m:r>
                                  </m:e>
                                </m:acc>
                              </m:e>
                              <m:sub>
                                <m:r>
                                  <w:rPr>
                                    <w:rFonts w:ascii="Cambria Math" w:hAnsi="Cambria Math"/>
                                  </w:rPr>
                                  <m:t>k</m:t>
                                </m:r>
                              </m:sub>
                            </m:sSub>
                            <m:r>
                              <w:rPr>
                                <w:rFonts w:ascii="Cambria Math" w:hAnsi="Cambria Math"/>
                              </w:rPr>
                              <m:t>)</m:t>
                            </m:r>
                          </m:e>
                        </m:nary>
                      </m:e>
                    </m:groupChr>
                  </m:e>
                  <m:lim>
                    <m:r>
                      <m:rPr>
                        <m:sty m:val="p"/>
                      </m:rPr>
                      <w:rPr>
                        <w:rFonts w:ascii="Cambria Math" w:hAnsi="Cambria Math" w:hint="eastAsia"/>
                      </w:rPr>
                      <m:t>资源约束效应</m:t>
                    </m:r>
                  </m:lim>
                </m:limLow>
              </m:oMath>
            </m:oMathPara>
          </w:p>
        </w:tc>
        <w:tc>
          <w:tcPr>
            <w:tcW w:w="924" w:type="dxa"/>
            <w:vAlign w:val="center"/>
          </w:tcPr>
          <w:p w14:paraId="05A97FC4" w14:textId="77777777" w:rsidR="001C7321" w:rsidRDefault="001C7321" w:rsidP="007F34AB">
            <w:pPr>
              <w:ind w:firstLineChars="0" w:firstLine="0"/>
              <w:jc w:val="right"/>
              <w:rPr>
                <w:iCs/>
              </w:rPr>
            </w:pPr>
          </w:p>
          <w:p w14:paraId="52973873" w14:textId="77777777" w:rsidR="001C7321" w:rsidRDefault="001C7321" w:rsidP="007F34AB">
            <w:pPr>
              <w:ind w:firstLineChars="0" w:firstLine="0"/>
              <w:jc w:val="right"/>
              <w:rPr>
                <w:iCs/>
              </w:rPr>
            </w:pPr>
          </w:p>
          <w:p w14:paraId="0E5D811A" w14:textId="77777777" w:rsidR="001C7321" w:rsidRDefault="001C7321" w:rsidP="007F34AB">
            <w:pPr>
              <w:ind w:firstLineChars="0" w:firstLine="0"/>
              <w:jc w:val="right"/>
              <w:rPr>
                <w:iCs/>
              </w:rPr>
            </w:pPr>
            <w:r>
              <w:rPr>
                <w:iCs/>
              </w:rPr>
              <w:t>(22)</w:t>
            </w:r>
          </w:p>
        </w:tc>
      </w:tr>
    </w:tbl>
    <w:p w14:paraId="365F4468" w14:textId="75DD1B56" w:rsidR="001C7321" w:rsidRDefault="001C7321" w:rsidP="00445D4D">
      <w:pPr>
        <w:ind w:firstLine="420"/>
      </w:pPr>
      <w:r>
        <w:rPr>
          <w:rFonts w:hint="eastAsia"/>
        </w:rPr>
        <w:t>用</w:t>
      </w:r>
      <m:oMath>
        <m:r>
          <w:rPr>
            <w:rFonts w:ascii="Cambria Math" w:hAnsi="Cambria Math" w:hint="eastAsia"/>
          </w:rPr>
          <m:t>Y</m:t>
        </m:r>
      </m:oMath>
      <w:r>
        <w:rPr>
          <w:rFonts w:hint="eastAsia"/>
        </w:rPr>
        <w:t>表示</w:t>
      </w:r>
      <w:r>
        <w:rPr>
          <w:rFonts w:hint="eastAsia"/>
        </w:rPr>
        <w:t>GDP</w:t>
      </w:r>
      <w:r>
        <w:rPr>
          <w:rFonts w:hint="eastAsia"/>
        </w:rPr>
        <w:t>，有</w:t>
      </w:r>
      <m:oMath>
        <m:r>
          <w:rPr>
            <w:rFonts w:ascii="Cambria Math" w:hAnsi="Cambria Math" w:hint="eastAsia"/>
          </w:rPr>
          <m:t>Y</m:t>
        </m:r>
        <m:r>
          <w:rPr>
            <w:rFonts w:ascii="Cambria Math" w:hAnsi="Cambria Math"/>
          </w:rPr>
          <m:t>=</m:t>
        </m:r>
        <m:nary>
          <m:naryPr>
            <m:chr m:val="∑"/>
            <m:limLoc m:val="undOvr"/>
            <m:ctrlPr>
              <w:rPr>
                <w:rFonts w:ascii="Cambria Math" w:hAnsi="Cambria Math"/>
                <w:i/>
              </w:rPr>
            </m:ctrlPr>
          </m:naryPr>
          <m:sub>
            <m:r>
              <w:rPr>
                <w:rFonts w:ascii="Cambria Math" w:hAnsi="Cambria Math" w:hint="eastAsia"/>
              </w:rPr>
              <m:t>i</m:t>
            </m:r>
            <m:r>
              <w:rPr>
                <w:rFonts w:ascii="Cambria Math" w:hAnsi="Cambria Math"/>
              </w:rPr>
              <m:t>=1</m:t>
            </m:r>
          </m:sub>
          <m:sup>
            <m:r>
              <w:rPr>
                <w:rFonts w:ascii="Cambria Math" w:hAnsi="Cambria Math" w:hint="eastAsia"/>
              </w:rPr>
              <m:t>n</m:t>
            </m:r>
          </m:sup>
          <m:e>
            <m:sSub>
              <m:sSubPr>
                <m:ctrlPr>
                  <w:rPr>
                    <w:rFonts w:ascii="Cambria Math" w:hAnsi="Cambria Math"/>
                    <w:i/>
                    <w:iCs/>
                  </w:rPr>
                </m:ctrlPr>
              </m:sSubPr>
              <m:e>
                <m:r>
                  <w:rPr>
                    <w:rFonts w:ascii="Cambria Math" w:hAnsi="Cambria Math"/>
                  </w:rPr>
                  <m:t>y</m:t>
                </m:r>
              </m:e>
              <m:sub>
                <m:r>
                  <w:rPr>
                    <w:rFonts w:ascii="Cambria Math" w:hAnsi="Cambria Math" w:hint="eastAsia"/>
                  </w:rPr>
                  <m:t>i</m:t>
                </m:r>
              </m:sub>
            </m:sSub>
          </m:e>
        </m:nary>
      </m:oMath>
      <w:r>
        <w:rPr>
          <w:rFonts w:hint="eastAsia"/>
        </w:rPr>
        <w:t>，</w:t>
      </w:r>
      <m:oMath>
        <m:r>
          <w:rPr>
            <w:rFonts w:ascii="Cambria Math" w:hAnsi="Cambria Math"/>
          </w:rPr>
          <m:t>d</m:t>
        </m:r>
        <m:r>
          <w:rPr>
            <w:rFonts w:ascii="Cambria Math" w:hAnsi="Cambria Math" w:hint="eastAsia"/>
          </w:rPr>
          <m:t>Y</m:t>
        </m:r>
        <m:r>
          <w:rPr>
            <w:rFonts w:ascii="Cambria Math" w:hAnsi="Cambria Math"/>
          </w:rPr>
          <m:t>=</m:t>
        </m:r>
        <m:nary>
          <m:naryPr>
            <m:chr m:val="∑"/>
            <m:limLoc m:val="undOvr"/>
            <m:ctrlPr>
              <w:rPr>
                <w:rFonts w:ascii="Cambria Math" w:hAnsi="Cambria Math"/>
                <w:i/>
              </w:rPr>
            </m:ctrlPr>
          </m:naryPr>
          <m:sub>
            <m:r>
              <w:rPr>
                <w:rFonts w:ascii="Cambria Math" w:hAnsi="Cambria Math" w:hint="eastAsia"/>
              </w:rPr>
              <m:t>i</m:t>
            </m:r>
            <m:r>
              <w:rPr>
                <w:rFonts w:ascii="Cambria Math" w:hAnsi="Cambria Math"/>
              </w:rPr>
              <m:t>=1</m:t>
            </m:r>
          </m:sub>
          <m:sup>
            <m:r>
              <w:rPr>
                <w:rFonts w:ascii="Cambria Math" w:hAnsi="Cambria Math" w:hint="eastAsia"/>
              </w:rPr>
              <m:t>n</m:t>
            </m:r>
          </m:sup>
          <m:e>
            <m:r>
              <w:rPr>
                <w:rFonts w:ascii="Cambria Math" w:hAnsi="Cambria Math"/>
              </w:rPr>
              <m:t>d</m:t>
            </m:r>
            <m:sSub>
              <m:sSubPr>
                <m:ctrlPr>
                  <w:rPr>
                    <w:rFonts w:ascii="Cambria Math" w:hAnsi="Cambria Math"/>
                    <w:i/>
                    <w:iCs/>
                  </w:rPr>
                </m:ctrlPr>
              </m:sSubPr>
              <m:e>
                <m:r>
                  <w:rPr>
                    <w:rFonts w:ascii="Cambria Math" w:hAnsi="Cambria Math"/>
                  </w:rPr>
                  <m:t>y</m:t>
                </m:r>
              </m:e>
              <m:sub>
                <m:r>
                  <w:rPr>
                    <w:rFonts w:ascii="Cambria Math" w:hAnsi="Cambria Math" w:hint="eastAsia"/>
                  </w:rPr>
                  <m:t>i</m:t>
                </m:r>
              </m:sub>
            </m:sSub>
          </m:e>
        </m:nary>
      </m:oMath>
      <w:r>
        <w:rPr>
          <w:rFonts w:hint="eastAsia"/>
        </w:rPr>
        <w:t>。行业</w:t>
      </w:r>
      <m:oMath>
        <m:r>
          <w:rPr>
            <w:rFonts w:ascii="Cambria Math" w:hAnsi="Cambria Math" w:hint="eastAsia"/>
          </w:rPr>
          <m:t>i</m:t>
        </m:r>
      </m:oMath>
      <w:r>
        <w:rPr>
          <w:rFonts w:hint="eastAsia"/>
        </w:rPr>
        <w:t>的政府支出乘数总效应为</w:t>
      </w:r>
      <m:oMath>
        <m:r>
          <w:rPr>
            <w:rFonts w:ascii="Cambria Math" w:hAnsi="Cambria Math"/>
          </w:rPr>
          <m:t>dY/</m:t>
        </m:r>
        <m:r>
          <w:rPr>
            <w:rFonts w:ascii="Cambria Math" w:hAnsi="Cambria Math" w:hint="eastAsia"/>
          </w:rPr>
          <m:t>d</m:t>
        </m:r>
        <m:sSub>
          <m:sSubPr>
            <m:ctrlPr>
              <w:rPr>
                <w:rFonts w:ascii="Cambria Math" w:hAnsi="Cambria Math"/>
                <w:i/>
              </w:rPr>
            </m:ctrlPr>
          </m:sSubPr>
          <m:e>
            <m:acc>
              <m:accPr>
                <m:chr m:val="̃"/>
                <m:ctrlPr>
                  <w:rPr>
                    <w:rFonts w:ascii="Cambria Math" w:hAnsi="Cambria Math"/>
                    <w:i/>
                  </w:rPr>
                </m:ctrlPr>
              </m:accPr>
              <m:e>
                <m:r>
                  <w:rPr>
                    <w:rFonts w:ascii="Cambria Math" w:hAnsi="Cambria Math"/>
                  </w:rPr>
                  <m:t>G</m:t>
                </m:r>
              </m:e>
            </m:acc>
          </m:e>
          <m:sub>
            <m:r>
              <w:rPr>
                <w:rFonts w:ascii="Cambria Math" w:hAnsi="Cambria Math"/>
              </w:rPr>
              <m:t>i</m:t>
            </m:r>
          </m:sub>
        </m:sSub>
      </m:oMath>
      <w:r>
        <w:rPr>
          <w:rFonts w:hint="eastAsia"/>
        </w:rPr>
        <w:t>。需要注意的是，</w:t>
      </w:r>
      <w:r w:rsidR="00F45AFE">
        <w:rPr>
          <w:rFonts w:hint="eastAsia"/>
        </w:rPr>
        <w:t>基准模型假定经济不存在摩擦，在此基础上计算出来的</w:t>
      </w:r>
      <w:r>
        <w:rPr>
          <w:rFonts w:hint="eastAsia"/>
        </w:rPr>
        <w:t>每个行业的政府支出乘数是相等的。当对行业</w:t>
      </w:r>
      <m:oMath>
        <m:r>
          <w:rPr>
            <w:rFonts w:ascii="Cambria Math" w:hAnsi="Cambria Math" w:hint="eastAsia"/>
          </w:rPr>
          <m:t>i</m:t>
        </m:r>
      </m:oMath>
      <w:r>
        <w:rPr>
          <w:rFonts w:hint="eastAsia"/>
        </w:rPr>
        <w:t>增加</w:t>
      </w:r>
      <w:r>
        <w:rPr>
          <w:rFonts w:hint="eastAsia"/>
        </w:rPr>
        <w:t>1</w:t>
      </w:r>
      <w:r>
        <w:rPr>
          <w:rFonts w:hint="eastAsia"/>
        </w:rPr>
        <w:t>单位政府支出，而其他行业不变时，由于不同行业在生产网络中的位置和权重不同，行业</w:t>
      </w:r>
      <m:oMath>
        <m:r>
          <w:rPr>
            <w:rFonts w:ascii="Cambria Math" w:hAnsi="Cambria Math" w:hint="eastAsia"/>
          </w:rPr>
          <m:t>i</m:t>
        </m:r>
      </m:oMath>
      <w:r>
        <w:rPr>
          <w:rFonts w:hint="eastAsia"/>
        </w:rPr>
        <w:t>对不同行业的拉动作用大小不同，因此各行业的增加值变化量（</w:t>
      </w:r>
      <m:oMath>
        <m:r>
          <w:rPr>
            <w:rFonts w:ascii="Cambria Math" w:hAnsi="Cambria Math"/>
          </w:rPr>
          <m:t>d</m:t>
        </m:r>
        <m:sSub>
          <m:sSubPr>
            <m:ctrlPr>
              <w:rPr>
                <w:rFonts w:ascii="Cambria Math" w:hAnsi="Cambria Math"/>
                <w:i/>
                <w:iCs/>
              </w:rPr>
            </m:ctrlPr>
          </m:sSubPr>
          <m:e>
            <m:r>
              <w:rPr>
                <w:rFonts w:ascii="Cambria Math" w:hAnsi="Cambria Math" w:hint="eastAsia"/>
              </w:rPr>
              <m:t>y</m:t>
            </m:r>
          </m:e>
          <m:sub>
            <m:r>
              <w:rPr>
                <w:rFonts w:ascii="Cambria Math" w:hAnsi="Cambria Math" w:hint="eastAsia"/>
              </w:rPr>
              <m:t>j</m:t>
            </m:r>
          </m:sub>
        </m:sSub>
      </m:oMath>
      <w:r>
        <w:rPr>
          <w:rFonts w:hint="eastAsia"/>
          <w:iCs/>
        </w:rPr>
        <w:t>）</w:t>
      </w:r>
      <w:r>
        <w:rPr>
          <w:rFonts w:hint="eastAsia"/>
        </w:rPr>
        <w:t>大小不一。而</w:t>
      </w:r>
      <w:r>
        <w:rPr>
          <w:rFonts w:hint="eastAsia"/>
        </w:rPr>
        <w:t>GDP</w:t>
      </w:r>
      <w:r>
        <w:rPr>
          <w:rFonts w:hint="eastAsia"/>
        </w:rPr>
        <w:t>的变化量是各行业增加值变化量的加总，对于任意行业</w:t>
      </w:r>
      <m:oMath>
        <m:r>
          <w:rPr>
            <w:rFonts w:ascii="Cambria Math" w:hAnsi="Cambria Math" w:hint="eastAsia"/>
          </w:rPr>
          <m:t>i</m:t>
        </m:r>
      </m:oMath>
      <w:r>
        <w:rPr>
          <w:rFonts w:hint="eastAsia"/>
        </w:rPr>
        <w:t>增加</w:t>
      </w:r>
      <w:r>
        <w:rPr>
          <w:rFonts w:hint="eastAsia"/>
        </w:rPr>
        <w:t>1</w:t>
      </w:r>
      <w:r>
        <w:rPr>
          <w:rFonts w:hint="eastAsia"/>
        </w:rPr>
        <w:t>单位政府支出，计算得到的</w:t>
      </w:r>
      <m:oMath>
        <m:r>
          <w:rPr>
            <w:rFonts w:ascii="Cambria Math" w:hAnsi="Cambria Math"/>
          </w:rPr>
          <m:t>d</m:t>
        </m:r>
        <m:r>
          <w:rPr>
            <w:rFonts w:ascii="Cambria Math" w:hAnsi="Cambria Math" w:hint="eastAsia"/>
          </w:rPr>
          <m:t>Y</m:t>
        </m:r>
      </m:oMath>
      <w:r>
        <w:rPr>
          <w:rFonts w:hint="eastAsia"/>
        </w:rPr>
        <w:t>是相等的，这一结论可以利用（</w:t>
      </w:r>
      <w:r>
        <w:rPr>
          <w:rFonts w:hint="eastAsia"/>
        </w:rPr>
        <w:t>2</w:t>
      </w:r>
      <w:r>
        <w:t>0</w:t>
      </w:r>
      <w:r>
        <w:rPr>
          <w:rFonts w:hint="eastAsia"/>
        </w:rPr>
        <w:t>）式来推导。首先把</w:t>
      </w:r>
      <w:r>
        <w:rPr>
          <w:rFonts w:hint="eastAsia"/>
        </w:rPr>
        <w:t>GDP</w:t>
      </w:r>
      <w:r>
        <w:rPr>
          <w:rFonts w:hint="eastAsia"/>
        </w:rPr>
        <w:t>的增量变化写成矩阵运算形式：</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6515"/>
        <w:gridCol w:w="924"/>
      </w:tblGrid>
      <w:tr w:rsidR="001C7321" w14:paraId="355F4D31" w14:textId="77777777" w:rsidTr="007F34AB">
        <w:tc>
          <w:tcPr>
            <w:tcW w:w="851" w:type="dxa"/>
            <w:vAlign w:val="center"/>
          </w:tcPr>
          <w:p w14:paraId="7FD01AA0" w14:textId="77777777" w:rsidR="001C7321" w:rsidRDefault="001C7321" w:rsidP="007F34AB">
            <w:pPr>
              <w:ind w:firstLineChars="0" w:firstLine="0"/>
              <w:jc w:val="center"/>
              <w:rPr>
                <w:iCs/>
              </w:rPr>
            </w:pPr>
          </w:p>
        </w:tc>
        <w:tc>
          <w:tcPr>
            <w:tcW w:w="6515" w:type="dxa"/>
            <w:vAlign w:val="center"/>
          </w:tcPr>
          <w:p w14:paraId="6D9A6BF3" w14:textId="37C09129" w:rsidR="001C7321" w:rsidRPr="00D36A1C" w:rsidRDefault="001C7321" w:rsidP="007F34AB">
            <w:pPr>
              <w:ind w:firstLineChars="0" w:firstLine="0"/>
              <w:jc w:val="center"/>
              <w:rPr>
                <w:b/>
                <w:bCs/>
                <w:i/>
                <w:iCs/>
              </w:rPr>
            </w:pPr>
            <m:oMathPara>
              <m:oMathParaPr>
                <m:jc m:val="center"/>
              </m:oMathParaPr>
              <m:oMath>
                <m:r>
                  <w:rPr>
                    <w:rFonts w:ascii="Cambria Math" w:hAnsi="Cambria Math"/>
                  </w:rPr>
                  <m:t>d</m:t>
                </m:r>
                <m:r>
                  <w:rPr>
                    <w:rFonts w:ascii="Cambria Math" w:hAnsi="Cambria Math" w:hint="eastAsia"/>
                  </w:rPr>
                  <m:t>Y</m:t>
                </m:r>
                <m:r>
                  <w:rPr>
                    <w:rFonts w:ascii="Cambria Math" w:hAnsi="Cambria Math"/>
                  </w:rPr>
                  <m:t>=</m:t>
                </m:r>
                <m:nary>
                  <m:naryPr>
                    <m:chr m:val="∑"/>
                    <m:limLoc m:val="undOvr"/>
                    <m:ctrlPr>
                      <w:rPr>
                        <w:rFonts w:ascii="Cambria Math" w:hAnsi="Cambria Math"/>
                        <w:i/>
                      </w:rPr>
                    </m:ctrlPr>
                  </m:naryPr>
                  <m:sub>
                    <m:r>
                      <w:rPr>
                        <w:rFonts w:ascii="Cambria Math" w:hAnsi="Cambria Math" w:hint="eastAsia"/>
                      </w:rPr>
                      <m:t>i</m:t>
                    </m:r>
                    <m:r>
                      <w:rPr>
                        <w:rFonts w:ascii="Cambria Math" w:hAnsi="Cambria Math"/>
                      </w:rPr>
                      <m:t>=1</m:t>
                    </m:r>
                  </m:sub>
                  <m:sup>
                    <m:r>
                      <w:rPr>
                        <w:rFonts w:ascii="Cambria Math" w:hAnsi="Cambria Math" w:hint="eastAsia"/>
                      </w:rPr>
                      <m:t>n</m:t>
                    </m:r>
                  </m:sup>
                  <m:e>
                    <m:r>
                      <w:rPr>
                        <w:rFonts w:ascii="Cambria Math" w:hAnsi="Cambria Math"/>
                      </w:rPr>
                      <m:t>d</m:t>
                    </m:r>
                    <m:sSub>
                      <m:sSubPr>
                        <m:ctrlPr>
                          <w:rPr>
                            <w:rFonts w:ascii="Cambria Math" w:hAnsi="Cambria Math"/>
                            <w:i/>
                            <w:iCs/>
                          </w:rPr>
                        </m:ctrlPr>
                      </m:sSubPr>
                      <m:e>
                        <m:r>
                          <w:rPr>
                            <w:rFonts w:ascii="Cambria Math" w:hAnsi="Cambria Math" w:hint="eastAsia"/>
                          </w:rPr>
                          <m:t>y</m:t>
                        </m:r>
                      </m:e>
                      <m:sub>
                        <m:r>
                          <w:rPr>
                            <w:rFonts w:ascii="Cambria Math" w:hAnsi="Cambria Math" w:hint="eastAsia"/>
                          </w:rPr>
                          <m:t>i</m:t>
                        </m:r>
                      </m:sub>
                    </m:sSub>
                  </m:e>
                </m:nary>
                <m:r>
                  <w:rPr>
                    <w:rFonts w:ascii="Cambria Math" w:hAnsi="Cambria Math"/>
                  </w:rPr>
                  <m:t>=</m:t>
                </m:r>
                <m:sSub>
                  <m:sSubPr>
                    <m:ctrlPr>
                      <w:rPr>
                        <w:rFonts w:ascii="Cambria Math" w:hAnsi="Cambria Math"/>
                        <w:b/>
                        <w:bCs/>
                        <w:i/>
                      </w:rPr>
                    </m:ctrlPr>
                  </m:sSubPr>
                  <m:e>
                    <m:r>
                      <m:rPr>
                        <m:sty m:val="bi"/>
                      </m:rPr>
                      <w:rPr>
                        <w:rFonts w:ascii="Cambria Math" w:hAnsi="Cambria Math"/>
                      </w:rPr>
                      <m:t>1</m:t>
                    </m:r>
                  </m:e>
                  <m:sub>
                    <m:r>
                      <w:rPr>
                        <w:rFonts w:ascii="Cambria Math" w:hAnsi="Cambria Math"/>
                      </w:rPr>
                      <m:t>n</m:t>
                    </m:r>
                  </m:sub>
                </m:sSub>
                <m:r>
                  <m:rPr>
                    <m:sty m:val="bi"/>
                  </m:rPr>
                  <w:rPr>
                    <w:rFonts w:ascii="Cambria Math" w:hAnsi="Cambria Math"/>
                  </w:rPr>
                  <m:t>∙dy</m:t>
                </m:r>
              </m:oMath>
            </m:oMathPara>
          </w:p>
        </w:tc>
        <w:tc>
          <w:tcPr>
            <w:tcW w:w="924" w:type="dxa"/>
            <w:vAlign w:val="center"/>
          </w:tcPr>
          <w:p w14:paraId="582C44FC" w14:textId="77777777" w:rsidR="001C7321" w:rsidRDefault="001C7321" w:rsidP="007F34AB">
            <w:pPr>
              <w:ind w:right="-107" w:firstLineChars="0" w:firstLine="0"/>
              <w:jc w:val="right"/>
              <w:rPr>
                <w:iCs/>
              </w:rPr>
            </w:pPr>
            <w:r>
              <w:rPr>
                <w:rFonts w:hint="eastAsia"/>
                <w:iCs/>
              </w:rPr>
              <w:t>(</w:t>
            </w:r>
            <w:r>
              <w:rPr>
                <w:iCs/>
              </w:rPr>
              <w:t>23)</w:t>
            </w:r>
          </w:p>
        </w:tc>
      </w:tr>
    </w:tbl>
    <w:p w14:paraId="24211BE2" w14:textId="63FC31B7" w:rsidR="001C7321" w:rsidRDefault="001C7321" w:rsidP="00C65ECC">
      <w:pPr>
        <w:ind w:firstLine="420"/>
      </w:pPr>
      <w:r>
        <w:rPr>
          <w:rFonts w:hint="eastAsia"/>
        </w:rPr>
        <w:t>其中，</w:t>
      </w:r>
      <m:oMath>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1</m:t>
            </m:r>
          </m:e>
          <m:sub>
            <m:r>
              <w:rPr>
                <w:rFonts w:ascii="Cambria Math" w:hAnsi="Cambria Math"/>
              </w:rPr>
              <m:t>n</m:t>
            </m:r>
          </m:sub>
        </m:sSub>
      </m:oMath>
      <w:r>
        <w:rPr>
          <w:rFonts w:hint="eastAsia"/>
        </w:rPr>
        <w:t>表示元素全为</w:t>
      </w:r>
      <w:r>
        <w:rPr>
          <w:rFonts w:hint="eastAsia"/>
        </w:rPr>
        <w:t>1</w:t>
      </w:r>
      <w:r>
        <w:rPr>
          <w:rFonts w:hint="eastAsia"/>
        </w:rPr>
        <w:t>的</w:t>
      </w:r>
      <w:r>
        <w:rPr>
          <w:rFonts w:hint="eastAsia"/>
        </w:rPr>
        <w:t>n</w:t>
      </w:r>
      <w:r>
        <w:rPr>
          <w:rFonts w:hint="eastAsia"/>
        </w:rPr>
        <w:t>维行向量，</w:t>
      </w:r>
      <m:oMath>
        <m:r>
          <m:rPr>
            <m:sty m:val="bi"/>
          </m:rPr>
          <w:rPr>
            <w:rFonts w:ascii="Cambria Math" w:hAnsi="Cambria Math"/>
          </w:rPr>
          <m:t>dy</m:t>
        </m:r>
      </m:oMath>
      <w:r>
        <w:rPr>
          <w:rFonts w:hint="eastAsia"/>
        </w:rPr>
        <w:t>是一个</w:t>
      </w:r>
      <w:r>
        <w:rPr>
          <w:rFonts w:hint="eastAsia"/>
        </w:rPr>
        <w:t>n</w:t>
      </w:r>
      <w:r>
        <w:rPr>
          <w:rFonts w:hint="eastAsia"/>
        </w:rPr>
        <w:t>维列向量，两者相乘的结果是一个数值。将（</w:t>
      </w:r>
      <w:r>
        <w:rPr>
          <w:rFonts w:hint="eastAsia"/>
        </w:rPr>
        <w:t>2</w:t>
      </w:r>
      <w:r>
        <w:t>0</w:t>
      </w:r>
      <w:r>
        <w:rPr>
          <w:rFonts w:hint="eastAsia"/>
        </w:rPr>
        <w:t>）式代入（</w:t>
      </w:r>
      <w:r>
        <w:rPr>
          <w:rFonts w:hint="eastAsia"/>
        </w:rPr>
        <w:t>2</w:t>
      </w:r>
      <w:r>
        <w:t>3</w:t>
      </w:r>
      <w:r>
        <w:rPr>
          <w:rFonts w:hint="eastAsia"/>
        </w:rPr>
        <w:t>）式：</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6940"/>
        <w:gridCol w:w="924"/>
      </w:tblGrid>
      <w:tr w:rsidR="001C7321" w14:paraId="644A5EE5" w14:textId="77777777" w:rsidTr="007F34AB">
        <w:tc>
          <w:tcPr>
            <w:tcW w:w="426" w:type="dxa"/>
            <w:vAlign w:val="center"/>
          </w:tcPr>
          <w:p w14:paraId="253760BB" w14:textId="77777777" w:rsidR="001C7321" w:rsidRDefault="001C7321" w:rsidP="007F34AB">
            <w:pPr>
              <w:ind w:firstLineChars="0" w:firstLine="0"/>
              <w:jc w:val="center"/>
              <w:rPr>
                <w:iCs/>
              </w:rPr>
            </w:pPr>
          </w:p>
        </w:tc>
        <w:tc>
          <w:tcPr>
            <w:tcW w:w="6940" w:type="dxa"/>
            <w:vAlign w:val="center"/>
          </w:tcPr>
          <w:p w14:paraId="58869F2D" w14:textId="370297C9" w:rsidR="001C7321" w:rsidRDefault="001C7321" w:rsidP="007F34AB">
            <w:pPr>
              <w:ind w:firstLineChars="0" w:firstLine="0"/>
              <w:jc w:val="center"/>
              <w:rPr>
                <w:iCs/>
              </w:rPr>
            </w:pPr>
            <m:oMathPara>
              <m:oMathParaPr>
                <m:jc m:val="center"/>
              </m:oMathParaPr>
              <m:oMath>
                <m:r>
                  <w:rPr>
                    <w:rFonts w:ascii="Cambria Math" w:hAnsi="Cambria Math"/>
                  </w:rPr>
                  <m:t>d</m:t>
                </m:r>
                <m:r>
                  <w:rPr>
                    <w:rFonts w:ascii="Cambria Math" w:hAnsi="Cambria Math" w:hint="eastAsia"/>
                  </w:rPr>
                  <m:t>Y</m:t>
                </m:r>
                <m:r>
                  <m:rPr>
                    <m:sty m:val="bi"/>
                  </m:rPr>
                  <w:rPr>
                    <w:rFonts w:ascii="Cambria Math" w:hAnsi="Cambria Math"/>
                  </w:rPr>
                  <m:t>=</m:t>
                </m:r>
                <m:sSub>
                  <m:sSubPr>
                    <m:ctrlPr>
                      <w:rPr>
                        <w:rFonts w:ascii="Cambria Math" w:hAnsi="Cambria Math"/>
                        <w:b/>
                        <w:bCs/>
                        <w:iCs/>
                      </w:rPr>
                    </m:ctrlPr>
                  </m:sSubPr>
                  <m:e>
                    <m:sSub>
                      <m:sSubPr>
                        <m:ctrlPr>
                          <w:rPr>
                            <w:rFonts w:ascii="Cambria Math" w:hAnsi="Cambria Math"/>
                            <w:b/>
                            <w:bCs/>
                            <w:i/>
                          </w:rPr>
                        </m:ctrlPr>
                      </m:sSubPr>
                      <m:e>
                        <m:r>
                          <m:rPr>
                            <m:sty m:val="bi"/>
                          </m:rPr>
                          <w:rPr>
                            <w:rFonts w:ascii="Cambria Math" w:hAnsi="Cambria Math"/>
                          </w:rPr>
                          <m:t>1</m:t>
                        </m:r>
                      </m:e>
                      <m:sub>
                        <m:r>
                          <w:rPr>
                            <w:rFonts w:ascii="Cambria Math" w:hAnsi="Cambria Math"/>
                          </w:rPr>
                          <m:t>n</m:t>
                        </m:r>
                      </m:sub>
                    </m:sSub>
                    <m:r>
                      <m:rPr>
                        <m:sty m:val="bi"/>
                      </m:rPr>
                      <w:rPr>
                        <w:rFonts w:ascii="Cambria Math" w:hAnsi="Cambria Math"/>
                      </w:rPr>
                      <m:t>∙</m:t>
                    </m:r>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sSup>
                  <m:sSupPr>
                    <m:ctrlPr>
                      <w:rPr>
                        <w:rFonts w:ascii="Cambria Math" w:hAnsi="Cambria Math"/>
                        <w:b/>
                        <w:bCs/>
                        <w:i/>
                        <w:iCs/>
                      </w:rPr>
                    </m:ctrlPr>
                  </m:sSupPr>
                  <m:e>
                    <m:r>
                      <m:rPr>
                        <m:sty m:val="bi"/>
                      </m:rPr>
                      <w:rPr>
                        <w:rFonts w:ascii="Cambria Math" w:hAnsi="Cambria Math"/>
                      </w:rPr>
                      <m:t>(I-</m:t>
                    </m:r>
                    <m:sSup>
                      <m:sSupPr>
                        <m:ctrlPr>
                          <w:rPr>
                            <w:rFonts w:ascii="Cambria Math" w:hAnsi="Cambria Math"/>
                            <w:b/>
                            <w:bCs/>
                            <w:i/>
                            <w:iCs/>
                          </w:rPr>
                        </m:ctrlPr>
                      </m:sSupPr>
                      <m:e>
                        <m:r>
                          <m:rPr>
                            <m:sty m:val="bi"/>
                          </m:rPr>
                          <w:rPr>
                            <w:rFonts w:ascii="Cambria Math" w:hAnsi="Cambria Math"/>
                          </w:rPr>
                          <m:t>A</m:t>
                        </m:r>
                      </m:e>
                      <m:sup>
                        <m:r>
                          <m:rPr>
                            <m:sty m:val="bi"/>
                          </m:rPr>
                          <w:rPr>
                            <w:rFonts w:ascii="Cambria Math" w:hAnsi="Cambria Math"/>
                          </w:rPr>
                          <m:t>'</m:t>
                        </m:r>
                        <m:ctrlPr>
                          <w:rPr>
                            <w:rFonts w:ascii="Cambria Math" w:hAnsi="Cambria Math" w:hint="eastAsia"/>
                            <w:b/>
                            <w:bCs/>
                            <w:i/>
                            <w:iCs/>
                          </w:rPr>
                        </m:ctrlPr>
                      </m:sup>
                    </m:sSup>
                    <m:r>
                      <m:rPr>
                        <m:sty m:val="bi"/>
                      </m:rPr>
                      <w:rPr>
                        <w:rFonts w:ascii="Cambria Math" w:hAnsi="Cambria Math"/>
                      </w:rPr>
                      <m:t>)</m:t>
                    </m:r>
                  </m:e>
                  <m:sup>
                    <m:r>
                      <m:rPr>
                        <m:sty m:val="bi"/>
                      </m:rPr>
                      <w:rPr>
                        <w:rFonts w:ascii="Cambria Math" w:hAnsi="Cambria Math"/>
                      </w:rPr>
                      <m:t>-1</m:t>
                    </m:r>
                  </m:sup>
                </m:sSup>
                <m:r>
                  <m:rPr>
                    <m:sty m:val="bi"/>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r>
                  <m:rPr>
                    <m:sty m:val="bi"/>
                  </m:rPr>
                  <w:rPr>
                    <w:rFonts w:ascii="Cambria Math" w:hAnsi="Cambria Math"/>
                  </w:rPr>
                  <m:t>-</m:t>
                </m:r>
                <m:sSub>
                  <m:sSubPr>
                    <m:ctrlPr>
                      <w:rPr>
                        <w:rFonts w:ascii="Cambria Math" w:hAnsi="Cambria Math"/>
                        <w:b/>
                        <w:bCs/>
                        <w:iCs/>
                      </w:rPr>
                    </m:ctrlPr>
                  </m:sSubPr>
                  <m:e>
                    <m:sSub>
                      <m:sSubPr>
                        <m:ctrlPr>
                          <w:rPr>
                            <w:rFonts w:ascii="Cambria Math" w:hAnsi="Cambria Math"/>
                            <w:b/>
                            <w:bCs/>
                            <w:i/>
                          </w:rPr>
                        </m:ctrlPr>
                      </m:sSubPr>
                      <m:e>
                        <m:r>
                          <m:rPr>
                            <m:sty m:val="bi"/>
                          </m:rPr>
                          <w:rPr>
                            <w:rFonts w:ascii="Cambria Math" w:hAnsi="Cambria Math"/>
                          </w:rPr>
                          <m:t>1</m:t>
                        </m:r>
                      </m:e>
                      <m:sub>
                        <m:r>
                          <w:rPr>
                            <w:rFonts w:ascii="Cambria Math" w:hAnsi="Cambria Math"/>
                          </w:rPr>
                          <m:t>n</m:t>
                        </m:r>
                      </m:sub>
                    </m:sSub>
                    <m:r>
                      <m:rPr>
                        <m:sty m:val="bi"/>
                      </m:rPr>
                      <w:rPr>
                        <w:rFonts w:ascii="Cambria Math" w:hAnsi="Cambria Math"/>
                      </w:rPr>
                      <m:t>∙</m:t>
                    </m:r>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sSup>
                  <m:sSupPr>
                    <m:ctrlPr>
                      <w:rPr>
                        <w:rFonts w:ascii="Cambria Math" w:hAnsi="Cambria Math"/>
                        <w:b/>
                        <w:bCs/>
                        <w:i/>
                        <w:iCs/>
                      </w:rPr>
                    </m:ctrlPr>
                  </m:sSupPr>
                  <m:e>
                    <m:r>
                      <m:rPr>
                        <m:sty m:val="bi"/>
                      </m:rPr>
                      <w:rPr>
                        <w:rFonts w:ascii="Cambria Math" w:hAnsi="Cambria Math"/>
                      </w:rPr>
                      <m:t>(I-</m:t>
                    </m:r>
                    <m:sSup>
                      <m:sSupPr>
                        <m:ctrlPr>
                          <w:rPr>
                            <w:rFonts w:ascii="Cambria Math" w:hAnsi="Cambria Math"/>
                            <w:b/>
                            <w:bCs/>
                            <w:i/>
                            <w:iCs/>
                          </w:rPr>
                        </m:ctrlPr>
                      </m:sSupPr>
                      <m:e>
                        <m:r>
                          <m:rPr>
                            <m:sty m:val="bi"/>
                          </m:rPr>
                          <w:rPr>
                            <w:rFonts w:ascii="Cambria Math" w:hAnsi="Cambria Math"/>
                          </w:rPr>
                          <m:t>A</m:t>
                        </m:r>
                      </m:e>
                      <m:sup>
                        <m:r>
                          <m:rPr>
                            <m:sty m:val="bi"/>
                          </m:rPr>
                          <w:rPr>
                            <w:rFonts w:ascii="Cambria Math" w:hAnsi="Cambria Math"/>
                          </w:rPr>
                          <m:t>'</m:t>
                        </m:r>
                      </m:sup>
                    </m:sSup>
                    <m:r>
                      <m:rPr>
                        <m:sty m:val="bi"/>
                      </m:rPr>
                      <w:rPr>
                        <w:rFonts w:ascii="Cambria Math" w:hAnsi="Cambria Math"/>
                      </w:rPr>
                      <m:t>)</m:t>
                    </m:r>
                  </m:e>
                  <m:sup>
                    <m:r>
                      <m:rPr>
                        <m:sty m:val="bi"/>
                      </m:rPr>
                      <w:rPr>
                        <w:rFonts w:ascii="Cambria Math" w:hAnsi="Cambria Math"/>
                      </w:rPr>
                      <m:t>-1</m:t>
                    </m:r>
                  </m:sup>
                </m:sSup>
                <m:r>
                  <m:rPr>
                    <m:sty m:val="bi"/>
                  </m:rPr>
                  <w:rPr>
                    <w:rFonts w:ascii="Cambria Math" w:hAnsi="Cambria Math"/>
                  </w:rPr>
                  <m:t>Bd</m:t>
                </m:r>
                <m:acc>
                  <m:accPr>
                    <m:chr m:val="̃"/>
                    <m:ctrlPr>
                      <w:rPr>
                        <w:rFonts w:ascii="Cambria Math" w:hAnsi="Cambria Math"/>
                        <w:b/>
                        <w:bCs/>
                        <w:i/>
                        <w:iCs/>
                      </w:rPr>
                    </m:ctrlPr>
                  </m:accPr>
                  <m:e>
                    <m:r>
                      <m:rPr>
                        <m:sty m:val="bi"/>
                      </m:rPr>
                      <w:rPr>
                        <w:rFonts w:ascii="Cambria Math" w:hAnsi="Cambria Math"/>
                      </w:rPr>
                      <m:t>G</m:t>
                    </m:r>
                  </m:e>
                </m:acc>
              </m:oMath>
            </m:oMathPara>
          </w:p>
        </w:tc>
        <w:tc>
          <w:tcPr>
            <w:tcW w:w="924" w:type="dxa"/>
            <w:vAlign w:val="center"/>
          </w:tcPr>
          <w:p w14:paraId="3F9578DC" w14:textId="77777777" w:rsidR="001C7321" w:rsidRDefault="001C7321" w:rsidP="007F34AB">
            <w:pPr>
              <w:ind w:firstLineChars="0" w:firstLine="0"/>
              <w:jc w:val="right"/>
              <w:rPr>
                <w:iCs/>
              </w:rPr>
            </w:pPr>
            <w:r>
              <w:rPr>
                <w:iCs/>
              </w:rPr>
              <w:t>(24)</w:t>
            </w:r>
          </w:p>
        </w:tc>
      </w:tr>
    </w:tbl>
    <w:p w14:paraId="3F7F7B7C" w14:textId="418BB290" w:rsidR="001C7321" w:rsidRDefault="001C7321" w:rsidP="00C65ECC">
      <w:pPr>
        <w:ind w:firstLine="420"/>
        <w:rPr>
          <w:iCs/>
        </w:rPr>
      </w:pPr>
      <w:r>
        <w:rPr>
          <w:rFonts w:hint="eastAsia"/>
        </w:rPr>
        <w:t>接着考察（</w:t>
      </w:r>
      <w:r>
        <w:rPr>
          <w:rFonts w:hint="eastAsia"/>
        </w:rPr>
        <w:t>2</w:t>
      </w:r>
      <w:r>
        <w:t>4</w:t>
      </w:r>
      <w:r>
        <w:rPr>
          <w:rFonts w:hint="eastAsia"/>
        </w:rPr>
        <w:t>）式中的</w:t>
      </w:r>
      <m:oMath>
        <m:sSub>
          <m:sSubPr>
            <m:ctrlPr>
              <w:rPr>
                <w:rFonts w:ascii="Cambria Math" w:hAnsi="Cambria Math"/>
                <w:b/>
                <w:bCs/>
                <w:iCs/>
              </w:rPr>
            </m:ctrlPr>
          </m:sSubPr>
          <m:e>
            <m:sSub>
              <m:sSubPr>
                <m:ctrlPr>
                  <w:rPr>
                    <w:rFonts w:ascii="Cambria Math" w:hAnsi="Cambria Math"/>
                    <w:b/>
                    <w:bCs/>
                    <w:i/>
                  </w:rPr>
                </m:ctrlPr>
              </m:sSubPr>
              <m:e>
                <m:r>
                  <m:rPr>
                    <m:sty m:val="bi"/>
                  </m:rPr>
                  <w:rPr>
                    <w:rFonts w:ascii="Cambria Math" w:hAnsi="Cambria Math"/>
                  </w:rPr>
                  <m:t>1</m:t>
                </m:r>
              </m:e>
              <m:sub>
                <m:r>
                  <w:rPr>
                    <w:rFonts w:ascii="Cambria Math" w:hAnsi="Cambria Math"/>
                  </w:rPr>
                  <m:t>n</m:t>
                </m:r>
              </m:sub>
            </m:sSub>
            <m:r>
              <m:rPr>
                <m:sty m:val="bi"/>
              </m:rPr>
              <w:rPr>
                <w:rFonts w:ascii="Cambria Math" w:hAnsi="Cambria Math"/>
              </w:rPr>
              <m:t>∙</m:t>
            </m:r>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sSup>
          <m:sSupPr>
            <m:ctrlPr>
              <w:rPr>
                <w:rFonts w:ascii="Cambria Math" w:hAnsi="Cambria Math"/>
                <w:b/>
                <w:bCs/>
                <w:i/>
                <w:iCs/>
              </w:rPr>
            </m:ctrlPr>
          </m:sSupPr>
          <m:e>
            <m:r>
              <m:rPr>
                <m:sty m:val="bi"/>
              </m:rPr>
              <w:rPr>
                <w:rFonts w:ascii="Cambria Math" w:hAnsi="Cambria Math"/>
              </w:rPr>
              <m:t>(I-</m:t>
            </m:r>
            <m:sSup>
              <m:sSupPr>
                <m:ctrlPr>
                  <w:rPr>
                    <w:rFonts w:ascii="Cambria Math" w:hAnsi="Cambria Math"/>
                    <w:b/>
                    <w:bCs/>
                    <w:i/>
                    <w:iCs/>
                  </w:rPr>
                </m:ctrlPr>
              </m:sSupPr>
              <m:e>
                <m:r>
                  <m:rPr>
                    <m:sty m:val="bi"/>
                  </m:rPr>
                  <w:rPr>
                    <w:rFonts w:ascii="Cambria Math" w:hAnsi="Cambria Math"/>
                  </w:rPr>
                  <m:t>A</m:t>
                </m:r>
              </m:e>
              <m:sup>
                <m:r>
                  <m:rPr>
                    <m:sty m:val="bi"/>
                  </m:rPr>
                  <w:rPr>
                    <w:rFonts w:ascii="Cambria Math" w:hAnsi="Cambria Math"/>
                  </w:rPr>
                  <m:t>'</m:t>
                </m:r>
                <m:ctrlPr>
                  <w:rPr>
                    <w:rFonts w:ascii="Cambria Math" w:hAnsi="Cambria Math" w:hint="eastAsia"/>
                    <w:b/>
                    <w:bCs/>
                    <w:i/>
                    <w:iCs/>
                  </w:rPr>
                </m:ctrlPr>
              </m:sup>
            </m:sSup>
            <m:r>
              <m:rPr>
                <m:sty m:val="bi"/>
              </m:rPr>
              <w:rPr>
                <w:rFonts w:ascii="Cambria Math" w:hAnsi="Cambria Math"/>
              </w:rPr>
              <m:t>)</m:t>
            </m:r>
          </m:e>
          <m:sup>
            <m:r>
              <m:rPr>
                <m:sty m:val="bi"/>
              </m:rPr>
              <w:rPr>
                <w:rFonts w:ascii="Cambria Math" w:hAnsi="Cambria Math"/>
              </w:rPr>
              <m:t>-1</m:t>
            </m:r>
          </m:sup>
        </m:sSup>
      </m:oMath>
      <w:r>
        <w:rPr>
          <w:rFonts w:hint="eastAsia"/>
          <w:iCs/>
        </w:rPr>
        <w:t>。</w:t>
      </w:r>
      <w:r>
        <w:rPr>
          <w:rFonts w:hint="eastAsia"/>
        </w:rPr>
        <w:t>根据</w:t>
      </w:r>
      <m:oMath>
        <m:sSub>
          <m:sSubPr>
            <m:ctrlPr>
              <w:rPr>
                <w:rFonts w:ascii="Cambria Math" w:hAnsi="Cambria Math"/>
                <w:i/>
                <w:iCs/>
              </w:rPr>
            </m:ctrlPr>
          </m:sSubPr>
          <m:e>
            <m:r>
              <w:rPr>
                <w:rFonts w:ascii="Cambria Math" w:hAnsi="Cambria Math"/>
              </w:rPr>
              <m:t>a</m:t>
            </m:r>
          </m:e>
          <m:sub>
            <m:r>
              <w:rPr>
                <w:rFonts w:ascii="Cambria Math" w:hAnsi="Cambria Math"/>
              </w:rPr>
              <m:t>ij</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j</m:t>
                </m:r>
              </m:sub>
            </m:sSub>
            <m:sSub>
              <m:sSubPr>
                <m:ctrlPr>
                  <w:rPr>
                    <w:rFonts w:ascii="Cambria Math" w:hAnsi="Cambria Math"/>
                    <w:i/>
                    <w:iCs/>
                  </w:rPr>
                </m:ctrlPr>
              </m:sSubPr>
              <m:e>
                <m:r>
                  <w:rPr>
                    <w:rFonts w:ascii="Cambria Math" w:hAnsi="Cambria Math"/>
                  </w:rPr>
                  <m:t>M</m:t>
                </m:r>
              </m:e>
              <m:sub>
                <m:r>
                  <w:rPr>
                    <w:rFonts w:ascii="Cambria Math" w:hAnsi="Cambria Math"/>
                  </w:rPr>
                  <m:t>ij</m:t>
                </m:r>
              </m:sub>
            </m:sSub>
          </m:num>
          <m:den>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Q</m:t>
                </m:r>
              </m:e>
              <m:sub>
                <m:r>
                  <w:rPr>
                    <w:rFonts w:ascii="Cambria Math" w:hAnsi="Cambria Math"/>
                  </w:rPr>
                  <m:t>i</m:t>
                </m:r>
              </m:sub>
            </m:sSub>
          </m:den>
        </m:f>
      </m:oMath>
      <w:r>
        <w:rPr>
          <w:rFonts w:hint="eastAsia"/>
          <w:iCs/>
        </w:rPr>
        <w:t>和（</w:t>
      </w:r>
      <w:r>
        <w:rPr>
          <w:rFonts w:hint="eastAsia"/>
          <w:iCs/>
        </w:rPr>
        <w:t>1</w:t>
      </w:r>
      <w:r>
        <w:rPr>
          <w:iCs/>
        </w:rPr>
        <w:t>8</w:t>
      </w:r>
      <w:r>
        <w:rPr>
          <w:rFonts w:hint="eastAsia"/>
          <w:iCs/>
        </w:rPr>
        <w:t>）式中增加值的定义，可知</w:t>
      </w:r>
      <m:oMath>
        <m:f>
          <m:fPr>
            <m:ctrlPr>
              <w:rPr>
                <w:rFonts w:ascii="Cambria Math" w:hAnsi="Cambria Math"/>
                <w:b/>
                <w:bCs/>
                <w:i/>
                <w:iCs/>
              </w:rPr>
            </m:ctrlPr>
          </m:fPr>
          <m:num>
            <m:sSub>
              <m:sSubPr>
                <m:ctrlPr>
                  <w:rPr>
                    <w:rFonts w:ascii="Cambria Math" w:hAnsi="Cambria Math"/>
                    <w:b/>
                    <w:bCs/>
                    <w:i/>
                    <w:iCs/>
                  </w:rPr>
                </m:ctrlPr>
              </m:sSubPr>
              <m:e>
                <m:r>
                  <w:rPr>
                    <w:rFonts w:ascii="Cambria Math" w:hAnsi="Cambria Math"/>
                  </w:rPr>
                  <m:t>y</m:t>
                </m:r>
              </m:e>
              <m:sub>
                <m:r>
                  <m:rPr>
                    <m:sty m:val="bi"/>
                  </m:rPr>
                  <w:rPr>
                    <w:rFonts w:ascii="Cambria Math" w:hAnsi="Cambria Math"/>
                  </w:rPr>
                  <m:t>j</m:t>
                </m:r>
              </m:sub>
            </m:sSub>
          </m:num>
          <m:den>
            <m:sSub>
              <m:sSubPr>
                <m:ctrlPr>
                  <w:rPr>
                    <w:rFonts w:ascii="Cambria Math" w:hAnsi="Cambria Math"/>
                    <w:i/>
                    <w:iCs/>
                  </w:rPr>
                </m:ctrlPr>
              </m:sSubPr>
              <m:e>
                <m:r>
                  <w:rPr>
                    <w:rFonts w:ascii="Cambria Math" w:hAnsi="Cambria Math"/>
                  </w:rPr>
                  <m:t>p</m:t>
                </m:r>
              </m:e>
              <m:sub>
                <m:r>
                  <w:rPr>
                    <w:rFonts w:ascii="Cambria Math" w:hAnsi="Cambria Math"/>
                  </w:rPr>
                  <m:t>j</m:t>
                </m:r>
              </m:sub>
            </m:sSub>
            <m:sSub>
              <m:sSubPr>
                <m:ctrlPr>
                  <w:rPr>
                    <w:rFonts w:ascii="Cambria Math" w:hAnsi="Cambria Math"/>
                    <w:i/>
                    <w:iCs/>
                  </w:rPr>
                </m:ctrlPr>
              </m:sSubPr>
              <m:e>
                <m:r>
                  <w:rPr>
                    <w:rFonts w:ascii="Cambria Math" w:hAnsi="Cambria Math"/>
                  </w:rPr>
                  <m:t>Q</m:t>
                </m:r>
              </m:e>
              <m:sub>
                <m:r>
                  <w:rPr>
                    <w:rFonts w:ascii="Cambria Math" w:hAnsi="Cambria Math"/>
                  </w:rPr>
                  <m:t>j</m:t>
                </m:r>
              </m:sub>
            </m:sSub>
          </m:den>
        </m:f>
        <m:r>
          <m:rPr>
            <m:sty m:val="bi"/>
          </m:rPr>
          <w:rPr>
            <w:rFonts w:ascii="Cambria Math" w:hAnsi="Cambria Math"/>
          </w:rPr>
          <m:t>=</m:t>
        </m:r>
        <m:r>
          <w:rPr>
            <w:rFonts w:ascii="Cambria Math" w:hAnsi="Cambria Math"/>
          </w:rPr>
          <m:t>1-</m:t>
        </m:r>
        <m:nary>
          <m:naryPr>
            <m:chr m:val="∑"/>
            <m:limLoc m:val="undOvr"/>
            <m:ctrlPr>
              <w:rPr>
                <w:rFonts w:ascii="Cambria Math" w:hAnsi="Cambria Math"/>
                <w:i/>
                <w:iCs/>
              </w:rPr>
            </m:ctrlPr>
          </m:naryPr>
          <m:sub>
            <m:r>
              <w:rPr>
                <w:rFonts w:ascii="Cambria Math" w:hAnsi="Cambria Math"/>
              </w:rPr>
              <m:t>i=1</m:t>
            </m:r>
          </m:sub>
          <m:sup>
            <m:r>
              <w:rPr>
                <w:rFonts w:ascii="Cambria Math" w:hAnsi="Cambria Math"/>
              </w:rPr>
              <m:t>n</m:t>
            </m:r>
          </m:sup>
          <m:e>
            <m:sSub>
              <m:sSubPr>
                <m:ctrlPr>
                  <w:rPr>
                    <w:rFonts w:ascii="Cambria Math" w:hAnsi="Cambria Math"/>
                    <w:i/>
                    <w:iCs/>
                  </w:rPr>
                </m:ctrlPr>
              </m:sSubPr>
              <m:e>
                <m:r>
                  <w:rPr>
                    <w:rFonts w:ascii="Cambria Math" w:hAnsi="Cambria Math"/>
                  </w:rPr>
                  <m:t>a</m:t>
                </m:r>
              </m:e>
              <m:sub>
                <m:r>
                  <w:rPr>
                    <w:rFonts w:ascii="Cambria Math" w:hAnsi="Cambria Math"/>
                  </w:rPr>
                  <m:t>ji</m:t>
                </m:r>
              </m:sub>
            </m:sSub>
          </m:e>
        </m:nary>
      </m:oMath>
      <w:r>
        <w:rPr>
          <w:rFonts w:hint="eastAsia"/>
          <w:iCs/>
        </w:rPr>
        <w:t>，从而可推导出</w:t>
      </w:r>
      <w:r>
        <w:rPr>
          <w:rStyle w:val="ad"/>
          <w:iCs/>
        </w:rPr>
        <w:footnoteReference w:id="4"/>
      </w:r>
      <w:r>
        <w:rPr>
          <w:rFonts w:hint="eastAsia"/>
          <w:iCs/>
        </w:rPr>
        <w:t>：</w:t>
      </w:r>
    </w:p>
    <w:p w14:paraId="68E6D462" w14:textId="274E0ECA" w:rsidR="001C7321" w:rsidRDefault="00000000" w:rsidP="00C65ECC">
      <w:pPr>
        <w:ind w:firstLine="422"/>
      </w:pPr>
      <m:oMathPara>
        <m:oMath>
          <m:sSub>
            <m:sSubPr>
              <m:ctrlPr>
                <w:rPr>
                  <w:rFonts w:ascii="Cambria Math" w:hAnsi="Cambria Math"/>
                  <w:b/>
                  <w:bCs/>
                  <w:iCs/>
                </w:rPr>
              </m:ctrlPr>
            </m:sSubPr>
            <m:e>
              <m:sSub>
                <m:sSubPr>
                  <m:ctrlPr>
                    <w:rPr>
                      <w:rFonts w:ascii="Cambria Math" w:hAnsi="Cambria Math"/>
                      <w:b/>
                      <w:bCs/>
                      <w:i/>
                    </w:rPr>
                  </m:ctrlPr>
                </m:sSubPr>
                <m:e>
                  <m:r>
                    <m:rPr>
                      <m:sty m:val="bi"/>
                    </m:rPr>
                    <w:rPr>
                      <w:rFonts w:ascii="Cambria Math" w:hAnsi="Cambria Math"/>
                    </w:rPr>
                    <m:t>1</m:t>
                  </m:r>
                </m:e>
                <m:sub>
                  <m:r>
                    <w:rPr>
                      <w:rFonts w:ascii="Cambria Math" w:hAnsi="Cambria Math"/>
                    </w:rPr>
                    <m:t>n</m:t>
                  </m:r>
                </m:sub>
              </m:sSub>
              <m:r>
                <m:rPr>
                  <m:sty m:val="bi"/>
                </m:rPr>
                <w:rPr>
                  <w:rFonts w:ascii="Cambria Math" w:hAnsi="Cambria Math"/>
                </w:rPr>
                <m:t>∙</m:t>
              </m:r>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1</m:t>
              </m:r>
            </m:e>
            <m:sub>
              <m:r>
                <w:rPr>
                  <w:rFonts w:ascii="Cambria Math" w:hAnsi="Cambria Math"/>
                </w:rPr>
                <m:t>n</m:t>
              </m:r>
            </m:sub>
          </m:sSub>
          <m:r>
            <m:rPr>
              <m:sty m:val="bi"/>
            </m:rPr>
            <w:rPr>
              <w:rFonts w:ascii="Cambria Math" w:hAnsi="Cambria Math"/>
            </w:rPr>
            <m:t>∙(I-</m:t>
          </m:r>
          <m:sSup>
            <m:sSupPr>
              <m:ctrlPr>
                <w:rPr>
                  <w:rFonts w:ascii="Cambria Math" w:hAnsi="Cambria Math"/>
                  <w:b/>
                  <w:bCs/>
                  <w:i/>
                </w:rPr>
              </m:ctrlPr>
            </m:sSupPr>
            <m:e>
              <m:r>
                <m:rPr>
                  <m:sty m:val="bi"/>
                </m:rPr>
                <w:rPr>
                  <w:rFonts w:ascii="Cambria Math" w:hAnsi="Cambria Math"/>
                </w:rPr>
                <m:t>A</m:t>
              </m:r>
            </m:e>
            <m:sup>
              <m:r>
                <m:rPr>
                  <m:sty m:val="bi"/>
                </m:rPr>
                <w:rPr>
                  <w:rFonts w:ascii="Cambria Math" w:hAnsi="Cambria Math"/>
                </w:rPr>
                <m:t>'</m:t>
              </m:r>
            </m:sup>
          </m:sSup>
          <m:r>
            <m:rPr>
              <m:sty m:val="bi"/>
            </m:rPr>
            <w:rPr>
              <w:rFonts w:ascii="Cambria Math" w:hAnsi="Cambria Math"/>
            </w:rPr>
            <m:t>)</m:t>
          </m:r>
        </m:oMath>
      </m:oMathPara>
    </w:p>
    <w:p w14:paraId="40954CC9" w14:textId="77777777" w:rsidR="001C7321" w:rsidRDefault="001C7321" w:rsidP="00C65ECC">
      <w:pPr>
        <w:ind w:firstLine="420"/>
      </w:pPr>
      <w:r>
        <w:rPr>
          <w:rFonts w:hint="eastAsia"/>
        </w:rPr>
        <w:t>因此，</w:t>
      </w:r>
    </w:p>
    <w:p w14:paraId="6358F664" w14:textId="789A1201" w:rsidR="001C7321" w:rsidRDefault="00000000" w:rsidP="00C65ECC">
      <w:pPr>
        <w:ind w:firstLine="422"/>
      </w:pPr>
      <m:oMathPara>
        <m:oMath>
          <m:sSub>
            <m:sSubPr>
              <m:ctrlPr>
                <w:rPr>
                  <w:rFonts w:ascii="Cambria Math" w:hAnsi="Cambria Math"/>
                  <w:b/>
                  <w:bCs/>
                  <w:iCs/>
                </w:rPr>
              </m:ctrlPr>
            </m:sSubPr>
            <m:e>
              <m:sSub>
                <m:sSubPr>
                  <m:ctrlPr>
                    <w:rPr>
                      <w:rFonts w:ascii="Cambria Math" w:hAnsi="Cambria Math"/>
                      <w:b/>
                      <w:bCs/>
                      <w:i/>
                    </w:rPr>
                  </m:ctrlPr>
                </m:sSubPr>
                <m:e>
                  <m:r>
                    <m:rPr>
                      <m:sty m:val="bi"/>
                    </m:rPr>
                    <w:rPr>
                      <w:rFonts w:ascii="Cambria Math" w:hAnsi="Cambria Math"/>
                    </w:rPr>
                    <m:t>1</m:t>
                  </m:r>
                </m:e>
                <m:sub>
                  <m:r>
                    <w:rPr>
                      <w:rFonts w:ascii="Cambria Math" w:hAnsi="Cambria Math"/>
                    </w:rPr>
                    <m:t>n</m:t>
                  </m:r>
                </m:sub>
              </m:sSub>
              <m:r>
                <m:rPr>
                  <m:sty m:val="bi"/>
                </m:rPr>
                <w:rPr>
                  <w:rFonts w:ascii="Cambria Math" w:hAnsi="Cambria Math"/>
                </w:rPr>
                <m:t>∙</m:t>
              </m:r>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sSup>
            <m:sSupPr>
              <m:ctrlPr>
                <w:rPr>
                  <w:rFonts w:ascii="Cambria Math" w:hAnsi="Cambria Math"/>
                  <w:b/>
                  <w:bCs/>
                  <w:i/>
                  <w:iCs/>
                </w:rPr>
              </m:ctrlPr>
            </m:sSupPr>
            <m:e>
              <m:r>
                <m:rPr>
                  <m:sty m:val="bi"/>
                </m:rPr>
                <w:rPr>
                  <w:rFonts w:ascii="Cambria Math" w:hAnsi="Cambria Math"/>
                </w:rPr>
                <m:t>(I-</m:t>
              </m:r>
              <m:sSup>
                <m:sSupPr>
                  <m:ctrlPr>
                    <w:rPr>
                      <w:rFonts w:ascii="Cambria Math" w:hAnsi="Cambria Math"/>
                      <w:b/>
                      <w:bCs/>
                      <w:i/>
                      <w:iCs/>
                    </w:rPr>
                  </m:ctrlPr>
                </m:sSupPr>
                <m:e>
                  <m:r>
                    <m:rPr>
                      <m:sty m:val="bi"/>
                    </m:rPr>
                    <w:rPr>
                      <w:rFonts w:ascii="Cambria Math" w:hAnsi="Cambria Math"/>
                    </w:rPr>
                    <m:t>A</m:t>
                  </m:r>
                </m:e>
                <m:sup>
                  <m:r>
                    <m:rPr>
                      <m:sty m:val="bi"/>
                    </m:rPr>
                    <w:rPr>
                      <w:rFonts w:ascii="Cambria Math" w:hAnsi="Cambria Math"/>
                    </w:rPr>
                    <m:t>'</m:t>
                  </m:r>
                  <m:ctrlPr>
                    <w:rPr>
                      <w:rFonts w:ascii="Cambria Math" w:hAnsi="Cambria Math" w:hint="eastAsia"/>
                      <w:b/>
                      <w:bCs/>
                      <w:i/>
                      <w:iCs/>
                    </w:rPr>
                  </m:ctrlPr>
                </m:sup>
              </m:sSup>
              <m:r>
                <m:rPr>
                  <m:sty m:val="bi"/>
                </m:rPr>
                <w:rPr>
                  <w:rFonts w:ascii="Cambria Math" w:hAnsi="Cambria Math"/>
                </w:rPr>
                <m:t>)</m:t>
              </m:r>
            </m:e>
            <m:sup>
              <m:r>
                <m:rPr>
                  <m:sty m:val="bi"/>
                </m:rPr>
                <w:rPr>
                  <w:rFonts w:ascii="Cambria Math" w:hAnsi="Cambria Math"/>
                </w:rPr>
                <m:t>-1</m:t>
              </m:r>
            </m:sup>
          </m:sSup>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1</m:t>
              </m:r>
            </m:e>
            <m:sub>
              <m:r>
                <w:rPr>
                  <w:rFonts w:ascii="Cambria Math" w:hAnsi="Cambria Math"/>
                </w:rPr>
                <m:t>n</m:t>
              </m:r>
            </m:sub>
          </m:sSub>
        </m:oMath>
      </m:oMathPara>
    </w:p>
    <w:p w14:paraId="14276244" w14:textId="1C00BCD5" w:rsidR="001C7321" w:rsidRPr="00E808C8" w:rsidRDefault="001C7321" w:rsidP="00C65ECC">
      <w:pPr>
        <w:ind w:firstLine="420"/>
        <w:rPr>
          <w:i/>
        </w:rPr>
      </w:pPr>
      <w:r>
        <w:rPr>
          <w:rFonts w:hint="eastAsia"/>
        </w:rPr>
        <w:t>从而有：</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6940"/>
        <w:gridCol w:w="924"/>
      </w:tblGrid>
      <w:tr w:rsidR="001C7321" w14:paraId="0C93F5E5" w14:textId="77777777" w:rsidTr="007F34AB">
        <w:tc>
          <w:tcPr>
            <w:tcW w:w="426" w:type="dxa"/>
            <w:vAlign w:val="center"/>
          </w:tcPr>
          <w:p w14:paraId="45F193D5" w14:textId="77777777" w:rsidR="001C7321" w:rsidRDefault="001C7321" w:rsidP="007F34AB">
            <w:pPr>
              <w:ind w:firstLineChars="0" w:firstLine="0"/>
              <w:jc w:val="center"/>
              <w:rPr>
                <w:iCs/>
              </w:rPr>
            </w:pPr>
          </w:p>
        </w:tc>
        <w:tc>
          <w:tcPr>
            <w:tcW w:w="6940" w:type="dxa"/>
            <w:vAlign w:val="center"/>
          </w:tcPr>
          <w:p w14:paraId="5FC13702" w14:textId="77777777" w:rsidR="001C7321" w:rsidRPr="00D36A1C" w:rsidRDefault="001C7321" w:rsidP="007F34AB">
            <w:pPr>
              <w:ind w:firstLineChars="0" w:firstLine="0"/>
              <w:jc w:val="center"/>
              <w:rPr>
                <w:b/>
                <w:bCs/>
                <w:iCs/>
              </w:rPr>
            </w:pPr>
            <m:oMathPara>
              <m:oMath>
                <m:r>
                  <w:rPr>
                    <w:rFonts w:ascii="Cambria Math" w:hAnsi="Cambria Math"/>
                  </w:rPr>
                  <m:t>d</m:t>
                </m:r>
                <m:r>
                  <w:rPr>
                    <w:rFonts w:ascii="Cambria Math" w:hAnsi="Cambria Math" w:hint="eastAsia"/>
                  </w:rPr>
                  <m:t>Y</m:t>
                </m:r>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1</m:t>
                    </m:r>
                  </m:e>
                  <m:sub>
                    <m:r>
                      <w:rPr>
                        <w:rFonts w:ascii="Cambria Math" w:hAnsi="Cambria Math"/>
                      </w:rPr>
                      <m:t>n</m:t>
                    </m:r>
                  </m:sub>
                </m:sSub>
                <m:r>
                  <m:rPr>
                    <m:sty m:val="bi"/>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1</m:t>
                    </m:r>
                  </m:e>
                  <m:sub>
                    <m:r>
                      <w:rPr>
                        <w:rFonts w:ascii="Cambria Math" w:hAnsi="Cambria Math"/>
                      </w:rPr>
                      <m:t>n</m:t>
                    </m:r>
                  </m:sub>
                </m:sSub>
                <m:r>
                  <m:rPr>
                    <m:sty m:val="bi"/>
                  </m:rPr>
                  <w:rPr>
                    <w:rFonts w:ascii="Cambria Math" w:hAnsi="Cambria Math"/>
                  </w:rPr>
                  <m:t>∙Bd</m:t>
                </m:r>
                <m:acc>
                  <m:accPr>
                    <m:chr m:val="̃"/>
                    <m:ctrlPr>
                      <w:rPr>
                        <w:rFonts w:ascii="Cambria Math" w:hAnsi="Cambria Math"/>
                        <w:b/>
                        <w:bCs/>
                        <w:i/>
                        <w:iCs/>
                      </w:rPr>
                    </m:ctrlPr>
                  </m:accPr>
                  <m:e>
                    <m:r>
                      <m:rPr>
                        <m:sty m:val="bi"/>
                      </m:rPr>
                      <w:rPr>
                        <w:rFonts w:ascii="Cambria Math" w:hAnsi="Cambria Math"/>
                      </w:rPr>
                      <m:t>G</m:t>
                    </m:r>
                  </m:e>
                </m:acc>
              </m:oMath>
            </m:oMathPara>
          </w:p>
          <w:p w14:paraId="12681F65" w14:textId="77777777" w:rsidR="001C7321" w:rsidRPr="00D36A1C" w:rsidRDefault="001C7321" w:rsidP="007F34AB">
            <w:pPr>
              <w:ind w:firstLineChars="0" w:firstLine="0"/>
              <w:jc w:val="center"/>
              <w:rPr>
                <w:b/>
                <w:bCs/>
                <w:iCs/>
              </w:rPr>
            </w:pPr>
            <m:oMathPara>
              <m:oMath>
                <m:r>
                  <m:rPr>
                    <m:sty m:val="bi"/>
                  </m:rPr>
                  <w:rPr>
                    <w:rFonts w:ascii="Cambria Math" w:hAnsi="Cambria Math"/>
                  </w:rPr>
                  <m:t>=</m:t>
                </m:r>
                <m:f>
                  <m:fPr>
                    <m:ctrlPr>
                      <w:rPr>
                        <w:rFonts w:ascii="Cambria Math" w:hAnsi="Cambria Math"/>
                        <w:i/>
                        <w:iCs/>
                      </w:rPr>
                    </m:ctrlPr>
                  </m:fPr>
                  <m:num>
                    <m:r>
                      <w:rPr>
                        <w:rFonts w:ascii="Cambria Math" w:hAnsi="Cambria Math"/>
                      </w:rPr>
                      <m:t>λ</m:t>
                    </m:r>
                  </m:num>
                  <m:den>
                    <m:r>
                      <w:rPr>
                        <w:rFonts w:ascii="Cambria Math" w:hAnsi="Cambria Math"/>
                      </w:rPr>
                      <m:t>1+λ</m:t>
                    </m:r>
                  </m:den>
                </m:f>
                <m:nary>
                  <m:naryPr>
                    <m:chr m:val="∑"/>
                    <m:limLoc m:val="undOvr"/>
                    <m:ctrlPr>
                      <w:rPr>
                        <w:rFonts w:ascii="Cambria Math" w:hAnsi="Cambria Math"/>
                        <w:i/>
                        <w:iCs/>
                      </w:rPr>
                    </m:ctrlPr>
                  </m:naryPr>
                  <m:sub>
                    <m:r>
                      <w:rPr>
                        <w:rFonts w:ascii="Cambria Math" w:hAnsi="Cambria Math"/>
                      </w:rPr>
                      <m:t>i=1</m:t>
                    </m:r>
                  </m:sub>
                  <m:sup>
                    <m:r>
                      <w:rPr>
                        <w:rFonts w:ascii="Cambria Math" w:hAnsi="Cambria Math"/>
                      </w:rPr>
                      <m:t>n</m:t>
                    </m:r>
                  </m:sup>
                  <m:e>
                    <m:r>
                      <w:rPr>
                        <w:rFonts w:ascii="Cambria Math" w:hAnsi="Cambria Math"/>
                      </w:rPr>
                      <m:t>d</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G</m:t>
                            </m:r>
                          </m:e>
                        </m:acc>
                      </m:e>
                      <m:sub>
                        <m:r>
                          <w:rPr>
                            <w:rFonts w:ascii="Cambria Math" w:hAnsi="Cambria Math"/>
                          </w:rPr>
                          <m:t>i</m:t>
                        </m:r>
                      </m:sub>
                    </m:sSub>
                  </m:e>
                </m:nary>
                <m:r>
                  <w:rPr>
                    <w:rFonts w:ascii="Cambria Math" w:hAnsi="Cambria Math"/>
                  </w:rPr>
                  <m:t xml:space="preserve">      </m:t>
                </m:r>
              </m:oMath>
            </m:oMathPara>
          </w:p>
        </w:tc>
        <w:tc>
          <w:tcPr>
            <w:tcW w:w="924" w:type="dxa"/>
            <w:vAlign w:val="center"/>
          </w:tcPr>
          <w:p w14:paraId="3F892D19" w14:textId="2C0EA9BF" w:rsidR="001C7321" w:rsidRDefault="001C7321" w:rsidP="007F34AB">
            <w:pPr>
              <w:ind w:firstLineChars="0" w:firstLine="0"/>
              <w:jc w:val="right"/>
              <w:rPr>
                <w:iCs/>
              </w:rPr>
            </w:pPr>
            <w:r>
              <w:rPr>
                <w:iCs/>
              </w:rPr>
              <w:t>(25)</w:t>
            </w:r>
          </w:p>
        </w:tc>
      </w:tr>
    </w:tbl>
    <w:p w14:paraId="0BC7A8B6" w14:textId="4FF14ED2" w:rsidR="001C7321" w:rsidRDefault="001C7321" w:rsidP="007707BC">
      <w:pPr>
        <w:ind w:firstLine="420"/>
      </w:pPr>
      <w:r>
        <w:rPr>
          <w:rFonts w:hint="eastAsia"/>
        </w:rPr>
        <w:t>可见，</w:t>
      </w:r>
      <w:r>
        <w:rPr>
          <w:rFonts w:hint="eastAsia"/>
        </w:rPr>
        <w:t>GDP</w:t>
      </w:r>
      <w:r>
        <w:rPr>
          <w:rFonts w:hint="eastAsia"/>
        </w:rPr>
        <w:t>增加量与政府支出的总量有关，在其他行业的政府支出保持不变的情况下，每个行业的政府支出（总）乘数是相等的，这体现了生产网络的放大机制，</w:t>
      </w:r>
      <w:r>
        <w:rPr>
          <w:rFonts w:hint="eastAsia"/>
        </w:rPr>
        <w:t>1</w:t>
      </w:r>
      <w:r>
        <w:rPr>
          <w:rFonts w:hint="eastAsia"/>
        </w:rPr>
        <w:t>单位政府支出无论用于哪个行业，都会带动本行业和其他行业的产出的增加，通过生产网络放大后，对</w:t>
      </w:r>
      <w:r>
        <w:rPr>
          <w:rFonts w:hint="eastAsia"/>
        </w:rPr>
        <w:t>GDP</w:t>
      </w:r>
      <w:r>
        <w:rPr>
          <w:rFonts w:hint="eastAsia"/>
        </w:rPr>
        <w:t>产生的影响都是一样的，但对各行业的增加值影响却是不同的。</w:t>
      </w:r>
      <w:r w:rsidRPr="00E414BF">
        <w:rPr>
          <w:rFonts w:hint="eastAsia"/>
        </w:rPr>
        <w:t>这个结论是建立在不存在资源配置扭曲的情况下的，</w:t>
      </w:r>
      <w:r w:rsidR="004B4420">
        <w:rPr>
          <w:rFonts w:hint="eastAsia"/>
        </w:rPr>
        <w:t>和</w:t>
      </w:r>
      <w:r w:rsidRPr="00E414BF">
        <w:rPr>
          <w:rFonts w:hint="eastAsia"/>
        </w:rPr>
        <w:t>现实</w:t>
      </w:r>
      <w:r w:rsidR="004B4420">
        <w:rPr>
          <w:rFonts w:hint="eastAsia"/>
        </w:rPr>
        <w:t>有一定距离</w:t>
      </w:r>
      <w:r w:rsidRPr="00E414BF">
        <w:rPr>
          <w:rFonts w:hint="eastAsia"/>
        </w:rPr>
        <w:t>，</w:t>
      </w:r>
      <w:r w:rsidRPr="00DF0BA8">
        <w:rPr>
          <w:rFonts w:hint="eastAsia"/>
        </w:rPr>
        <w:t>因此，</w:t>
      </w:r>
      <w:r w:rsidRPr="00E414BF">
        <w:rPr>
          <w:rFonts w:hint="eastAsia"/>
        </w:rPr>
        <w:t>我们需要考虑市场存在扭曲的情况</w:t>
      </w:r>
      <w:r>
        <w:rPr>
          <w:rFonts w:hint="eastAsia"/>
        </w:rPr>
        <w:t>。</w:t>
      </w:r>
    </w:p>
    <w:p w14:paraId="05A00771" w14:textId="77777777" w:rsidR="001C7321" w:rsidRPr="00C3035E" w:rsidRDefault="001C7321" w:rsidP="00C65ECC">
      <w:pPr>
        <w:ind w:firstLine="420"/>
      </w:pPr>
    </w:p>
    <w:p w14:paraId="674A2BCD" w14:textId="77777777" w:rsidR="001C7321" w:rsidRPr="00DF0BA8" w:rsidRDefault="001C7321" w:rsidP="00C65ECC">
      <w:pPr>
        <w:ind w:firstLine="422"/>
        <w:rPr>
          <w:b/>
          <w:bCs/>
        </w:rPr>
      </w:pPr>
      <w:r w:rsidRPr="00DF0BA8">
        <w:rPr>
          <w:rFonts w:hint="eastAsia"/>
          <w:b/>
          <w:bCs/>
        </w:rPr>
        <w:t>（</w:t>
      </w:r>
      <w:r>
        <w:rPr>
          <w:rFonts w:hint="eastAsia"/>
          <w:b/>
          <w:bCs/>
        </w:rPr>
        <w:t>三</w:t>
      </w:r>
      <w:r w:rsidRPr="00DF0BA8">
        <w:rPr>
          <w:rFonts w:hint="eastAsia"/>
          <w:b/>
          <w:bCs/>
        </w:rPr>
        <w:t>）</w:t>
      </w:r>
      <w:r>
        <w:rPr>
          <w:rFonts w:hint="eastAsia"/>
          <w:b/>
          <w:bCs/>
        </w:rPr>
        <w:t>引入</w:t>
      </w:r>
      <w:r w:rsidRPr="00DF0BA8">
        <w:rPr>
          <w:rFonts w:hint="eastAsia"/>
          <w:b/>
          <w:bCs/>
        </w:rPr>
        <w:t>扭曲情形下的</w:t>
      </w:r>
      <w:r>
        <w:rPr>
          <w:rFonts w:hint="eastAsia"/>
          <w:b/>
          <w:bCs/>
        </w:rPr>
        <w:t>政府支出</w:t>
      </w:r>
      <w:r w:rsidRPr="00DF0BA8">
        <w:rPr>
          <w:rFonts w:hint="eastAsia"/>
          <w:b/>
          <w:bCs/>
        </w:rPr>
        <w:t>乘数</w:t>
      </w:r>
    </w:p>
    <w:p w14:paraId="237F48B1" w14:textId="786FC97B" w:rsidR="001C7321" w:rsidRDefault="001C7321" w:rsidP="00C65ECC">
      <w:pPr>
        <w:ind w:firstLine="420"/>
        <w:rPr>
          <w:iCs/>
        </w:rPr>
      </w:pPr>
      <w:r>
        <w:rPr>
          <w:rFonts w:hint="eastAsia"/>
          <w:iCs/>
        </w:rPr>
        <w:t>Liu</w:t>
      </w:r>
      <w:r>
        <w:rPr>
          <w:rFonts w:hint="eastAsia"/>
          <w:iCs/>
        </w:rPr>
        <w:t>（</w:t>
      </w:r>
      <w:r>
        <w:rPr>
          <w:rFonts w:hint="eastAsia"/>
          <w:iCs/>
        </w:rPr>
        <w:t>2</w:t>
      </w:r>
      <w:r>
        <w:rPr>
          <w:iCs/>
        </w:rPr>
        <w:t>019</w:t>
      </w:r>
      <w:r>
        <w:rPr>
          <w:rFonts w:hint="eastAsia"/>
          <w:iCs/>
        </w:rPr>
        <w:t>）、齐鹰飞等（</w:t>
      </w:r>
      <w:r>
        <w:rPr>
          <w:rFonts w:hint="eastAsia"/>
          <w:iCs/>
        </w:rPr>
        <w:t>2</w:t>
      </w:r>
      <w:r>
        <w:rPr>
          <w:iCs/>
        </w:rPr>
        <w:t>020</w:t>
      </w:r>
      <w:r>
        <w:rPr>
          <w:rFonts w:hint="eastAsia"/>
          <w:iCs/>
        </w:rPr>
        <w:t>）等认为，在不完全市场（</w:t>
      </w:r>
      <w:r w:rsidRPr="007A6AA8">
        <w:rPr>
          <w:iCs/>
        </w:rPr>
        <w:t>imperfect</w:t>
      </w:r>
      <w:r>
        <w:rPr>
          <w:iCs/>
        </w:rPr>
        <w:t xml:space="preserve"> </w:t>
      </w:r>
      <w:r>
        <w:rPr>
          <w:rFonts w:hint="eastAsia"/>
          <w:iCs/>
        </w:rPr>
        <w:t>market</w:t>
      </w:r>
      <w:r>
        <w:rPr>
          <w:rFonts w:hint="eastAsia"/>
          <w:iCs/>
        </w:rPr>
        <w:t>）下，交易成本、金融摩擦、垄断和外部性等微观扭曲会对资源配置造成影响，参照上述文献的处理方法，我们把市场扭曲简化为中间产品的购买者支付价格和出售者所得价格之间的“楔子”</w:t>
      </w:r>
      <m:oMath>
        <m:r>
          <w:rPr>
            <w:rFonts w:ascii="Cambria Math" w:hAnsi="Cambria Math"/>
          </w:rPr>
          <m:t>χ</m:t>
        </m:r>
      </m:oMath>
      <w:r>
        <w:rPr>
          <w:rFonts w:hint="eastAsia"/>
          <w:iCs/>
        </w:rPr>
        <w:t>，即中间产品的购买者支付的价格高于出售者所得到的价格，并且这一“楔子”属于无谓损失。</w:t>
      </w:r>
      <w:r w:rsidR="004B4420">
        <w:rPr>
          <w:rFonts w:hint="eastAsia"/>
          <w:iCs/>
        </w:rPr>
        <w:t>实际上在现实中可以发现，很多上游行业尤其一些垄断行业企业更有议价能力，会产生一定的租金损耗，</w:t>
      </w:r>
      <w:r>
        <w:rPr>
          <w:rFonts w:hint="eastAsia"/>
          <w:iCs/>
        </w:rPr>
        <w:t>我们将此市场扭曲引入上述的模型中，简化起见，假设市场扭曲仅存在于中间产品市场，最终产品市场</w:t>
      </w:r>
      <w:r w:rsidR="004B4420">
        <w:rPr>
          <w:rFonts w:hint="eastAsia"/>
          <w:iCs/>
        </w:rPr>
        <w:t>大多是完全竞争故</w:t>
      </w:r>
      <w:r>
        <w:rPr>
          <w:rFonts w:hint="eastAsia"/>
          <w:iCs/>
        </w:rPr>
        <w:t>不存在扭曲。</w:t>
      </w:r>
    </w:p>
    <w:p w14:paraId="65147362" w14:textId="5B0BC7CD" w:rsidR="001C7321" w:rsidRDefault="001C7321">
      <w:pPr>
        <w:ind w:firstLine="420"/>
        <w:rPr>
          <w:iCs/>
        </w:rPr>
      </w:pPr>
      <w:r>
        <w:rPr>
          <w:rFonts w:hint="eastAsia"/>
          <w:iCs/>
        </w:rPr>
        <w:t>假设市场扭曲是交易金额的一定比例</w:t>
      </w:r>
      <m:oMath>
        <m:sSub>
          <m:sSubPr>
            <m:ctrlPr>
              <w:rPr>
                <w:rFonts w:ascii="Cambria Math" w:hAnsi="Cambria Math"/>
                <w:i/>
                <w:iCs/>
              </w:rPr>
            </m:ctrlPr>
          </m:sSubPr>
          <m:e>
            <m:r>
              <w:rPr>
                <w:rFonts w:ascii="Cambria Math" w:hAnsi="Cambria Math"/>
              </w:rPr>
              <m:t>χ</m:t>
            </m:r>
          </m:e>
          <m:sub>
            <m:r>
              <w:rPr>
                <w:rFonts w:ascii="Cambria Math" w:hAnsi="Cambria Math"/>
              </w:rPr>
              <m:t>ij</m:t>
            </m:r>
          </m:sub>
        </m:sSub>
        <m:r>
          <w:rPr>
            <w:rFonts w:ascii="Cambria Math" w:hAnsi="Cambria Math"/>
          </w:rPr>
          <m:t>≥0</m:t>
        </m:r>
      </m:oMath>
      <w:r>
        <w:rPr>
          <w:rFonts w:hint="eastAsia"/>
          <w:iCs/>
        </w:rPr>
        <w:t>，即行业</w:t>
      </w:r>
      <m:oMath>
        <m:r>
          <w:rPr>
            <w:rFonts w:ascii="Cambria Math" w:hAnsi="Cambria Math"/>
          </w:rPr>
          <m:t>i</m:t>
        </m:r>
      </m:oMath>
      <w:r>
        <w:rPr>
          <w:rFonts w:hint="eastAsia"/>
          <w:iCs/>
        </w:rPr>
        <w:t>的厂商购买</w:t>
      </w:r>
      <w:r>
        <w:rPr>
          <w:rFonts w:hint="eastAsia"/>
          <w:iCs/>
        </w:rPr>
        <w:t>1</w:t>
      </w:r>
      <w:r>
        <w:rPr>
          <w:rFonts w:hint="eastAsia"/>
          <w:iCs/>
        </w:rPr>
        <w:t>单位中间产品</w:t>
      </w:r>
      <m:oMath>
        <m:r>
          <w:rPr>
            <w:rFonts w:ascii="Cambria Math" w:hAnsi="Cambria Math" w:hint="eastAsia"/>
          </w:rPr>
          <m:t>j</m:t>
        </m:r>
      </m:oMath>
      <w:r>
        <w:rPr>
          <w:rFonts w:hint="eastAsia"/>
          <w:iCs/>
        </w:rPr>
        <w:t>时，除支付中间产品</w:t>
      </w:r>
      <m:oMath>
        <m:r>
          <w:rPr>
            <w:rFonts w:ascii="Cambria Math" w:hAnsi="Cambria Math" w:hint="eastAsia"/>
          </w:rPr>
          <m:t>j</m:t>
        </m:r>
      </m:oMath>
      <w:r>
        <w:rPr>
          <w:rFonts w:hint="eastAsia"/>
          <w:iCs/>
        </w:rPr>
        <w:t>的价格</w:t>
      </w:r>
      <m:oMath>
        <m:sSub>
          <m:sSubPr>
            <m:ctrlPr>
              <w:rPr>
                <w:rFonts w:ascii="Cambria Math" w:hAnsi="Cambria Math"/>
                <w:i/>
                <w:iCs/>
              </w:rPr>
            </m:ctrlPr>
          </m:sSubPr>
          <m:e>
            <m:r>
              <w:rPr>
                <w:rFonts w:ascii="Cambria Math" w:hAnsi="Cambria Math"/>
              </w:rPr>
              <m:t>p</m:t>
            </m:r>
          </m:e>
          <m:sub>
            <m:r>
              <w:rPr>
                <w:rFonts w:ascii="Cambria Math" w:hAnsi="Cambria Math"/>
              </w:rPr>
              <m:t>j</m:t>
            </m:r>
          </m:sub>
        </m:sSub>
      </m:oMath>
      <w:r>
        <w:rPr>
          <w:rFonts w:hint="eastAsia"/>
          <w:iCs/>
        </w:rPr>
        <w:t>外，还需要额外支付市场扭曲造成的成本</w:t>
      </w:r>
      <m:oMath>
        <m:sSub>
          <m:sSubPr>
            <m:ctrlPr>
              <w:rPr>
                <w:rFonts w:ascii="Cambria Math" w:hAnsi="Cambria Math"/>
                <w:i/>
                <w:iCs/>
              </w:rPr>
            </m:ctrlPr>
          </m:sSubPr>
          <m:e>
            <m:r>
              <w:rPr>
                <w:rFonts w:ascii="Cambria Math" w:hAnsi="Cambria Math"/>
              </w:rPr>
              <m:t>χ</m:t>
            </m:r>
          </m:e>
          <m:sub>
            <m:r>
              <w:rPr>
                <w:rFonts w:ascii="Cambria Math" w:hAnsi="Cambria Math"/>
              </w:rPr>
              <m:t>ij</m:t>
            </m:r>
          </m:sub>
        </m:sSub>
      </m:oMath>
      <w:r>
        <w:rPr>
          <w:rFonts w:hint="eastAsia"/>
          <w:iCs/>
        </w:rPr>
        <w:t>，行业</w:t>
      </w:r>
      <m:oMath>
        <m:r>
          <w:rPr>
            <w:rFonts w:ascii="Cambria Math" w:hAnsi="Cambria Math"/>
          </w:rPr>
          <m:t>i</m:t>
        </m:r>
      </m:oMath>
      <w:r>
        <w:rPr>
          <w:rFonts w:hint="eastAsia"/>
          <w:iCs/>
        </w:rPr>
        <w:t>的厂商购买中间产品</w:t>
      </w:r>
      <m:oMath>
        <m:r>
          <w:rPr>
            <w:rFonts w:ascii="Cambria Math" w:hAnsi="Cambria Math" w:hint="eastAsia"/>
          </w:rPr>
          <m:t>j</m:t>
        </m:r>
      </m:oMath>
      <w:r>
        <w:rPr>
          <w:rFonts w:hint="eastAsia"/>
          <w:iCs/>
        </w:rPr>
        <w:t>的总价格为</w:t>
      </w:r>
      <m:oMath>
        <m:sSub>
          <m:sSubPr>
            <m:ctrlPr>
              <w:rPr>
                <w:rFonts w:ascii="Cambria Math" w:hAnsi="Cambria Math"/>
                <w:i/>
                <w:iCs/>
              </w:rPr>
            </m:ctrlPr>
          </m:sSubPr>
          <m:e>
            <m:r>
              <w:rPr>
                <w:rFonts w:ascii="Cambria Math" w:hAnsi="Cambria Math"/>
              </w:rPr>
              <m:t>(1+χ</m:t>
            </m:r>
          </m:e>
          <m:sub>
            <m:r>
              <w:rPr>
                <w:rFonts w:ascii="Cambria Math" w:hAnsi="Cambria Math"/>
              </w:rPr>
              <m:t>ij</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j</m:t>
            </m:r>
          </m:sub>
        </m:sSub>
      </m:oMath>
      <w:r>
        <w:rPr>
          <w:rFonts w:hint="eastAsia"/>
          <w:iCs/>
        </w:rPr>
        <w:t>。为简化分析，假设中间产品</w:t>
      </w:r>
      <m:oMath>
        <m:r>
          <w:rPr>
            <w:rFonts w:ascii="Cambria Math" w:hAnsi="Cambria Math" w:hint="eastAsia"/>
          </w:rPr>
          <m:t>j</m:t>
        </m:r>
      </m:oMath>
      <w:r>
        <w:rPr>
          <w:rFonts w:hint="eastAsia"/>
          <w:iCs/>
        </w:rPr>
        <w:t>的销售者与所有行业的购买者之间的扭曲是一样的，从而所有行业的厂商购买中间产品</w:t>
      </w:r>
      <m:oMath>
        <m:r>
          <w:rPr>
            <w:rFonts w:ascii="Cambria Math" w:hAnsi="Cambria Math" w:hint="eastAsia"/>
          </w:rPr>
          <m:t>j</m:t>
        </m:r>
      </m:oMath>
      <w:r>
        <w:rPr>
          <w:rFonts w:hint="eastAsia"/>
          <w:iCs/>
        </w:rPr>
        <w:t>时的总价格均为</w:t>
      </w:r>
      <m:oMath>
        <m:sSub>
          <m:sSubPr>
            <m:ctrlPr>
              <w:rPr>
                <w:rFonts w:ascii="Cambria Math" w:hAnsi="Cambria Math"/>
                <w:i/>
                <w:iCs/>
              </w:rPr>
            </m:ctrlPr>
          </m:sSubPr>
          <m:e>
            <m:r>
              <w:rPr>
                <w:rFonts w:ascii="Cambria Math" w:hAnsi="Cambria Math"/>
              </w:rPr>
              <m:t>(1+χ</m:t>
            </m:r>
          </m:e>
          <m:sub>
            <m:r>
              <w:rPr>
                <w:rFonts w:ascii="Cambria Math" w:hAnsi="Cambria Math"/>
              </w:rPr>
              <m:t>j</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j</m:t>
            </m:r>
          </m:sub>
        </m:sSub>
      </m:oMath>
      <w:r>
        <w:rPr>
          <w:rFonts w:hint="eastAsia"/>
          <w:iCs/>
        </w:rPr>
        <w:t>。</w:t>
      </w:r>
    </w:p>
    <w:p w14:paraId="409C4E9F" w14:textId="1304C040" w:rsidR="001C7321" w:rsidRDefault="001C7321">
      <w:pPr>
        <w:ind w:firstLine="420"/>
      </w:pPr>
      <w:r>
        <w:rPr>
          <w:rFonts w:hint="eastAsia"/>
        </w:rPr>
        <w:t>在基本模型中引入市场扭曲后，代表性企业的成本函数变成：</w:t>
      </w:r>
    </w:p>
    <w:p w14:paraId="21EED64C" w14:textId="49B19A29" w:rsidR="001C7321" w:rsidRPr="00F45C01" w:rsidRDefault="00000000">
      <w:pPr>
        <w:ind w:firstLine="420"/>
      </w:pPr>
      <m:oMathPara>
        <m:oMath>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,w,</m:t>
              </m:r>
              <m:sSub>
                <m:sSubPr>
                  <m:ctrlPr>
                    <w:rPr>
                      <w:rFonts w:ascii="Cambria Math" w:hAnsi="Cambria Math"/>
                      <w:i/>
                    </w:rPr>
                  </m:ctrlPr>
                </m:sSubPr>
                <m:e>
                  <m:r>
                    <w:rPr>
                      <w:rFonts w:ascii="Cambria Math" w:hAnsi="Cambria Math"/>
                    </w:rPr>
                    <m:t>χ</m:t>
                  </m:r>
                </m:e>
                <m:sub>
                  <m:r>
                    <w:rPr>
                      <w:rFonts w:ascii="Cambria Math" w:hAnsi="Cambria Math"/>
                    </w:rPr>
                    <m:t>j</m:t>
                  </m:r>
                </m:sub>
              </m:sSub>
            </m:e>
          </m:d>
          <m:r>
            <w:rPr>
              <w:rFonts w:ascii="Cambria Math" w:hAnsi="Cambria Math"/>
            </w:rPr>
            <m:t>= w</m:t>
          </m:r>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r>
                <w:rPr>
                  <w:rFonts w:ascii="Cambria Math" w:hAnsi="Cambria Math"/>
                </w:rPr>
                <m:t>(1+</m:t>
              </m:r>
              <m:sSub>
                <m:sSubPr>
                  <m:ctrlPr>
                    <w:rPr>
                      <w:rFonts w:ascii="Cambria Math" w:hAnsi="Cambria Math"/>
                      <w:i/>
                    </w:rPr>
                  </m:ctrlPr>
                </m:sSubPr>
                <m:e>
                  <m:r>
                    <w:rPr>
                      <w:rFonts w:ascii="Cambria Math" w:hAnsi="Cambria Math"/>
                    </w:rPr>
                    <m:t>χ</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hint="eastAsia"/>
                    </w:rPr>
                    <m:t>j</m:t>
                  </m:r>
                </m:sub>
              </m:sSub>
              <m:sSub>
                <m:sSubPr>
                  <m:ctrlPr>
                    <w:rPr>
                      <w:rFonts w:ascii="Cambria Math" w:hAnsi="Cambria Math"/>
                      <w:i/>
                    </w:rPr>
                  </m:ctrlPr>
                </m:sSubPr>
                <m:e>
                  <m:r>
                    <w:rPr>
                      <w:rFonts w:ascii="Cambria Math" w:hAnsi="Cambria Math"/>
                    </w:rPr>
                    <m:t>M</m:t>
                  </m:r>
                </m:e>
                <m:sub>
                  <m:r>
                    <w:rPr>
                      <w:rFonts w:ascii="Cambria Math" w:hAnsi="Cambria Math"/>
                    </w:rPr>
                    <m:t>ij</m:t>
                  </m:r>
                </m:sub>
              </m:sSub>
            </m:e>
          </m:nary>
        </m:oMath>
      </m:oMathPara>
    </w:p>
    <w:p w14:paraId="4036D493" w14:textId="6AFDC14E" w:rsidR="001C7321" w:rsidRDefault="001C7321">
      <w:pPr>
        <w:ind w:firstLine="420"/>
      </w:pPr>
      <w:r>
        <w:rPr>
          <w:rFonts w:hint="eastAsia"/>
        </w:rPr>
        <w:t>商品市场的出清条件变为：</w:t>
      </w:r>
    </w:p>
    <w:p w14:paraId="23EDB26B" w14:textId="3D740304" w:rsidR="001C7321" w:rsidRPr="00A31964" w:rsidRDefault="00000000">
      <w:pPr>
        <w:ind w:firstLine="420"/>
      </w:pPr>
      <m:oMathPara>
        <m:oMath>
          <m:sSub>
            <m:sSubPr>
              <m:ctrlPr>
                <w:rPr>
                  <w:rFonts w:ascii="Cambria Math" w:hAnsi="Cambria Math"/>
                  <w:i/>
                  <w:iCs/>
                </w:rPr>
              </m:ctrlPr>
            </m:sSubPr>
            <m:e>
              <m:r>
                <w:rPr>
                  <w:rFonts w:ascii="Cambria Math" w:hAnsi="Cambria Math"/>
                </w:rPr>
                <m:t>Q</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hint="eastAsia"/>
                </w:rPr>
                <m:t>G</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r>
                <w:rPr>
                  <w:rFonts w:ascii="Cambria Math" w:hAnsi="Cambria Math"/>
                </w:rPr>
                <m:t>(1+</m:t>
              </m:r>
              <m:sSub>
                <m:sSubPr>
                  <m:ctrlPr>
                    <w:rPr>
                      <w:rFonts w:ascii="Cambria Math" w:hAnsi="Cambria Math"/>
                      <w:i/>
                    </w:rPr>
                  </m:ctrlPr>
                </m:sSubPr>
                <m:e>
                  <m:r>
                    <w:rPr>
                      <w:rFonts w:ascii="Cambria Math" w:hAnsi="Cambria Math"/>
                    </w:rPr>
                    <m:t>χ</m:t>
                  </m:r>
                </m:e>
                <m:sub>
                  <m:r>
                    <w:rPr>
                      <w:rFonts w:ascii="Cambria Math" w:hAnsi="Cambria Math" w:hint="eastAsia"/>
                    </w:rPr>
                    <m:t>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ji</m:t>
                  </m:r>
                </m:sub>
              </m:sSub>
            </m:e>
          </m:nary>
        </m:oMath>
      </m:oMathPara>
    </w:p>
    <w:p w14:paraId="247863BA" w14:textId="1D749B6A" w:rsidR="001C7321" w:rsidRDefault="001C7321">
      <w:pPr>
        <w:ind w:firstLine="420"/>
      </w:pPr>
      <w:r>
        <w:rPr>
          <w:rFonts w:hint="eastAsia"/>
        </w:rPr>
        <w:t>增加值定义变为：</w:t>
      </w:r>
    </w:p>
    <w:p w14:paraId="1D7B0176" w14:textId="11F849CF" w:rsidR="001C7321" w:rsidRPr="000D2EBF" w:rsidRDefault="00000000">
      <w:pPr>
        <w:ind w:firstLine="420"/>
      </w:pPr>
      <m:oMathPara>
        <m:oMath>
          <m:sSub>
            <m:sSubPr>
              <m:ctrlPr>
                <w:rPr>
                  <w:rFonts w:ascii="Cambria Math" w:hAnsi="Cambria Math"/>
                  <w:i/>
                </w:rPr>
              </m:ctrlPr>
            </m:sSubPr>
            <m:e>
              <m:r>
                <w:rPr>
                  <w:rFonts w:ascii="Cambria Math" w:hAnsi="Cambria Math" w:hint="eastAsia"/>
                </w:rPr>
                <m:t>y</m:t>
              </m:r>
            </m:e>
            <m:sub>
              <m:r>
                <w:rPr>
                  <w:rFonts w:ascii="Cambria Math" w:hAnsi="Cambria Math" w:hint="eastAsia"/>
                </w:rPr>
                <m:t>i</m:t>
              </m:r>
            </m:sub>
          </m:sSub>
          <m:r>
            <w:rPr>
              <w:rFonts w:ascii="Cambria Math" w:hAnsi="Cambria Math"/>
            </w:rPr>
            <m:t>=</m:t>
          </m:r>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sSub>
                    <m:sSubPr>
                      <m:ctrlPr>
                        <w:rPr>
                          <w:rFonts w:ascii="Cambria Math" w:hAnsi="Cambria Math"/>
                          <w:i/>
                          <w:iCs/>
                        </w:rPr>
                      </m:ctrlPr>
                    </m:sSubPr>
                    <m:e>
                      <m:r>
                        <w:rPr>
                          <w:rFonts w:ascii="Cambria Math" w:hAnsi="Cambria Math"/>
                        </w:rPr>
                        <m:t>(1+</m:t>
                      </m:r>
                      <m:sSub>
                        <m:sSubPr>
                          <m:ctrlPr>
                            <w:rPr>
                              <w:rFonts w:ascii="Cambria Math" w:hAnsi="Cambria Math"/>
                              <w:i/>
                            </w:rPr>
                          </m:ctrlPr>
                        </m:sSubPr>
                        <m:e>
                          <m:r>
                            <w:rPr>
                              <w:rFonts w:ascii="Cambria Math" w:hAnsi="Cambria Math"/>
                            </w:rPr>
                            <m:t>χ</m:t>
                          </m:r>
                        </m:e>
                        <m:sub>
                          <m:r>
                            <w:rPr>
                              <w:rFonts w:ascii="Cambria Math" w:hAnsi="Cambria Math" w:hint="eastAsia"/>
                            </w:rPr>
                            <m:t>j</m:t>
                          </m:r>
                        </m:sub>
                      </m:sSub>
                      <m:r>
                        <w:rPr>
                          <w:rFonts w:ascii="Cambria Math" w:hAnsi="Cambria Math"/>
                        </w:rPr>
                        <m:t>)</m:t>
                      </m:r>
                      <m:r>
                        <w:rPr>
                          <w:rFonts w:ascii="Cambria Math" w:hAnsi="Cambria Math" w:hint="eastAsia"/>
                        </w:rPr>
                        <m:t>p</m:t>
                      </m:r>
                    </m:e>
                    <m:sub>
                      <m:r>
                        <w:rPr>
                          <w:rFonts w:ascii="Cambria Math" w:hAnsi="Cambria Math" w:hint="eastAsia"/>
                        </w:rPr>
                        <m:t>j</m:t>
                      </m:r>
                    </m:sub>
                  </m:sSub>
                  <m:r>
                    <w:rPr>
                      <w:rFonts w:ascii="Cambria Math" w:hAnsi="Cambria Math"/>
                    </w:rPr>
                    <m:t>M</m:t>
                  </m:r>
                </m:e>
                <m:sub>
                  <m:r>
                    <w:rPr>
                      <w:rFonts w:ascii="Cambria Math" w:hAnsi="Cambria Math"/>
                    </w:rPr>
                    <m:t>ij</m:t>
                  </m:r>
                </m:sub>
              </m:sSub>
            </m:e>
          </m:nary>
        </m:oMath>
      </m:oMathPara>
    </w:p>
    <w:p w14:paraId="683BE668" w14:textId="34C36CA1" w:rsidR="001C7321" w:rsidRDefault="001C7321">
      <w:pPr>
        <w:ind w:firstLine="420"/>
      </w:pPr>
      <w:r>
        <w:rPr>
          <w:rFonts w:hint="eastAsia"/>
        </w:rPr>
        <w:lastRenderedPageBreak/>
        <w:t>其他设定均不变。按照基本模型的推导过程</w:t>
      </w:r>
      <w:r>
        <w:rPr>
          <w:rStyle w:val="ad"/>
        </w:rPr>
        <w:footnoteReference w:id="5"/>
      </w:r>
      <w:r>
        <w:rPr>
          <w:rFonts w:hint="eastAsia"/>
        </w:rPr>
        <w:t>，可以得到</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703"/>
        <w:gridCol w:w="6237"/>
        <w:gridCol w:w="924"/>
      </w:tblGrid>
      <w:tr w:rsidR="001C7321" w14:paraId="2A302449" w14:textId="77777777" w:rsidTr="007F34AB">
        <w:tc>
          <w:tcPr>
            <w:tcW w:w="1129" w:type="dxa"/>
            <w:gridSpan w:val="2"/>
            <w:vAlign w:val="center"/>
          </w:tcPr>
          <w:p w14:paraId="37C3300C" w14:textId="77777777" w:rsidR="001C7321" w:rsidRDefault="001C7321" w:rsidP="007F34AB">
            <w:pPr>
              <w:ind w:firstLineChars="0" w:firstLine="0"/>
              <w:jc w:val="center"/>
              <w:rPr>
                <w:iCs/>
              </w:rPr>
            </w:pPr>
          </w:p>
        </w:tc>
        <w:tc>
          <w:tcPr>
            <w:tcW w:w="6237" w:type="dxa"/>
            <w:vAlign w:val="center"/>
          </w:tcPr>
          <w:p w14:paraId="5617099C" w14:textId="43BBA84C" w:rsidR="001C7321" w:rsidRDefault="001C7321" w:rsidP="007F34AB">
            <w:pPr>
              <w:ind w:firstLineChars="0" w:firstLine="0"/>
              <w:jc w:val="center"/>
              <w:rPr>
                <w:iCs/>
              </w:rPr>
            </w:pPr>
            <m:oMathPara>
              <m:oMathParaPr>
                <m:jc m:val="center"/>
              </m:oMathParaPr>
              <m:oMath>
                <m:r>
                  <m:rPr>
                    <m:sty m:val="bi"/>
                  </m:rPr>
                  <w:rPr>
                    <w:rFonts w:ascii="Cambria Math" w:hAnsi="Cambria Math"/>
                  </w:rPr>
                  <m:t>dy=</m:t>
                </m:r>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sSup>
                  <m:sSupPr>
                    <m:ctrlPr>
                      <w:rPr>
                        <w:rFonts w:ascii="Cambria Math" w:hAnsi="Cambria Math"/>
                        <w:b/>
                        <w:bCs/>
                        <w:i/>
                        <w:iCs/>
                      </w:rPr>
                    </m:ctrlPr>
                  </m:sSupPr>
                  <m:e>
                    <m:r>
                      <m:rPr>
                        <m:sty m:val="bi"/>
                      </m:rPr>
                      <w:rPr>
                        <w:rFonts w:ascii="Cambria Math" w:hAnsi="Cambria Math"/>
                      </w:rPr>
                      <m:t>(I-</m:t>
                    </m:r>
                    <m:sSup>
                      <m:sSupPr>
                        <m:ctrlPr>
                          <w:rPr>
                            <w:rFonts w:ascii="Cambria Math" w:hAnsi="Cambria Math"/>
                            <w:b/>
                            <w:bCs/>
                            <w:i/>
                            <w:iCs/>
                          </w:rPr>
                        </m:ctrlPr>
                      </m:sSupPr>
                      <m:e>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χ</m:t>
                            </m:r>
                          </m:sub>
                        </m:sSub>
                      </m:e>
                      <m:sup>
                        <m:r>
                          <m:rPr>
                            <m:sty m:val="bi"/>
                          </m:rPr>
                          <w:rPr>
                            <w:rFonts w:ascii="Cambria Math" w:hAnsi="Cambria Math"/>
                          </w:rPr>
                          <m:t>'</m:t>
                        </m:r>
                        <m:ctrlPr>
                          <w:rPr>
                            <w:rFonts w:ascii="Cambria Math" w:hAnsi="Cambria Math" w:hint="eastAsia"/>
                            <w:b/>
                            <w:bCs/>
                            <w:i/>
                            <w:iCs/>
                          </w:rPr>
                        </m:ctrlPr>
                      </m:sup>
                    </m:sSup>
                    <m:r>
                      <m:rPr>
                        <m:sty m:val="bi"/>
                      </m:rPr>
                      <w:rPr>
                        <w:rFonts w:ascii="Cambria Math" w:hAnsi="Cambria Math"/>
                      </w:rPr>
                      <m:t>)</m:t>
                    </m:r>
                  </m:e>
                  <m:sup>
                    <m:r>
                      <m:rPr>
                        <m:sty m:val="bi"/>
                      </m:rPr>
                      <w:rPr>
                        <w:rFonts w:ascii="Cambria Math" w:hAnsi="Cambria Math"/>
                      </w:rPr>
                      <m:t>-1</m:t>
                    </m:r>
                  </m:sup>
                </m:sSup>
                <m:r>
                  <m:rPr>
                    <m:sty m:val="bi"/>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r>
                  <m:rPr>
                    <m:sty m:val="bi"/>
                  </m:rPr>
                  <w:rPr>
                    <w:rFonts w:ascii="Cambria Math" w:hAnsi="Cambria Math"/>
                  </w:rPr>
                  <m:t>-</m:t>
                </m:r>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sSup>
                  <m:sSupPr>
                    <m:ctrlPr>
                      <w:rPr>
                        <w:rFonts w:ascii="Cambria Math" w:hAnsi="Cambria Math"/>
                        <w:b/>
                        <w:bCs/>
                        <w:i/>
                        <w:iCs/>
                      </w:rPr>
                    </m:ctrlPr>
                  </m:sSupPr>
                  <m:e>
                    <m:r>
                      <m:rPr>
                        <m:sty m:val="bi"/>
                      </m:rPr>
                      <w:rPr>
                        <w:rFonts w:ascii="Cambria Math" w:hAnsi="Cambria Math"/>
                      </w:rPr>
                      <m:t>(I-</m:t>
                    </m:r>
                    <m:sSup>
                      <m:sSupPr>
                        <m:ctrlPr>
                          <w:rPr>
                            <w:rFonts w:ascii="Cambria Math" w:hAnsi="Cambria Math"/>
                            <w:b/>
                            <w:bCs/>
                            <w:i/>
                            <w:iCs/>
                          </w:rPr>
                        </m:ctrlPr>
                      </m:sSupPr>
                      <m:e>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χ</m:t>
                            </m:r>
                          </m:sub>
                        </m:sSub>
                      </m:e>
                      <m:sup>
                        <m:r>
                          <m:rPr>
                            <m:sty m:val="bi"/>
                          </m:rPr>
                          <w:rPr>
                            <w:rFonts w:ascii="Cambria Math" w:hAnsi="Cambria Math"/>
                          </w:rPr>
                          <m:t>'</m:t>
                        </m:r>
                        <m:ctrlPr>
                          <w:rPr>
                            <w:rFonts w:ascii="Cambria Math" w:hAnsi="Cambria Math" w:hint="eastAsia"/>
                            <w:b/>
                            <w:bCs/>
                            <w:i/>
                            <w:iCs/>
                          </w:rPr>
                        </m:ctrlPr>
                      </m:sup>
                    </m:sSup>
                    <m:r>
                      <m:rPr>
                        <m:sty m:val="bi"/>
                      </m:rPr>
                      <w:rPr>
                        <w:rFonts w:ascii="Cambria Math" w:hAnsi="Cambria Math"/>
                      </w:rPr>
                      <m:t>)</m:t>
                    </m:r>
                  </m:e>
                  <m:sup>
                    <m:r>
                      <m:rPr>
                        <m:sty m:val="bi"/>
                      </m:rPr>
                      <w:rPr>
                        <w:rFonts w:ascii="Cambria Math" w:hAnsi="Cambria Math"/>
                      </w:rPr>
                      <m:t>-1</m:t>
                    </m:r>
                  </m:sup>
                </m:sSup>
                <m:r>
                  <m:rPr>
                    <m:sty m:val="bi"/>
                  </m:rPr>
                  <w:rPr>
                    <w:rFonts w:ascii="Cambria Math" w:hAnsi="Cambria Math"/>
                  </w:rPr>
                  <m:t>Bd</m:t>
                </m:r>
                <m:acc>
                  <m:accPr>
                    <m:chr m:val="̃"/>
                    <m:ctrlPr>
                      <w:rPr>
                        <w:rFonts w:ascii="Cambria Math" w:hAnsi="Cambria Math"/>
                        <w:b/>
                        <w:bCs/>
                        <w:i/>
                        <w:iCs/>
                      </w:rPr>
                    </m:ctrlPr>
                  </m:accPr>
                  <m:e>
                    <m:r>
                      <m:rPr>
                        <m:sty m:val="bi"/>
                      </m:rPr>
                      <w:rPr>
                        <w:rFonts w:ascii="Cambria Math" w:hAnsi="Cambria Math"/>
                      </w:rPr>
                      <m:t>G</m:t>
                    </m:r>
                  </m:e>
                </m:acc>
              </m:oMath>
            </m:oMathPara>
          </w:p>
        </w:tc>
        <w:tc>
          <w:tcPr>
            <w:tcW w:w="924" w:type="dxa"/>
            <w:vAlign w:val="center"/>
          </w:tcPr>
          <w:p w14:paraId="4CD889ED" w14:textId="41463509" w:rsidR="001C7321" w:rsidRDefault="001C7321" w:rsidP="007F34AB">
            <w:pPr>
              <w:ind w:firstLineChars="0" w:firstLine="0"/>
              <w:jc w:val="right"/>
              <w:rPr>
                <w:iCs/>
              </w:rPr>
            </w:pPr>
            <w:r>
              <w:rPr>
                <w:iCs/>
              </w:rPr>
              <w:t>(26)</w:t>
            </w:r>
          </w:p>
        </w:tc>
      </w:tr>
      <w:tr w:rsidR="001C7321" w14:paraId="36F1C56C" w14:textId="77777777" w:rsidTr="007F34AB">
        <w:tc>
          <w:tcPr>
            <w:tcW w:w="426" w:type="dxa"/>
            <w:vAlign w:val="center"/>
          </w:tcPr>
          <w:p w14:paraId="2220C6C2" w14:textId="77777777" w:rsidR="001C7321" w:rsidRDefault="001C7321" w:rsidP="007F34AB">
            <w:pPr>
              <w:ind w:firstLineChars="0" w:firstLine="0"/>
              <w:jc w:val="center"/>
              <w:rPr>
                <w:iCs/>
              </w:rPr>
            </w:pPr>
          </w:p>
        </w:tc>
        <w:tc>
          <w:tcPr>
            <w:tcW w:w="6940" w:type="dxa"/>
            <w:gridSpan w:val="2"/>
            <w:vAlign w:val="center"/>
          </w:tcPr>
          <w:p w14:paraId="5E75D392" w14:textId="4AEB6EBA" w:rsidR="001C7321" w:rsidRDefault="001C7321" w:rsidP="007F34AB">
            <w:pPr>
              <w:ind w:firstLineChars="0" w:firstLine="0"/>
              <w:jc w:val="center"/>
              <w:rPr>
                <w:iCs/>
              </w:rPr>
            </w:pPr>
          </w:p>
        </w:tc>
        <w:tc>
          <w:tcPr>
            <w:tcW w:w="924" w:type="dxa"/>
            <w:vAlign w:val="center"/>
          </w:tcPr>
          <w:p w14:paraId="69427E3C" w14:textId="0289E391" w:rsidR="001C7321" w:rsidRDefault="001C7321" w:rsidP="007F34AB">
            <w:pPr>
              <w:ind w:firstLineChars="0" w:firstLine="0"/>
              <w:jc w:val="right"/>
              <w:rPr>
                <w:iCs/>
              </w:rPr>
            </w:pPr>
          </w:p>
        </w:tc>
      </w:tr>
    </w:tbl>
    <w:p w14:paraId="169CD540" w14:textId="1134502B" w:rsidR="001C7321" w:rsidRPr="006350E3" w:rsidRDefault="001C7321">
      <w:pPr>
        <w:ind w:firstLine="420"/>
      </w:pPr>
      <w:r>
        <w:rPr>
          <w:rFonts w:hint="eastAsia"/>
        </w:rPr>
        <w:t>其中，矩阵</w:t>
      </w:r>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χ</m:t>
            </m:r>
          </m:sub>
        </m:sSub>
      </m:oMath>
      <w:r>
        <w:rPr>
          <w:rFonts w:hint="eastAsia"/>
        </w:rPr>
        <w:t>中的元素</w:t>
      </w:r>
      <m:oMath>
        <m:sSubSup>
          <m:sSubSupPr>
            <m:ctrlPr>
              <w:rPr>
                <w:rFonts w:ascii="Cambria Math" w:hAnsi="Cambria Math"/>
                <w:i/>
                <w:iCs/>
              </w:rPr>
            </m:ctrlPr>
          </m:sSubSupPr>
          <m:e>
            <m:r>
              <w:rPr>
                <w:rFonts w:ascii="Cambria Math" w:hAnsi="Cambria Math" w:hint="eastAsia"/>
              </w:rPr>
              <m:t>a</m:t>
            </m:r>
          </m:e>
          <m:sub>
            <m:r>
              <w:rPr>
                <w:rFonts w:ascii="Cambria Math" w:hAnsi="Cambria Math"/>
              </w:rPr>
              <m:t>ij</m:t>
            </m:r>
          </m:sub>
          <m:sup>
            <m:r>
              <w:rPr>
                <w:rFonts w:ascii="Cambria Math" w:hAnsi="Cambria Math"/>
              </w:rPr>
              <m:t>χ</m:t>
            </m:r>
          </m:sup>
        </m:sSubSup>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(1+</m:t>
                </m:r>
                <m:sSub>
                  <m:sSubPr>
                    <m:ctrlPr>
                      <w:rPr>
                        <w:rFonts w:ascii="Cambria Math" w:hAnsi="Cambria Math"/>
                        <w:i/>
                      </w:rPr>
                    </m:ctrlPr>
                  </m:sSubPr>
                  <m:e>
                    <m:r>
                      <w:rPr>
                        <w:rFonts w:ascii="Cambria Math" w:hAnsi="Cambria Math"/>
                      </w:rPr>
                      <m:t>χ</m:t>
                    </m:r>
                  </m:e>
                  <m:sub>
                    <m:r>
                      <w:rPr>
                        <w:rFonts w:ascii="Cambria Math" w:hAnsi="Cambria Math" w:hint="eastAsia"/>
                      </w:rPr>
                      <m:t>j</m:t>
                    </m:r>
                  </m:sub>
                </m:sSub>
                <m:r>
                  <w:rPr>
                    <w:rFonts w:ascii="Cambria Math" w:hAnsi="Cambria Math"/>
                  </w:rPr>
                  <m:t>)p</m:t>
                </m:r>
              </m:e>
              <m:sub>
                <m:r>
                  <w:rPr>
                    <w:rFonts w:ascii="Cambria Math" w:hAnsi="Cambria Math"/>
                  </w:rPr>
                  <m:t>j</m:t>
                </m:r>
              </m:sub>
            </m:sSub>
            <m:sSub>
              <m:sSubPr>
                <m:ctrlPr>
                  <w:rPr>
                    <w:rFonts w:ascii="Cambria Math" w:hAnsi="Cambria Math"/>
                    <w:i/>
                    <w:iCs/>
                  </w:rPr>
                </m:ctrlPr>
              </m:sSubPr>
              <m:e>
                <m:r>
                  <w:rPr>
                    <w:rFonts w:ascii="Cambria Math" w:hAnsi="Cambria Math"/>
                  </w:rPr>
                  <m:t>M</m:t>
                </m:r>
              </m:e>
              <m:sub>
                <m:r>
                  <w:rPr>
                    <w:rFonts w:ascii="Cambria Math" w:hAnsi="Cambria Math"/>
                  </w:rPr>
                  <m:t>ij</m:t>
                </m:r>
              </m:sub>
            </m:sSub>
          </m:num>
          <m:den>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Q</m:t>
                </m:r>
              </m:e>
              <m:sub>
                <m:r>
                  <w:rPr>
                    <w:rFonts w:ascii="Cambria Math" w:hAnsi="Cambria Math"/>
                  </w:rPr>
                  <m:t>i</m:t>
                </m:r>
              </m:sub>
            </m:sSub>
          </m:den>
        </m:f>
      </m:oMath>
      <w:r>
        <w:rPr>
          <w:rFonts w:hint="eastAsia"/>
          <w:iCs/>
        </w:rPr>
        <w:t>.</w:t>
      </w:r>
      <w:r>
        <w:rPr>
          <w:rFonts w:hint="eastAsia"/>
          <w:iCs/>
        </w:rPr>
        <w:t>同样用令</w:t>
      </w:r>
      <m:oMath>
        <m:sSubSup>
          <m:sSubSupPr>
            <m:ctrlPr>
              <w:rPr>
                <w:rFonts w:ascii="Cambria Math" w:hAnsi="Cambria Math"/>
                <w:b/>
                <w:bCs/>
                <w:i/>
                <w:iCs/>
              </w:rPr>
            </m:ctrlPr>
          </m:sSubSupPr>
          <m:e>
            <m:r>
              <m:rPr>
                <m:sty m:val="bi"/>
              </m:rPr>
              <w:rPr>
                <w:rFonts w:ascii="Cambria Math" w:hAnsi="Cambria Math"/>
              </w:rPr>
              <m:t>H</m:t>
            </m:r>
          </m:e>
          <m:sub>
            <m:r>
              <m:rPr>
                <m:sty m:val="bi"/>
              </m:rPr>
              <w:rPr>
                <w:rFonts w:ascii="Cambria Math" w:hAnsi="Cambria Math"/>
              </w:rPr>
              <m:t>χ</m:t>
            </m:r>
          </m:sub>
          <m:sup>
            <m:r>
              <m:rPr>
                <m:sty m:val="bi"/>
              </m:rPr>
              <w:rPr>
                <w:rFonts w:ascii="Cambria Math" w:hAnsi="Cambria Math"/>
              </w:rPr>
              <m:t>'</m:t>
            </m:r>
          </m:sup>
        </m:sSubSup>
        <m:r>
          <m:rPr>
            <m:sty m:val="bi"/>
          </m:rPr>
          <w:rPr>
            <w:rFonts w:ascii="Cambria Math" w:hAnsi="Cambria Math"/>
          </w:rPr>
          <m:t>=I-</m:t>
        </m:r>
        <m:sSup>
          <m:sSupPr>
            <m:ctrlPr>
              <w:rPr>
                <w:rFonts w:ascii="Cambria Math" w:hAnsi="Cambria Math"/>
                <w:b/>
                <w:bCs/>
                <w:i/>
                <w:iCs/>
              </w:rPr>
            </m:ctrlPr>
          </m:sSupPr>
          <m:e>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χ</m:t>
                </m:r>
              </m:sub>
            </m:sSub>
          </m:e>
          <m:sup>
            <m:r>
              <m:rPr>
                <m:sty m:val="bi"/>
              </m:rPr>
              <w:rPr>
                <w:rFonts w:ascii="Cambria Math" w:hAnsi="Cambria Math"/>
              </w:rPr>
              <m:t>'</m:t>
            </m:r>
            <m:ctrlPr>
              <w:rPr>
                <w:rFonts w:ascii="Cambria Math" w:hAnsi="Cambria Math" w:hint="eastAsia"/>
                <w:b/>
                <w:bCs/>
                <w:i/>
                <w:iCs/>
              </w:rPr>
            </m:ctrlPr>
          </m:sup>
        </m:sSup>
      </m:oMath>
      <w:r>
        <w:rPr>
          <w:rFonts w:hint="eastAsia"/>
          <w:b/>
          <w:bCs/>
          <w:iCs/>
        </w:rPr>
        <w:t>，</w:t>
      </w:r>
      <w:r>
        <w:rPr>
          <w:rFonts w:hint="eastAsia"/>
          <w:iCs/>
        </w:rPr>
        <w:t>（</w:t>
      </w:r>
      <w:r>
        <w:rPr>
          <w:rFonts w:hint="eastAsia"/>
          <w:iCs/>
        </w:rPr>
        <w:t>2</w:t>
      </w:r>
      <w:r>
        <w:rPr>
          <w:iCs/>
        </w:rPr>
        <w:t>6</w:t>
      </w:r>
      <w:r>
        <w:rPr>
          <w:rFonts w:hint="eastAsia"/>
          <w:iCs/>
        </w:rPr>
        <w:t>）式可写成：</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0"/>
        <w:gridCol w:w="924"/>
      </w:tblGrid>
      <w:tr w:rsidR="001C7321" w14:paraId="1AA2D105" w14:textId="77777777" w:rsidTr="007F34AB">
        <w:tc>
          <w:tcPr>
            <w:tcW w:w="6940" w:type="dxa"/>
            <w:vAlign w:val="center"/>
          </w:tcPr>
          <w:p w14:paraId="46E85B07" w14:textId="17AA945B" w:rsidR="001C7321" w:rsidRDefault="001C7321" w:rsidP="007F34AB">
            <w:pPr>
              <w:ind w:firstLineChars="0" w:firstLine="0"/>
              <w:jc w:val="center"/>
              <w:rPr>
                <w:iCs/>
              </w:rPr>
            </w:pPr>
            <m:oMathPara>
              <m:oMathParaPr>
                <m:jc m:val="center"/>
              </m:oMathParaPr>
              <m:oMath>
                <m:r>
                  <m:rPr>
                    <m:sty m:val="bi"/>
                  </m:rPr>
                  <w:rPr>
                    <w:rFonts w:ascii="Cambria Math" w:hAnsi="Cambria Math"/>
                  </w:rPr>
                  <m:t>dy=</m:t>
                </m:r>
                <m:limLow>
                  <m:limLowPr>
                    <m:ctrlPr>
                      <w:rPr>
                        <w:rFonts w:ascii="Cambria Math" w:hAnsi="Cambria Math"/>
                        <w:b/>
                        <w:bCs/>
                        <w:iCs/>
                      </w:rPr>
                    </m:ctrlPr>
                  </m:limLowPr>
                  <m:e>
                    <m:groupChr>
                      <m:groupChrPr>
                        <m:ctrlPr>
                          <w:rPr>
                            <w:rFonts w:ascii="Cambria Math" w:hAnsi="Cambria Math"/>
                            <w:b/>
                            <w:bCs/>
                            <w:iCs/>
                          </w:rPr>
                        </m:ctrlPr>
                      </m:groupChrPr>
                      <m:e>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r>
                          <m:rPr>
                            <m:sty m:val="bi"/>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e>
                    </m:groupChr>
                  </m:e>
                  <m:lim>
                    <m:r>
                      <m:rPr>
                        <m:sty m:val="p"/>
                      </m:rPr>
                      <w:rPr>
                        <w:rFonts w:ascii="Cambria Math" w:hAnsi="Cambria Math" w:hint="eastAsia"/>
                      </w:rPr>
                      <m:t>直接效应</m:t>
                    </m:r>
                  </m:lim>
                </m:limLow>
                <m:r>
                  <m:rPr>
                    <m:sty m:val="bi"/>
                  </m:rPr>
                  <w:rPr>
                    <w:rFonts w:ascii="Cambria Math" w:hAnsi="Cambria Math"/>
                  </w:rPr>
                  <m:t>+</m:t>
                </m:r>
                <m:limLow>
                  <m:limLowPr>
                    <m:ctrlPr>
                      <w:rPr>
                        <w:rFonts w:ascii="Cambria Math" w:hAnsi="Cambria Math"/>
                        <w:b/>
                        <w:bCs/>
                        <w:iCs/>
                      </w:rPr>
                    </m:ctrlPr>
                  </m:limLowPr>
                  <m:e>
                    <m:groupChr>
                      <m:groupChrPr>
                        <m:ctrlPr>
                          <w:rPr>
                            <w:rFonts w:ascii="Cambria Math" w:hAnsi="Cambria Math"/>
                            <w:b/>
                            <w:bCs/>
                            <w:iCs/>
                          </w:rPr>
                        </m:ctrlPr>
                      </m:groupChrPr>
                      <m:e>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H</m:t>
                            </m:r>
                          </m:e>
                          <m:sub>
                            <m:r>
                              <m:rPr>
                                <m:sty m:val="bi"/>
                              </m:rPr>
                              <w:rPr>
                                <w:rFonts w:ascii="Cambria Math" w:hAnsi="Cambria Math"/>
                              </w:rPr>
                              <m:t>χ</m:t>
                            </m:r>
                          </m:sub>
                          <m:sup>
                            <m:r>
                              <m:rPr>
                                <m:sty m:val="bi"/>
                              </m:rPr>
                              <w:rPr>
                                <w:rFonts w:ascii="Cambria Math" w:hAnsi="Cambria Math"/>
                              </w:rPr>
                              <m:t>'</m:t>
                            </m:r>
                          </m:sup>
                        </m:sSubSup>
                        <m:r>
                          <m:rPr>
                            <m:sty m:val="bi"/>
                          </m:rPr>
                          <w:rPr>
                            <w:rFonts w:ascii="Cambria Math" w:hAnsi="Cambria Math"/>
                          </w:rPr>
                          <m:t>-I)d</m:t>
                        </m:r>
                        <m:acc>
                          <m:accPr>
                            <m:chr m:val="̃"/>
                            <m:ctrlPr>
                              <w:rPr>
                                <w:rFonts w:ascii="Cambria Math" w:hAnsi="Cambria Math"/>
                                <w:b/>
                                <w:bCs/>
                                <w:i/>
                                <w:iCs/>
                              </w:rPr>
                            </m:ctrlPr>
                          </m:accPr>
                          <m:e>
                            <m:r>
                              <m:rPr>
                                <m:sty m:val="bi"/>
                              </m:rPr>
                              <w:rPr>
                                <w:rFonts w:ascii="Cambria Math" w:hAnsi="Cambria Math"/>
                              </w:rPr>
                              <m:t>G</m:t>
                            </m:r>
                          </m:e>
                        </m:acc>
                      </m:e>
                    </m:groupChr>
                  </m:e>
                  <m:lim>
                    <m:r>
                      <m:rPr>
                        <m:sty m:val="p"/>
                      </m:rPr>
                      <w:rPr>
                        <w:rFonts w:ascii="Cambria Math" w:hAnsi="Cambria Math" w:hint="eastAsia"/>
                      </w:rPr>
                      <m:t>网络效应</m:t>
                    </m:r>
                    <m:ctrlPr>
                      <w:rPr>
                        <w:rFonts w:ascii="Cambria Math" w:hAnsi="Cambria Math" w:hint="eastAsia"/>
                        <w:b/>
                        <w:bCs/>
                        <w:iCs/>
                      </w:rPr>
                    </m:ctrlPr>
                  </m:lim>
                </m:limLow>
                <m:r>
                  <m:rPr>
                    <m:sty m:val="bi"/>
                  </m:rPr>
                  <w:rPr>
                    <w:rFonts w:ascii="Cambria Math" w:hAnsi="Cambria Math"/>
                  </w:rPr>
                  <m:t>-</m:t>
                </m:r>
                <m:limLow>
                  <m:limLowPr>
                    <m:ctrlPr>
                      <w:rPr>
                        <w:rFonts w:ascii="Cambria Math" w:hAnsi="Cambria Math"/>
                        <w:b/>
                        <w:bCs/>
                        <w:iCs/>
                      </w:rPr>
                    </m:ctrlPr>
                  </m:limLowPr>
                  <m:e>
                    <m:groupChr>
                      <m:groupChrPr>
                        <m:ctrlPr>
                          <w:rPr>
                            <w:rFonts w:ascii="Cambria Math" w:hAnsi="Cambria Math"/>
                            <w:b/>
                            <w:bCs/>
                            <w:iCs/>
                          </w:rPr>
                        </m:ctrlPr>
                      </m:groupChrPr>
                      <m:e>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sSubSup>
                          <m:sSubSupPr>
                            <m:ctrlPr>
                              <w:rPr>
                                <w:rFonts w:ascii="Cambria Math" w:hAnsi="Cambria Math"/>
                                <w:b/>
                                <w:bCs/>
                                <w:i/>
                                <w:iCs/>
                              </w:rPr>
                            </m:ctrlPr>
                          </m:sSubSupPr>
                          <m:e>
                            <m:r>
                              <m:rPr>
                                <m:sty m:val="bi"/>
                              </m:rPr>
                              <w:rPr>
                                <w:rFonts w:ascii="Cambria Math" w:hAnsi="Cambria Math"/>
                              </w:rPr>
                              <m:t>H</m:t>
                            </m:r>
                          </m:e>
                          <m:sub>
                            <m:r>
                              <m:rPr>
                                <m:sty m:val="bi"/>
                              </m:rPr>
                              <w:rPr>
                                <w:rFonts w:ascii="Cambria Math" w:hAnsi="Cambria Math"/>
                              </w:rPr>
                              <m:t>χ</m:t>
                            </m:r>
                          </m:sub>
                          <m:sup>
                            <m:r>
                              <m:rPr>
                                <m:sty m:val="bi"/>
                              </m:rPr>
                              <w:rPr>
                                <w:rFonts w:ascii="Cambria Math" w:hAnsi="Cambria Math"/>
                              </w:rPr>
                              <m:t>'</m:t>
                            </m:r>
                          </m:sup>
                        </m:sSubSup>
                        <m:r>
                          <m:rPr>
                            <m:sty m:val="bi"/>
                          </m:rPr>
                          <w:rPr>
                            <w:rFonts w:ascii="Cambria Math" w:hAnsi="Cambria Math"/>
                          </w:rPr>
                          <m:t>Bd</m:t>
                        </m:r>
                        <m:acc>
                          <m:accPr>
                            <m:chr m:val="̃"/>
                            <m:ctrlPr>
                              <w:rPr>
                                <w:rFonts w:ascii="Cambria Math" w:hAnsi="Cambria Math"/>
                                <w:b/>
                                <w:bCs/>
                                <w:i/>
                                <w:iCs/>
                              </w:rPr>
                            </m:ctrlPr>
                          </m:accPr>
                          <m:e>
                            <m:r>
                              <m:rPr>
                                <m:sty m:val="bi"/>
                              </m:rPr>
                              <w:rPr>
                                <w:rFonts w:ascii="Cambria Math" w:hAnsi="Cambria Math"/>
                              </w:rPr>
                              <m:t>G</m:t>
                            </m:r>
                          </m:e>
                        </m:acc>
                      </m:e>
                    </m:groupChr>
                  </m:e>
                  <m:lim>
                    <m:r>
                      <m:rPr>
                        <m:sty m:val="p"/>
                      </m:rPr>
                      <w:rPr>
                        <w:rFonts w:ascii="Cambria Math" w:hAnsi="Cambria Math" w:hint="eastAsia"/>
                      </w:rPr>
                      <m:t>资源约束效应</m:t>
                    </m:r>
                  </m:lim>
                </m:limLow>
              </m:oMath>
            </m:oMathPara>
          </w:p>
        </w:tc>
        <w:tc>
          <w:tcPr>
            <w:tcW w:w="924" w:type="dxa"/>
            <w:vAlign w:val="center"/>
          </w:tcPr>
          <w:p w14:paraId="5AF8ECD7" w14:textId="77777777" w:rsidR="001C7321" w:rsidRDefault="001C7321" w:rsidP="007F34AB">
            <w:pPr>
              <w:ind w:firstLineChars="0" w:firstLine="0"/>
              <w:jc w:val="right"/>
              <w:rPr>
                <w:iCs/>
              </w:rPr>
            </w:pPr>
            <w:r>
              <w:rPr>
                <w:iCs/>
              </w:rPr>
              <w:t>(27)</w:t>
            </w:r>
          </w:p>
        </w:tc>
      </w:tr>
    </w:tbl>
    <w:p w14:paraId="5C9B6292" w14:textId="7E3EA0A6" w:rsidR="001C7321" w:rsidRDefault="001C7321" w:rsidP="001758D2">
      <w:pPr>
        <w:ind w:firstLine="420"/>
      </w:pPr>
      <w:r>
        <w:rPr>
          <w:rFonts w:hint="eastAsia"/>
        </w:rPr>
        <w:t>可见，引入市场扭曲后，政府支出乘数的计算及其分解的原理与基本模型相同，</w:t>
      </w:r>
      <w:r w:rsidRPr="000B7601">
        <w:rPr>
          <w:rFonts w:hint="eastAsia"/>
        </w:rPr>
        <w:t>不同的是，当不同行业存在的市场扭曲程度不同时，不同行业政府支出变化对</w:t>
      </w:r>
      <w:r w:rsidRPr="000B7601">
        <w:rPr>
          <w:rFonts w:hint="eastAsia"/>
        </w:rPr>
        <w:t>GDP</w:t>
      </w:r>
      <w:r w:rsidRPr="000B7601">
        <w:rPr>
          <w:rFonts w:hint="eastAsia"/>
        </w:rPr>
        <w:t>产生的</w:t>
      </w:r>
      <w:r>
        <w:rPr>
          <w:rFonts w:hint="eastAsia"/>
        </w:rPr>
        <w:t>总</w:t>
      </w:r>
      <w:r w:rsidRPr="000B7601">
        <w:rPr>
          <w:rFonts w:hint="eastAsia"/>
        </w:rPr>
        <w:t>乘数效应不再相等</w:t>
      </w:r>
      <w:r w:rsidR="001758D2">
        <w:rPr>
          <w:rFonts w:hint="eastAsia"/>
        </w:rPr>
        <w:t>。</w:t>
      </w:r>
      <w:r w:rsidR="00F9541D">
        <w:rPr>
          <w:rFonts w:hint="eastAsia"/>
        </w:rPr>
        <w:t>这是因为，</w:t>
      </w:r>
      <w:r w:rsidR="00BA0A9F" w:rsidRPr="00BA0A9F">
        <w:rPr>
          <w:rFonts w:hint="eastAsia"/>
        </w:rPr>
        <w:t>在存在市场摩擦的情况下，</w:t>
      </w:r>
      <w:r w:rsidR="00BA0A9F">
        <w:rPr>
          <w:rFonts w:hint="eastAsia"/>
        </w:rPr>
        <w:t>中间投入品在</w:t>
      </w:r>
      <w:r w:rsidR="00BA0A9F" w:rsidRPr="00BA0A9F">
        <w:rPr>
          <w:rFonts w:hint="eastAsia"/>
        </w:rPr>
        <w:t>生产网络</w:t>
      </w:r>
      <w:r w:rsidR="00BA0A9F">
        <w:rPr>
          <w:rFonts w:hint="eastAsia"/>
        </w:rPr>
        <w:t>上的</w:t>
      </w:r>
      <w:r w:rsidR="006D1683">
        <w:rPr>
          <w:rFonts w:hint="eastAsia"/>
        </w:rPr>
        <w:t>流动</w:t>
      </w:r>
      <w:r w:rsidR="00BA0A9F" w:rsidRPr="00BA0A9F">
        <w:rPr>
          <w:rFonts w:hint="eastAsia"/>
        </w:rPr>
        <w:t>过程</w:t>
      </w:r>
      <w:r w:rsidR="00BA0A9F">
        <w:rPr>
          <w:rFonts w:hint="eastAsia"/>
        </w:rPr>
        <w:t>中</w:t>
      </w:r>
      <w:r w:rsidR="00BA0A9F" w:rsidRPr="00BA0A9F">
        <w:rPr>
          <w:rFonts w:hint="eastAsia"/>
        </w:rPr>
        <w:t>会出现无谓损失，不同行业的摩擦不一样，不同行业增加</w:t>
      </w:r>
      <w:r w:rsidR="00BA0A9F" w:rsidRPr="00BA0A9F">
        <w:rPr>
          <w:rFonts w:hint="eastAsia"/>
        </w:rPr>
        <w:t>1</w:t>
      </w:r>
      <w:r w:rsidR="00BA0A9F" w:rsidRPr="00BA0A9F">
        <w:rPr>
          <w:rFonts w:hint="eastAsia"/>
        </w:rPr>
        <w:t>单位产出，在经过无限次传递后引起总产出变动效果就不一样。</w:t>
      </w:r>
    </w:p>
    <w:p w14:paraId="38AE768D" w14:textId="77777777" w:rsidR="007F00EF" w:rsidRDefault="007F00EF" w:rsidP="001758D2">
      <w:pPr>
        <w:ind w:firstLine="420"/>
      </w:pPr>
    </w:p>
    <w:p w14:paraId="5021716D" w14:textId="77777777" w:rsidR="001C7321" w:rsidRDefault="001C7321">
      <w:pPr>
        <w:pStyle w:val="2"/>
        <w:ind w:firstLine="420"/>
      </w:pPr>
      <w:r>
        <w:rPr>
          <w:rFonts w:hint="eastAsia"/>
        </w:rPr>
        <w:t>四、实证分析</w:t>
      </w:r>
    </w:p>
    <w:p w14:paraId="2E093C23" w14:textId="77777777" w:rsidR="001C7321" w:rsidRDefault="001C7321">
      <w:pPr>
        <w:ind w:firstLine="422"/>
        <w:rPr>
          <w:b/>
          <w:bCs/>
        </w:rPr>
      </w:pPr>
      <w:r>
        <w:rPr>
          <w:rFonts w:hint="eastAsia"/>
          <w:b/>
          <w:bCs/>
        </w:rPr>
        <w:t>（一）政策模拟思路</w:t>
      </w:r>
    </w:p>
    <w:p w14:paraId="3354E6E1" w14:textId="75962F24" w:rsidR="001C7321" w:rsidRDefault="001C7321" w:rsidP="001960E1">
      <w:pPr>
        <w:ind w:firstLine="420"/>
      </w:pPr>
      <w:r>
        <w:rPr>
          <w:rFonts w:hint="eastAsia"/>
        </w:rPr>
        <w:t>本文构造政府</w:t>
      </w:r>
      <w:r w:rsidR="00201348">
        <w:rPr>
          <w:rFonts w:hint="eastAsia"/>
        </w:rPr>
        <w:t>传统基建和新</w:t>
      </w:r>
      <w:r>
        <w:rPr>
          <w:rFonts w:hint="eastAsia"/>
        </w:rPr>
        <w:t>基建支出不同比例组合的反事实情景，包括增量结构</w:t>
      </w:r>
      <w:r w:rsidR="004B4420">
        <w:rPr>
          <w:rFonts w:hint="eastAsia"/>
        </w:rPr>
        <w:t>调整</w:t>
      </w:r>
      <w:r>
        <w:rPr>
          <w:rFonts w:hint="eastAsia"/>
        </w:rPr>
        <w:t>和存量结构</w:t>
      </w:r>
      <w:r w:rsidR="004B4420">
        <w:rPr>
          <w:rFonts w:hint="eastAsia"/>
        </w:rPr>
        <w:t>调整</w:t>
      </w:r>
      <w:r>
        <w:rPr>
          <w:rFonts w:hint="eastAsia"/>
        </w:rPr>
        <w:t>二类反事实情景，系统分析不同政府基建支出结构对</w:t>
      </w:r>
      <w:r>
        <w:rPr>
          <w:rFonts w:hint="eastAsia"/>
        </w:rPr>
        <w:t>G</w:t>
      </w:r>
      <w:r>
        <w:t>DP</w:t>
      </w:r>
      <w:r>
        <w:rPr>
          <w:rFonts w:hint="eastAsia"/>
        </w:rPr>
        <w:t>增量和产业结构转型升级的双重影响。</w:t>
      </w:r>
    </w:p>
    <w:p w14:paraId="5B2A093F" w14:textId="268A7D84" w:rsidR="001C7321" w:rsidRDefault="001C7321">
      <w:pPr>
        <w:ind w:firstLine="422"/>
        <w:rPr>
          <w:b/>
          <w:bCs/>
        </w:rPr>
      </w:pPr>
      <w:r>
        <w:rPr>
          <w:rFonts w:hint="eastAsia"/>
          <w:b/>
          <w:bCs/>
        </w:rPr>
        <w:t>1</w:t>
      </w:r>
      <w:r>
        <w:rPr>
          <w:b/>
          <w:bCs/>
        </w:rPr>
        <w:t>.</w:t>
      </w:r>
      <w:r w:rsidRPr="00A62977">
        <w:rPr>
          <w:rFonts w:hint="eastAsia"/>
        </w:rPr>
        <w:t xml:space="preserve"> </w:t>
      </w:r>
      <w:r w:rsidRPr="00DF0BA8">
        <w:rPr>
          <w:rFonts w:hint="eastAsia"/>
          <w:b/>
          <w:bCs/>
        </w:rPr>
        <w:t>对</w:t>
      </w:r>
      <w:r w:rsidRPr="00DF0BA8">
        <w:rPr>
          <w:b/>
          <w:bCs/>
        </w:rPr>
        <w:t>GDP</w:t>
      </w:r>
      <w:r w:rsidRPr="00DF0BA8">
        <w:rPr>
          <w:rFonts w:hint="eastAsia"/>
          <w:b/>
          <w:bCs/>
        </w:rPr>
        <w:t>增量</w:t>
      </w:r>
      <w:r>
        <w:rPr>
          <w:rFonts w:hint="eastAsia"/>
          <w:b/>
          <w:bCs/>
        </w:rPr>
        <w:t>的影响</w:t>
      </w:r>
    </w:p>
    <w:p w14:paraId="76B1A8F9" w14:textId="042B117C" w:rsidR="001C7321" w:rsidRDefault="001C7321">
      <w:pPr>
        <w:ind w:firstLine="420"/>
      </w:pPr>
      <w:r>
        <w:rPr>
          <w:rFonts w:hint="eastAsia"/>
        </w:rPr>
        <w:t>上述的理论推导说明，生产网络对行业的政府支出冲击具有放大效应，不同行业增加</w:t>
      </w:r>
      <w:r>
        <w:rPr>
          <w:rFonts w:hint="eastAsia"/>
        </w:rPr>
        <w:t>1</w:t>
      </w:r>
      <w:r>
        <w:rPr>
          <w:rFonts w:hint="eastAsia"/>
        </w:rPr>
        <w:t>单位政府支出，通过生产网络的放大作用后，所产生的</w:t>
      </w:r>
      <w:r>
        <w:rPr>
          <w:rFonts w:hint="eastAsia"/>
        </w:rPr>
        <w:t>GDP</w:t>
      </w:r>
      <w:r>
        <w:rPr>
          <w:rFonts w:hint="eastAsia"/>
        </w:rPr>
        <w:t>增量会超过本行业增加值增量</w:t>
      </w:r>
      <w:r>
        <w:rPr>
          <w:rStyle w:val="ad"/>
        </w:rPr>
        <w:footnoteReference w:id="6"/>
      </w:r>
      <w:r>
        <w:rPr>
          <w:rFonts w:hint="eastAsia"/>
        </w:rPr>
        <w:t>，但不同行业的政府支出的产生的网络效应是不同的。新基建和传统基建部门由于在生产网络中的地位不同，因此对两个行业的政府支出，通过生产网络放大后所产生的乘数效应也会存在差别。本文以（</w:t>
      </w:r>
      <w:r>
        <w:rPr>
          <w:rFonts w:hint="eastAsia"/>
        </w:rPr>
        <w:t>2</w:t>
      </w:r>
      <w:r>
        <w:t>1</w:t>
      </w:r>
      <w:r>
        <w:rPr>
          <w:rFonts w:hint="eastAsia"/>
        </w:rPr>
        <w:t>）式为基础，来考察我国现有生产网络结构下，新基建和传统基建行业的政府支出乘数效应的差异。</w:t>
      </w:r>
    </w:p>
    <w:p w14:paraId="3D21E8AE" w14:textId="666F05FE" w:rsidR="001C7321" w:rsidRPr="005B3A8F" w:rsidRDefault="001C7321" w:rsidP="005B3A8F">
      <w:pPr>
        <w:ind w:firstLine="420"/>
      </w:pPr>
      <w:r>
        <w:rPr>
          <w:rFonts w:hint="eastAsia"/>
        </w:rPr>
        <w:t>因此，下文中的模拟均基于存在扭曲的模型来进行。用</w:t>
      </w:r>
      <m:oMath>
        <m:r>
          <w:rPr>
            <w:rFonts w:ascii="Cambria Math" w:hAnsi="Cambria Math" w:hint="eastAsia"/>
          </w:rPr>
          <m:t>O</m:t>
        </m:r>
      </m:oMath>
      <w:r>
        <w:rPr>
          <w:rFonts w:hint="eastAsia"/>
        </w:rPr>
        <w:t>和</w:t>
      </w:r>
      <m:oMath>
        <m:r>
          <w:rPr>
            <w:rFonts w:ascii="Cambria Math" w:hAnsi="Cambria Math" w:hint="eastAsia"/>
          </w:rPr>
          <m:t>N</m:t>
        </m:r>
      </m:oMath>
      <w:r>
        <w:rPr>
          <w:rFonts w:hint="eastAsia"/>
        </w:rPr>
        <w:t>分别表示传统基建行业和新基建行业，用一单位政府支出变化所引起的</w:t>
      </w:r>
      <w:r>
        <w:rPr>
          <w:rFonts w:hint="eastAsia"/>
        </w:rPr>
        <w:t>GDP</w:t>
      </w:r>
      <w:r>
        <w:rPr>
          <w:rFonts w:hint="eastAsia"/>
        </w:rPr>
        <w:t>变化量来计算支出乘数。</w:t>
      </w:r>
    </w:p>
    <w:p w14:paraId="2CE804AA" w14:textId="1B1856B9" w:rsidR="001C7321" w:rsidRDefault="001C7321">
      <w:pPr>
        <w:ind w:firstLine="420"/>
      </w:pPr>
      <w:r>
        <w:rPr>
          <w:rFonts w:hint="eastAsia"/>
        </w:rPr>
        <w:t>首先，本文模拟不同的政策组合下的</w:t>
      </w:r>
      <w:r w:rsidR="006E5910">
        <w:rPr>
          <w:rFonts w:hint="eastAsia"/>
        </w:rPr>
        <w:t>政府</w:t>
      </w:r>
      <w:r>
        <w:rPr>
          <w:rFonts w:hint="eastAsia"/>
        </w:rPr>
        <w:t>支出政策乘数效应来进行比较分析：</w:t>
      </w:r>
    </w:p>
    <w:p w14:paraId="5C07BED4" w14:textId="602D109B" w:rsidR="001C7321" w:rsidRDefault="001C7321">
      <w:pPr>
        <w:ind w:firstLine="420"/>
      </w:pPr>
      <w:r>
        <w:rPr>
          <w:rFonts w:hint="eastAsia"/>
        </w:rPr>
        <w:t>（</w:t>
      </w:r>
      <w:r>
        <w:t>1</w:t>
      </w:r>
      <w:r>
        <w:rPr>
          <w:rFonts w:hint="eastAsia"/>
        </w:rPr>
        <w:t>）实施积极财政政策，进行增量结构调整，即</w:t>
      </w:r>
      <w:r w:rsidR="006E5910">
        <w:rPr>
          <w:rFonts w:hint="eastAsia"/>
        </w:rPr>
        <w:t>政府</w:t>
      </w:r>
      <w:r>
        <w:rPr>
          <w:rFonts w:hint="eastAsia"/>
        </w:rPr>
        <w:t>支出总量增加</w:t>
      </w:r>
      <w:r>
        <w:rPr>
          <w:rFonts w:hint="eastAsia"/>
        </w:rPr>
        <w:t>1</w:t>
      </w:r>
      <w:r>
        <w:rPr>
          <w:rFonts w:hint="eastAsia"/>
        </w:rPr>
        <w:t>单位，</w:t>
      </w:r>
      <m:oMath>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w:rPr>
                <w:rFonts w:ascii="Cambria Math" w:hAnsi="Cambria Math"/>
              </w:rPr>
              <m:t>d</m:t>
            </m:r>
            <m:sSub>
              <m:sSubPr>
                <m:ctrlPr>
                  <w:rPr>
                    <w:rFonts w:ascii="Cambria Math" w:hAnsi="Cambria Math"/>
                  </w:rPr>
                </m:ctrlPr>
              </m:sSubPr>
              <m:e>
                <m:acc>
                  <m:accPr>
                    <m:chr m:val="̃"/>
                    <m:ctrlPr>
                      <w:rPr>
                        <w:rFonts w:ascii="Cambria Math" w:hAnsi="Cambria Math"/>
                      </w:rPr>
                    </m:ctrlPr>
                  </m:accPr>
                  <m:e>
                    <m:r>
                      <w:rPr>
                        <w:rFonts w:ascii="Cambria Math" w:hAnsi="Cambria Math"/>
                      </w:rPr>
                      <m:t>G</m:t>
                    </m:r>
                  </m:e>
                </m:acc>
              </m:e>
              <m:sub>
                <m:r>
                  <w:rPr>
                    <w:rFonts w:ascii="Cambria Math" w:hAnsi="Cambria Math"/>
                  </w:rPr>
                  <m:t>i</m:t>
                </m:r>
              </m:sub>
            </m:sSub>
          </m:e>
        </m:nary>
        <m:r>
          <m:rPr>
            <m:sty m:val="p"/>
          </m:rPr>
          <w:rPr>
            <w:rFonts w:ascii="Cambria Math" w:hAnsi="Cambria Math"/>
          </w:rPr>
          <m:t>=1</m:t>
        </m:r>
      </m:oMath>
      <w:r w:rsidRPr="00CF2623">
        <w:rPr>
          <w:rFonts w:hint="eastAsia"/>
        </w:rPr>
        <w:t>，</w:t>
      </w:r>
      <w:r>
        <w:rPr>
          <w:rFonts w:hint="eastAsia"/>
          <w:iCs/>
        </w:rPr>
        <w:t>增量支出</w:t>
      </w:r>
      <w:r>
        <w:rPr>
          <w:rFonts w:hint="eastAsia"/>
        </w:rPr>
        <w:t>在新基建和传统基建之间进行分配，其他行业的</w:t>
      </w:r>
      <w:r w:rsidR="006E5910">
        <w:rPr>
          <w:rFonts w:hint="eastAsia"/>
        </w:rPr>
        <w:t>政府</w:t>
      </w:r>
      <w:r>
        <w:rPr>
          <w:rFonts w:hint="eastAsia"/>
        </w:rPr>
        <w:t>支出保持不变</w:t>
      </w:r>
      <w:r>
        <w:rPr>
          <w:rFonts w:hint="eastAsia"/>
          <w:iCs/>
        </w:rPr>
        <w:t>。</w:t>
      </w:r>
    </w:p>
    <w:p w14:paraId="2DF2211B" w14:textId="77777777" w:rsidR="001C7321" w:rsidRDefault="001C7321">
      <w:pPr>
        <w:ind w:firstLine="420"/>
        <w:rPr>
          <w:i/>
        </w:rPr>
      </w:pPr>
      <w:r>
        <w:rPr>
          <w:rFonts w:hint="eastAsia"/>
        </w:rPr>
        <w:t>1</w:t>
      </w:r>
      <w:r>
        <w:rPr>
          <w:rFonts w:hint="eastAsia"/>
        </w:rPr>
        <w:t>）全部分配给传统基建行业，</w:t>
      </w:r>
      <m:oMath>
        <m:r>
          <w:rPr>
            <w:rFonts w:ascii="Cambria Math" w:hAnsi="Cambria Math"/>
          </w:rPr>
          <m:t>d</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G</m:t>
                </m:r>
              </m:e>
            </m:acc>
          </m:e>
          <m:sub>
            <m:r>
              <w:rPr>
                <w:rFonts w:ascii="Cambria Math" w:hAnsi="Cambria Math" w:hint="eastAsia"/>
              </w:rPr>
              <m:t>O</m:t>
            </m:r>
          </m:sub>
        </m:sSub>
        <m:r>
          <w:rPr>
            <w:rFonts w:ascii="Cambria Math" w:hAnsi="Cambria Math"/>
          </w:rPr>
          <m:t>=1</m:t>
        </m:r>
      </m:oMath>
      <w:r>
        <w:rPr>
          <w:rFonts w:hint="eastAsia"/>
          <w:iCs/>
        </w:rPr>
        <w:t>，</w:t>
      </w:r>
      <m:oMath>
        <m:r>
          <w:rPr>
            <w:rFonts w:ascii="Cambria Math" w:hAnsi="Cambria Math"/>
          </w:rPr>
          <m:t>d</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G</m:t>
                </m:r>
              </m:e>
            </m:acc>
          </m:e>
          <m:sub>
            <m:r>
              <w:rPr>
                <w:rFonts w:ascii="Cambria Math" w:hAnsi="Cambria Math" w:hint="eastAsia"/>
              </w:rPr>
              <m:t>i</m:t>
            </m:r>
          </m:sub>
        </m:sSub>
        <m:r>
          <w:rPr>
            <w:rFonts w:ascii="Cambria Math" w:hAnsi="Cambria Math"/>
          </w:rPr>
          <m:t>=0, ∀i≠O</m:t>
        </m:r>
      </m:oMath>
      <w:r>
        <w:rPr>
          <w:rFonts w:hint="eastAsia"/>
          <w:iCs/>
        </w:rPr>
        <w:t>;</w:t>
      </w:r>
    </w:p>
    <w:p w14:paraId="7F8F1E9F" w14:textId="77777777" w:rsidR="001C7321" w:rsidRDefault="001C7321">
      <w:pPr>
        <w:ind w:firstLine="420"/>
      </w:pPr>
      <w:r>
        <w:rPr>
          <w:rFonts w:hint="eastAsia"/>
        </w:rPr>
        <w:t>2</w:t>
      </w:r>
      <w:r>
        <w:rPr>
          <w:rFonts w:hint="eastAsia"/>
        </w:rPr>
        <w:t>）全部分配给新基建行业</w:t>
      </w:r>
      <w:r>
        <w:rPr>
          <w:rFonts w:hint="eastAsia"/>
        </w:rPr>
        <w:t>,</w:t>
      </w:r>
      <w:r>
        <w:rPr>
          <w:rFonts w:ascii="Cambria Math" w:hAnsi="Cambria Math"/>
          <w:i/>
          <w:iCs/>
        </w:rPr>
        <w:t xml:space="preserve"> </w:t>
      </w:r>
      <m:oMath>
        <m:r>
          <w:rPr>
            <w:rFonts w:ascii="Cambria Math" w:hAnsi="Cambria Math"/>
          </w:rPr>
          <m:t>d</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G</m:t>
                </m:r>
              </m:e>
            </m:acc>
          </m:e>
          <m:sub>
            <m:r>
              <w:rPr>
                <w:rFonts w:ascii="Cambria Math" w:hAnsi="Cambria Math"/>
              </w:rPr>
              <m:t>N</m:t>
            </m:r>
          </m:sub>
        </m:sSub>
        <m:r>
          <w:rPr>
            <w:rFonts w:ascii="Cambria Math" w:hAnsi="Cambria Math"/>
          </w:rPr>
          <m:t>=1</m:t>
        </m:r>
      </m:oMath>
      <w:r>
        <w:rPr>
          <w:rFonts w:hint="eastAsia"/>
          <w:iCs/>
        </w:rPr>
        <w:t>，</w:t>
      </w:r>
      <m:oMath>
        <m:r>
          <w:rPr>
            <w:rFonts w:ascii="Cambria Math" w:hAnsi="Cambria Math"/>
          </w:rPr>
          <m:t>d</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G</m:t>
                </m:r>
              </m:e>
            </m:acc>
          </m:e>
          <m:sub>
            <m:r>
              <w:rPr>
                <w:rFonts w:ascii="Cambria Math" w:hAnsi="Cambria Math" w:hint="eastAsia"/>
              </w:rPr>
              <m:t>i</m:t>
            </m:r>
          </m:sub>
        </m:sSub>
        <m:r>
          <w:rPr>
            <w:rFonts w:ascii="Cambria Math" w:hAnsi="Cambria Math"/>
          </w:rPr>
          <m:t>=0, ∀i≠N</m:t>
        </m:r>
      </m:oMath>
      <w:r>
        <w:rPr>
          <w:rFonts w:hint="eastAsia"/>
          <w:iCs/>
        </w:rPr>
        <w:t>;</w:t>
      </w:r>
    </w:p>
    <w:p w14:paraId="16B7D071" w14:textId="77777777" w:rsidR="001C7321" w:rsidRDefault="001C7321">
      <w:pPr>
        <w:ind w:firstLine="420"/>
        <w:rPr>
          <w:iCs/>
        </w:rPr>
      </w:pPr>
      <w:r>
        <w:t>3</w:t>
      </w:r>
      <w:r>
        <w:rPr>
          <w:rFonts w:hint="eastAsia"/>
        </w:rPr>
        <w:t>）传统基建和新基建各分配一半，</w:t>
      </w:r>
      <m:oMath>
        <m:r>
          <w:rPr>
            <w:rFonts w:ascii="Cambria Math" w:hAnsi="Cambria Math"/>
          </w:rPr>
          <m:t>d</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G</m:t>
                </m:r>
              </m:e>
            </m:acc>
          </m:e>
          <m:sub>
            <m:r>
              <w:rPr>
                <w:rFonts w:ascii="Cambria Math" w:hAnsi="Cambria Math" w:hint="eastAsia"/>
              </w:rPr>
              <m:t>O</m:t>
            </m:r>
          </m:sub>
        </m:sSub>
        <m:r>
          <w:rPr>
            <w:rFonts w:ascii="Cambria Math" w:hAnsi="Cambria Math"/>
          </w:rPr>
          <m:t>=0.5,d</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G</m:t>
                </m:r>
              </m:e>
            </m:acc>
          </m:e>
          <m:sub>
            <m:r>
              <w:rPr>
                <w:rFonts w:ascii="Cambria Math" w:hAnsi="Cambria Math"/>
              </w:rPr>
              <m:t>N</m:t>
            </m:r>
          </m:sub>
        </m:sSub>
        <m:r>
          <w:rPr>
            <w:rFonts w:ascii="Cambria Math" w:hAnsi="Cambria Math"/>
          </w:rPr>
          <m:t>=0.5</m:t>
        </m:r>
      </m:oMath>
      <w:r>
        <w:rPr>
          <w:rFonts w:hint="eastAsia"/>
          <w:iCs/>
        </w:rPr>
        <w:t>，</w:t>
      </w:r>
      <m:oMath>
        <m:r>
          <w:rPr>
            <w:rFonts w:ascii="Cambria Math" w:hAnsi="Cambria Math"/>
          </w:rPr>
          <m:t>d</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G</m:t>
                </m:r>
              </m:e>
            </m:acc>
          </m:e>
          <m:sub>
            <m:r>
              <w:rPr>
                <w:rFonts w:ascii="Cambria Math" w:hAnsi="Cambria Math" w:hint="eastAsia"/>
              </w:rPr>
              <m:t>i</m:t>
            </m:r>
          </m:sub>
        </m:sSub>
        <m:r>
          <w:rPr>
            <w:rFonts w:ascii="Cambria Math" w:hAnsi="Cambria Math"/>
          </w:rPr>
          <m:t>=0, ∀i∉{O,N}</m:t>
        </m:r>
      </m:oMath>
      <w:r>
        <w:rPr>
          <w:iCs/>
        </w:rPr>
        <w:t>.</w:t>
      </w:r>
    </w:p>
    <w:p w14:paraId="03FC1D40" w14:textId="0ED523C0" w:rsidR="001C7321" w:rsidRDefault="001C7321">
      <w:pPr>
        <w:ind w:firstLine="420"/>
        <w:rPr>
          <w:iCs/>
        </w:rPr>
      </w:pPr>
      <w:r>
        <w:rPr>
          <w:rFonts w:hint="eastAsia"/>
        </w:rPr>
        <w:t>（</w:t>
      </w:r>
      <w:r>
        <w:rPr>
          <w:rFonts w:hint="eastAsia"/>
        </w:rPr>
        <w:t>2</w:t>
      </w:r>
      <w:r>
        <w:rPr>
          <w:rFonts w:hint="eastAsia"/>
        </w:rPr>
        <w:t>）不增加政府支出总量，仅在传统基建与新基建之间进行存量结构调整，即</w:t>
      </w:r>
      <m:oMath>
        <m:nary>
          <m:naryPr>
            <m:chr m:val="∑"/>
            <m:limLoc m:val="undOvr"/>
            <m:ctrlPr>
              <w:rPr>
                <w:rFonts w:ascii="Cambria Math" w:hAnsi="Cambria Math"/>
                <w:i/>
                <w:iCs/>
              </w:rPr>
            </m:ctrlPr>
          </m:naryPr>
          <m:sub>
            <m:r>
              <w:rPr>
                <w:rFonts w:ascii="Cambria Math" w:hAnsi="Cambria Math" w:hint="eastAsia"/>
              </w:rPr>
              <m:t>i</m:t>
            </m:r>
            <m:r>
              <w:rPr>
                <w:rFonts w:ascii="Cambria Math" w:hAnsi="Cambria Math"/>
              </w:rPr>
              <m:t>=1</m:t>
            </m:r>
          </m:sub>
          <m:sup>
            <m:r>
              <w:rPr>
                <w:rFonts w:ascii="Cambria Math" w:hAnsi="Cambria Math"/>
              </w:rPr>
              <m:t>n</m:t>
            </m:r>
          </m:sup>
          <m:e>
            <m:r>
              <w:rPr>
                <w:rFonts w:ascii="Cambria Math" w:hAnsi="Cambria Math"/>
              </w:rPr>
              <m:t>d</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G</m:t>
                    </m:r>
                  </m:e>
                </m:acc>
              </m:e>
              <m:sub>
                <m:r>
                  <w:rPr>
                    <w:rFonts w:ascii="Cambria Math" w:hAnsi="Cambria Math" w:hint="eastAsia"/>
                  </w:rPr>
                  <m:t>i</m:t>
                </m:r>
              </m:sub>
            </m:sSub>
          </m:e>
        </m:nary>
        <m:r>
          <w:rPr>
            <w:rFonts w:ascii="Cambria Math" w:hAnsi="Cambria Math"/>
          </w:rPr>
          <m:t>=0</m:t>
        </m:r>
      </m:oMath>
      <w:r>
        <w:rPr>
          <w:rFonts w:hint="eastAsia"/>
          <w:iCs/>
        </w:rPr>
        <w:t>，考虑一单位部门配置产生的乘数效应，假定传统基建减少一单位政府支出，新基建行业增加一单位支出，</w:t>
      </w:r>
      <m:oMath>
        <m:r>
          <w:rPr>
            <w:rFonts w:ascii="Cambria Math" w:hAnsi="Cambria Math"/>
          </w:rPr>
          <m:t>d</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G</m:t>
                </m:r>
              </m:e>
            </m:acc>
          </m:e>
          <m:sub>
            <m:r>
              <w:rPr>
                <w:rFonts w:ascii="Cambria Math" w:hAnsi="Cambria Math" w:hint="eastAsia"/>
              </w:rPr>
              <m:t>O</m:t>
            </m:r>
          </m:sub>
        </m:sSub>
        <m:r>
          <w:rPr>
            <w:rFonts w:ascii="Cambria Math" w:hAnsi="Cambria Math"/>
          </w:rPr>
          <m:t>=-1</m:t>
        </m:r>
      </m:oMath>
      <w:r>
        <w:rPr>
          <w:rFonts w:hint="eastAsia"/>
          <w:iCs/>
        </w:rPr>
        <w:t>，</w:t>
      </w:r>
      <m:oMath>
        <m:r>
          <w:rPr>
            <w:rFonts w:ascii="Cambria Math" w:hAnsi="Cambria Math"/>
          </w:rPr>
          <m:t>d</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G</m:t>
                </m:r>
              </m:e>
            </m:acc>
          </m:e>
          <m:sub>
            <m:r>
              <w:rPr>
                <w:rFonts w:ascii="Cambria Math" w:hAnsi="Cambria Math"/>
              </w:rPr>
              <m:t>N</m:t>
            </m:r>
          </m:sub>
        </m:sSub>
        <m:r>
          <w:rPr>
            <w:rFonts w:ascii="Cambria Math" w:hAnsi="Cambria Math"/>
          </w:rPr>
          <m:t>=1</m:t>
        </m:r>
      </m:oMath>
      <w:r>
        <w:rPr>
          <w:rFonts w:hint="eastAsia"/>
        </w:rPr>
        <w:t>，</w:t>
      </w:r>
      <m:oMath>
        <m:r>
          <w:rPr>
            <w:rFonts w:ascii="Cambria Math" w:hAnsi="Cambria Math"/>
          </w:rPr>
          <m:t>d</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G</m:t>
                </m:r>
              </m:e>
            </m:acc>
          </m:e>
          <m:sub>
            <m:r>
              <w:rPr>
                <w:rFonts w:ascii="Cambria Math" w:hAnsi="Cambria Math" w:hint="eastAsia"/>
              </w:rPr>
              <m:t>i</m:t>
            </m:r>
          </m:sub>
        </m:sSub>
        <m:r>
          <w:rPr>
            <w:rFonts w:ascii="Cambria Math" w:hAnsi="Cambria Math"/>
          </w:rPr>
          <m:t>=0, ∀i∉{O,N}</m:t>
        </m:r>
      </m:oMath>
      <w:r>
        <w:rPr>
          <w:rFonts w:hint="eastAsia"/>
          <w:iCs/>
        </w:rPr>
        <w:t>。</w:t>
      </w:r>
    </w:p>
    <w:p w14:paraId="224424B6" w14:textId="4275AD46" w:rsidR="001C7321" w:rsidRDefault="001C7321">
      <w:pPr>
        <w:ind w:firstLine="420"/>
      </w:pPr>
      <w:r>
        <w:rPr>
          <w:rFonts w:hint="eastAsia"/>
          <w:iCs/>
        </w:rPr>
        <w:t>通过计算不同情景下的</w:t>
      </w:r>
      <m:oMath>
        <m:r>
          <w:rPr>
            <w:rFonts w:ascii="Cambria Math" w:hAnsi="Cambria Math"/>
          </w:rPr>
          <m:t>d</m:t>
        </m:r>
        <m:r>
          <w:rPr>
            <w:rFonts w:ascii="Cambria Math" w:hAnsi="Cambria Math" w:hint="eastAsia"/>
          </w:rPr>
          <m:t>Y</m:t>
        </m:r>
      </m:oMath>
      <w:r>
        <w:rPr>
          <w:rFonts w:hint="eastAsia"/>
        </w:rPr>
        <w:t>，来比较不同政府基建支出结构对应的乘数效应。</w:t>
      </w:r>
      <w:r w:rsidR="004B4420">
        <w:rPr>
          <w:rFonts w:hint="eastAsia"/>
        </w:rPr>
        <w:t>由于存量结构调整对增长不产生作用，因此我们重点考虑增量结构调整。</w:t>
      </w:r>
    </w:p>
    <w:p w14:paraId="2B412E7D" w14:textId="787766F5" w:rsidR="001C7321" w:rsidRDefault="001C7321">
      <w:pPr>
        <w:ind w:firstLine="422"/>
        <w:rPr>
          <w:b/>
          <w:bCs/>
          <w:iCs/>
        </w:rPr>
      </w:pPr>
      <w:r>
        <w:rPr>
          <w:rFonts w:hint="eastAsia"/>
          <w:b/>
          <w:bCs/>
          <w:iCs/>
        </w:rPr>
        <w:t>2</w:t>
      </w:r>
      <w:r>
        <w:rPr>
          <w:b/>
          <w:bCs/>
          <w:iCs/>
        </w:rPr>
        <w:t>.</w:t>
      </w:r>
      <w:r>
        <w:rPr>
          <w:rFonts w:hint="eastAsia"/>
          <w:b/>
          <w:bCs/>
          <w:iCs/>
        </w:rPr>
        <w:t>对产业结构升级的影响</w:t>
      </w:r>
    </w:p>
    <w:p w14:paraId="7EA1391D" w14:textId="033290AC" w:rsidR="001C7321" w:rsidRDefault="001C7321">
      <w:pPr>
        <w:ind w:firstLine="420"/>
        <w:rPr>
          <w:iCs/>
        </w:rPr>
      </w:pPr>
      <w:r>
        <w:rPr>
          <w:rFonts w:hint="eastAsia"/>
          <w:iCs/>
        </w:rPr>
        <w:t>产业结构升级是当前和未来相当长时期的经济发展任务。产业结构升级最直接的体现就是战略性新兴产业的比重提高，同时产能落后和高碳排放行业的比重下降。本文将产业结构升级定义战略性新兴产业的增加值相对</w:t>
      </w:r>
      <w:r w:rsidR="007B7E00">
        <w:rPr>
          <w:rFonts w:hint="eastAsia"/>
          <w:iCs/>
        </w:rPr>
        <w:t>“</w:t>
      </w:r>
      <w:r>
        <w:rPr>
          <w:rFonts w:hint="eastAsia"/>
          <w:iCs/>
        </w:rPr>
        <w:t>两高</w:t>
      </w:r>
      <w:r w:rsidR="007B7E00">
        <w:rPr>
          <w:rFonts w:hint="eastAsia"/>
          <w:iCs/>
        </w:rPr>
        <w:t>”</w:t>
      </w:r>
      <w:r>
        <w:rPr>
          <w:rFonts w:hint="eastAsia"/>
          <w:iCs/>
        </w:rPr>
        <w:t>（</w:t>
      </w:r>
      <w:r>
        <w:t>高耗能、高排放</w:t>
      </w:r>
      <w:r>
        <w:rPr>
          <w:rFonts w:hint="eastAsia"/>
          <w:iCs/>
        </w:rPr>
        <w:t>）行业的变动幅度，参考宋凌云等（</w:t>
      </w:r>
      <w:r>
        <w:rPr>
          <w:rFonts w:hint="eastAsia"/>
          <w:iCs/>
        </w:rPr>
        <w:t>2</w:t>
      </w:r>
      <w:r>
        <w:rPr>
          <w:iCs/>
        </w:rPr>
        <w:t>012</w:t>
      </w:r>
      <w:r>
        <w:rPr>
          <w:rFonts w:hint="eastAsia"/>
          <w:iCs/>
        </w:rPr>
        <w:t>）、李力行等（</w:t>
      </w:r>
      <w:r>
        <w:rPr>
          <w:rFonts w:hint="eastAsia"/>
          <w:iCs/>
        </w:rPr>
        <w:t>2</w:t>
      </w:r>
      <w:r>
        <w:rPr>
          <w:iCs/>
        </w:rPr>
        <w:t>015</w:t>
      </w:r>
      <w:r>
        <w:rPr>
          <w:rFonts w:hint="eastAsia"/>
          <w:iCs/>
        </w:rPr>
        <w:t>）和齐鹰飞等（</w:t>
      </w:r>
      <w:r>
        <w:rPr>
          <w:rFonts w:hint="eastAsia"/>
          <w:iCs/>
        </w:rPr>
        <w:t>2</w:t>
      </w:r>
      <w:r>
        <w:rPr>
          <w:iCs/>
        </w:rPr>
        <w:t>020</w:t>
      </w:r>
      <w:r>
        <w:rPr>
          <w:rFonts w:hint="eastAsia"/>
          <w:iCs/>
        </w:rPr>
        <w:t>）的思路，本文定义产业结构变动指数（</w:t>
      </w:r>
      <w:r>
        <w:rPr>
          <w:iCs/>
        </w:rPr>
        <w:t>Structural Change Index</w:t>
      </w:r>
      <w:r>
        <w:rPr>
          <w:rFonts w:hint="eastAsia"/>
          <w:iCs/>
        </w:rPr>
        <w:t>，</w:t>
      </w:r>
      <w:r>
        <w:rPr>
          <w:rFonts w:hint="eastAsia"/>
          <w:iCs/>
        </w:rPr>
        <w:t>SCI</w:t>
      </w:r>
      <w:r>
        <w:rPr>
          <w:rFonts w:hint="eastAsia"/>
          <w:iCs/>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0"/>
        <w:gridCol w:w="924"/>
      </w:tblGrid>
      <w:tr w:rsidR="00AA2B9F" w14:paraId="415A35E7" w14:textId="77777777" w:rsidTr="00986192">
        <w:tc>
          <w:tcPr>
            <w:tcW w:w="6940" w:type="dxa"/>
            <w:vAlign w:val="center"/>
          </w:tcPr>
          <w:p w14:paraId="7EA705C5" w14:textId="21C930FA" w:rsidR="00AA2B9F" w:rsidRPr="00986192" w:rsidRDefault="00000000" w:rsidP="00986192">
            <w:pPr>
              <w:ind w:firstLine="420"/>
              <w:rPr>
                <w:i/>
                <w:iCs/>
              </w:rPr>
            </w:pPr>
            <m:oMathPara>
              <m:oMath>
                <m:sSub>
                  <m:sSubPr>
                    <m:ctrlPr>
                      <w:rPr>
                        <w:rFonts w:ascii="Cambria Math" w:hAnsi="Cambria Math"/>
                        <w:i/>
                        <w:iCs/>
                      </w:rPr>
                    </m:ctrlPr>
                  </m:sSubPr>
                  <m:e>
                    <m:r>
                      <w:rPr>
                        <w:rFonts w:ascii="Cambria Math" w:hAnsi="Cambria Math"/>
                      </w:rPr>
                      <m:t>SCI</m:t>
                    </m:r>
                  </m:e>
                  <m:sub>
                    <m:r>
                      <w:rPr>
                        <w:rFonts w:ascii="Cambria Math" w:hAnsi="Cambria Math" w:hint="eastAsia"/>
                      </w:rPr>
                      <m:t>a</m:t>
                    </m:r>
                  </m:sub>
                </m:sSub>
                <m:r>
                  <w:rPr>
                    <w:rFonts w:ascii="Cambria Math" w:hAnsi="Cambria Math"/>
                  </w:rPr>
                  <m:t>=</m:t>
                </m:r>
                <m:f>
                  <m:fPr>
                    <m:ctrlPr>
                      <w:rPr>
                        <w:rFonts w:ascii="Cambria Math" w:hAnsi="Cambria Math"/>
                        <w:i/>
                        <w:iCs/>
                      </w:rPr>
                    </m:ctrlPr>
                  </m:fPr>
                  <m:num>
                    <m:nary>
                      <m:naryPr>
                        <m:chr m:val="∑"/>
                        <m:limLoc m:val="subSup"/>
                        <m:ctrlPr>
                          <w:rPr>
                            <w:rFonts w:ascii="Cambria Math" w:hAnsi="Cambria Math"/>
                            <w:i/>
                            <w:iCs/>
                          </w:rPr>
                        </m:ctrlPr>
                      </m:naryPr>
                      <m:sub>
                        <m:r>
                          <w:rPr>
                            <w:rFonts w:ascii="Cambria Math" w:hAnsi="Cambria Math" w:hint="eastAsia"/>
                          </w:rPr>
                          <m:t>i</m:t>
                        </m:r>
                      </m:sub>
                      <m:sup>
                        <m:r>
                          <w:rPr>
                            <w:rFonts w:ascii="Cambria Math" w:hAnsi="Cambria Math"/>
                          </w:rPr>
                          <m:t>H</m:t>
                        </m:r>
                      </m:sup>
                      <m:e>
                        <m:r>
                          <w:rPr>
                            <w:rFonts w:ascii="Cambria Math" w:hAnsi="Cambria Math"/>
                          </w:rPr>
                          <m:t>∆</m:t>
                        </m:r>
                        <m:sSub>
                          <m:sSubPr>
                            <m:ctrlPr>
                              <w:rPr>
                                <w:rFonts w:ascii="Cambria Math" w:hAnsi="Cambria Math"/>
                                <w:i/>
                                <w:iCs/>
                              </w:rPr>
                            </m:ctrlPr>
                          </m:sSubPr>
                          <m:e>
                            <m:r>
                              <w:rPr>
                                <w:rFonts w:ascii="Cambria Math" w:hAnsi="Cambria Math" w:hint="eastAsia"/>
                              </w:rPr>
                              <m:t>y</m:t>
                            </m:r>
                          </m:e>
                          <m:sub>
                            <m:r>
                              <w:rPr>
                                <w:rFonts w:ascii="Cambria Math" w:hAnsi="Cambria Math"/>
                              </w:rPr>
                              <m:t>i</m:t>
                            </m:r>
                          </m:sub>
                        </m:sSub>
                      </m:e>
                    </m:nary>
                    <m:r>
                      <w:rPr>
                        <w:rFonts w:ascii="Cambria Math" w:hAnsi="Cambria Math"/>
                      </w:rPr>
                      <m:t>-</m:t>
                    </m:r>
                    <m:nary>
                      <m:naryPr>
                        <m:chr m:val="∑"/>
                        <m:limLoc m:val="subSup"/>
                        <m:ctrlPr>
                          <w:rPr>
                            <w:rFonts w:ascii="Cambria Math" w:hAnsi="Cambria Math"/>
                            <w:i/>
                            <w:iCs/>
                          </w:rPr>
                        </m:ctrlPr>
                      </m:naryPr>
                      <m:sub>
                        <m:r>
                          <w:rPr>
                            <w:rFonts w:ascii="Cambria Math" w:hAnsi="Cambria Math"/>
                          </w:rPr>
                          <m:t>j</m:t>
                        </m:r>
                      </m:sub>
                      <m:sup>
                        <m:r>
                          <w:rPr>
                            <w:rFonts w:ascii="Cambria Math" w:hAnsi="Cambria Math"/>
                          </w:rPr>
                          <m:t>E</m:t>
                        </m:r>
                      </m:sup>
                      <m:e>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j</m:t>
                            </m:r>
                          </m:sub>
                        </m:sSub>
                      </m:e>
                    </m:nary>
                  </m:num>
                  <m:den>
                    <m:d>
                      <m:dPr>
                        <m:begChr m:val="|"/>
                        <m:endChr m:val="|"/>
                        <m:ctrlPr>
                          <w:rPr>
                            <w:rFonts w:ascii="Cambria Math" w:hAnsi="Cambria Math"/>
                            <w:i/>
                            <w:iCs/>
                          </w:rPr>
                        </m:ctrlPr>
                      </m:dPr>
                      <m:e>
                        <m:r>
                          <w:rPr>
                            <w:rFonts w:ascii="Cambria Math" w:hAnsi="Cambria Math"/>
                          </w:rPr>
                          <m:t>∆</m:t>
                        </m:r>
                        <m:r>
                          <w:rPr>
                            <w:rFonts w:ascii="Cambria Math" w:hAnsi="Cambria Math" w:hint="eastAsia"/>
                          </w:rPr>
                          <m:t>G</m:t>
                        </m:r>
                      </m:e>
                    </m:d>
                    <m:ctrlPr>
                      <w:rPr>
                        <w:rFonts w:ascii="Cambria Math" w:hAnsi="Cambria Math" w:hint="eastAsia"/>
                        <w:i/>
                        <w:iCs/>
                      </w:rPr>
                    </m:ctrlPr>
                  </m:den>
                </m:f>
              </m:oMath>
            </m:oMathPara>
          </w:p>
        </w:tc>
        <w:tc>
          <w:tcPr>
            <w:tcW w:w="924" w:type="dxa"/>
            <w:vAlign w:val="center"/>
          </w:tcPr>
          <w:p w14:paraId="689543E2" w14:textId="00118521" w:rsidR="00AA2B9F" w:rsidRDefault="00AA2B9F" w:rsidP="00986192">
            <w:pPr>
              <w:ind w:firstLineChars="0" w:firstLine="0"/>
              <w:jc w:val="right"/>
              <w:rPr>
                <w:iCs/>
              </w:rPr>
            </w:pPr>
            <w:r>
              <w:rPr>
                <w:iCs/>
              </w:rPr>
              <w:t>(28)</w:t>
            </w:r>
          </w:p>
        </w:tc>
      </w:tr>
    </w:tbl>
    <w:p w14:paraId="112268F1" w14:textId="7769BE01" w:rsidR="001C7321" w:rsidRDefault="001C7321">
      <w:pPr>
        <w:ind w:firstLine="420"/>
        <w:rPr>
          <w:iCs/>
        </w:rPr>
      </w:pPr>
      <w:r>
        <w:rPr>
          <w:rFonts w:hint="eastAsia"/>
        </w:rPr>
        <w:t>其中，</w:t>
      </w:r>
      <m:oMath>
        <m:r>
          <w:rPr>
            <w:rFonts w:ascii="Cambria Math" w:hAnsi="Cambria Math"/>
          </w:rPr>
          <m:t>H</m:t>
        </m:r>
      </m:oMath>
      <w:r>
        <w:rPr>
          <w:rFonts w:hint="eastAsia"/>
          <w:iCs/>
        </w:rPr>
        <w:t>和</w:t>
      </w:r>
      <m:oMath>
        <m:r>
          <w:rPr>
            <w:rFonts w:ascii="Cambria Math" w:hAnsi="Cambria Math"/>
          </w:rPr>
          <m:t>E</m:t>
        </m:r>
      </m:oMath>
      <w:r>
        <w:rPr>
          <w:rFonts w:hint="eastAsia"/>
          <w:iCs/>
        </w:rPr>
        <w:t>分别表示高新技术产业和“两高”行业涉及的行业数量</w:t>
      </w:r>
      <w:r>
        <w:rPr>
          <w:rFonts w:hint="eastAsia"/>
          <w:iCs/>
        </w:rPr>
        <w:t>,</w:t>
      </w:r>
      <w:r w:rsidRPr="00712A4B">
        <w:rPr>
          <w:rFonts w:ascii="Cambria Math" w:hAnsi="Cambria Math" w:hint="eastAsia"/>
          <w:i/>
        </w:rPr>
        <w:t xml:space="preserve"> </w:t>
      </w:r>
      <m:oMath>
        <m:r>
          <w:rPr>
            <w:rFonts w:ascii="Cambria Math" w:hAnsi="Cambria Math" w:hint="eastAsia"/>
          </w:rPr>
          <m:t>a</m:t>
        </m:r>
      </m:oMath>
      <w:r>
        <w:rPr>
          <w:rFonts w:ascii="Cambria Math" w:hAnsi="Cambria Math" w:hint="eastAsia"/>
          <w:iCs/>
        </w:rPr>
        <w:t>表示不同政策组合</w:t>
      </w:r>
      <w:r w:rsidR="004B4420">
        <w:rPr>
          <w:rFonts w:hint="eastAsia"/>
          <w:iCs/>
        </w:rPr>
        <w:t>，</w:t>
      </w:r>
      <m:oMath>
        <m:r>
          <w:rPr>
            <w:rFonts w:ascii="Cambria Math" w:hAnsi="Cambria Math"/>
          </w:rPr>
          <m:t>∆</m:t>
        </m:r>
        <m:r>
          <w:rPr>
            <w:rFonts w:ascii="Cambria Math" w:hAnsi="Cambria Math" w:hint="eastAsia"/>
          </w:rPr>
          <m:t>G</m:t>
        </m:r>
      </m:oMath>
      <w:r w:rsidR="004B4420">
        <w:rPr>
          <w:rFonts w:hint="eastAsia"/>
        </w:rPr>
        <w:t>表示基建支出变动。</w:t>
      </w:r>
      <w:r w:rsidR="004B4420">
        <w:rPr>
          <w:rFonts w:hint="eastAsia"/>
          <w:iCs/>
        </w:rPr>
        <w:t xml:space="preserve"> </w:t>
      </w:r>
      <m:oMath>
        <m:r>
          <w:rPr>
            <w:rFonts w:ascii="Cambria Math" w:hAnsi="Cambria Math"/>
          </w:rPr>
          <m:t>SCI</m:t>
        </m:r>
      </m:oMath>
      <w:r>
        <w:rPr>
          <w:rFonts w:hint="eastAsia"/>
          <w:iCs/>
        </w:rPr>
        <w:t>指数刻画了</w:t>
      </w:r>
      <w:r w:rsidR="00452816">
        <w:rPr>
          <w:rFonts w:hint="eastAsia"/>
          <w:iCs/>
        </w:rPr>
        <w:t>1</w:t>
      </w:r>
      <w:r w:rsidR="00452816">
        <w:rPr>
          <w:rFonts w:hint="eastAsia"/>
          <w:iCs/>
        </w:rPr>
        <w:t>单位政府基建支出的</w:t>
      </w:r>
      <w:r>
        <w:rPr>
          <w:rFonts w:hint="eastAsia"/>
          <w:iCs/>
        </w:rPr>
        <w:t>变动，引起的战略性新兴产业增加值相对“两高”产业增加值的变化量，如果</w:t>
      </w:r>
      <m:oMath>
        <m:r>
          <w:rPr>
            <w:rFonts w:ascii="Cambria Math" w:hAnsi="Cambria Math"/>
          </w:rPr>
          <m:t>SCI&gt;0</m:t>
        </m:r>
      </m:oMath>
      <w:r>
        <w:rPr>
          <w:rFonts w:hint="eastAsia"/>
          <w:iCs/>
        </w:rPr>
        <w:t>，则政府</w:t>
      </w:r>
      <w:r w:rsidR="008A0612">
        <w:rPr>
          <w:rFonts w:hint="eastAsia"/>
          <w:iCs/>
        </w:rPr>
        <w:t>基建</w:t>
      </w:r>
      <w:r>
        <w:rPr>
          <w:rFonts w:hint="eastAsia"/>
          <w:iCs/>
        </w:rPr>
        <w:t>支出发挥了产业结构升级的作用。</w:t>
      </w:r>
    </w:p>
    <w:p w14:paraId="3ECDB291" w14:textId="51609AB0" w:rsidR="001C7321" w:rsidRPr="00FB6BE8" w:rsidRDefault="00060C51" w:rsidP="00FB6BE8">
      <w:pPr>
        <w:ind w:firstLine="420"/>
        <w:rPr>
          <w:iCs/>
        </w:rPr>
      </w:pPr>
      <w:r>
        <w:rPr>
          <w:rFonts w:hint="eastAsia"/>
          <w:iCs/>
        </w:rPr>
        <w:t>我们</w:t>
      </w:r>
      <w:r w:rsidR="001C7321">
        <w:rPr>
          <w:rFonts w:hint="eastAsia"/>
          <w:iCs/>
        </w:rPr>
        <w:t>通过计算比较不</w:t>
      </w:r>
      <w:r w:rsidR="00464893">
        <w:rPr>
          <w:rFonts w:hint="eastAsia"/>
          <w:iCs/>
        </w:rPr>
        <w:t>同政策组合</w:t>
      </w:r>
      <w:r w:rsidR="001C7321">
        <w:rPr>
          <w:rFonts w:hint="eastAsia"/>
          <w:iCs/>
        </w:rPr>
        <w:t>下的</w:t>
      </w:r>
      <m:oMath>
        <m:r>
          <w:rPr>
            <w:rFonts w:ascii="Cambria Math" w:hAnsi="Cambria Math"/>
          </w:rPr>
          <m:t>SCI</m:t>
        </m:r>
      </m:oMath>
      <w:r w:rsidR="001C7321">
        <w:rPr>
          <w:rFonts w:hint="eastAsia"/>
          <w:iCs/>
        </w:rPr>
        <w:t>，来分析</w:t>
      </w:r>
      <w:r w:rsidR="00464893">
        <w:rPr>
          <w:rFonts w:hint="eastAsia"/>
          <w:iCs/>
        </w:rPr>
        <w:t>传统基建和新</w:t>
      </w:r>
      <w:r w:rsidR="001C7321">
        <w:rPr>
          <w:rFonts w:hint="eastAsia"/>
          <w:iCs/>
        </w:rPr>
        <w:t>基建的产业结构升级效应。</w:t>
      </w:r>
    </w:p>
    <w:p w14:paraId="2EFD034F" w14:textId="77777777" w:rsidR="001C7321" w:rsidRDefault="001C7321">
      <w:pPr>
        <w:ind w:firstLine="422"/>
        <w:rPr>
          <w:b/>
          <w:bCs/>
        </w:rPr>
      </w:pPr>
      <w:r>
        <w:rPr>
          <w:rFonts w:hint="eastAsia"/>
          <w:b/>
          <w:bCs/>
        </w:rPr>
        <w:t>（二）数据说明</w:t>
      </w:r>
    </w:p>
    <w:p w14:paraId="3B74BEFF" w14:textId="77777777" w:rsidR="001C7321" w:rsidRDefault="001C7321">
      <w:pPr>
        <w:ind w:firstLine="422"/>
        <w:rPr>
          <w:b/>
          <w:bCs/>
        </w:rPr>
      </w:pPr>
      <w:r>
        <w:rPr>
          <w:rFonts w:hint="eastAsia"/>
          <w:b/>
          <w:bCs/>
        </w:rPr>
        <w:t>1</w:t>
      </w:r>
      <w:r>
        <w:rPr>
          <w:b/>
          <w:bCs/>
        </w:rPr>
        <w:t>.</w:t>
      </w:r>
      <w:r>
        <w:rPr>
          <w:rFonts w:hint="eastAsia"/>
          <w:b/>
          <w:bCs/>
        </w:rPr>
        <w:t>数据来源</w:t>
      </w:r>
    </w:p>
    <w:p w14:paraId="08D0198D" w14:textId="45738F5F" w:rsidR="001C7321" w:rsidRDefault="001C7321">
      <w:pPr>
        <w:ind w:firstLine="420"/>
      </w:pPr>
      <w:r>
        <w:rPr>
          <w:rFonts w:hint="eastAsia"/>
        </w:rPr>
        <w:t>本文使用的核心数据为全国投入产出表和</w:t>
      </w:r>
      <w:r>
        <w:rPr>
          <w:rFonts w:hint="eastAsia"/>
        </w:rPr>
        <w:t>2</w:t>
      </w:r>
      <w:r>
        <w:t>017</w:t>
      </w:r>
      <w:r>
        <w:rPr>
          <w:rFonts w:hint="eastAsia"/>
        </w:rPr>
        <w:t>年中国地区投入产出表，其中，前者来源</w:t>
      </w:r>
      <w:r w:rsidR="007970BD">
        <w:rPr>
          <w:rFonts w:hint="eastAsia"/>
        </w:rPr>
        <w:t>于</w:t>
      </w:r>
      <w:r>
        <w:rPr>
          <w:rFonts w:hint="eastAsia"/>
        </w:rPr>
        <w:t>国家统计局网站，后者来源于国家统计局国民经济核算司编写的《中国地区投入产出表</w:t>
      </w:r>
      <w:r>
        <w:rPr>
          <w:rFonts w:hint="eastAsia"/>
        </w:rPr>
        <w:t>-2017</w:t>
      </w:r>
      <w:r>
        <w:rPr>
          <w:rFonts w:hint="eastAsia"/>
        </w:rPr>
        <w:t>》。</w:t>
      </w:r>
    </w:p>
    <w:p w14:paraId="3270F2B1" w14:textId="0B4FE42F" w:rsidR="001C7321" w:rsidRDefault="001C7321">
      <w:pPr>
        <w:ind w:firstLine="420"/>
      </w:pPr>
      <w:r>
        <w:rPr>
          <w:rFonts w:hint="eastAsia"/>
        </w:rPr>
        <w:t>由于</w:t>
      </w:r>
      <w:r>
        <w:rPr>
          <w:rFonts w:hint="eastAsia"/>
        </w:rPr>
        <w:t>2</w:t>
      </w:r>
      <w:r>
        <w:t>002-20</w:t>
      </w:r>
      <w:r w:rsidR="00945BAD">
        <w:t>20</w:t>
      </w:r>
      <w:r>
        <w:rPr>
          <w:rFonts w:hint="eastAsia"/>
        </w:rPr>
        <w:t>年每一年的全国投入产出表的行业分类不同，比如</w:t>
      </w:r>
      <w:r>
        <w:rPr>
          <w:rFonts w:hint="eastAsia"/>
        </w:rPr>
        <w:t>2</w:t>
      </w:r>
      <w:r>
        <w:t>018</w:t>
      </w:r>
      <w:r w:rsidR="00945BAD">
        <w:rPr>
          <w:rFonts w:hint="eastAsia"/>
        </w:rPr>
        <w:t>、</w:t>
      </w:r>
      <w:r w:rsidR="00945BAD">
        <w:rPr>
          <w:rFonts w:hint="eastAsia"/>
        </w:rPr>
        <w:t>2</w:t>
      </w:r>
      <w:r w:rsidR="00945BAD">
        <w:t>020</w:t>
      </w:r>
      <w:r>
        <w:rPr>
          <w:rFonts w:hint="eastAsia"/>
        </w:rPr>
        <w:t>年分为</w:t>
      </w:r>
      <w:r>
        <w:rPr>
          <w:rFonts w:hint="eastAsia"/>
        </w:rPr>
        <w:t>1</w:t>
      </w:r>
      <w:r>
        <w:t>53</w:t>
      </w:r>
      <w:r>
        <w:rPr>
          <w:rFonts w:hint="eastAsia"/>
        </w:rPr>
        <w:t>个行业，</w:t>
      </w:r>
      <w:r>
        <w:rPr>
          <w:rFonts w:hint="eastAsia"/>
        </w:rPr>
        <w:t>2</w:t>
      </w:r>
      <w:r>
        <w:t>017</w:t>
      </w:r>
      <w:r>
        <w:rPr>
          <w:rFonts w:hint="eastAsia"/>
        </w:rPr>
        <w:t>年分为</w:t>
      </w:r>
      <w:r>
        <w:rPr>
          <w:rFonts w:hint="eastAsia"/>
        </w:rPr>
        <w:t>1</w:t>
      </w:r>
      <w:r>
        <w:t>49</w:t>
      </w:r>
      <w:r>
        <w:rPr>
          <w:rFonts w:hint="eastAsia"/>
        </w:rPr>
        <w:t>个行业，</w:t>
      </w:r>
      <w:r>
        <w:rPr>
          <w:rFonts w:hint="eastAsia"/>
        </w:rPr>
        <w:t>2</w:t>
      </w:r>
      <w:r>
        <w:t>012</w:t>
      </w:r>
      <w:r>
        <w:rPr>
          <w:rFonts w:hint="eastAsia"/>
        </w:rPr>
        <w:t>年分为</w:t>
      </w:r>
      <w:r>
        <w:rPr>
          <w:rFonts w:hint="eastAsia"/>
        </w:rPr>
        <w:t>1</w:t>
      </w:r>
      <w:r>
        <w:t>39</w:t>
      </w:r>
      <w:r>
        <w:rPr>
          <w:rFonts w:hint="eastAsia"/>
        </w:rPr>
        <w:t>个行业，</w:t>
      </w:r>
      <w:r>
        <w:rPr>
          <w:rFonts w:hint="eastAsia"/>
        </w:rPr>
        <w:t>2</w:t>
      </w:r>
      <w:r>
        <w:t>007</w:t>
      </w:r>
      <w:r>
        <w:rPr>
          <w:rFonts w:hint="eastAsia"/>
        </w:rPr>
        <w:t>年分为</w:t>
      </w:r>
      <w:r>
        <w:rPr>
          <w:rFonts w:hint="eastAsia"/>
        </w:rPr>
        <w:t>1</w:t>
      </w:r>
      <w:r>
        <w:t>35</w:t>
      </w:r>
      <w:r>
        <w:rPr>
          <w:rFonts w:hint="eastAsia"/>
        </w:rPr>
        <w:t>个行业，</w:t>
      </w:r>
      <w:r>
        <w:rPr>
          <w:rFonts w:hint="eastAsia"/>
        </w:rPr>
        <w:t>2</w:t>
      </w:r>
      <w:r>
        <w:t>002</w:t>
      </w:r>
      <w:r>
        <w:rPr>
          <w:rFonts w:hint="eastAsia"/>
        </w:rPr>
        <w:t>年分为</w:t>
      </w:r>
      <w:r>
        <w:rPr>
          <w:rFonts w:hint="eastAsia"/>
        </w:rPr>
        <w:t>1</w:t>
      </w:r>
      <w:r>
        <w:t>21</w:t>
      </w:r>
      <w:r>
        <w:rPr>
          <w:rFonts w:hint="eastAsia"/>
        </w:rPr>
        <w:t>个行业，</w:t>
      </w:r>
      <w:r>
        <w:rPr>
          <w:rFonts w:hint="eastAsia"/>
        </w:rPr>
        <w:t>2</w:t>
      </w:r>
      <w:r>
        <w:t>005</w:t>
      </w:r>
      <w:r>
        <w:rPr>
          <w:rFonts w:hint="eastAsia"/>
        </w:rPr>
        <w:t>、</w:t>
      </w:r>
      <w:r>
        <w:rPr>
          <w:rFonts w:hint="eastAsia"/>
        </w:rPr>
        <w:t>2</w:t>
      </w:r>
      <w:r>
        <w:t>015</w:t>
      </w:r>
      <w:r>
        <w:rPr>
          <w:rFonts w:hint="eastAsia"/>
        </w:rPr>
        <w:t>年分为</w:t>
      </w:r>
      <w:r>
        <w:rPr>
          <w:rFonts w:hint="eastAsia"/>
        </w:rPr>
        <w:t>4</w:t>
      </w:r>
      <w:r>
        <w:t>2</w:t>
      </w:r>
      <w:r>
        <w:rPr>
          <w:rFonts w:hint="eastAsia"/>
        </w:rPr>
        <w:t>个行业，</w:t>
      </w:r>
      <w:r>
        <w:rPr>
          <w:rFonts w:hint="eastAsia"/>
        </w:rPr>
        <w:t>2</w:t>
      </w:r>
      <w:r>
        <w:t>010</w:t>
      </w:r>
      <w:r>
        <w:rPr>
          <w:rFonts w:hint="eastAsia"/>
        </w:rPr>
        <w:t>分为</w:t>
      </w:r>
      <w:r>
        <w:rPr>
          <w:rFonts w:hint="eastAsia"/>
        </w:rPr>
        <w:t>4</w:t>
      </w:r>
      <w:r>
        <w:t>1</w:t>
      </w:r>
      <w:r>
        <w:rPr>
          <w:rFonts w:hint="eastAsia"/>
        </w:rPr>
        <w:t>个行业，为便于不同年份间的比较，本文先将各年投入产出表中的行业划分口径尽量统一。具体思路为，根据《国民经济行业分类》（</w:t>
      </w:r>
      <w:r>
        <w:t>GB/T 4754-2017</w:t>
      </w:r>
      <w:r>
        <w:rPr>
          <w:rFonts w:hint="eastAsia"/>
        </w:rPr>
        <w:t>）中的行业划分标准，按照只合并不拆分的原则，将投入产出表中的细分行业合并成更高层级的行业类别，进而将不同年份投入产出表中的行业名称统一，并确保同一行业名称下不同年份的行业口径保持一致。本文最终将</w:t>
      </w:r>
      <w:r>
        <w:rPr>
          <w:rFonts w:hint="eastAsia"/>
        </w:rPr>
        <w:t>2</w:t>
      </w:r>
      <w:r>
        <w:t>002-20</w:t>
      </w:r>
      <w:r w:rsidR="00945BAD">
        <w:t>20</w:t>
      </w:r>
      <w:r>
        <w:rPr>
          <w:rFonts w:hint="eastAsia"/>
        </w:rPr>
        <w:t>年各年份的投入产出表的划分统一为</w:t>
      </w:r>
      <w:r>
        <w:rPr>
          <w:rFonts w:hint="eastAsia"/>
        </w:rPr>
        <w:t>4</w:t>
      </w:r>
      <w:r>
        <w:t>0</w:t>
      </w:r>
      <w:r>
        <w:rPr>
          <w:rFonts w:hint="eastAsia"/>
        </w:rPr>
        <w:t>个行业，合并统一后的行业名称见表</w:t>
      </w:r>
      <w:r>
        <w:rPr>
          <w:rFonts w:hint="eastAsia"/>
        </w:rPr>
        <w:t>1</w:t>
      </w:r>
      <w:r>
        <w:rPr>
          <w:rFonts w:hint="eastAsia"/>
        </w:rPr>
        <w:t>：</w:t>
      </w:r>
    </w:p>
    <w:p w14:paraId="321B3A2E" w14:textId="77777777" w:rsidR="001C7321" w:rsidRDefault="001C7321">
      <w:pPr>
        <w:ind w:firstLine="420"/>
      </w:pPr>
    </w:p>
    <w:p w14:paraId="5993D44C" w14:textId="12F18571" w:rsidR="001C7321" w:rsidRDefault="001C7321">
      <w:pPr>
        <w:pStyle w:val="a3"/>
        <w:ind w:firstLineChars="0" w:firstLine="0"/>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7E6A51">
        <w:rPr>
          <w:noProof/>
        </w:rPr>
        <w:t>1</w:t>
      </w:r>
      <w:r>
        <w:fldChar w:fldCharType="end"/>
      </w:r>
      <w:r>
        <w:t xml:space="preserve"> 2002-20</w:t>
      </w:r>
      <w:r w:rsidR="00945BAD">
        <w:t>20</w:t>
      </w:r>
      <w:r>
        <w:rPr>
          <w:rFonts w:hint="eastAsia"/>
        </w:rPr>
        <w:t>年投入产出表行业口径统一后的行业名称</w:t>
      </w:r>
      <w:r>
        <w:rPr>
          <w:rStyle w:val="ad"/>
        </w:rPr>
        <w:footnoteReference w:id="7"/>
      </w:r>
    </w:p>
    <w:tbl>
      <w:tblPr>
        <w:tblW w:w="8217"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4"/>
        <w:gridCol w:w="3119"/>
        <w:gridCol w:w="708"/>
        <w:gridCol w:w="3686"/>
      </w:tblGrid>
      <w:tr w:rsidR="001C7321" w14:paraId="44037DBD" w14:textId="77777777">
        <w:trPr>
          <w:trHeight w:val="320"/>
          <w:jc w:val="center"/>
        </w:trPr>
        <w:tc>
          <w:tcPr>
            <w:tcW w:w="704" w:type="dxa"/>
            <w:shd w:val="clear" w:color="auto" w:fill="auto"/>
            <w:noWrap/>
            <w:vAlign w:val="center"/>
          </w:tcPr>
          <w:p w14:paraId="2FCF131E" w14:textId="77777777" w:rsidR="001C7321" w:rsidRDefault="001C7321">
            <w:pPr>
              <w:pStyle w:val="af"/>
              <w:rPr>
                <w:b/>
                <w:bCs/>
              </w:rPr>
            </w:pPr>
            <w:r>
              <w:rPr>
                <w:rFonts w:hint="eastAsia"/>
                <w:b/>
                <w:bCs/>
              </w:rPr>
              <w:t>序号</w:t>
            </w:r>
          </w:p>
        </w:tc>
        <w:tc>
          <w:tcPr>
            <w:tcW w:w="3119" w:type="dxa"/>
            <w:shd w:val="clear" w:color="auto" w:fill="auto"/>
            <w:noWrap/>
            <w:vAlign w:val="center"/>
          </w:tcPr>
          <w:p w14:paraId="361D207E" w14:textId="77777777" w:rsidR="001C7321" w:rsidRDefault="001C7321">
            <w:pPr>
              <w:pStyle w:val="af"/>
              <w:rPr>
                <w:b/>
                <w:bCs/>
              </w:rPr>
            </w:pPr>
            <w:r>
              <w:rPr>
                <w:rFonts w:hint="eastAsia"/>
                <w:b/>
                <w:bCs/>
              </w:rPr>
              <w:t>行业名称</w:t>
            </w:r>
          </w:p>
        </w:tc>
        <w:tc>
          <w:tcPr>
            <w:tcW w:w="708" w:type="dxa"/>
            <w:shd w:val="clear" w:color="auto" w:fill="auto"/>
            <w:noWrap/>
            <w:vAlign w:val="center"/>
          </w:tcPr>
          <w:p w14:paraId="16745D44" w14:textId="77777777" w:rsidR="001C7321" w:rsidRDefault="001C7321">
            <w:pPr>
              <w:pStyle w:val="af"/>
              <w:rPr>
                <w:b/>
                <w:bCs/>
              </w:rPr>
            </w:pPr>
            <w:r>
              <w:rPr>
                <w:rFonts w:hint="eastAsia"/>
                <w:b/>
                <w:bCs/>
              </w:rPr>
              <w:t>序号</w:t>
            </w:r>
          </w:p>
        </w:tc>
        <w:tc>
          <w:tcPr>
            <w:tcW w:w="3686" w:type="dxa"/>
            <w:shd w:val="clear" w:color="auto" w:fill="auto"/>
            <w:noWrap/>
            <w:vAlign w:val="center"/>
          </w:tcPr>
          <w:p w14:paraId="092AA4DE" w14:textId="77777777" w:rsidR="001C7321" w:rsidRDefault="001C7321">
            <w:pPr>
              <w:pStyle w:val="af"/>
              <w:rPr>
                <w:b/>
                <w:bCs/>
              </w:rPr>
            </w:pPr>
            <w:r>
              <w:rPr>
                <w:rFonts w:hint="eastAsia"/>
                <w:b/>
                <w:bCs/>
              </w:rPr>
              <w:t>行业名称</w:t>
            </w:r>
          </w:p>
        </w:tc>
      </w:tr>
      <w:tr w:rsidR="001C7321" w14:paraId="009A00AC" w14:textId="77777777">
        <w:trPr>
          <w:trHeight w:val="320"/>
          <w:jc w:val="center"/>
        </w:trPr>
        <w:tc>
          <w:tcPr>
            <w:tcW w:w="704" w:type="dxa"/>
            <w:shd w:val="clear" w:color="auto" w:fill="auto"/>
            <w:noWrap/>
          </w:tcPr>
          <w:p w14:paraId="54FB9220" w14:textId="77777777" w:rsidR="001C7321" w:rsidRDefault="001C7321">
            <w:pPr>
              <w:pStyle w:val="af"/>
            </w:pPr>
            <w:r>
              <w:rPr>
                <w:rFonts w:hint="eastAsia"/>
              </w:rPr>
              <w:lastRenderedPageBreak/>
              <w:t>1</w:t>
            </w:r>
          </w:p>
        </w:tc>
        <w:tc>
          <w:tcPr>
            <w:tcW w:w="3119" w:type="dxa"/>
            <w:shd w:val="clear" w:color="auto" w:fill="auto"/>
            <w:noWrap/>
          </w:tcPr>
          <w:p w14:paraId="5221C6FE" w14:textId="77777777" w:rsidR="001C7321" w:rsidRDefault="001C7321">
            <w:pPr>
              <w:pStyle w:val="af"/>
            </w:pPr>
            <w:r>
              <w:rPr>
                <w:rFonts w:hint="eastAsia"/>
              </w:rPr>
              <w:t>农林牧渔产品和服务</w:t>
            </w:r>
          </w:p>
        </w:tc>
        <w:tc>
          <w:tcPr>
            <w:tcW w:w="708" w:type="dxa"/>
            <w:shd w:val="clear" w:color="auto" w:fill="auto"/>
            <w:noWrap/>
          </w:tcPr>
          <w:p w14:paraId="74DBD14B" w14:textId="77777777" w:rsidR="001C7321" w:rsidRDefault="001C7321">
            <w:pPr>
              <w:pStyle w:val="af"/>
            </w:pPr>
            <w:r>
              <w:rPr>
                <w:rFonts w:hint="eastAsia"/>
              </w:rPr>
              <w:t>21</w:t>
            </w:r>
          </w:p>
        </w:tc>
        <w:tc>
          <w:tcPr>
            <w:tcW w:w="3686" w:type="dxa"/>
            <w:shd w:val="clear" w:color="auto" w:fill="auto"/>
            <w:noWrap/>
          </w:tcPr>
          <w:p w14:paraId="2FF90DFA" w14:textId="77777777" w:rsidR="001C7321" w:rsidRDefault="001C7321">
            <w:pPr>
              <w:pStyle w:val="af"/>
            </w:pPr>
            <w:r>
              <w:rPr>
                <w:rFonts w:hint="eastAsia"/>
              </w:rPr>
              <w:t>其他制造产品</w:t>
            </w:r>
          </w:p>
        </w:tc>
      </w:tr>
      <w:tr w:rsidR="001C7321" w14:paraId="3434B3F9" w14:textId="77777777">
        <w:trPr>
          <w:trHeight w:val="320"/>
          <w:jc w:val="center"/>
        </w:trPr>
        <w:tc>
          <w:tcPr>
            <w:tcW w:w="704" w:type="dxa"/>
            <w:shd w:val="clear" w:color="auto" w:fill="auto"/>
            <w:noWrap/>
          </w:tcPr>
          <w:p w14:paraId="2F187996" w14:textId="77777777" w:rsidR="001C7321" w:rsidRDefault="001C7321">
            <w:pPr>
              <w:pStyle w:val="af"/>
            </w:pPr>
            <w:r>
              <w:rPr>
                <w:rFonts w:hint="eastAsia"/>
              </w:rPr>
              <w:t>2</w:t>
            </w:r>
          </w:p>
        </w:tc>
        <w:tc>
          <w:tcPr>
            <w:tcW w:w="3119" w:type="dxa"/>
            <w:shd w:val="clear" w:color="auto" w:fill="auto"/>
            <w:noWrap/>
          </w:tcPr>
          <w:p w14:paraId="58FD44B0" w14:textId="77777777" w:rsidR="001C7321" w:rsidRDefault="001C7321">
            <w:pPr>
              <w:pStyle w:val="af"/>
            </w:pPr>
            <w:r>
              <w:rPr>
                <w:rFonts w:hint="eastAsia"/>
              </w:rPr>
              <w:t>煤炭采选产品</w:t>
            </w:r>
          </w:p>
        </w:tc>
        <w:tc>
          <w:tcPr>
            <w:tcW w:w="708" w:type="dxa"/>
            <w:shd w:val="clear" w:color="auto" w:fill="auto"/>
            <w:noWrap/>
          </w:tcPr>
          <w:p w14:paraId="0740E713" w14:textId="77777777" w:rsidR="001C7321" w:rsidRDefault="001C7321">
            <w:pPr>
              <w:pStyle w:val="af"/>
            </w:pPr>
            <w:r>
              <w:rPr>
                <w:rFonts w:hint="eastAsia"/>
              </w:rPr>
              <w:t>22</w:t>
            </w:r>
          </w:p>
        </w:tc>
        <w:tc>
          <w:tcPr>
            <w:tcW w:w="3686" w:type="dxa"/>
            <w:shd w:val="clear" w:color="auto" w:fill="auto"/>
            <w:noWrap/>
          </w:tcPr>
          <w:p w14:paraId="5FED7880" w14:textId="77777777" w:rsidR="001C7321" w:rsidRDefault="001C7321">
            <w:pPr>
              <w:pStyle w:val="af"/>
            </w:pPr>
            <w:r>
              <w:rPr>
                <w:rFonts w:hint="eastAsia"/>
              </w:rPr>
              <w:t>废品废料</w:t>
            </w:r>
          </w:p>
        </w:tc>
      </w:tr>
      <w:tr w:rsidR="001C7321" w14:paraId="029EC30A" w14:textId="77777777">
        <w:trPr>
          <w:trHeight w:val="320"/>
          <w:jc w:val="center"/>
        </w:trPr>
        <w:tc>
          <w:tcPr>
            <w:tcW w:w="704" w:type="dxa"/>
            <w:shd w:val="clear" w:color="auto" w:fill="auto"/>
            <w:noWrap/>
          </w:tcPr>
          <w:p w14:paraId="64E91964" w14:textId="77777777" w:rsidR="001C7321" w:rsidRDefault="001C7321">
            <w:pPr>
              <w:pStyle w:val="af"/>
            </w:pPr>
            <w:r>
              <w:rPr>
                <w:rFonts w:hint="eastAsia"/>
              </w:rPr>
              <w:t>3</w:t>
            </w:r>
          </w:p>
        </w:tc>
        <w:tc>
          <w:tcPr>
            <w:tcW w:w="3119" w:type="dxa"/>
            <w:shd w:val="clear" w:color="auto" w:fill="auto"/>
            <w:noWrap/>
          </w:tcPr>
          <w:p w14:paraId="5D800B89" w14:textId="77777777" w:rsidR="001C7321" w:rsidRDefault="001C7321">
            <w:pPr>
              <w:pStyle w:val="af"/>
            </w:pPr>
            <w:r>
              <w:rPr>
                <w:rFonts w:hint="eastAsia"/>
              </w:rPr>
              <w:t>石油和天然气开采产品</w:t>
            </w:r>
          </w:p>
        </w:tc>
        <w:tc>
          <w:tcPr>
            <w:tcW w:w="708" w:type="dxa"/>
            <w:shd w:val="clear" w:color="auto" w:fill="auto"/>
            <w:noWrap/>
          </w:tcPr>
          <w:p w14:paraId="14476A6D" w14:textId="77777777" w:rsidR="001C7321" w:rsidRDefault="001C7321">
            <w:pPr>
              <w:pStyle w:val="af"/>
            </w:pPr>
            <w:r>
              <w:rPr>
                <w:rFonts w:hint="eastAsia"/>
              </w:rPr>
              <w:t>23</w:t>
            </w:r>
          </w:p>
        </w:tc>
        <w:tc>
          <w:tcPr>
            <w:tcW w:w="3686" w:type="dxa"/>
            <w:shd w:val="clear" w:color="auto" w:fill="auto"/>
            <w:noWrap/>
          </w:tcPr>
          <w:p w14:paraId="12CAA168" w14:textId="77777777" w:rsidR="001C7321" w:rsidRDefault="001C7321">
            <w:pPr>
              <w:pStyle w:val="af"/>
            </w:pPr>
            <w:r>
              <w:rPr>
                <w:rFonts w:hint="eastAsia"/>
              </w:rPr>
              <w:t>金属制品、机械和设备修理服务</w:t>
            </w:r>
          </w:p>
        </w:tc>
      </w:tr>
      <w:tr w:rsidR="001C7321" w14:paraId="7C11B78F" w14:textId="77777777">
        <w:trPr>
          <w:trHeight w:val="320"/>
          <w:jc w:val="center"/>
        </w:trPr>
        <w:tc>
          <w:tcPr>
            <w:tcW w:w="704" w:type="dxa"/>
            <w:shd w:val="clear" w:color="auto" w:fill="auto"/>
            <w:noWrap/>
          </w:tcPr>
          <w:p w14:paraId="1FAD0936" w14:textId="77777777" w:rsidR="001C7321" w:rsidRDefault="001C7321">
            <w:pPr>
              <w:pStyle w:val="af"/>
            </w:pPr>
            <w:r>
              <w:rPr>
                <w:rFonts w:hint="eastAsia"/>
              </w:rPr>
              <w:t>4</w:t>
            </w:r>
          </w:p>
        </w:tc>
        <w:tc>
          <w:tcPr>
            <w:tcW w:w="3119" w:type="dxa"/>
            <w:shd w:val="clear" w:color="auto" w:fill="auto"/>
            <w:noWrap/>
          </w:tcPr>
          <w:p w14:paraId="4C472766" w14:textId="77777777" w:rsidR="001C7321" w:rsidRDefault="001C7321">
            <w:pPr>
              <w:pStyle w:val="af"/>
            </w:pPr>
            <w:r>
              <w:rPr>
                <w:rFonts w:hint="eastAsia"/>
              </w:rPr>
              <w:t>金属矿采选产品</w:t>
            </w:r>
          </w:p>
        </w:tc>
        <w:tc>
          <w:tcPr>
            <w:tcW w:w="708" w:type="dxa"/>
            <w:shd w:val="clear" w:color="auto" w:fill="auto"/>
            <w:noWrap/>
          </w:tcPr>
          <w:p w14:paraId="60BF492C" w14:textId="77777777" w:rsidR="001C7321" w:rsidRDefault="001C7321">
            <w:pPr>
              <w:pStyle w:val="af"/>
            </w:pPr>
            <w:r>
              <w:rPr>
                <w:rFonts w:hint="eastAsia"/>
              </w:rPr>
              <w:t>24</w:t>
            </w:r>
          </w:p>
        </w:tc>
        <w:tc>
          <w:tcPr>
            <w:tcW w:w="3686" w:type="dxa"/>
            <w:shd w:val="clear" w:color="auto" w:fill="auto"/>
            <w:noWrap/>
          </w:tcPr>
          <w:p w14:paraId="25670403" w14:textId="77777777" w:rsidR="001C7321" w:rsidRDefault="001C7321">
            <w:pPr>
              <w:pStyle w:val="af"/>
            </w:pPr>
            <w:r>
              <w:rPr>
                <w:rFonts w:hint="eastAsia"/>
              </w:rPr>
              <w:t>交通运输、仓储和邮政</w:t>
            </w:r>
          </w:p>
        </w:tc>
      </w:tr>
      <w:tr w:rsidR="001C7321" w14:paraId="7C9BFE3C" w14:textId="77777777">
        <w:trPr>
          <w:trHeight w:val="320"/>
          <w:jc w:val="center"/>
        </w:trPr>
        <w:tc>
          <w:tcPr>
            <w:tcW w:w="704" w:type="dxa"/>
            <w:shd w:val="clear" w:color="auto" w:fill="auto"/>
            <w:noWrap/>
          </w:tcPr>
          <w:p w14:paraId="4EBBEC4C" w14:textId="77777777" w:rsidR="001C7321" w:rsidRDefault="001C7321">
            <w:pPr>
              <w:pStyle w:val="af"/>
            </w:pPr>
            <w:r>
              <w:rPr>
                <w:rFonts w:hint="eastAsia"/>
              </w:rPr>
              <w:t>5</w:t>
            </w:r>
          </w:p>
        </w:tc>
        <w:tc>
          <w:tcPr>
            <w:tcW w:w="3119" w:type="dxa"/>
            <w:shd w:val="clear" w:color="auto" w:fill="auto"/>
            <w:noWrap/>
          </w:tcPr>
          <w:p w14:paraId="1A65097C" w14:textId="77777777" w:rsidR="001C7321" w:rsidRDefault="001C7321">
            <w:pPr>
              <w:pStyle w:val="af"/>
            </w:pPr>
            <w:r>
              <w:rPr>
                <w:rFonts w:hint="eastAsia"/>
              </w:rPr>
              <w:t>非金属矿和其他矿采选产品</w:t>
            </w:r>
          </w:p>
        </w:tc>
        <w:tc>
          <w:tcPr>
            <w:tcW w:w="708" w:type="dxa"/>
            <w:shd w:val="clear" w:color="auto" w:fill="auto"/>
            <w:noWrap/>
          </w:tcPr>
          <w:p w14:paraId="3129A6C6" w14:textId="77777777" w:rsidR="001C7321" w:rsidRDefault="001C7321">
            <w:pPr>
              <w:pStyle w:val="af"/>
            </w:pPr>
            <w:r>
              <w:rPr>
                <w:rFonts w:hint="eastAsia"/>
              </w:rPr>
              <w:t>25</w:t>
            </w:r>
          </w:p>
        </w:tc>
        <w:tc>
          <w:tcPr>
            <w:tcW w:w="3686" w:type="dxa"/>
            <w:shd w:val="clear" w:color="auto" w:fill="auto"/>
            <w:noWrap/>
          </w:tcPr>
          <w:p w14:paraId="25EFD3C5" w14:textId="77777777" w:rsidR="001C7321" w:rsidRDefault="001C7321">
            <w:pPr>
              <w:pStyle w:val="af"/>
            </w:pPr>
            <w:r>
              <w:rPr>
                <w:rFonts w:hint="eastAsia"/>
              </w:rPr>
              <w:t>电力、热力的生产和供应</w:t>
            </w:r>
          </w:p>
        </w:tc>
      </w:tr>
      <w:tr w:rsidR="001C7321" w14:paraId="40F416B0" w14:textId="77777777">
        <w:trPr>
          <w:trHeight w:val="320"/>
          <w:jc w:val="center"/>
        </w:trPr>
        <w:tc>
          <w:tcPr>
            <w:tcW w:w="704" w:type="dxa"/>
            <w:shd w:val="clear" w:color="auto" w:fill="auto"/>
            <w:noWrap/>
          </w:tcPr>
          <w:p w14:paraId="0775438E" w14:textId="77777777" w:rsidR="001C7321" w:rsidRDefault="001C7321">
            <w:pPr>
              <w:pStyle w:val="af"/>
            </w:pPr>
            <w:r>
              <w:rPr>
                <w:rFonts w:hint="eastAsia"/>
              </w:rPr>
              <w:t>6</w:t>
            </w:r>
          </w:p>
        </w:tc>
        <w:tc>
          <w:tcPr>
            <w:tcW w:w="3119" w:type="dxa"/>
            <w:shd w:val="clear" w:color="auto" w:fill="auto"/>
            <w:noWrap/>
          </w:tcPr>
          <w:p w14:paraId="38AD4686" w14:textId="77777777" w:rsidR="001C7321" w:rsidRDefault="001C7321">
            <w:pPr>
              <w:pStyle w:val="af"/>
            </w:pPr>
            <w:r>
              <w:rPr>
                <w:rFonts w:hint="eastAsia"/>
              </w:rPr>
              <w:t>食品和烟草</w:t>
            </w:r>
          </w:p>
        </w:tc>
        <w:tc>
          <w:tcPr>
            <w:tcW w:w="708" w:type="dxa"/>
            <w:shd w:val="clear" w:color="auto" w:fill="auto"/>
            <w:noWrap/>
          </w:tcPr>
          <w:p w14:paraId="6A775566" w14:textId="77777777" w:rsidR="001C7321" w:rsidRDefault="001C7321">
            <w:pPr>
              <w:pStyle w:val="af"/>
            </w:pPr>
            <w:r>
              <w:rPr>
                <w:rFonts w:hint="eastAsia"/>
              </w:rPr>
              <w:t>26</w:t>
            </w:r>
          </w:p>
        </w:tc>
        <w:tc>
          <w:tcPr>
            <w:tcW w:w="3686" w:type="dxa"/>
            <w:shd w:val="clear" w:color="auto" w:fill="auto"/>
            <w:noWrap/>
          </w:tcPr>
          <w:p w14:paraId="7F141845" w14:textId="77777777" w:rsidR="001C7321" w:rsidRDefault="001C7321">
            <w:pPr>
              <w:pStyle w:val="af"/>
            </w:pPr>
            <w:r>
              <w:rPr>
                <w:rFonts w:hint="eastAsia"/>
              </w:rPr>
              <w:t>燃气生产和供应</w:t>
            </w:r>
          </w:p>
        </w:tc>
      </w:tr>
      <w:tr w:rsidR="001C7321" w14:paraId="09C52625" w14:textId="77777777">
        <w:trPr>
          <w:trHeight w:val="320"/>
          <w:jc w:val="center"/>
        </w:trPr>
        <w:tc>
          <w:tcPr>
            <w:tcW w:w="704" w:type="dxa"/>
            <w:shd w:val="clear" w:color="auto" w:fill="auto"/>
            <w:noWrap/>
          </w:tcPr>
          <w:p w14:paraId="6F172F15" w14:textId="77777777" w:rsidR="001C7321" w:rsidRDefault="001C7321">
            <w:pPr>
              <w:pStyle w:val="af"/>
            </w:pPr>
            <w:r>
              <w:rPr>
                <w:rFonts w:hint="eastAsia"/>
              </w:rPr>
              <w:t>7</w:t>
            </w:r>
          </w:p>
        </w:tc>
        <w:tc>
          <w:tcPr>
            <w:tcW w:w="3119" w:type="dxa"/>
            <w:shd w:val="clear" w:color="auto" w:fill="auto"/>
            <w:noWrap/>
          </w:tcPr>
          <w:p w14:paraId="67762DF7" w14:textId="77777777" w:rsidR="001C7321" w:rsidRDefault="001C7321">
            <w:pPr>
              <w:pStyle w:val="af"/>
            </w:pPr>
            <w:r>
              <w:rPr>
                <w:rFonts w:hint="eastAsia"/>
              </w:rPr>
              <w:t>纺织品</w:t>
            </w:r>
          </w:p>
        </w:tc>
        <w:tc>
          <w:tcPr>
            <w:tcW w:w="708" w:type="dxa"/>
            <w:shd w:val="clear" w:color="auto" w:fill="auto"/>
            <w:noWrap/>
          </w:tcPr>
          <w:p w14:paraId="3BCE47F4" w14:textId="77777777" w:rsidR="001C7321" w:rsidRDefault="001C7321">
            <w:pPr>
              <w:pStyle w:val="af"/>
            </w:pPr>
            <w:r>
              <w:rPr>
                <w:rFonts w:hint="eastAsia"/>
              </w:rPr>
              <w:t>27</w:t>
            </w:r>
          </w:p>
        </w:tc>
        <w:tc>
          <w:tcPr>
            <w:tcW w:w="3686" w:type="dxa"/>
            <w:shd w:val="clear" w:color="auto" w:fill="auto"/>
            <w:noWrap/>
          </w:tcPr>
          <w:p w14:paraId="73AB32B4" w14:textId="77777777" w:rsidR="001C7321" w:rsidRDefault="001C7321">
            <w:pPr>
              <w:pStyle w:val="af"/>
            </w:pPr>
            <w:r>
              <w:rPr>
                <w:rFonts w:hint="eastAsia"/>
              </w:rPr>
              <w:t>水的生产和供应</w:t>
            </w:r>
          </w:p>
        </w:tc>
      </w:tr>
      <w:tr w:rsidR="001C7321" w14:paraId="1C8742EA" w14:textId="77777777">
        <w:trPr>
          <w:trHeight w:val="320"/>
          <w:jc w:val="center"/>
        </w:trPr>
        <w:tc>
          <w:tcPr>
            <w:tcW w:w="704" w:type="dxa"/>
            <w:shd w:val="clear" w:color="auto" w:fill="auto"/>
            <w:noWrap/>
          </w:tcPr>
          <w:p w14:paraId="6B550B91" w14:textId="77777777" w:rsidR="001C7321" w:rsidRDefault="001C7321">
            <w:pPr>
              <w:pStyle w:val="af"/>
            </w:pPr>
            <w:r>
              <w:rPr>
                <w:rFonts w:hint="eastAsia"/>
              </w:rPr>
              <w:t>8</w:t>
            </w:r>
          </w:p>
        </w:tc>
        <w:tc>
          <w:tcPr>
            <w:tcW w:w="3119" w:type="dxa"/>
            <w:shd w:val="clear" w:color="auto" w:fill="auto"/>
            <w:noWrap/>
          </w:tcPr>
          <w:p w14:paraId="38A9A75F" w14:textId="77777777" w:rsidR="001C7321" w:rsidRDefault="001C7321">
            <w:pPr>
              <w:pStyle w:val="af"/>
            </w:pPr>
            <w:r>
              <w:rPr>
                <w:rFonts w:hint="eastAsia"/>
              </w:rPr>
              <w:t>纺织服装鞋帽皮革羽绒及其制品</w:t>
            </w:r>
          </w:p>
        </w:tc>
        <w:tc>
          <w:tcPr>
            <w:tcW w:w="708" w:type="dxa"/>
            <w:shd w:val="clear" w:color="auto" w:fill="auto"/>
            <w:noWrap/>
          </w:tcPr>
          <w:p w14:paraId="5F86BE5A" w14:textId="77777777" w:rsidR="001C7321" w:rsidRDefault="001C7321">
            <w:pPr>
              <w:pStyle w:val="af"/>
            </w:pPr>
            <w:r>
              <w:rPr>
                <w:rFonts w:hint="eastAsia"/>
              </w:rPr>
              <w:t>28</w:t>
            </w:r>
          </w:p>
        </w:tc>
        <w:tc>
          <w:tcPr>
            <w:tcW w:w="3686" w:type="dxa"/>
            <w:shd w:val="clear" w:color="auto" w:fill="auto"/>
            <w:noWrap/>
          </w:tcPr>
          <w:p w14:paraId="4F41708A" w14:textId="77777777" w:rsidR="001C7321" w:rsidRDefault="001C7321">
            <w:pPr>
              <w:pStyle w:val="af"/>
            </w:pPr>
            <w:r>
              <w:rPr>
                <w:rFonts w:hint="eastAsia"/>
              </w:rPr>
              <w:t>建筑</w:t>
            </w:r>
          </w:p>
        </w:tc>
      </w:tr>
      <w:tr w:rsidR="001C7321" w14:paraId="2235CADE" w14:textId="77777777">
        <w:trPr>
          <w:trHeight w:val="320"/>
          <w:jc w:val="center"/>
        </w:trPr>
        <w:tc>
          <w:tcPr>
            <w:tcW w:w="704" w:type="dxa"/>
            <w:shd w:val="clear" w:color="auto" w:fill="auto"/>
            <w:noWrap/>
          </w:tcPr>
          <w:p w14:paraId="0C1ECA40" w14:textId="77777777" w:rsidR="001C7321" w:rsidRDefault="001C7321">
            <w:pPr>
              <w:pStyle w:val="af"/>
            </w:pPr>
            <w:r>
              <w:rPr>
                <w:rFonts w:hint="eastAsia"/>
              </w:rPr>
              <w:t>9</w:t>
            </w:r>
          </w:p>
        </w:tc>
        <w:tc>
          <w:tcPr>
            <w:tcW w:w="3119" w:type="dxa"/>
            <w:shd w:val="clear" w:color="auto" w:fill="auto"/>
            <w:noWrap/>
          </w:tcPr>
          <w:p w14:paraId="1441B86B" w14:textId="77777777" w:rsidR="001C7321" w:rsidRDefault="001C7321">
            <w:pPr>
              <w:pStyle w:val="af"/>
            </w:pPr>
            <w:r>
              <w:rPr>
                <w:rFonts w:hint="eastAsia"/>
              </w:rPr>
              <w:t>木材加工品和家具</w:t>
            </w:r>
          </w:p>
        </w:tc>
        <w:tc>
          <w:tcPr>
            <w:tcW w:w="708" w:type="dxa"/>
            <w:shd w:val="clear" w:color="auto" w:fill="auto"/>
            <w:noWrap/>
          </w:tcPr>
          <w:p w14:paraId="384C9911" w14:textId="77777777" w:rsidR="001C7321" w:rsidRDefault="001C7321">
            <w:pPr>
              <w:pStyle w:val="af"/>
            </w:pPr>
            <w:r>
              <w:rPr>
                <w:rFonts w:hint="eastAsia"/>
              </w:rPr>
              <w:t>29</w:t>
            </w:r>
          </w:p>
        </w:tc>
        <w:tc>
          <w:tcPr>
            <w:tcW w:w="3686" w:type="dxa"/>
            <w:shd w:val="clear" w:color="auto" w:fill="auto"/>
            <w:noWrap/>
          </w:tcPr>
          <w:p w14:paraId="6D9903DB" w14:textId="77777777" w:rsidR="001C7321" w:rsidRDefault="001C7321">
            <w:pPr>
              <w:pStyle w:val="af"/>
            </w:pPr>
            <w:r>
              <w:rPr>
                <w:rFonts w:hint="eastAsia"/>
              </w:rPr>
              <w:t>批发和零售</w:t>
            </w:r>
          </w:p>
        </w:tc>
      </w:tr>
      <w:tr w:rsidR="001C7321" w14:paraId="005B5DDE" w14:textId="77777777">
        <w:trPr>
          <w:trHeight w:val="320"/>
          <w:jc w:val="center"/>
        </w:trPr>
        <w:tc>
          <w:tcPr>
            <w:tcW w:w="704" w:type="dxa"/>
            <w:shd w:val="clear" w:color="auto" w:fill="auto"/>
            <w:noWrap/>
          </w:tcPr>
          <w:p w14:paraId="04B4661E" w14:textId="77777777" w:rsidR="001C7321" w:rsidRDefault="001C7321">
            <w:pPr>
              <w:pStyle w:val="af"/>
            </w:pPr>
            <w:r>
              <w:rPr>
                <w:rFonts w:hint="eastAsia"/>
              </w:rPr>
              <w:t>10</w:t>
            </w:r>
          </w:p>
        </w:tc>
        <w:tc>
          <w:tcPr>
            <w:tcW w:w="3119" w:type="dxa"/>
            <w:shd w:val="clear" w:color="auto" w:fill="auto"/>
            <w:noWrap/>
          </w:tcPr>
          <w:p w14:paraId="17BE3A9C" w14:textId="77777777" w:rsidR="001C7321" w:rsidRDefault="001C7321">
            <w:pPr>
              <w:pStyle w:val="af"/>
            </w:pPr>
            <w:r>
              <w:rPr>
                <w:rFonts w:hint="eastAsia"/>
              </w:rPr>
              <w:t>造纸印刷和文教体育用品</w:t>
            </w:r>
          </w:p>
        </w:tc>
        <w:tc>
          <w:tcPr>
            <w:tcW w:w="708" w:type="dxa"/>
            <w:shd w:val="clear" w:color="auto" w:fill="auto"/>
            <w:noWrap/>
          </w:tcPr>
          <w:p w14:paraId="77DB1E80" w14:textId="77777777" w:rsidR="001C7321" w:rsidRDefault="001C7321">
            <w:pPr>
              <w:pStyle w:val="af"/>
            </w:pPr>
            <w:r>
              <w:rPr>
                <w:rFonts w:hint="eastAsia"/>
              </w:rPr>
              <w:t>30</w:t>
            </w:r>
          </w:p>
        </w:tc>
        <w:tc>
          <w:tcPr>
            <w:tcW w:w="3686" w:type="dxa"/>
            <w:shd w:val="clear" w:color="auto" w:fill="auto"/>
            <w:noWrap/>
          </w:tcPr>
          <w:p w14:paraId="2C2E1EAB" w14:textId="77777777" w:rsidR="001C7321" w:rsidRDefault="001C7321">
            <w:pPr>
              <w:pStyle w:val="af"/>
            </w:pPr>
            <w:r>
              <w:rPr>
                <w:rFonts w:hint="eastAsia"/>
              </w:rPr>
              <w:t>住宿和餐饮</w:t>
            </w:r>
          </w:p>
        </w:tc>
      </w:tr>
      <w:tr w:rsidR="001C7321" w14:paraId="45408D73" w14:textId="77777777">
        <w:trPr>
          <w:trHeight w:val="320"/>
          <w:jc w:val="center"/>
        </w:trPr>
        <w:tc>
          <w:tcPr>
            <w:tcW w:w="704" w:type="dxa"/>
            <w:shd w:val="clear" w:color="auto" w:fill="auto"/>
            <w:noWrap/>
          </w:tcPr>
          <w:p w14:paraId="4C2CB5A9" w14:textId="77777777" w:rsidR="001C7321" w:rsidRDefault="001C7321">
            <w:pPr>
              <w:pStyle w:val="af"/>
            </w:pPr>
            <w:r>
              <w:rPr>
                <w:rFonts w:hint="eastAsia"/>
              </w:rPr>
              <w:t>11</w:t>
            </w:r>
          </w:p>
        </w:tc>
        <w:tc>
          <w:tcPr>
            <w:tcW w:w="3119" w:type="dxa"/>
            <w:shd w:val="clear" w:color="auto" w:fill="auto"/>
            <w:noWrap/>
          </w:tcPr>
          <w:p w14:paraId="6A41EE15" w14:textId="77777777" w:rsidR="001C7321" w:rsidRDefault="001C7321">
            <w:pPr>
              <w:pStyle w:val="af"/>
            </w:pPr>
            <w:r>
              <w:rPr>
                <w:rFonts w:hint="eastAsia"/>
              </w:rPr>
              <w:t>石油、炼焦产品和核燃料加工品</w:t>
            </w:r>
          </w:p>
        </w:tc>
        <w:tc>
          <w:tcPr>
            <w:tcW w:w="708" w:type="dxa"/>
            <w:shd w:val="clear" w:color="auto" w:fill="auto"/>
            <w:noWrap/>
          </w:tcPr>
          <w:p w14:paraId="7E57941C" w14:textId="77777777" w:rsidR="001C7321" w:rsidRDefault="001C7321">
            <w:pPr>
              <w:pStyle w:val="af"/>
            </w:pPr>
            <w:r>
              <w:rPr>
                <w:rFonts w:hint="eastAsia"/>
              </w:rPr>
              <w:t>31</w:t>
            </w:r>
          </w:p>
        </w:tc>
        <w:tc>
          <w:tcPr>
            <w:tcW w:w="3686" w:type="dxa"/>
            <w:shd w:val="clear" w:color="auto" w:fill="auto"/>
            <w:noWrap/>
          </w:tcPr>
          <w:p w14:paraId="00D9F960" w14:textId="77777777" w:rsidR="001C7321" w:rsidRDefault="001C7321">
            <w:pPr>
              <w:pStyle w:val="af"/>
            </w:pPr>
            <w:r>
              <w:rPr>
                <w:rFonts w:hint="eastAsia"/>
              </w:rPr>
              <w:t>信息传输、软件和信息技术服务</w:t>
            </w:r>
          </w:p>
        </w:tc>
      </w:tr>
      <w:tr w:rsidR="001C7321" w14:paraId="556A4FBA" w14:textId="77777777">
        <w:trPr>
          <w:trHeight w:val="320"/>
          <w:jc w:val="center"/>
        </w:trPr>
        <w:tc>
          <w:tcPr>
            <w:tcW w:w="704" w:type="dxa"/>
            <w:shd w:val="clear" w:color="auto" w:fill="auto"/>
            <w:noWrap/>
          </w:tcPr>
          <w:p w14:paraId="587F49BF" w14:textId="77777777" w:rsidR="001C7321" w:rsidRDefault="001C7321">
            <w:pPr>
              <w:pStyle w:val="af"/>
            </w:pPr>
            <w:r>
              <w:rPr>
                <w:rFonts w:hint="eastAsia"/>
              </w:rPr>
              <w:t>12</w:t>
            </w:r>
          </w:p>
        </w:tc>
        <w:tc>
          <w:tcPr>
            <w:tcW w:w="3119" w:type="dxa"/>
            <w:shd w:val="clear" w:color="auto" w:fill="auto"/>
            <w:noWrap/>
          </w:tcPr>
          <w:p w14:paraId="263D08F1" w14:textId="77777777" w:rsidR="001C7321" w:rsidRDefault="001C7321">
            <w:pPr>
              <w:pStyle w:val="af"/>
            </w:pPr>
            <w:r>
              <w:rPr>
                <w:rFonts w:hint="eastAsia"/>
              </w:rPr>
              <w:t>化学产品</w:t>
            </w:r>
          </w:p>
        </w:tc>
        <w:tc>
          <w:tcPr>
            <w:tcW w:w="708" w:type="dxa"/>
            <w:shd w:val="clear" w:color="auto" w:fill="auto"/>
            <w:noWrap/>
          </w:tcPr>
          <w:p w14:paraId="0E8CD640" w14:textId="77777777" w:rsidR="001C7321" w:rsidRDefault="001C7321">
            <w:pPr>
              <w:pStyle w:val="af"/>
            </w:pPr>
            <w:r>
              <w:rPr>
                <w:rFonts w:hint="eastAsia"/>
              </w:rPr>
              <w:t>32</w:t>
            </w:r>
          </w:p>
        </w:tc>
        <w:tc>
          <w:tcPr>
            <w:tcW w:w="3686" w:type="dxa"/>
            <w:shd w:val="clear" w:color="auto" w:fill="auto"/>
            <w:noWrap/>
          </w:tcPr>
          <w:p w14:paraId="4C0420C7" w14:textId="77777777" w:rsidR="001C7321" w:rsidRDefault="001C7321">
            <w:pPr>
              <w:pStyle w:val="af"/>
            </w:pPr>
            <w:r>
              <w:rPr>
                <w:rFonts w:hint="eastAsia"/>
              </w:rPr>
              <w:t>金融</w:t>
            </w:r>
          </w:p>
        </w:tc>
      </w:tr>
      <w:tr w:rsidR="001C7321" w14:paraId="74F5F3FD" w14:textId="77777777">
        <w:trPr>
          <w:trHeight w:val="320"/>
          <w:jc w:val="center"/>
        </w:trPr>
        <w:tc>
          <w:tcPr>
            <w:tcW w:w="704" w:type="dxa"/>
            <w:shd w:val="clear" w:color="auto" w:fill="auto"/>
            <w:noWrap/>
          </w:tcPr>
          <w:p w14:paraId="6A817FD0" w14:textId="77777777" w:rsidR="001C7321" w:rsidRDefault="001C7321">
            <w:pPr>
              <w:pStyle w:val="af"/>
            </w:pPr>
            <w:r>
              <w:rPr>
                <w:rFonts w:hint="eastAsia"/>
              </w:rPr>
              <w:t>13</w:t>
            </w:r>
          </w:p>
        </w:tc>
        <w:tc>
          <w:tcPr>
            <w:tcW w:w="3119" w:type="dxa"/>
            <w:shd w:val="clear" w:color="auto" w:fill="auto"/>
            <w:noWrap/>
          </w:tcPr>
          <w:p w14:paraId="05114853" w14:textId="77777777" w:rsidR="001C7321" w:rsidRDefault="001C7321">
            <w:pPr>
              <w:pStyle w:val="af"/>
            </w:pPr>
            <w:r>
              <w:rPr>
                <w:rFonts w:hint="eastAsia"/>
              </w:rPr>
              <w:t>非金属矿物制品</w:t>
            </w:r>
          </w:p>
        </w:tc>
        <w:tc>
          <w:tcPr>
            <w:tcW w:w="708" w:type="dxa"/>
            <w:shd w:val="clear" w:color="auto" w:fill="auto"/>
            <w:noWrap/>
          </w:tcPr>
          <w:p w14:paraId="03105200" w14:textId="77777777" w:rsidR="001C7321" w:rsidRDefault="001C7321">
            <w:pPr>
              <w:pStyle w:val="af"/>
            </w:pPr>
            <w:r>
              <w:rPr>
                <w:rFonts w:hint="eastAsia"/>
              </w:rPr>
              <w:t>33</w:t>
            </w:r>
          </w:p>
        </w:tc>
        <w:tc>
          <w:tcPr>
            <w:tcW w:w="3686" w:type="dxa"/>
            <w:shd w:val="clear" w:color="auto" w:fill="auto"/>
            <w:noWrap/>
          </w:tcPr>
          <w:p w14:paraId="2426862B" w14:textId="77777777" w:rsidR="001C7321" w:rsidRDefault="001C7321">
            <w:pPr>
              <w:pStyle w:val="af"/>
            </w:pPr>
            <w:r>
              <w:rPr>
                <w:rFonts w:hint="eastAsia"/>
              </w:rPr>
              <w:t>房地产</w:t>
            </w:r>
          </w:p>
        </w:tc>
      </w:tr>
      <w:tr w:rsidR="001C7321" w14:paraId="1A33C15C" w14:textId="77777777">
        <w:trPr>
          <w:trHeight w:val="320"/>
          <w:jc w:val="center"/>
        </w:trPr>
        <w:tc>
          <w:tcPr>
            <w:tcW w:w="704" w:type="dxa"/>
            <w:shd w:val="clear" w:color="auto" w:fill="auto"/>
            <w:noWrap/>
          </w:tcPr>
          <w:p w14:paraId="1A9E35FC" w14:textId="77777777" w:rsidR="001C7321" w:rsidRDefault="001C7321">
            <w:pPr>
              <w:pStyle w:val="af"/>
            </w:pPr>
            <w:r>
              <w:rPr>
                <w:rFonts w:hint="eastAsia"/>
              </w:rPr>
              <w:t>14</w:t>
            </w:r>
          </w:p>
        </w:tc>
        <w:tc>
          <w:tcPr>
            <w:tcW w:w="3119" w:type="dxa"/>
            <w:shd w:val="clear" w:color="auto" w:fill="auto"/>
            <w:noWrap/>
          </w:tcPr>
          <w:p w14:paraId="4289CECD" w14:textId="77777777" w:rsidR="001C7321" w:rsidRDefault="001C7321">
            <w:pPr>
              <w:pStyle w:val="af"/>
            </w:pPr>
            <w:r>
              <w:rPr>
                <w:rFonts w:hint="eastAsia"/>
              </w:rPr>
              <w:t>金属冶炼和压延加工品</w:t>
            </w:r>
          </w:p>
        </w:tc>
        <w:tc>
          <w:tcPr>
            <w:tcW w:w="708" w:type="dxa"/>
            <w:shd w:val="clear" w:color="auto" w:fill="auto"/>
            <w:noWrap/>
          </w:tcPr>
          <w:p w14:paraId="3BCF6889" w14:textId="77777777" w:rsidR="001C7321" w:rsidRDefault="001C7321">
            <w:pPr>
              <w:pStyle w:val="af"/>
            </w:pPr>
            <w:r>
              <w:rPr>
                <w:rFonts w:hint="eastAsia"/>
              </w:rPr>
              <w:t>34</w:t>
            </w:r>
          </w:p>
        </w:tc>
        <w:tc>
          <w:tcPr>
            <w:tcW w:w="3686" w:type="dxa"/>
            <w:shd w:val="clear" w:color="auto" w:fill="auto"/>
            <w:noWrap/>
          </w:tcPr>
          <w:p w14:paraId="1EEA3659" w14:textId="77777777" w:rsidR="001C7321" w:rsidRDefault="001C7321">
            <w:pPr>
              <w:pStyle w:val="af"/>
            </w:pPr>
            <w:r>
              <w:rPr>
                <w:rFonts w:hint="eastAsia"/>
              </w:rPr>
              <w:t>租赁和商务服务</w:t>
            </w:r>
          </w:p>
        </w:tc>
      </w:tr>
      <w:tr w:rsidR="001C7321" w14:paraId="1C5372BD" w14:textId="77777777">
        <w:trPr>
          <w:trHeight w:val="320"/>
          <w:jc w:val="center"/>
        </w:trPr>
        <w:tc>
          <w:tcPr>
            <w:tcW w:w="704" w:type="dxa"/>
            <w:shd w:val="clear" w:color="auto" w:fill="auto"/>
            <w:noWrap/>
          </w:tcPr>
          <w:p w14:paraId="4E8DB5C5" w14:textId="77777777" w:rsidR="001C7321" w:rsidRDefault="001C7321">
            <w:pPr>
              <w:pStyle w:val="af"/>
            </w:pPr>
            <w:r>
              <w:rPr>
                <w:rFonts w:hint="eastAsia"/>
              </w:rPr>
              <w:t>15</w:t>
            </w:r>
          </w:p>
        </w:tc>
        <w:tc>
          <w:tcPr>
            <w:tcW w:w="3119" w:type="dxa"/>
            <w:shd w:val="clear" w:color="auto" w:fill="auto"/>
            <w:noWrap/>
          </w:tcPr>
          <w:p w14:paraId="2D832E1E" w14:textId="77777777" w:rsidR="001C7321" w:rsidRDefault="001C7321">
            <w:pPr>
              <w:pStyle w:val="af"/>
            </w:pPr>
            <w:r>
              <w:rPr>
                <w:rFonts w:hint="eastAsia"/>
              </w:rPr>
              <w:t>金属制品</w:t>
            </w:r>
          </w:p>
        </w:tc>
        <w:tc>
          <w:tcPr>
            <w:tcW w:w="708" w:type="dxa"/>
            <w:shd w:val="clear" w:color="auto" w:fill="auto"/>
            <w:noWrap/>
          </w:tcPr>
          <w:p w14:paraId="1C8D0FCA" w14:textId="77777777" w:rsidR="001C7321" w:rsidRDefault="001C7321">
            <w:pPr>
              <w:pStyle w:val="af"/>
            </w:pPr>
            <w:r>
              <w:rPr>
                <w:rFonts w:hint="eastAsia"/>
              </w:rPr>
              <w:t>35</w:t>
            </w:r>
          </w:p>
        </w:tc>
        <w:tc>
          <w:tcPr>
            <w:tcW w:w="3686" w:type="dxa"/>
            <w:shd w:val="clear" w:color="auto" w:fill="auto"/>
            <w:noWrap/>
          </w:tcPr>
          <w:p w14:paraId="6AA37885" w14:textId="77777777" w:rsidR="001C7321" w:rsidRDefault="001C7321">
            <w:pPr>
              <w:pStyle w:val="af"/>
            </w:pPr>
            <w:r>
              <w:rPr>
                <w:rFonts w:hint="eastAsia"/>
              </w:rPr>
              <w:t>科学研究和技术服务</w:t>
            </w:r>
          </w:p>
        </w:tc>
      </w:tr>
      <w:tr w:rsidR="001C7321" w14:paraId="776A2AD5" w14:textId="77777777">
        <w:trPr>
          <w:trHeight w:val="320"/>
          <w:jc w:val="center"/>
        </w:trPr>
        <w:tc>
          <w:tcPr>
            <w:tcW w:w="704" w:type="dxa"/>
            <w:shd w:val="clear" w:color="auto" w:fill="auto"/>
            <w:noWrap/>
          </w:tcPr>
          <w:p w14:paraId="48659021" w14:textId="77777777" w:rsidR="001C7321" w:rsidRDefault="001C7321">
            <w:pPr>
              <w:pStyle w:val="af"/>
            </w:pPr>
            <w:r>
              <w:rPr>
                <w:rFonts w:hint="eastAsia"/>
              </w:rPr>
              <w:t>16</w:t>
            </w:r>
          </w:p>
        </w:tc>
        <w:tc>
          <w:tcPr>
            <w:tcW w:w="3119" w:type="dxa"/>
            <w:shd w:val="clear" w:color="auto" w:fill="auto"/>
            <w:noWrap/>
          </w:tcPr>
          <w:p w14:paraId="7B572929" w14:textId="77777777" w:rsidR="001C7321" w:rsidRDefault="001C7321">
            <w:pPr>
              <w:pStyle w:val="af"/>
            </w:pPr>
            <w:r>
              <w:rPr>
                <w:rFonts w:hint="eastAsia"/>
              </w:rPr>
              <w:t>通用、专用设备</w:t>
            </w:r>
          </w:p>
        </w:tc>
        <w:tc>
          <w:tcPr>
            <w:tcW w:w="708" w:type="dxa"/>
            <w:shd w:val="clear" w:color="auto" w:fill="auto"/>
            <w:noWrap/>
          </w:tcPr>
          <w:p w14:paraId="59D30EAB" w14:textId="77777777" w:rsidR="001C7321" w:rsidRDefault="001C7321">
            <w:pPr>
              <w:pStyle w:val="af"/>
            </w:pPr>
            <w:r>
              <w:rPr>
                <w:rFonts w:hint="eastAsia"/>
              </w:rPr>
              <w:t>36</w:t>
            </w:r>
          </w:p>
        </w:tc>
        <w:tc>
          <w:tcPr>
            <w:tcW w:w="3686" w:type="dxa"/>
            <w:shd w:val="clear" w:color="auto" w:fill="auto"/>
            <w:noWrap/>
          </w:tcPr>
          <w:p w14:paraId="10E68ADE" w14:textId="77777777" w:rsidR="001C7321" w:rsidRDefault="001C7321">
            <w:pPr>
              <w:pStyle w:val="af"/>
            </w:pPr>
            <w:r>
              <w:rPr>
                <w:rFonts w:hint="eastAsia"/>
              </w:rPr>
              <w:t>水利、环境和公共设施管理</w:t>
            </w:r>
          </w:p>
        </w:tc>
      </w:tr>
      <w:tr w:rsidR="001C7321" w14:paraId="4BE63D0B" w14:textId="77777777">
        <w:trPr>
          <w:trHeight w:val="320"/>
          <w:jc w:val="center"/>
        </w:trPr>
        <w:tc>
          <w:tcPr>
            <w:tcW w:w="704" w:type="dxa"/>
            <w:shd w:val="clear" w:color="auto" w:fill="auto"/>
            <w:noWrap/>
          </w:tcPr>
          <w:p w14:paraId="3EFA1275" w14:textId="77777777" w:rsidR="001C7321" w:rsidRDefault="001C7321">
            <w:pPr>
              <w:pStyle w:val="af"/>
            </w:pPr>
            <w:r>
              <w:rPr>
                <w:rFonts w:hint="eastAsia"/>
              </w:rPr>
              <w:t>17</w:t>
            </w:r>
          </w:p>
        </w:tc>
        <w:tc>
          <w:tcPr>
            <w:tcW w:w="3119" w:type="dxa"/>
            <w:shd w:val="clear" w:color="auto" w:fill="auto"/>
            <w:noWrap/>
          </w:tcPr>
          <w:p w14:paraId="1AA2EDB2" w14:textId="77777777" w:rsidR="001C7321" w:rsidRDefault="001C7321">
            <w:pPr>
              <w:pStyle w:val="af"/>
            </w:pPr>
            <w:r>
              <w:rPr>
                <w:rFonts w:hint="eastAsia"/>
              </w:rPr>
              <w:t>交通运输设备</w:t>
            </w:r>
          </w:p>
        </w:tc>
        <w:tc>
          <w:tcPr>
            <w:tcW w:w="708" w:type="dxa"/>
            <w:shd w:val="clear" w:color="auto" w:fill="auto"/>
            <w:noWrap/>
          </w:tcPr>
          <w:p w14:paraId="77857B4F" w14:textId="77777777" w:rsidR="001C7321" w:rsidRDefault="001C7321">
            <w:pPr>
              <w:pStyle w:val="af"/>
            </w:pPr>
            <w:r>
              <w:rPr>
                <w:rFonts w:hint="eastAsia"/>
              </w:rPr>
              <w:t>37</w:t>
            </w:r>
          </w:p>
        </w:tc>
        <w:tc>
          <w:tcPr>
            <w:tcW w:w="3686" w:type="dxa"/>
            <w:shd w:val="clear" w:color="auto" w:fill="auto"/>
            <w:noWrap/>
          </w:tcPr>
          <w:p w14:paraId="56D88800" w14:textId="77777777" w:rsidR="001C7321" w:rsidRDefault="001C7321">
            <w:pPr>
              <w:pStyle w:val="af"/>
            </w:pPr>
            <w:r>
              <w:rPr>
                <w:rFonts w:hint="eastAsia"/>
              </w:rPr>
              <w:t>居民服务、修理和其他服务</w:t>
            </w:r>
          </w:p>
        </w:tc>
      </w:tr>
      <w:tr w:rsidR="001C7321" w14:paraId="77721308" w14:textId="77777777">
        <w:trPr>
          <w:trHeight w:val="320"/>
          <w:jc w:val="center"/>
        </w:trPr>
        <w:tc>
          <w:tcPr>
            <w:tcW w:w="704" w:type="dxa"/>
            <w:shd w:val="clear" w:color="auto" w:fill="auto"/>
            <w:noWrap/>
          </w:tcPr>
          <w:p w14:paraId="5AC0AF0E" w14:textId="77777777" w:rsidR="001C7321" w:rsidRDefault="001C7321">
            <w:pPr>
              <w:pStyle w:val="af"/>
            </w:pPr>
            <w:r>
              <w:rPr>
                <w:rFonts w:hint="eastAsia"/>
              </w:rPr>
              <w:t>18</w:t>
            </w:r>
          </w:p>
        </w:tc>
        <w:tc>
          <w:tcPr>
            <w:tcW w:w="3119" w:type="dxa"/>
            <w:shd w:val="clear" w:color="auto" w:fill="auto"/>
            <w:noWrap/>
          </w:tcPr>
          <w:p w14:paraId="2D0880AE" w14:textId="77777777" w:rsidR="001C7321" w:rsidRDefault="001C7321">
            <w:pPr>
              <w:pStyle w:val="af"/>
            </w:pPr>
            <w:r>
              <w:rPr>
                <w:rFonts w:hint="eastAsia"/>
              </w:rPr>
              <w:t>电气机械和器材</w:t>
            </w:r>
          </w:p>
        </w:tc>
        <w:tc>
          <w:tcPr>
            <w:tcW w:w="708" w:type="dxa"/>
            <w:shd w:val="clear" w:color="auto" w:fill="auto"/>
            <w:noWrap/>
          </w:tcPr>
          <w:p w14:paraId="3A3D6FD3" w14:textId="77777777" w:rsidR="001C7321" w:rsidRDefault="001C7321">
            <w:pPr>
              <w:pStyle w:val="af"/>
            </w:pPr>
            <w:r>
              <w:rPr>
                <w:rFonts w:hint="eastAsia"/>
              </w:rPr>
              <w:t>38</w:t>
            </w:r>
          </w:p>
        </w:tc>
        <w:tc>
          <w:tcPr>
            <w:tcW w:w="3686" w:type="dxa"/>
            <w:shd w:val="clear" w:color="auto" w:fill="auto"/>
            <w:noWrap/>
          </w:tcPr>
          <w:p w14:paraId="61F7B89C" w14:textId="77777777" w:rsidR="001C7321" w:rsidRDefault="001C7321">
            <w:pPr>
              <w:pStyle w:val="af"/>
            </w:pPr>
            <w:r>
              <w:rPr>
                <w:rFonts w:hint="eastAsia"/>
              </w:rPr>
              <w:t>教育</w:t>
            </w:r>
          </w:p>
        </w:tc>
      </w:tr>
      <w:tr w:rsidR="001C7321" w14:paraId="7BF7DAB8" w14:textId="77777777">
        <w:trPr>
          <w:trHeight w:val="320"/>
          <w:jc w:val="center"/>
        </w:trPr>
        <w:tc>
          <w:tcPr>
            <w:tcW w:w="704" w:type="dxa"/>
            <w:shd w:val="clear" w:color="auto" w:fill="auto"/>
            <w:noWrap/>
          </w:tcPr>
          <w:p w14:paraId="6E511C5B" w14:textId="77777777" w:rsidR="001C7321" w:rsidRDefault="001C7321">
            <w:pPr>
              <w:pStyle w:val="af"/>
            </w:pPr>
            <w:r>
              <w:rPr>
                <w:rFonts w:hint="eastAsia"/>
              </w:rPr>
              <w:t>19</w:t>
            </w:r>
          </w:p>
        </w:tc>
        <w:tc>
          <w:tcPr>
            <w:tcW w:w="3119" w:type="dxa"/>
            <w:shd w:val="clear" w:color="auto" w:fill="auto"/>
            <w:noWrap/>
          </w:tcPr>
          <w:p w14:paraId="38B9B20A" w14:textId="77777777" w:rsidR="001C7321" w:rsidRDefault="001C7321">
            <w:pPr>
              <w:pStyle w:val="af"/>
            </w:pPr>
            <w:r>
              <w:rPr>
                <w:rFonts w:hint="eastAsia"/>
              </w:rPr>
              <w:t>通信设备、计算机和其他电子设备</w:t>
            </w:r>
          </w:p>
        </w:tc>
        <w:tc>
          <w:tcPr>
            <w:tcW w:w="708" w:type="dxa"/>
            <w:shd w:val="clear" w:color="auto" w:fill="auto"/>
            <w:noWrap/>
          </w:tcPr>
          <w:p w14:paraId="46F00186" w14:textId="77777777" w:rsidR="001C7321" w:rsidRDefault="001C7321">
            <w:pPr>
              <w:pStyle w:val="af"/>
            </w:pPr>
            <w:r>
              <w:rPr>
                <w:rFonts w:hint="eastAsia"/>
              </w:rPr>
              <w:t>39</w:t>
            </w:r>
          </w:p>
        </w:tc>
        <w:tc>
          <w:tcPr>
            <w:tcW w:w="3686" w:type="dxa"/>
            <w:shd w:val="clear" w:color="auto" w:fill="auto"/>
            <w:noWrap/>
          </w:tcPr>
          <w:p w14:paraId="00774DFF" w14:textId="77777777" w:rsidR="001C7321" w:rsidRDefault="001C7321">
            <w:pPr>
              <w:pStyle w:val="af"/>
            </w:pPr>
            <w:r>
              <w:rPr>
                <w:rFonts w:hint="eastAsia"/>
              </w:rPr>
              <w:t>文化、体育和娱乐</w:t>
            </w:r>
          </w:p>
        </w:tc>
      </w:tr>
      <w:tr w:rsidR="001C7321" w14:paraId="24CCC652" w14:textId="77777777">
        <w:trPr>
          <w:trHeight w:val="320"/>
          <w:jc w:val="center"/>
        </w:trPr>
        <w:tc>
          <w:tcPr>
            <w:tcW w:w="704" w:type="dxa"/>
            <w:shd w:val="clear" w:color="auto" w:fill="auto"/>
            <w:noWrap/>
          </w:tcPr>
          <w:p w14:paraId="6E8EAFB1" w14:textId="77777777" w:rsidR="001C7321" w:rsidRDefault="001C7321">
            <w:pPr>
              <w:pStyle w:val="af"/>
            </w:pPr>
            <w:r>
              <w:rPr>
                <w:rFonts w:hint="eastAsia"/>
              </w:rPr>
              <w:t>20</w:t>
            </w:r>
          </w:p>
        </w:tc>
        <w:tc>
          <w:tcPr>
            <w:tcW w:w="3119" w:type="dxa"/>
            <w:shd w:val="clear" w:color="auto" w:fill="auto"/>
            <w:noWrap/>
          </w:tcPr>
          <w:p w14:paraId="72F6FF6D" w14:textId="77777777" w:rsidR="001C7321" w:rsidRDefault="001C7321">
            <w:pPr>
              <w:pStyle w:val="af"/>
            </w:pPr>
            <w:r>
              <w:rPr>
                <w:rFonts w:hint="eastAsia"/>
              </w:rPr>
              <w:t>仪器仪表</w:t>
            </w:r>
          </w:p>
        </w:tc>
        <w:tc>
          <w:tcPr>
            <w:tcW w:w="708" w:type="dxa"/>
            <w:shd w:val="clear" w:color="auto" w:fill="auto"/>
            <w:noWrap/>
          </w:tcPr>
          <w:p w14:paraId="08B1E89F" w14:textId="77777777" w:rsidR="001C7321" w:rsidRDefault="001C7321">
            <w:pPr>
              <w:pStyle w:val="af"/>
            </w:pPr>
            <w:r>
              <w:rPr>
                <w:rFonts w:hint="eastAsia"/>
              </w:rPr>
              <w:t>40</w:t>
            </w:r>
          </w:p>
        </w:tc>
        <w:tc>
          <w:tcPr>
            <w:tcW w:w="3686" w:type="dxa"/>
            <w:shd w:val="clear" w:color="auto" w:fill="auto"/>
            <w:noWrap/>
          </w:tcPr>
          <w:p w14:paraId="2C35BE28" w14:textId="77777777" w:rsidR="001C7321" w:rsidRDefault="001C7321">
            <w:pPr>
              <w:pStyle w:val="af"/>
              <w:keepNext/>
            </w:pPr>
            <w:r>
              <w:rPr>
                <w:rFonts w:hint="eastAsia"/>
              </w:rPr>
              <w:t>卫生、社会保障、公共管理和社会组织</w:t>
            </w:r>
          </w:p>
        </w:tc>
      </w:tr>
    </w:tbl>
    <w:p w14:paraId="0A85157C" w14:textId="0AAA3F04" w:rsidR="001C7321" w:rsidRDefault="001C7321">
      <w:pPr>
        <w:ind w:firstLineChars="0" w:firstLine="0"/>
        <w:rPr>
          <w:szCs w:val="21"/>
        </w:rPr>
      </w:pPr>
      <w:r w:rsidRPr="00DF0BA8">
        <w:rPr>
          <w:rFonts w:hint="eastAsia"/>
          <w:szCs w:val="21"/>
        </w:rPr>
        <w:t>资料来源：国家统计局，</w:t>
      </w:r>
      <w:r w:rsidRPr="00DF0BA8">
        <w:rPr>
          <w:szCs w:val="21"/>
        </w:rPr>
        <w:t>2002-20</w:t>
      </w:r>
      <w:r w:rsidR="008163DF">
        <w:rPr>
          <w:szCs w:val="21"/>
        </w:rPr>
        <w:t>20</w:t>
      </w:r>
      <w:r w:rsidRPr="00DF0BA8">
        <w:rPr>
          <w:rFonts w:hint="eastAsia"/>
          <w:szCs w:val="21"/>
        </w:rPr>
        <w:t>年的《中国投入产出表》；《国民经济行业分类》（</w:t>
      </w:r>
      <w:r w:rsidRPr="00DF0BA8">
        <w:rPr>
          <w:szCs w:val="21"/>
        </w:rPr>
        <w:t>GB/T 4754-2017</w:t>
      </w:r>
      <w:r w:rsidRPr="00DF0BA8">
        <w:rPr>
          <w:rFonts w:hint="eastAsia"/>
          <w:szCs w:val="21"/>
        </w:rPr>
        <w:t>）。</w:t>
      </w:r>
    </w:p>
    <w:p w14:paraId="40403998" w14:textId="77777777" w:rsidR="003712A2" w:rsidRPr="00DF0BA8" w:rsidRDefault="003712A2">
      <w:pPr>
        <w:ind w:firstLineChars="0" w:firstLine="0"/>
        <w:rPr>
          <w:szCs w:val="21"/>
        </w:rPr>
      </w:pPr>
    </w:p>
    <w:p w14:paraId="7871818F" w14:textId="77777777" w:rsidR="001C7321" w:rsidRDefault="001C7321">
      <w:pPr>
        <w:ind w:firstLine="422"/>
        <w:rPr>
          <w:b/>
          <w:bCs/>
        </w:rPr>
      </w:pPr>
      <w:r>
        <w:rPr>
          <w:b/>
          <w:bCs/>
        </w:rPr>
        <w:t>2.</w:t>
      </w:r>
      <w:r>
        <w:rPr>
          <w:rFonts w:hint="eastAsia"/>
          <w:b/>
          <w:bCs/>
        </w:rPr>
        <w:t>新基建和传统基建的口径</w:t>
      </w:r>
    </w:p>
    <w:p w14:paraId="0181404F" w14:textId="1D4EFE88" w:rsidR="001D6103" w:rsidRDefault="009F62BD" w:rsidP="001D6103">
      <w:pPr>
        <w:ind w:firstLine="420"/>
      </w:pPr>
      <w:r>
        <w:rPr>
          <w:rFonts w:hint="eastAsia"/>
        </w:rPr>
        <w:t>以往文献中关于基础设施的统计口径，</w:t>
      </w:r>
      <w:r w:rsidR="00437338">
        <w:rPr>
          <w:rFonts w:hint="eastAsia"/>
        </w:rPr>
        <w:t>自</w:t>
      </w:r>
      <w:r w:rsidR="00437338">
        <w:rPr>
          <w:rFonts w:hint="eastAsia"/>
        </w:rPr>
        <w:t>2</w:t>
      </w:r>
      <w:r w:rsidR="00437338">
        <w:t>003</w:t>
      </w:r>
      <w:r w:rsidR="00437338">
        <w:rPr>
          <w:rFonts w:hint="eastAsia"/>
        </w:rPr>
        <w:t>年</w:t>
      </w:r>
      <w:r w:rsidR="00437338" w:rsidRPr="00437338">
        <w:rPr>
          <w:rFonts w:hint="eastAsia"/>
        </w:rPr>
        <w:t>国民经济行业统计口径</w:t>
      </w:r>
      <w:r w:rsidR="00437338">
        <w:rPr>
          <w:rFonts w:hint="eastAsia"/>
        </w:rPr>
        <w:t>调整之后，</w:t>
      </w:r>
      <w:r w:rsidR="00DC4B68">
        <w:rPr>
          <w:rFonts w:hint="eastAsia"/>
        </w:rPr>
        <w:t>主要包括</w:t>
      </w:r>
      <w:r w:rsidR="00F54FB7" w:rsidRPr="00F54FB7">
        <w:rPr>
          <w:rFonts w:hint="eastAsia"/>
        </w:rPr>
        <w:t>“电力、燃气及水的生产和供应业”、“交通运输、仓储和邮政业”、“信息传输、计算机服务与软件业”和“水利、环境和公共设施管理”</w:t>
      </w:r>
      <w:r w:rsidR="00437338">
        <w:rPr>
          <w:rFonts w:hint="eastAsia"/>
        </w:rPr>
        <w:t>4</w:t>
      </w:r>
      <w:r w:rsidR="00437338">
        <w:rPr>
          <w:rFonts w:hint="eastAsia"/>
        </w:rPr>
        <w:t>个行业</w:t>
      </w:r>
      <w:r w:rsidR="00F54FB7">
        <w:rPr>
          <w:rFonts w:hint="eastAsia"/>
        </w:rPr>
        <w:t>（</w:t>
      </w:r>
      <w:r w:rsidR="00AD25DD">
        <w:t>郭庆旺</w:t>
      </w:r>
      <w:r w:rsidR="00AD25DD">
        <w:rPr>
          <w:rFonts w:hint="eastAsia"/>
        </w:rPr>
        <w:t>和</w:t>
      </w:r>
      <w:r w:rsidR="00AD25DD">
        <w:t>贾俊雪</w:t>
      </w:r>
      <w:r w:rsidR="00AD25DD">
        <w:rPr>
          <w:rFonts w:hint="eastAsia"/>
        </w:rPr>
        <w:t>2</w:t>
      </w:r>
      <w:r w:rsidR="00AD25DD">
        <w:t>006</w:t>
      </w:r>
      <w:r w:rsidR="00AD25DD">
        <w:rPr>
          <w:rFonts w:hint="eastAsia"/>
        </w:rPr>
        <w:t>；</w:t>
      </w:r>
      <w:r w:rsidR="00E17DDB">
        <w:t>踪家峰</w:t>
      </w:r>
      <w:r w:rsidR="00E17DDB">
        <w:rPr>
          <w:rFonts w:hint="eastAsia"/>
        </w:rPr>
        <w:t>和</w:t>
      </w:r>
      <w:r w:rsidR="00E17DDB">
        <w:t>李静</w:t>
      </w:r>
      <w:r w:rsidR="00E17DDB">
        <w:rPr>
          <w:rFonts w:hint="eastAsia"/>
        </w:rPr>
        <w:t>，</w:t>
      </w:r>
      <w:r w:rsidR="00E17DDB">
        <w:rPr>
          <w:rFonts w:hint="eastAsia"/>
        </w:rPr>
        <w:t>2</w:t>
      </w:r>
      <w:r w:rsidR="00E17DDB">
        <w:t>006</w:t>
      </w:r>
      <w:r w:rsidR="00E17DDB">
        <w:rPr>
          <w:rFonts w:hint="eastAsia"/>
        </w:rPr>
        <w:t>；</w:t>
      </w:r>
      <w:r w:rsidR="00DE4D96">
        <w:t>张光南</w:t>
      </w:r>
      <w:r w:rsidR="00DE4D96">
        <w:rPr>
          <w:rFonts w:hint="eastAsia"/>
        </w:rPr>
        <w:t>等，</w:t>
      </w:r>
      <w:r w:rsidR="00DE4D96">
        <w:rPr>
          <w:rFonts w:hint="eastAsia"/>
        </w:rPr>
        <w:t>2</w:t>
      </w:r>
      <w:r w:rsidR="00DE4D96">
        <w:t>013</w:t>
      </w:r>
      <w:r w:rsidR="00DE4D96">
        <w:rPr>
          <w:rFonts w:hint="eastAsia"/>
        </w:rPr>
        <w:t>；</w:t>
      </w:r>
      <w:r w:rsidR="00DE4D96">
        <w:t>孙早</w:t>
      </w:r>
      <w:r w:rsidR="00DE4D96">
        <w:rPr>
          <w:rFonts w:hint="eastAsia"/>
        </w:rPr>
        <w:t>等，</w:t>
      </w:r>
      <w:r w:rsidR="00DE4D96">
        <w:rPr>
          <w:rFonts w:hint="eastAsia"/>
        </w:rPr>
        <w:t>2</w:t>
      </w:r>
      <w:r w:rsidR="00DE4D96">
        <w:t>014</w:t>
      </w:r>
      <w:r w:rsidR="00DE4D96">
        <w:rPr>
          <w:rFonts w:hint="eastAsia"/>
        </w:rPr>
        <w:t>；</w:t>
      </w:r>
      <w:r w:rsidR="00DE4D96" w:rsidRPr="00DE4D96">
        <w:rPr>
          <w:rFonts w:hint="eastAsia"/>
        </w:rPr>
        <w:t>唐东波，</w:t>
      </w:r>
      <w:r w:rsidR="00DE4D96" w:rsidRPr="00DE4D96">
        <w:rPr>
          <w:rFonts w:hint="eastAsia"/>
        </w:rPr>
        <w:t>2015</w:t>
      </w:r>
      <w:r w:rsidR="00DE4D96">
        <w:rPr>
          <w:rFonts w:hint="eastAsia"/>
        </w:rPr>
        <w:t>；</w:t>
      </w:r>
      <w:r w:rsidR="00F54FB7">
        <w:rPr>
          <w:rFonts w:hint="eastAsia"/>
        </w:rPr>
        <w:t>胡李鹏等，</w:t>
      </w:r>
      <w:r w:rsidR="00F54FB7">
        <w:rPr>
          <w:rFonts w:hint="eastAsia"/>
        </w:rPr>
        <w:t>2</w:t>
      </w:r>
      <w:r w:rsidR="00F54FB7">
        <w:t>016</w:t>
      </w:r>
      <w:r w:rsidR="00CF3C69">
        <w:rPr>
          <w:rFonts w:hint="eastAsia"/>
        </w:rPr>
        <w:t>；</w:t>
      </w:r>
      <w:r w:rsidR="00CF3C69" w:rsidRPr="00CF3C69">
        <w:rPr>
          <w:rFonts w:hint="eastAsia"/>
        </w:rPr>
        <w:t>廖茂林</w:t>
      </w:r>
      <w:r w:rsidR="00CF3C69">
        <w:rPr>
          <w:rFonts w:hint="eastAsia"/>
        </w:rPr>
        <w:t>等，</w:t>
      </w:r>
      <w:r w:rsidR="00CF3C69">
        <w:rPr>
          <w:rFonts w:hint="eastAsia"/>
        </w:rPr>
        <w:t>2</w:t>
      </w:r>
      <w:r w:rsidR="00CF3C69">
        <w:t>018</w:t>
      </w:r>
      <w:r w:rsidR="00F54FB7">
        <w:rPr>
          <w:rFonts w:hint="eastAsia"/>
        </w:rPr>
        <w:t>）</w:t>
      </w:r>
      <w:r>
        <w:rPr>
          <w:rFonts w:hint="eastAsia"/>
        </w:rPr>
        <w:t>。</w:t>
      </w:r>
      <w:r w:rsidR="008F0905">
        <w:rPr>
          <w:rFonts w:hint="eastAsia"/>
        </w:rPr>
        <w:t>而</w:t>
      </w:r>
      <w:r w:rsidR="001D6103">
        <w:rPr>
          <w:rFonts w:hint="eastAsia"/>
        </w:rPr>
        <w:t>国家统计局</w:t>
      </w:r>
      <w:r w:rsidR="00DD2FB9">
        <w:rPr>
          <w:rFonts w:hint="eastAsia"/>
        </w:rPr>
        <w:t>近年来</w:t>
      </w:r>
      <w:r w:rsidR="001D6103">
        <w:rPr>
          <w:rFonts w:hint="eastAsia"/>
        </w:rPr>
        <w:t>发布的《</w:t>
      </w:r>
      <w:r w:rsidR="001D6103" w:rsidRPr="001D6103">
        <w:rPr>
          <w:rFonts w:hint="eastAsia"/>
        </w:rPr>
        <w:t>国民经济和社会发展统计公报</w:t>
      </w:r>
      <w:r w:rsidR="001D6103">
        <w:rPr>
          <w:rFonts w:hint="eastAsia"/>
        </w:rPr>
        <w:t>》指出基建的统计口径</w:t>
      </w:r>
      <w:r w:rsidR="001D6103" w:rsidRPr="001D6103">
        <w:rPr>
          <w:rFonts w:hint="eastAsia"/>
        </w:rPr>
        <w:t>包括</w:t>
      </w:r>
      <w:r w:rsidR="001D6103">
        <w:rPr>
          <w:rFonts w:hint="eastAsia"/>
        </w:rPr>
        <w:t>四个行业：</w:t>
      </w:r>
      <w:r w:rsidR="00DD2FB9">
        <w:rPr>
          <w:rFonts w:hint="eastAsia"/>
        </w:rPr>
        <w:t>“</w:t>
      </w:r>
      <w:r w:rsidR="001D6103" w:rsidRPr="001D6103">
        <w:rPr>
          <w:rFonts w:hint="eastAsia"/>
        </w:rPr>
        <w:t>交通运输、邮政业</w:t>
      </w:r>
      <w:r w:rsidR="00DD2FB9">
        <w:rPr>
          <w:rFonts w:hint="eastAsia"/>
        </w:rPr>
        <w:t>”</w:t>
      </w:r>
      <w:r w:rsidR="001D6103" w:rsidRPr="001D6103">
        <w:rPr>
          <w:rFonts w:hint="eastAsia"/>
        </w:rPr>
        <w:t>，</w:t>
      </w:r>
      <w:r w:rsidR="00DD2FB9">
        <w:rPr>
          <w:rFonts w:hint="eastAsia"/>
        </w:rPr>
        <w:t>“</w:t>
      </w:r>
      <w:r w:rsidR="001D6103" w:rsidRPr="001D6103">
        <w:rPr>
          <w:rFonts w:hint="eastAsia"/>
        </w:rPr>
        <w:t>电信、广播电视和卫星传输服务业</w:t>
      </w:r>
      <w:r w:rsidR="00DD2FB9">
        <w:rPr>
          <w:rFonts w:hint="eastAsia"/>
        </w:rPr>
        <w:t>”</w:t>
      </w:r>
      <w:r w:rsidR="001D6103" w:rsidRPr="001D6103">
        <w:rPr>
          <w:rFonts w:hint="eastAsia"/>
        </w:rPr>
        <w:t>，</w:t>
      </w:r>
      <w:r w:rsidR="00DD2FB9">
        <w:rPr>
          <w:rFonts w:hint="eastAsia"/>
        </w:rPr>
        <w:t>“</w:t>
      </w:r>
      <w:r w:rsidR="001D6103" w:rsidRPr="001D6103">
        <w:rPr>
          <w:rFonts w:hint="eastAsia"/>
        </w:rPr>
        <w:t>互联网和相关服务业</w:t>
      </w:r>
      <w:r w:rsidR="00DD2FB9">
        <w:rPr>
          <w:rFonts w:hint="eastAsia"/>
        </w:rPr>
        <w:t>”</w:t>
      </w:r>
      <w:r w:rsidR="001D6103" w:rsidRPr="001D6103">
        <w:rPr>
          <w:rFonts w:hint="eastAsia"/>
        </w:rPr>
        <w:t>，</w:t>
      </w:r>
      <w:r w:rsidR="00DD2FB9">
        <w:rPr>
          <w:rFonts w:hint="eastAsia"/>
        </w:rPr>
        <w:t>“</w:t>
      </w:r>
      <w:r w:rsidR="001D6103" w:rsidRPr="001D6103">
        <w:rPr>
          <w:rFonts w:hint="eastAsia"/>
        </w:rPr>
        <w:t>水利、环境和公共设施管理业投资</w:t>
      </w:r>
      <w:r w:rsidR="00DD2FB9">
        <w:rPr>
          <w:rFonts w:hint="eastAsia"/>
        </w:rPr>
        <w:t>”，不包含“</w:t>
      </w:r>
      <w:r w:rsidR="00DD2FB9" w:rsidRPr="00F54FB7">
        <w:rPr>
          <w:rFonts w:hint="eastAsia"/>
        </w:rPr>
        <w:t>电力、燃气及水的生产和供应业</w:t>
      </w:r>
      <w:r w:rsidR="00DD2FB9">
        <w:rPr>
          <w:rFonts w:hint="eastAsia"/>
        </w:rPr>
        <w:t>”</w:t>
      </w:r>
      <w:r w:rsidR="00AF7775">
        <w:rPr>
          <w:rFonts w:hint="eastAsia"/>
        </w:rPr>
        <w:t>。</w:t>
      </w:r>
      <w:r>
        <w:rPr>
          <w:rFonts w:hint="eastAsia"/>
        </w:rPr>
        <w:t>本文综合国家统计局的口径和学术界的口径，把“</w:t>
      </w:r>
      <w:r w:rsidRPr="00F54FB7">
        <w:rPr>
          <w:rFonts w:hint="eastAsia"/>
        </w:rPr>
        <w:t>电力、燃气及水的生产和供应业</w:t>
      </w:r>
      <w:r>
        <w:rPr>
          <w:rFonts w:hint="eastAsia"/>
        </w:rPr>
        <w:t>”纳入基建口径中去。</w:t>
      </w:r>
      <w:r w:rsidR="008F0905">
        <w:rPr>
          <w:rFonts w:hint="eastAsia"/>
        </w:rPr>
        <w:t>不过这些口径并没有区分传统基建和新基建。</w:t>
      </w:r>
    </w:p>
    <w:p w14:paraId="23FC2864" w14:textId="626DBAAE" w:rsidR="003C2708" w:rsidRDefault="008F0905" w:rsidP="0086158D">
      <w:pPr>
        <w:ind w:firstLine="420"/>
      </w:pPr>
      <w:r>
        <w:rPr>
          <w:rFonts w:hint="eastAsia"/>
        </w:rPr>
        <w:t xml:space="preserve"> </w:t>
      </w:r>
      <w:r w:rsidR="009F62BD">
        <w:rPr>
          <w:rFonts w:hint="eastAsia"/>
        </w:rPr>
        <w:t>“新基建</w:t>
      </w:r>
      <w:r w:rsidR="00796468">
        <w:rPr>
          <w:rFonts w:hint="eastAsia"/>
        </w:rPr>
        <w:t>”</w:t>
      </w:r>
      <w:r w:rsidR="009F62BD">
        <w:rPr>
          <w:rFonts w:hint="eastAsia"/>
        </w:rPr>
        <w:t>概念</w:t>
      </w:r>
      <w:r w:rsidR="00796468">
        <w:rPr>
          <w:rFonts w:hint="eastAsia"/>
        </w:rPr>
        <w:t>在</w:t>
      </w:r>
      <w:r w:rsidR="009F62BD">
        <w:rPr>
          <w:rFonts w:hint="eastAsia"/>
        </w:rPr>
        <w:t>2</w:t>
      </w:r>
      <w:r w:rsidR="009F62BD">
        <w:t>018</w:t>
      </w:r>
      <w:r w:rsidR="009F62BD">
        <w:rPr>
          <w:rFonts w:hint="eastAsia"/>
        </w:rPr>
        <w:t>年</w:t>
      </w:r>
      <w:r w:rsidR="00796468">
        <w:rPr>
          <w:rFonts w:hint="eastAsia"/>
        </w:rPr>
        <w:t>首次提出后</w:t>
      </w:r>
      <w:r w:rsidR="00D473C4">
        <w:rPr>
          <w:rFonts w:hint="eastAsia"/>
        </w:rPr>
        <w:t>，学术界</w:t>
      </w:r>
      <w:r w:rsidR="0003645F">
        <w:rPr>
          <w:rFonts w:hint="eastAsia"/>
        </w:rPr>
        <w:t>和</w:t>
      </w:r>
      <w:r w:rsidR="00D473C4">
        <w:rPr>
          <w:rFonts w:hint="eastAsia"/>
        </w:rPr>
        <w:t>业界对新基建的范围</w:t>
      </w:r>
      <w:r w:rsidR="00BC17AC">
        <w:rPr>
          <w:rFonts w:hint="eastAsia"/>
        </w:rPr>
        <w:t>界</w:t>
      </w:r>
      <w:r w:rsidR="001811AE">
        <w:rPr>
          <w:rFonts w:hint="eastAsia"/>
        </w:rPr>
        <w:t>定</w:t>
      </w:r>
      <w:r w:rsidR="00BC17AC">
        <w:rPr>
          <w:rFonts w:hint="eastAsia"/>
        </w:rPr>
        <w:t>与</w:t>
      </w:r>
      <w:r w:rsidR="00D473C4">
        <w:rPr>
          <w:rFonts w:hint="eastAsia"/>
        </w:rPr>
        <w:t>测算进行了不少研究，官方文件也有多次提及，但目前尚未形成统一的概念界定。</w:t>
      </w:r>
      <w:r w:rsidR="0003645F">
        <w:rPr>
          <w:rFonts w:hint="eastAsia"/>
        </w:rPr>
        <w:t>归纳起来，目前对新基建内涵和范围的界定分为狭义和广义两个层面</w:t>
      </w:r>
      <w:r w:rsidR="00297FBC">
        <w:rPr>
          <w:rFonts w:hint="eastAsia"/>
        </w:rPr>
        <w:t>（</w:t>
      </w:r>
      <w:r w:rsidR="003C2708">
        <w:rPr>
          <w:rFonts w:hint="eastAsia"/>
        </w:rPr>
        <w:t>李晓华，</w:t>
      </w:r>
      <w:r w:rsidR="003C2708">
        <w:rPr>
          <w:rFonts w:hint="eastAsia"/>
        </w:rPr>
        <w:t>2</w:t>
      </w:r>
      <w:r w:rsidR="003C2708">
        <w:t>020</w:t>
      </w:r>
      <w:r w:rsidR="003C2708">
        <w:rPr>
          <w:rFonts w:hint="eastAsia"/>
        </w:rPr>
        <w:t>；</w:t>
      </w:r>
      <w:r w:rsidR="00297FBC">
        <w:rPr>
          <w:rFonts w:hint="eastAsia"/>
        </w:rPr>
        <w:t>刘艳红，</w:t>
      </w:r>
      <w:r w:rsidR="00297FBC">
        <w:rPr>
          <w:rFonts w:hint="eastAsia"/>
        </w:rPr>
        <w:t>2</w:t>
      </w:r>
      <w:r w:rsidR="00297FBC">
        <w:t>020</w:t>
      </w:r>
      <w:r w:rsidR="00297FBC">
        <w:rPr>
          <w:rFonts w:hint="eastAsia"/>
        </w:rPr>
        <w:t>；刘</w:t>
      </w:r>
      <w:r w:rsidR="00297FBC">
        <w:rPr>
          <w:rFonts w:hint="eastAsia"/>
        </w:rPr>
        <w:lastRenderedPageBreak/>
        <w:t>涛，</w:t>
      </w:r>
      <w:r w:rsidR="00297FBC">
        <w:t>2021</w:t>
      </w:r>
      <w:r w:rsidR="00297FBC">
        <w:rPr>
          <w:rFonts w:hint="eastAsia"/>
        </w:rPr>
        <w:t>）</w:t>
      </w:r>
      <w:r w:rsidR="005A4570">
        <w:rPr>
          <w:rFonts w:hint="eastAsia"/>
        </w:rPr>
        <w:t>：</w:t>
      </w:r>
      <w:r w:rsidR="0003645F">
        <w:rPr>
          <w:rFonts w:hint="eastAsia"/>
        </w:rPr>
        <w:t>狭义层面的“新基建”具体包括七大领域，即</w:t>
      </w:r>
      <w:r w:rsidR="0003645F" w:rsidRPr="0003645F">
        <w:rPr>
          <w:rFonts w:hint="eastAsia"/>
        </w:rPr>
        <w:t xml:space="preserve">5G </w:t>
      </w:r>
      <w:r w:rsidR="0003645F" w:rsidRPr="0003645F">
        <w:rPr>
          <w:rFonts w:hint="eastAsia"/>
        </w:rPr>
        <w:t>基建、特高压、城际高速铁路和城际轨道交通、新能源汽车充电桩、大数据中心、人工智能</w:t>
      </w:r>
      <w:r w:rsidR="0003645F">
        <w:rPr>
          <w:rFonts w:hint="eastAsia"/>
        </w:rPr>
        <w:t>、</w:t>
      </w:r>
      <w:r w:rsidR="0003645F" w:rsidRPr="0003645F">
        <w:rPr>
          <w:rFonts w:hint="eastAsia"/>
        </w:rPr>
        <w:t>工业互联网</w:t>
      </w:r>
      <w:r w:rsidR="00D76138">
        <w:rPr>
          <w:rFonts w:hint="eastAsia"/>
        </w:rPr>
        <w:t>，也有少部分学者将“</w:t>
      </w:r>
      <w:r w:rsidR="00D76138" w:rsidRPr="00D76138">
        <w:rPr>
          <w:rFonts w:hint="eastAsia"/>
        </w:rPr>
        <w:t>卫生和社会工作</w:t>
      </w:r>
      <w:r w:rsidR="00D76138">
        <w:rPr>
          <w:rFonts w:hint="eastAsia"/>
        </w:rPr>
        <w:t>”行业的投资纳入新基建范围（姜卫民等，</w:t>
      </w:r>
      <w:r w:rsidR="00D76138">
        <w:rPr>
          <w:rFonts w:hint="eastAsia"/>
        </w:rPr>
        <w:t>2</w:t>
      </w:r>
      <w:r w:rsidR="00D76138">
        <w:t>020</w:t>
      </w:r>
      <w:r w:rsidR="00D76138">
        <w:rPr>
          <w:rFonts w:hint="eastAsia"/>
        </w:rPr>
        <w:t>）</w:t>
      </w:r>
      <w:r w:rsidR="005A4570">
        <w:rPr>
          <w:rFonts w:hint="eastAsia"/>
        </w:rPr>
        <w:t>；</w:t>
      </w:r>
      <w:r w:rsidR="00297FBC">
        <w:rPr>
          <w:rFonts w:hint="eastAsia"/>
        </w:rPr>
        <w:t>广义层面“新基建”</w:t>
      </w:r>
      <w:r w:rsidR="007D00CB">
        <w:rPr>
          <w:rFonts w:hint="eastAsia"/>
        </w:rPr>
        <w:t>强调</w:t>
      </w:r>
      <w:r w:rsidR="00EA6111">
        <w:rPr>
          <w:rFonts w:hint="eastAsia"/>
        </w:rPr>
        <w:t>新基建</w:t>
      </w:r>
      <w:r w:rsidR="00EA6111" w:rsidRPr="00EA6111">
        <w:rPr>
          <w:rFonts w:hint="eastAsia"/>
        </w:rPr>
        <w:t>是以新一代信息技术和数字化为核心形成的基础设施</w:t>
      </w:r>
      <w:r w:rsidR="00EA6111">
        <w:rPr>
          <w:rFonts w:hint="eastAsia"/>
        </w:rPr>
        <w:t>。</w:t>
      </w:r>
      <w:r w:rsidR="005A4570">
        <w:rPr>
          <w:rFonts w:hint="eastAsia"/>
        </w:rPr>
        <w:t>相对来讲</w:t>
      </w:r>
      <w:r w:rsidR="0086158D">
        <w:rPr>
          <w:rFonts w:hint="eastAsia"/>
        </w:rPr>
        <w:t>，</w:t>
      </w:r>
      <w:r w:rsidR="007D00CB">
        <w:rPr>
          <w:rFonts w:hint="eastAsia"/>
        </w:rPr>
        <w:t>比较权威</w:t>
      </w:r>
      <w:r w:rsidR="0086158D">
        <w:rPr>
          <w:rFonts w:hint="eastAsia"/>
        </w:rPr>
        <w:t>的是</w:t>
      </w:r>
      <w:r w:rsidR="003C2708">
        <w:rPr>
          <w:rFonts w:hint="eastAsia"/>
        </w:rPr>
        <w:t>2</w:t>
      </w:r>
      <w:r w:rsidR="003C2708">
        <w:t>020</w:t>
      </w:r>
      <w:r w:rsidR="003C2708">
        <w:rPr>
          <w:rFonts w:hint="eastAsia"/>
        </w:rPr>
        <w:t>年</w:t>
      </w:r>
      <w:r w:rsidR="003C2708">
        <w:rPr>
          <w:rFonts w:hint="eastAsia"/>
        </w:rPr>
        <w:t>4</w:t>
      </w:r>
      <w:r w:rsidR="003C2708">
        <w:rPr>
          <w:rFonts w:hint="eastAsia"/>
        </w:rPr>
        <w:t>月国家发改委对“新基建”内涵</w:t>
      </w:r>
      <w:r w:rsidR="00683A72">
        <w:rPr>
          <w:rFonts w:hint="eastAsia"/>
        </w:rPr>
        <w:t>的</w:t>
      </w:r>
      <w:r w:rsidR="007D00CB">
        <w:rPr>
          <w:rFonts w:hint="eastAsia"/>
        </w:rPr>
        <w:t>界定</w:t>
      </w:r>
      <w:r w:rsidR="003C2708">
        <w:rPr>
          <w:rStyle w:val="ad"/>
        </w:rPr>
        <w:footnoteReference w:id="8"/>
      </w:r>
      <w:r w:rsidR="003C2708">
        <w:rPr>
          <w:rFonts w:hint="eastAsia"/>
        </w:rPr>
        <w:t>，</w:t>
      </w:r>
      <w:r w:rsidR="0086158D">
        <w:rPr>
          <w:rFonts w:hint="eastAsia"/>
        </w:rPr>
        <w:t>提出</w:t>
      </w:r>
      <w:r w:rsidR="003C2708">
        <w:rPr>
          <w:rFonts w:hint="eastAsia"/>
        </w:rPr>
        <w:t>新型基础设施主要包括三方面内容：</w:t>
      </w:r>
    </w:p>
    <w:p w14:paraId="1BA63A0E" w14:textId="77777777" w:rsidR="003C2708" w:rsidRDefault="003C2708" w:rsidP="003C2708">
      <w:pPr>
        <w:ind w:firstLine="420"/>
      </w:pPr>
      <w:r>
        <w:rPr>
          <w:rFonts w:hint="eastAsia"/>
        </w:rPr>
        <w:t>一是信息基础设施，包括以</w:t>
      </w:r>
      <w:r>
        <w:rPr>
          <w:rFonts w:hint="eastAsia"/>
        </w:rPr>
        <w:t>5G</w:t>
      </w:r>
      <w:r>
        <w:rPr>
          <w:rFonts w:hint="eastAsia"/>
        </w:rPr>
        <w:t>、物联网、工业互联网、卫星互联网为代表的通信网络基础设施，以人工智能、云计算、区块链等为代表的新技术基础设施，以数据中心、智能计算中心为代表的算力基础设施等。</w:t>
      </w:r>
    </w:p>
    <w:p w14:paraId="530DE7A1" w14:textId="77777777" w:rsidR="003C2708" w:rsidRDefault="003C2708" w:rsidP="003C2708">
      <w:pPr>
        <w:ind w:firstLine="420"/>
      </w:pPr>
      <w:r>
        <w:rPr>
          <w:rFonts w:hint="eastAsia"/>
        </w:rPr>
        <w:t>二是融合基础设施，主要指深度应用互联网、大数据、人工智能等技术，支撑传统基础设施转型升级，进而形成的融合基础设施，比如，智能交通基础设施、智慧能源基础设施等。</w:t>
      </w:r>
    </w:p>
    <w:p w14:paraId="577BDC56" w14:textId="77777777" w:rsidR="003C2708" w:rsidRDefault="003C2708" w:rsidP="003C2708">
      <w:pPr>
        <w:ind w:firstLine="420"/>
      </w:pPr>
      <w:r>
        <w:rPr>
          <w:rFonts w:hint="eastAsia"/>
        </w:rPr>
        <w:t>三是创新基础设施。主要是指支撑科学研究、技术开发、产品研制的具有公益属性的基础设施，比如，重大科技基础设施、科教基础设施、产业技术创新基础设施等。</w:t>
      </w:r>
    </w:p>
    <w:p w14:paraId="796E5B1F" w14:textId="4EA7EA8B" w:rsidR="0080389A" w:rsidRDefault="005727C8" w:rsidP="00597E13">
      <w:pPr>
        <w:ind w:firstLine="420"/>
      </w:pPr>
      <w:r>
        <w:rPr>
          <w:rFonts w:hint="eastAsia"/>
        </w:rPr>
        <w:t>本文对新基建口径的确定主要以国家发改委的界定为参考。</w:t>
      </w:r>
      <w:r w:rsidR="00732850">
        <w:rPr>
          <w:rFonts w:hint="eastAsia"/>
        </w:rPr>
        <w:t>结合</w:t>
      </w:r>
      <w:r w:rsidR="00732850" w:rsidRPr="00DF0BA8">
        <w:rPr>
          <w:rFonts w:hint="eastAsia"/>
          <w:szCs w:val="21"/>
        </w:rPr>
        <w:t>《国民经济行业分类》（</w:t>
      </w:r>
      <w:r w:rsidR="00732850" w:rsidRPr="00DF0BA8">
        <w:rPr>
          <w:szCs w:val="21"/>
        </w:rPr>
        <w:t>GB/T 4754-2017</w:t>
      </w:r>
      <w:r w:rsidR="00732850" w:rsidRPr="00DF0BA8">
        <w:rPr>
          <w:rFonts w:hint="eastAsia"/>
          <w:szCs w:val="21"/>
        </w:rPr>
        <w:t>）</w:t>
      </w:r>
      <w:r w:rsidR="00732850">
        <w:rPr>
          <w:rFonts w:hint="eastAsia"/>
          <w:szCs w:val="21"/>
        </w:rPr>
        <w:t>中的行业分类来看，信息基础设施和融合基础设施涉及的行业</w:t>
      </w:r>
      <w:r w:rsidR="00BE1392">
        <w:rPr>
          <w:rFonts w:hint="eastAsia"/>
          <w:szCs w:val="21"/>
        </w:rPr>
        <w:t>主要</w:t>
      </w:r>
      <w:r w:rsidR="009F398F">
        <w:rPr>
          <w:rFonts w:hint="eastAsia"/>
          <w:szCs w:val="21"/>
        </w:rPr>
        <w:t>包含在</w:t>
      </w:r>
      <w:r w:rsidR="00BE1392">
        <w:rPr>
          <w:rFonts w:hint="eastAsia"/>
          <w:szCs w:val="21"/>
        </w:rPr>
        <w:t>“</w:t>
      </w:r>
      <w:r w:rsidR="00732850">
        <w:rPr>
          <w:rFonts w:hint="eastAsia"/>
        </w:rPr>
        <w:t>信息传输、软件和信息技术服务</w:t>
      </w:r>
      <w:r w:rsidR="007B206C">
        <w:rPr>
          <w:rFonts w:hint="eastAsia"/>
        </w:rPr>
        <w:t>业</w:t>
      </w:r>
      <w:r w:rsidR="00BE1392">
        <w:rPr>
          <w:rFonts w:hint="eastAsia"/>
        </w:rPr>
        <w:t>”，而创新基建设施</w:t>
      </w:r>
      <w:r w:rsidR="004B05CB">
        <w:rPr>
          <w:rFonts w:hint="eastAsia"/>
        </w:rPr>
        <w:t>主要</w:t>
      </w:r>
      <w:r w:rsidR="009F398F">
        <w:rPr>
          <w:rFonts w:hint="eastAsia"/>
        </w:rPr>
        <w:t>包含在</w:t>
      </w:r>
      <w:r w:rsidR="004B05CB">
        <w:rPr>
          <w:rFonts w:hint="eastAsia"/>
        </w:rPr>
        <w:t>“科学研究和技术服务业”</w:t>
      </w:r>
      <w:r w:rsidR="00D76CA0">
        <w:rPr>
          <w:rFonts w:hint="eastAsia"/>
        </w:rPr>
        <w:t>中</w:t>
      </w:r>
      <w:r w:rsidR="009F398F">
        <w:rPr>
          <w:rFonts w:hint="eastAsia"/>
        </w:rPr>
        <w:t>。</w:t>
      </w:r>
      <w:r w:rsidR="00A00AAD">
        <w:rPr>
          <w:rFonts w:hint="eastAsia"/>
        </w:rPr>
        <w:t>对比此口径</w:t>
      </w:r>
      <w:r w:rsidR="009F398F">
        <w:rPr>
          <w:rFonts w:hint="eastAsia"/>
        </w:rPr>
        <w:t>，国家统计局的基建口径</w:t>
      </w:r>
      <w:r w:rsidR="001E33BA">
        <w:rPr>
          <w:rFonts w:hint="eastAsia"/>
        </w:rPr>
        <w:t>包含</w:t>
      </w:r>
      <w:r w:rsidR="00A00AAD">
        <w:rPr>
          <w:rFonts w:hint="eastAsia"/>
        </w:rPr>
        <w:t>了</w:t>
      </w:r>
      <w:r w:rsidR="009F398F">
        <w:rPr>
          <w:rFonts w:hint="eastAsia"/>
        </w:rPr>
        <w:t>部分新基建内容，其中的“</w:t>
      </w:r>
      <w:r w:rsidR="009F398F" w:rsidRPr="001D6103">
        <w:rPr>
          <w:rFonts w:hint="eastAsia"/>
        </w:rPr>
        <w:t>电信、广播电视和卫星传输服务业</w:t>
      </w:r>
      <w:r w:rsidR="009F398F">
        <w:rPr>
          <w:rFonts w:hint="eastAsia"/>
        </w:rPr>
        <w:t>”</w:t>
      </w:r>
      <w:r w:rsidR="009F398F" w:rsidRPr="001D6103">
        <w:rPr>
          <w:rFonts w:hint="eastAsia"/>
        </w:rPr>
        <w:t>，</w:t>
      </w:r>
      <w:r w:rsidR="009F398F">
        <w:rPr>
          <w:rFonts w:hint="eastAsia"/>
        </w:rPr>
        <w:t>“</w:t>
      </w:r>
      <w:r w:rsidR="009F398F" w:rsidRPr="001D6103">
        <w:rPr>
          <w:rFonts w:hint="eastAsia"/>
        </w:rPr>
        <w:t>互联网和相关服务业</w:t>
      </w:r>
      <w:r w:rsidR="009F398F">
        <w:rPr>
          <w:rFonts w:hint="eastAsia"/>
        </w:rPr>
        <w:t>”包含在</w:t>
      </w:r>
      <w:r w:rsidR="009F398F">
        <w:rPr>
          <w:rFonts w:hint="eastAsia"/>
          <w:szCs w:val="21"/>
        </w:rPr>
        <w:t>“</w:t>
      </w:r>
      <w:r w:rsidR="009F398F">
        <w:rPr>
          <w:rFonts w:hint="eastAsia"/>
        </w:rPr>
        <w:t>信息传输、软件和信息技术服务业”中，但不包括“科学研究和技术服务业”。</w:t>
      </w:r>
    </w:p>
    <w:p w14:paraId="3D6AD7C9" w14:textId="42042274" w:rsidR="001D6103" w:rsidRDefault="009F398F" w:rsidP="00597E13">
      <w:pPr>
        <w:ind w:firstLine="420"/>
      </w:pPr>
      <w:r>
        <w:rPr>
          <w:rFonts w:hint="eastAsia"/>
        </w:rPr>
        <w:t>综合以往文献对基建的研究、国家统计局的基建口径以及国家发改委对新基建的界定，同时结合本文对各年投入产出表归并后的行业分类，</w:t>
      </w:r>
      <w:r w:rsidR="00F64164">
        <w:rPr>
          <w:rFonts w:hint="eastAsia"/>
        </w:rPr>
        <w:t>本文</w:t>
      </w:r>
      <w:r>
        <w:rPr>
          <w:rFonts w:hint="eastAsia"/>
        </w:rPr>
        <w:t>将传统基建的口径设定为“电力、热力的生产和供应”、“燃气生产和供应”、“水的生产和供应”、“交通运输、仓储和邮政业”以及“水利、环境和公共设施管理”</w:t>
      </w:r>
      <w:r>
        <w:rPr>
          <w:rFonts w:hint="eastAsia"/>
        </w:rPr>
        <w:t>5</w:t>
      </w:r>
      <w:r>
        <w:rPr>
          <w:rFonts w:hint="eastAsia"/>
        </w:rPr>
        <w:t>个行业；将新基建的口径设定为“信息传输、软件和信息技术服务”和“科学研究和技术服务业”</w:t>
      </w:r>
      <w:r w:rsidR="006E5C64">
        <w:rPr>
          <w:rFonts w:hint="eastAsia"/>
        </w:rPr>
        <w:t>。</w:t>
      </w:r>
    </w:p>
    <w:p w14:paraId="08FC8A2A" w14:textId="77777777" w:rsidR="001C7321" w:rsidRDefault="001C7321">
      <w:pPr>
        <w:ind w:firstLine="422"/>
        <w:rPr>
          <w:b/>
          <w:bCs/>
        </w:rPr>
      </w:pPr>
      <w:r>
        <w:rPr>
          <w:b/>
          <w:bCs/>
        </w:rPr>
        <w:t>3.</w:t>
      </w:r>
      <w:r>
        <w:rPr>
          <w:rFonts w:hint="eastAsia"/>
          <w:b/>
          <w:bCs/>
        </w:rPr>
        <w:t>高新技术产业和“两高”产业的口径</w:t>
      </w:r>
    </w:p>
    <w:p w14:paraId="5B4D2A06" w14:textId="0266D8E7" w:rsidR="001C7321" w:rsidRDefault="001C7321">
      <w:pPr>
        <w:ind w:firstLine="420"/>
      </w:pPr>
      <w:r>
        <w:rPr>
          <w:rFonts w:hint="eastAsia"/>
        </w:rPr>
        <w:t>“两高”行业是产业结构升级过程中要限制的行业，根据生</w:t>
      </w:r>
      <w:r>
        <w:t>态环境部</w:t>
      </w:r>
      <w:r>
        <w:rPr>
          <w:rFonts w:hint="eastAsia"/>
        </w:rPr>
        <w:t>以及部分省市印发的文件，如生</w:t>
      </w:r>
      <w:r>
        <w:t>态环境部</w:t>
      </w:r>
      <w:r>
        <w:rPr>
          <w:rFonts w:hint="eastAsia"/>
        </w:rPr>
        <w:t>印</w:t>
      </w:r>
      <w:r>
        <w:t>发的《关于统筹和加强应对气候变化与生态环境保护相关工作的指导意见》（环综合〔</w:t>
      </w:r>
      <w:r>
        <w:t>2021</w:t>
      </w:r>
      <w:r>
        <w:t>〕</w:t>
      </w:r>
      <w:r>
        <w:t>4</w:t>
      </w:r>
      <w:r>
        <w:t>号）</w:t>
      </w:r>
      <w:r>
        <w:rPr>
          <w:rFonts w:hint="eastAsia"/>
        </w:rPr>
        <w:t>、</w:t>
      </w:r>
      <w:r>
        <w:t>《关于加强高耗能、高排放建设项目生态环境源头防控的指导意见》（环环评〔</w:t>
      </w:r>
      <w:r>
        <w:t>2021</w:t>
      </w:r>
      <w:r>
        <w:t>〕</w:t>
      </w:r>
      <w:r>
        <w:t>45</w:t>
      </w:r>
      <w:r>
        <w:t>号），</w:t>
      </w:r>
      <w:r w:rsidR="00D35A18">
        <w:rPr>
          <w:rFonts w:hint="eastAsia"/>
        </w:rPr>
        <w:t>国家发改委发布的《</w:t>
      </w:r>
      <w:r w:rsidR="00D35A18" w:rsidRPr="002D12AA">
        <w:rPr>
          <w:rFonts w:hint="eastAsia"/>
        </w:rPr>
        <w:t>高耗能行业重点领域能效标杆水平和基准水平</w:t>
      </w:r>
      <w:r w:rsidR="00D35A18">
        <w:rPr>
          <w:rFonts w:hint="eastAsia"/>
        </w:rPr>
        <w:t>（</w:t>
      </w:r>
      <w:r w:rsidR="00D35A18" w:rsidRPr="002D12AA">
        <w:rPr>
          <w:rFonts w:hint="eastAsia"/>
        </w:rPr>
        <w:t xml:space="preserve">2021 </w:t>
      </w:r>
      <w:r w:rsidR="00D35A18" w:rsidRPr="002D12AA">
        <w:rPr>
          <w:rFonts w:hint="eastAsia"/>
        </w:rPr>
        <w:t>年版</w:t>
      </w:r>
      <w:r w:rsidR="00D35A18">
        <w:rPr>
          <w:rFonts w:hint="eastAsia"/>
        </w:rPr>
        <w:t>）》，</w:t>
      </w:r>
      <w:r>
        <w:rPr>
          <w:rFonts w:hint="eastAsia"/>
        </w:rPr>
        <w:t>海</w:t>
      </w:r>
      <w:r>
        <w:t>南省生态环境厅</w:t>
      </w:r>
      <w:r>
        <w:rPr>
          <w:rFonts w:hint="eastAsia"/>
        </w:rPr>
        <w:t>印发的《</w:t>
      </w:r>
      <w:r>
        <w:t>关于试行开展碳排放环境影响评价工作的通知</w:t>
      </w:r>
      <w:r>
        <w:rPr>
          <w:rFonts w:hint="eastAsia"/>
        </w:rPr>
        <w:t>》（</w:t>
      </w:r>
      <w:r>
        <w:t>琼环评字〔</w:t>
      </w:r>
      <w:r>
        <w:t>2021</w:t>
      </w:r>
      <w:r>
        <w:t>〕</w:t>
      </w:r>
      <w:r>
        <w:t>6</w:t>
      </w:r>
      <w:r>
        <w:t>号</w:t>
      </w:r>
      <w:r>
        <w:rPr>
          <w:rFonts w:hint="eastAsia"/>
        </w:rPr>
        <w:t>）等文件，受到重点限制的行业主要包括</w:t>
      </w:r>
      <w:r>
        <w:t>钢铁、建材、有色、化工、石化、电力、煤炭</w:t>
      </w:r>
      <w:r>
        <w:rPr>
          <w:rFonts w:hint="eastAsia"/>
        </w:rPr>
        <w:t>、造纸</w:t>
      </w:r>
      <w:r>
        <w:t>等</w:t>
      </w:r>
      <w:r>
        <w:rPr>
          <w:rFonts w:hint="eastAsia"/>
        </w:rPr>
        <w:t>。结合《国民经济行业分类》（</w:t>
      </w:r>
      <w:r>
        <w:t>GB/T 4754-</w:t>
      </w:r>
      <w:r>
        <w:lastRenderedPageBreak/>
        <w:t>2017</w:t>
      </w:r>
      <w:r>
        <w:rPr>
          <w:rFonts w:hint="eastAsia"/>
        </w:rPr>
        <w:t>）</w:t>
      </w:r>
      <w:r w:rsidR="002D12AA">
        <w:rPr>
          <w:rFonts w:hint="eastAsia"/>
        </w:rPr>
        <w:t>文件中国民经济分类</w:t>
      </w:r>
      <w:r>
        <w:rPr>
          <w:rFonts w:hint="eastAsia"/>
        </w:rPr>
        <w:t>，</w:t>
      </w:r>
      <w:r w:rsidR="00792DD8">
        <w:rPr>
          <w:rFonts w:hint="eastAsia"/>
        </w:rPr>
        <w:t>将</w:t>
      </w:r>
      <w:r>
        <w:rPr>
          <w:rFonts w:hint="eastAsia"/>
        </w:rPr>
        <w:t>“两高”行业与投入产出表中行业对应</w:t>
      </w:r>
      <w:r w:rsidR="00792DD8">
        <w:rPr>
          <w:rFonts w:hint="eastAsia"/>
        </w:rPr>
        <w:t>关系梳理</w:t>
      </w:r>
      <w:r>
        <w:rPr>
          <w:rFonts w:hint="eastAsia"/>
        </w:rPr>
        <w:t>如表</w:t>
      </w:r>
      <w:r>
        <w:rPr>
          <w:rFonts w:hint="eastAsia"/>
        </w:rPr>
        <w:t>2</w:t>
      </w:r>
      <w:r>
        <w:rPr>
          <w:rFonts w:hint="eastAsia"/>
        </w:rPr>
        <w:t>：</w:t>
      </w:r>
    </w:p>
    <w:p w14:paraId="3A520DEF" w14:textId="77777777" w:rsidR="001C7321" w:rsidRDefault="001C7321">
      <w:pPr>
        <w:ind w:firstLine="420"/>
      </w:pPr>
    </w:p>
    <w:p w14:paraId="78ED56EC" w14:textId="3C837722" w:rsidR="001C7321" w:rsidRDefault="001C7321">
      <w:pPr>
        <w:pStyle w:val="a3"/>
        <w:keepNext/>
        <w:ind w:firstLineChars="0" w:firstLine="0"/>
        <w:jc w:val="center"/>
      </w:pPr>
      <w:r>
        <w:t>表</w:t>
      </w:r>
      <w:r>
        <w:t xml:space="preserve"> </w:t>
      </w:r>
      <w:r>
        <w:fldChar w:fldCharType="begin"/>
      </w:r>
      <w:r>
        <w:instrText xml:space="preserve"> SEQ </w:instrText>
      </w:r>
      <w:r>
        <w:instrText>表</w:instrText>
      </w:r>
      <w:r>
        <w:instrText xml:space="preserve"> \* ARABIC </w:instrText>
      </w:r>
      <w:r>
        <w:fldChar w:fldCharType="separate"/>
      </w:r>
      <w:r w:rsidR="007E6A51">
        <w:rPr>
          <w:noProof/>
        </w:rPr>
        <w:t>2</w:t>
      </w:r>
      <w:r>
        <w:fldChar w:fldCharType="end"/>
      </w:r>
      <w:r>
        <w:t xml:space="preserve"> </w:t>
      </w:r>
      <w:r>
        <w:rPr>
          <w:rFonts w:hint="eastAsia"/>
        </w:rPr>
        <w:t>两高</w:t>
      </w:r>
      <w:r w:rsidR="005A0983">
        <w:rPr>
          <w:rFonts w:hint="eastAsia"/>
        </w:rPr>
        <w:t>产业</w:t>
      </w:r>
      <w:r>
        <w:rPr>
          <w:rFonts w:hint="eastAsia"/>
        </w:rPr>
        <w:t>与投入产表</w:t>
      </w:r>
      <w:r w:rsidR="00057E28">
        <w:rPr>
          <w:rFonts w:hint="eastAsia"/>
        </w:rPr>
        <w:t>所</w:t>
      </w:r>
      <w:r>
        <w:rPr>
          <w:rFonts w:hint="eastAsia"/>
        </w:rPr>
        <w:t>涉及部门</w:t>
      </w:r>
      <w:r w:rsidR="00057E28">
        <w:rPr>
          <w:rFonts w:hint="eastAsia"/>
        </w:rPr>
        <w:t>的</w:t>
      </w:r>
      <w:r>
        <w:rPr>
          <w:rFonts w:hint="eastAsia"/>
        </w:rPr>
        <w:t>对应关系</w:t>
      </w:r>
    </w:p>
    <w:tbl>
      <w:tblPr>
        <w:tblStyle w:val="21"/>
        <w:tblW w:w="0" w:type="auto"/>
        <w:jc w:val="center"/>
        <w:tblBorders>
          <w:insideH w:val="single" w:sz="4" w:space="0" w:color="7F7F7F" w:themeColor="text1" w:themeTint="80"/>
          <w:insideV w:val="single" w:sz="4" w:space="0" w:color="auto"/>
        </w:tblBorders>
        <w:tblLayout w:type="fixed"/>
        <w:tblLook w:val="04A0" w:firstRow="1" w:lastRow="0" w:firstColumn="1" w:lastColumn="0" w:noHBand="0" w:noVBand="1"/>
      </w:tblPr>
      <w:tblGrid>
        <w:gridCol w:w="793"/>
        <w:gridCol w:w="1069"/>
        <w:gridCol w:w="2146"/>
        <w:gridCol w:w="2146"/>
        <w:gridCol w:w="2146"/>
      </w:tblGrid>
      <w:tr w:rsidR="00113ED1" w14:paraId="79FB6308" w14:textId="295BE39A" w:rsidTr="00F123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3" w:type="dxa"/>
          </w:tcPr>
          <w:p w14:paraId="442C986A" w14:textId="77777777" w:rsidR="00113ED1" w:rsidRDefault="00113ED1" w:rsidP="00DF0BA8">
            <w:pPr>
              <w:pStyle w:val="af"/>
              <w:rPr>
                <w:b w:val="0"/>
                <w:bCs w:val="0"/>
              </w:rPr>
            </w:pPr>
            <w:r>
              <w:t>序号</w:t>
            </w:r>
          </w:p>
        </w:tc>
        <w:tc>
          <w:tcPr>
            <w:tcW w:w="1069" w:type="dxa"/>
          </w:tcPr>
          <w:p w14:paraId="7DDFFDEF" w14:textId="77777777" w:rsidR="00113ED1" w:rsidRDefault="00113ED1" w:rsidP="00DF0BA8">
            <w:pPr>
              <w:pStyle w:val="af"/>
              <w:cnfStyle w:val="100000000000" w:firstRow="1" w:lastRow="0" w:firstColumn="0" w:lastColumn="0" w:oddVBand="0" w:evenVBand="0" w:oddHBand="0" w:evenHBand="0" w:firstRowFirstColumn="0" w:firstRowLastColumn="0" w:lastRowFirstColumn="0" w:lastRowLastColumn="0"/>
              <w:rPr>
                <w:b w:val="0"/>
                <w:bCs w:val="0"/>
              </w:rPr>
            </w:pPr>
            <w:r>
              <w:rPr>
                <w:rFonts w:hint="eastAsia"/>
              </w:rPr>
              <w:t>“两高”行业</w:t>
            </w:r>
          </w:p>
        </w:tc>
        <w:tc>
          <w:tcPr>
            <w:tcW w:w="2146" w:type="dxa"/>
          </w:tcPr>
          <w:p w14:paraId="151DBB74" w14:textId="77777777" w:rsidR="00113ED1" w:rsidRDefault="00113ED1" w:rsidP="00DF0BA8">
            <w:pPr>
              <w:pStyle w:val="af"/>
              <w:cnfStyle w:val="100000000000" w:firstRow="1" w:lastRow="0" w:firstColumn="0" w:lastColumn="0" w:oddVBand="0" w:evenVBand="0" w:oddHBand="0" w:evenHBand="0" w:firstRowFirstColumn="0" w:firstRowLastColumn="0" w:lastRowFirstColumn="0" w:lastRowLastColumn="0"/>
              <w:rPr>
                <w:b w:val="0"/>
                <w:bCs w:val="0"/>
              </w:rPr>
            </w:pPr>
            <w:r>
              <w:rPr>
                <w:rFonts w:hint="eastAsia"/>
              </w:rPr>
              <w:t>合并后的全国投入产出表涉及行业</w:t>
            </w:r>
          </w:p>
        </w:tc>
        <w:tc>
          <w:tcPr>
            <w:tcW w:w="2146" w:type="dxa"/>
          </w:tcPr>
          <w:p w14:paraId="30AD0DE9" w14:textId="77777777" w:rsidR="00113ED1" w:rsidRDefault="00113ED1" w:rsidP="00DF0BA8">
            <w:pPr>
              <w:pStyle w:val="af"/>
              <w:cnfStyle w:val="100000000000" w:firstRow="1" w:lastRow="0" w:firstColumn="0" w:lastColumn="0" w:oddVBand="0" w:evenVBand="0" w:oddHBand="0" w:evenHBand="0" w:firstRowFirstColumn="0" w:firstRowLastColumn="0" w:lastRowFirstColumn="0" w:lastRowLastColumn="0"/>
              <w:rPr>
                <w:b w:val="0"/>
                <w:bCs w:val="0"/>
              </w:rPr>
            </w:pPr>
            <w:r>
              <w:rPr>
                <w:rFonts w:hint="eastAsia"/>
              </w:rPr>
              <w:t>2</w:t>
            </w:r>
            <w:r>
              <w:t>017</w:t>
            </w:r>
            <w:r>
              <w:rPr>
                <w:rFonts w:hint="eastAsia"/>
              </w:rPr>
              <w:t>年地区投入产出表涉及行业</w:t>
            </w:r>
          </w:p>
        </w:tc>
        <w:tc>
          <w:tcPr>
            <w:tcW w:w="2146" w:type="dxa"/>
          </w:tcPr>
          <w:p w14:paraId="45374278" w14:textId="32FE14A9" w:rsidR="00113ED1" w:rsidRDefault="00113ED1" w:rsidP="00DF0BA8">
            <w:pPr>
              <w:pStyle w:val="af"/>
              <w:cnfStyle w:val="100000000000" w:firstRow="1" w:lastRow="0" w:firstColumn="0" w:lastColumn="0" w:oddVBand="0" w:evenVBand="0" w:oddHBand="0" w:evenHBand="0" w:firstRowFirstColumn="0" w:firstRowLastColumn="0" w:lastRowFirstColumn="0" w:lastRowLastColumn="0"/>
            </w:pPr>
            <w:r>
              <w:rPr>
                <w:rFonts w:hint="eastAsia"/>
                <w:szCs w:val="21"/>
              </w:rPr>
              <w:t>2</w:t>
            </w:r>
            <w:r>
              <w:rPr>
                <w:szCs w:val="21"/>
              </w:rPr>
              <w:t>020</w:t>
            </w:r>
            <w:r>
              <w:rPr>
                <w:rFonts w:hint="eastAsia"/>
                <w:szCs w:val="21"/>
              </w:rPr>
              <w:t>年全国投入产出表原始行业</w:t>
            </w:r>
          </w:p>
        </w:tc>
      </w:tr>
      <w:tr w:rsidR="00113ED1" w14:paraId="6FE83F07" w14:textId="73FDBFEB" w:rsidTr="00F123C5">
        <w:trPr>
          <w:jc w:val="center"/>
        </w:trPr>
        <w:tc>
          <w:tcPr>
            <w:cnfStyle w:val="001000000000" w:firstRow="0" w:lastRow="0" w:firstColumn="1" w:lastColumn="0" w:oddVBand="0" w:evenVBand="0" w:oddHBand="0" w:evenHBand="0" w:firstRowFirstColumn="0" w:firstRowLastColumn="0" w:lastRowFirstColumn="0" w:lastRowLastColumn="0"/>
            <w:tcW w:w="793" w:type="dxa"/>
          </w:tcPr>
          <w:p w14:paraId="3C131D5F" w14:textId="77777777" w:rsidR="00113ED1" w:rsidRPr="000A3032" w:rsidRDefault="00113ED1" w:rsidP="00DF0BA8">
            <w:pPr>
              <w:pStyle w:val="af"/>
              <w:rPr>
                <w:b w:val="0"/>
                <w:bCs w:val="0"/>
              </w:rPr>
            </w:pPr>
            <w:r w:rsidRPr="000A3032">
              <w:rPr>
                <w:b w:val="0"/>
                <w:bCs w:val="0"/>
              </w:rPr>
              <w:t>1</w:t>
            </w:r>
          </w:p>
        </w:tc>
        <w:tc>
          <w:tcPr>
            <w:tcW w:w="1069" w:type="dxa"/>
          </w:tcPr>
          <w:p w14:paraId="445A9BE7" w14:textId="77777777"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rPr>
                <w:rFonts w:hint="eastAsia"/>
              </w:rPr>
              <w:t>钢铁</w:t>
            </w:r>
          </w:p>
        </w:tc>
        <w:tc>
          <w:tcPr>
            <w:tcW w:w="2146" w:type="dxa"/>
          </w:tcPr>
          <w:p w14:paraId="631BD750" w14:textId="77777777"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rPr>
                <w:rFonts w:hint="eastAsia"/>
              </w:rPr>
              <w:t>金属冶炼和压延加工品</w:t>
            </w:r>
          </w:p>
        </w:tc>
        <w:tc>
          <w:tcPr>
            <w:tcW w:w="2146" w:type="dxa"/>
          </w:tcPr>
          <w:p w14:paraId="3E201591" w14:textId="77777777"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rPr>
                <w:rFonts w:hint="eastAsia"/>
              </w:rPr>
              <w:t>金属冶炼和压延加工品</w:t>
            </w:r>
          </w:p>
        </w:tc>
        <w:tc>
          <w:tcPr>
            <w:tcW w:w="2146" w:type="dxa"/>
          </w:tcPr>
          <w:p w14:paraId="68B8A1C4" w14:textId="0A5A9D3B"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rsidRPr="00113ED1">
              <w:rPr>
                <w:rFonts w:hint="eastAsia"/>
              </w:rPr>
              <w:t>钢</w:t>
            </w:r>
            <w:r>
              <w:rPr>
                <w:rFonts w:hint="eastAsia"/>
              </w:rPr>
              <w:t>，</w:t>
            </w:r>
            <w:r w:rsidRPr="00113ED1">
              <w:rPr>
                <w:rFonts w:hint="eastAsia"/>
              </w:rPr>
              <w:t>钢压延产品</w:t>
            </w:r>
            <w:r>
              <w:rPr>
                <w:rFonts w:hint="eastAsia"/>
              </w:rPr>
              <w:t>，</w:t>
            </w:r>
            <w:r w:rsidRPr="00113ED1">
              <w:rPr>
                <w:rFonts w:hint="eastAsia"/>
              </w:rPr>
              <w:t>铁及铁合金产品</w:t>
            </w:r>
            <w:r w:rsidR="004922E0">
              <w:rPr>
                <w:rFonts w:hint="eastAsia"/>
              </w:rPr>
              <w:t>，</w:t>
            </w:r>
            <w:r w:rsidR="004922E0" w:rsidRPr="004922E0">
              <w:rPr>
                <w:rFonts w:hint="eastAsia"/>
              </w:rPr>
              <w:t>黑色金属矿采选产品</w:t>
            </w:r>
          </w:p>
        </w:tc>
      </w:tr>
      <w:tr w:rsidR="00113ED1" w14:paraId="5061F187" w14:textId="0E22BEBD" w:rsidTr="00F123C5">
        <w:trPr>
          <w:jc w:val="center"/>
        </w:trPr>
        <w:tc>
          <w:tcPr>
            <w:cnfStyle w:val="001000000000" w:firstRow="0" w:lastRow="0" w:firstColumn="1" w:lastColumn="0" w:oddVBand="0" w:evenVBand="0" w:oddHBand="0" w:evenHBand="0" w:firstRowFirstColumn="0" w:firstRowLastColumn="0" w:lastRowFirstColumn="0" w:lastRowLastColumn="0"/>
            <w:tcW w:w="793" w:type="dxa"/>
          </w:tcPr>
          <w:p w14:paraId="3BC6EA33" w14:textId="77777777" w:rsidR="00113ED1" w:rsidRPr="000A3032" w:rsidRDefault="00113ED1" w:rsidP="00DF0BA8">
            <w:pPr>
              <w:pStyle w:val="af"/>
              <w:rPr>
                <w:b w:val="0"/>
                <w:bCs w:val="0"/>
              </w:rPr>
            </w:pPr>
            <w:r w:rsidRPr="000A3032">
              <w:rPr>
                <w:b w:val="0"/>
                <w:bCs w:val="0"/>
              </w:rPr>
              <w:t>2</w:t>
            </w:r>
          </w:p>
        </w:tc>
        <w:tc>
          <w:tcPr>
            <w:tcW w:w="1069" w:type="dxa"/>
          </w:tcPr>
          <w:p w14:paraId="59138DB4" w14:textId="77777777"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rPr>
                <w:rFonts w:hint="eastAsia"/>
              </w:rPr>
              <w:t>建材</w:t>
            </w:r>
          </w:p>
        </w:tc>
        <w:tc>
          <w:tcPr>
            <w:tcW w:w="2146" w:type="dxa"/>
          </w:tcPr>
          <w:p w14:paraId="5E3010CC" w14:textId="77777777"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rPr>
                <w:rFonts w:hint="eastAsia"/>
              </w:rPr>
              <w:t>非金属矿物制品</w:t>
            </w:r>
          </w:p>
        </w:tc>
        <w:tc>
          <w:tcPr>
            <w:tcW w:w="2146" w:type="dxa"/>
          </w:tcPr>
          <w:p w14:paraId="75015D37" w14:textId="77777777"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rPr>
                <w:rFonts w:hint="eastAsia"/>
              </w:rPr>
              <w:t>非金属矿物制品</w:t>
            </w:r>
          </w:p>
        </w:tc>
        <w:tc>
          <w:tcPr>
            <w:tcW w:w="2146" w:type="dxa"/>
          </w:tcPr>
          <w:p w14:paraId="65FC06AA" w14:textId="48223720" w:rsidR="00113ED1" w:rsidRDefault="0066253A" w:rsidP="00DF0BA8">
            <w:pPr>
              <w:pStyle w:val="af"/>
              <w:cnfStyle w:val="000000000000" w:firstRow="0" w:lastRow="0" w:firstColumn="0" w:lastColumn="0" w:oddVBand="0" w:evenVBand="0" w:oddHBand="0" w:evenHBand="0" w:firstRowFirstColumn="0" w:firstRowLastColumn="0" w:lastRowFirstColumn="0" w:lastRowLastColumn="0"/>
            </w:pPr>
            <w:r w:rsidRPr="0066253A">
              <w:rPr>
                <w:rFonts w:hint="eastAsia"/>
              </w:rPr>
              <w:t>水泥、石灰和石膏</w:t>
            </w:r>
            <w:r>
              <w:rPr>
                <w:rFonts w:hint="eastAsia"/>
              </w:rPr>
              <w:t>，</w:t>
            </w:r>
            <w:r w:rsidRPr="0066253A">
              <w:rPr>
                <w:rFonts w:hint="eastAsia"/>
              </w:rPr>
              <w:t>石膏、水泥制品及类似制品</w:t>
            </w:r>
            <w:r>
              <w:rPr>
                <w:rFonts w:hint="eastAsia"/>
              </w:rPr>
              <w:t>，</w:t>
            </w:r>
            <w:r w:rsidR="00B91D96" w:rsidRPr="00B91D96">
              <w:rPr>
                <w:rFonts w:hint="eastAsia"/>
              </w:rPr>
              <w:t>砖瓦、石材等建筑材料</w:t>
            </w:r>
            <w:r w:rsidR="00B91D96">
              <w:rPr>
                <w:rFonts w:hint="eastAsia"/>
              </w:rPr>
              <w:t>，</w:t>
            </w:r>
            <w:r w:rsidR="00B91D96" w:rsidRPr="00B91D96">
              <w:rPr>
                <w:rFonts w:hint="eastAsia"/>
              </w:rPr>
              <w:t>玻璃和玻璃制品</w:t>
            </w:r>
            <w:r w:rsidR="00B91D96">
              <w:rPr>
                <w:rFonts w:hint="eastAsia"/>
              </w:rPr>
              <w:t>，</w:t>
            </w:r>
            <w:r w:rsidR="00B91D96" w:rsidRPr="00B91D96">
              <w:rPr>
                <w:rFonts w:hint="eastAsia"/>
              </w:rPr>
              <w:t>陶瓷制品</w:t>
            </w:r>
          </w:p>
        </w:tc>
      </w:tr>
      <w:tr w:rsidR="00113ED1" w14:paraId="6825464A" w14:textId="109895D5" w:rsidTr="00F123C5">
        <w:trPr>
          <w:jc w:val="center"/>
        </w:trPr>
        <w:tc>
          <w:tcPr>
            <w:cnfStyle w:val="001000000000" w:firstRow="0" w:lastRow="0" w:firstColumn="1" w:lastColumn="0" w:oddVBand="0" w:evenVBand="0" w:oddHBand="0" w:evenHBand="0" w:firstRowFirstColumn="0" w:firstRowLastColumn="0" w:lastRowFirstColumn="0" w:lastRowLastColumn="0"/>
            <w:tcW w:w="793" w:type="dxa"/>
          </w:tcPr>
          <w:p w14:paraId="587BAD45" w14:textId="77777777" w:rsidR="00113ED1" w:rsidRPr="000A3032" w:rsidRDefault="00113ED1" w:rsidP="00DF0BA8">
            <w:pPr>
              <w:pStyle w:val="af"/>
              <w:rPr>
                <w:b w:val="0"/>
                <w:bCs w:val="0"/>
              </w:rPr>
            </w:pPr>
            <w:r w:rsidRPr="000A3032">
              <w:rPr>
                <w:b w:val="0"/>
                <w:bCs w:val="0"/>
              </w:rPr>
              <w:t>3</w:t>
            </w:r>
          </w:p>
        </w:tc>
        <w:tc>
          <w:tcPr>
            <w:tcW w:w="1069" w:type="dxa"/>
          </w:tcPr>
          <w:p w14:paraId="1BB3191E" w14:textId="77777777"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rPr>
                <w:rFonts w:hint="eastAsia"/>
              </w:rPr>
              <w:t>有色</w:t>
            </w:r>
          </w:p>
        </w:tc>
        <w:tc>
          <w:tcPr>
            <w:tcW w:w="2146" w:type="dxa"/>
          </w:tcPr>
          <w:p w14:paraId="40D760B3" w14:textId="77777777"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rPr>
                <w:rFonts w:hint="eastAsia"/>
              </w:rPr>
              <w:t>金属冶炼和压延加工品，金属矿采选产品</w:t>
            </w:r>
          </w:p>
        </w:tc>
        <w:tc>
          <w:tcPr>
            <w:tcW w:w="2146" w:type="dxa"/>
          </w:tcPr>
          <w:p w14:paraId="21A593D6" w14:textId="77777777"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rPr>
                <w:rFonts w:hint="eastAsia"/>
              </w:rPr>
              <w:t>金属冶炼和压延加工品，</w:t>
            </w:r>
            <w:r>
              <w:t>金属矿采选产品</w:t>
            </w:r>
          </w:p>
        </w:tc>
        <w:tc>
          <w:tcPr>
            <w:tcW w:w="2146" w:type="dxa"/>
          </w:tcPr>
          <w:p w14:paraId="48B8B956" w14:textId="741635D7" w:rsidR="00113ED1" w:rsidRDefault="00715557" w:rsidP="00DF0BA8">
            <w:pPr>
              <w:pStyle w:val="af"/>
              <w:cnfStyle w:val="000000000000" w:firstRow="0" w:lastRow="0" w:firstColumn="0" w:lastColumn="0" w:oddVBand="0" w:evenVBand="0" w:oddHBand="0" w:evenHBand="0" w:firstRowFirstColumn="0" w:firstRowLastColumn="0" w:lastRowFirstColumn="0" w:lastRowLastColumn="0"/>
            </w:pPr>
            <w:r w:rsidRPr="00715557">
              <w:rPr>
                <w:rFonts w:hint="eastAsia"/>
              </w:rPr>
              <w:t>有色金属及其合金</w:t>
            </w:r>
            <w:r>
              <w:rPr>
                <w:rFonts w:hint="eastAsia"/>
              </w:rPr>
              <w:t>，</w:t>
            </w:r>
            <w:r w:rsidRPr="00715557">
              <w:rPr>
                <w:rFonts w:hint="eastAsia"/>
              </w:rPr>
              <w:t>有色金属压延加工品</w:t>
            </w:r>
            <w:r>
              <w:rPr>
                <w:rFonts w:hint="eastAsia"/>
              </w:rPr>
              <w:t>，</w:t>
            </w:r>
            <w:r w:rsidR="004922E0" w:rsidRPr="004922E0">
              <w:rPr>
                <w:rFonts w:hint="eastAsia"/>
              </w:rPr>
              <w:t>有色金属矿采选产品</w:t>
            </w:r>
          </w:p>
        </w:tc>
      </w:tr>
      <w:tr w:rsidR="00113ED1" w14:paraId="3398622E" w14:textId="71AAF17B" w:rsidTr="00F123C5">
        <w:trPr>
          <w:jc w:val="center"/>
        </w:trPr>
        <w:tc>
          <w:tcPr>
            <w:cnfStyle w:val="001000000000" w:firstRow="0" w:lastRow="0" w:firstColumn="1" w:lastColumn="0" w:oddVBand="0" w:evenVBand="0" w:oddHBand="0" w:evenHBand="0" w:firstRowFirstColumn="0" w:firstRowLastColumn="0" w:lastRowFirstColumn="0" w:lastRowLastColumn="0"/>
            <w:tcW w:w="793" w:type="dxa"/>
          </w:tcPr>
          <w:p w14:paraId="79068502" w14:textId="77777777" w:rsidR="00113ED1" w:rsidRPr="000A3032" w:rsidRDefault="00113ED1" w:rsidP="00DF0BA8">
            <w:pPr>
              <w:pStyle w:val="af"/>
              <w:rPr>
                <w:b w:val="0"/>
                <w:bCs w:val="0"/>
              </w:rPr>
            </w:pPr>
            <w:r w:rsidRPr="000A3032">
              <w:rPr>
                <w:b w:val="0"/>
                <w:bCs w:val="0"/>
              </w:rPr>
              <w:t>4</w:t>
            </w:r>
          </w:p>
        </w:tc>
        <w:tc>
          <w:tcPr>
            <w:tcW w:w="1069" w:type="dxa"/>
          </w:tcPr>
          <w:p w14:paraId="0A298ECC" w14:textId="77777777"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rPr>
                <w:rFonts w:hint="eastAsia"/>
              </w:rPr>
              <w:t>化工</w:t>
            </w:r>
          </w:p>
        </w:tc>
        <w:tc>
          <w:tcPr>
            <w:tcW w:w="2146" w:type="dxa"/>
          </w:tcPr>
          <w:p w14:paraId="7757DF54" w14:textId="77777777"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rPr>
                <w:rFonts w:hint="eastAsia"/>
              </w:rPr>
              <w:t>化学产品</w:t>
            </w:r>
          </w:p>
        </w:tc>
        <w:tc>
          <w:tcPr>
            <w:tcW w:w="2146" w:type="dxa"/>
          </w:tcPr>
          <w:p w14:paraId="011F94B4" w14:textId="77777777"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rPr>
                <w:rFonts w:hint="eastAsia"/>
              </w:rPr>
              <w:t>化学产品</w:t>
            </w:r>
          </w:p>
        </w:tc>
        <w:tc>
          <w:tcPr>
            <w:tcW w:w="2146" w:type="dxa"/>
          </w:tcPr>
          <w:p w14:paraId="45FEE256" w14:textId="12C62B55" w:rsidR="00113ED1" w:rsidRDefault="00A2308F" w:rsidP="00DF0BA8">
            <w:pPr>
              <w:pStyle w:val="af"/>
              <w:cnfStyle w:val="000000000000" w:firstRow="0" w:lastRow="0" w:firstColumn="0" w:lastColumn="0" w:oddVBand="0" w:evenVBand="0" w:oddHBand="0" w:evenHBand="0" w:firstRowFirstColumn="0" w:firstRowLastColumn="0" w:lastRowFirstColumn="0" w:lastRowLastColumn="0"/>
            </w:pPr>
            <w:r w:rsidRPr="00A2308F">
              <w:rPr>
                <w:rFonts w:hint="eastAsia"/>
              </w:rPr>
              <w:t>基础化学原料</w:t>
            </w:r>
            <w:r>
              <w:rPr>
                <w:rFonts w:hint="eastAsia"/>
              </w:rPr>
              <w:t>，</w:t>
            </w:r>
            <w:r w:rsidRPr="00A2308F">
              <w:rPr>
                <w:rFonts w:hint="eastAsia"/>
              </w:rPr>
              <w:t>肥料</w:t>
            </w:r>
          </w:p>
        </w:tc>
      </w:tr>
      <w:tr w:rsidR="00113ED1" w14:paraId="1AA4024B" w14:textId="5E3DD163" w:rsidTr="00F123C5">
        <w:trPr>
          <w:jc w:val="center"/>
        </w:trPr>
        <w:tc>
          <w:tcPr>
            <w:cnfStyle w:val="001000000000" w:firstRow="0" w:lastRow="0" w:firstColumn="1" w:lastColumn="0" w:oddVBand="0" w:evenVBand="0" w:oddHBand="0" w:evenHBand="0" w:firstRowFirstColumn="0" w:firstRowLastColumn="0" w:lastRowFirstColumn="0" w:lastRowLastColumn="0"/>
            <w:tcW w:w="793" w:type="dxa"/>
          </w:tcPr>
          <w:p w14:paraId="77FB5FAB" w14:textId="77777777" w:rsidR="00113ED1" w:rsidRPr="000A3032" w:rsidRDefault="00113ED1" w:rsidP="00DF0BA8">
            <w:pPr>
              <w:pStyle w:val="af"/>
              <w:rPr>
                <w:b w:val="0"/>
                <w:bCs w:val="0"/>
              </w:rPr>
            </w:pPr>
            <w:r w:rsidRPr="000A3032">
              <w:rPr>
                <w:b w:val="0"/>
                <w:bCs w:val="0"/>
              </w:rPr>
              <w:t>5</w:t>
            </w:r>
          </w:p>
        </w:tc>
        <w:tc>
          <w:tcPr>
            <w:tcW w:w="1069" w:type="dxa"/>
          </w:tcPr>
          <w:p w14:paraId="01920A1D" w14:textId="77777777"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rPr>
                <w:rFonts w:hint="eastAsia"/>
              </w:rPr>
              <w:t>石化</w:t>
            </w:r>
          </w:p>
        </w:tc>
        <w:tc>
          <w:tcPr>
            <w:tcW w:w="2146" w:type="dxa"/>
          </w:tcPr>
          <w:p w14:paraId="5A9AB474" w14:textId="77777777"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rPr>
                <w:rFonts w:hint="eastAsia"/>
              </w:rPr>
              <w:t>石油和天然气开采产品，石油、炼焦产品和核燃料加工品</w:t>
            </w:r>
          </w:p>
        </w:tc>
        <w:tc>
          <w:tcPr>
            <w:tcW w:w="2146" w:type="dxa"/>
          </w:tcPr>
          <w:p w14:paraId="7C09AFA3" w14:textId="77777777"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t>石油和天然气开采产品</w:t>
            </w:r>
            <w:r>
              <w:rPr>
                <w:rFonts w:hint="eastAsia"/>
              </w:rPr>
              <w:t>，</w:t>
            </w:r>
            <w:r>
              <w:t>石油、炼焦产品和核燃料加工品</w:t>
            </w:r>
          </w:p>
        </w:tc>
        <w:tc>
          <w:tcPr>
            <w:tcW w:w="2146" w:type="dxa"/>
          </w:tcPr>
          <w:p w14:paraId="04969C22" w14:textId="6F069A1A" w:rsidR="00113ED1" w:rsidRDefault="004922E0" w:rsidP="00DF0BA8">
            <w:pPr>
              <w:pStyle w:val="af"/>
              <w:cnfStyle w:val="000000000000" w:firstRow="0" w:lastRow="0" w:firstColumn="0" w:lastColumn="0" w:oddVBand="0" w:evenVBand="0" w:oddHBand="0" w:evenHBand="0" w:firstRowFirstColumn="0" w:firstRowLastColumn="0" w:lastRowFirstColumn="0" w:lastRowLastColumn="0"/>
            </w:pPr>
            <w:r w:rsidRPr="004922E0">
              <w:rPr>
                <w:rFonts w:hint="eastAsia"/>
              </w:rPr>
              <w:t>石油和天然气开采产品</w:t>
            </w:r>
            <w:r>
              <w:rPr>
                <w:rFonts w:hint="eastAsia"/>
              </w:rPr>
              <w:t>，</w:t>
            </w:r>
            <w:r w:rsidRPr="004922E0">
              <w:rPr>
                <w:rFonts w:hint="eastAsia"/>
              </w:rPr>
              <w:t>精炼石油和核燃料加工品</w:t>
            </w:r>
          </w:p>
        </w:tc>
      </w:tr>
      <w:tr w:rsidR="00113ED1" w14:paraId="7D358039" w14:textId="20F07DAD" w:rsidTr="00F123C5">
        <w:trPr>
          <w:jc w:val="center"/>
        </w:trPr>
        <w:tc>
          <w:tcPr>
            <w:cnfStyle w:val="001000000000" w:firstRow="0" w:lastRow="0" w:firstColumn="1" w:lastColumn="0" w:oddVBand="0" w:evenVBand="0" w:oddHBand="0" w:evenHBand="0" w:firstRowFirstColumn="0" w:firstRowLastColumn="0" w:lastRowFirstColumn="0" w:lastRowLastColumn="0"/>
            <w:tcW w:w="793" w:type="dxa"/>
          </w:tcPr>
          <w:p w14:paraId="20F8B750" w14:textId="77777777" w:rsidR="00113ED1" w:rsidRPr="000A3032" w:rsidRDefault="00113ED1" w:rsidP="00DF0BA8">
            <w:pPr>
              <w:pStyle w:val="af"/>
              <w:rPr>
                <w:b w:val="0"/>
                <w:bCs w:val="0"/>
              </w:rPr>
            </w:pPr>
            <w:r w:rsidRPr="000A3032">
              <w:rPr>
                <w:b w:val="0"/>
                <w:bCs w:val="0"/>
              </w:rPr>
              <w:t>6</w:t>
            </w:r>
          </w:p>
        </w:tc>
        <w:tc>
          <w:tcPr>
            <w:tcW w:w="1069" w:type="dxa"/>
          </w:tcPr>
          <w:p w14:paraId="009D3728" w14:textId="77777777"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rPr>
                <w:rFonts w:hint="eastAsia"/>
              </w:rPr>
              <w:t>电力</w:t>
            </w:r>
          </w:p>
        </w:tc>
        <w:tc>
          <w:tcPr>
            <w:tcW w:w="2146" w:type="dxa"/>
          </w:tcPr>
          <w:p w14:paraId="2A59AAC3" w14:textId="77777777"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rPr>
                <w:rFonts w:hint="eastAsia"/>
              </w:rPr>
              <w:t>电力、热力的生产和供应</w:t>
            </w:r>
          </w:p>
        </w:tc>
        <w:tc>
          <w:tcPr>
            <w:tcW w:w="2146" w:type="dxa"/>
          </w:tcPr>
          <w:p w14:paraId="4CF8BB47" w14:textId="77777777"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t>电力、热力的生产和供应</w:t>
            </w:r>
          </w:p>
        </w:tc>
        <w:tc>
          <w:tcPr>
            <w:tcW w:w="2146" w:type="dxa"/>
          </w:tcPr>
          <w:p w14:paraId="4512079A" w14:textId="5089ABCB" w:rsidR="00113ED1" w:rsidRDefault="00672614" w:rsidP="00DF0BA8">
            <w:pPr>
              <w:pStyle w:val="af"/>
              <w:cnfStyle w:val="000000000000" w:firstRow="0" w:lastRow="0" w:firstColumn="0" w:lastColumn="0" w:oddVBand="0" w:evenVBand="0" w:oddHBand="0" w:evenHBand="0" w:firstRowFirstColumn="0" w:firstRowLastColumn="0" w:lastRowFirstColumn="0" w:lastRowLastColumn="0"/>
            </w:pPr>
            <w:r w:rsidRPr="00672614">
              <w:rPr>
                <w:rFonts w:hint="eastAsia"/>
              </w:rPr>
              <w:t>电力、热力生产和供应</w:t>
            </w:r>
          </w:p>
        </w:tc>
      </w:tr>
      <w:tr w:rsidR="00113ED1" w14:paraId="7A18A2EB" w14:textId="5FBA69CC" w:rsidTr="00F123C5">
        <w:trPr>
          <w:jc w:val="center"/>
        </w:trPr>
        <w:tc>
          <w:tcPr>
            <w:cnfStyle w:val="001000000000" w:firstRow="0" w:lastRow="0" w:firstColumn="1" w:lastColumn="0" w:oddVBand="0" w:evenVBand="0" w:oddHBand="0" w:evenHBand="0" w:firstRowFirstColumn="0" w:firstRowLastColumn="0" w:lastRowFirstColumn="0" w:lastRowLastColumn="0"/>
            <w:tcW w:w="793" w:type="dxa"/>
          </w:tcPr>
          <w:p w14:paraId="088502BF" w14:textId="77777777" w:rsidR="00113ED1" w:rsidRPr="000A3032" w:rsidRDefault="00113ED1" w:rsidP="00DF0BA8">
            <w:pPr>
              <w:pStyle w:val="af"/>
              <w:rPr>
                <w:b w:val="0"/>
                <w:bCs w:val="0"/>
              </w:rPr>
            </w:pPr>
            <w:r w:rsidRPr="000A3032">
              <w:rPr>
                <w:b w:val="0"/>
                <w:bCs w:val="0"/>
              </w:rPr>
              <w:t>7</w:t>
            </w:r>
          </w:p>
        </w:tc>
        <w:tc>
          <w:tcPr>
            <w:tcW w:w="1069" w:type="dxa"/>
          </w:tcPr>
          <w:p w14:paraId="71C70C8F" w14:textId="77777777"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rPr>
                <w:rFonts w:hint="eastAsia"/>
              </w:rPr>
              <w:t>煤炭</w:t>
            </w:r>
          </w:p>
        </w:tc>
        <w:tc>
          <w:tcPr>
            <w:tcW w:w="2146" w:type="dxa"/>
          </w:tcPr>
          <w:p w14:paraId="7C39CC79" w14:textId="77777777"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t>煤炭采选产品</w:t>
            </w:r>
            <w:r>
              <w:rPr>
                <w:rFonts w:hint="eastAsia"/>
              </w:rPr>
              <w:t>，石油、炼焦产品和核燃料加工品</w:t>
            </w:r>
          </w:p>
        </w:tc>
        <w:tc>
          <w:tcPr>
            <w:tcW w:w="2146" w:type="dxa"/>
          </w:tcPr>
          <w:p w14:paraId="506627FB" w14:textId="77777777"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t>煤炭采选产品</w:t>
            </w:r>
            <w:r>
              <w:rPr>
                <w:rFonts w:hint="eastAsia"/>
              </w:rPr>
              <w:t>，</w:t>
            </w:r>
            <w:r>
              <w:t>石油、炼焦产品和核燃料加工品</w:t>
            </w:r>
          </w:p>
        </w:tc>
        <w:tc>
          <w:tcPr>
            <w:tcW w:w="2146" w:type="dxa"/>
          </w:tcPr>
          <w:p w14:paraId="0D79A28F" w14:textId="6EF13A3E"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rsidRPr="00113ED1">
              <w:rPr>
                <w:rFonts w:hint="eastAsia"/>
              </w:rPr>
              <w:t>煤炭开采和洗选产品</w:t>
            </w:r>
            <w:r>
              <w:rPr>
                <w:rFonts w:hint="eastAsia"/>
              </w:rPr>
              <w:t>，</w:t>
            </w:r>
            <w:r w:rsidRPr="00113ED1">
              <w:rPr>
                <w:rFonts w:hint="eastAsia"/>
              </w:rPr>
              <w:t>煤炭加工品</w:t>
            </w:r>
          </w:p>
        </w:tc>
      </w:tr>
      <w:tr w:rsidR="00113ED1" w14:paraId="0E9E1FEC" w14:textId="0E5E0D90" w:rsidTr="00F123C5">
        <w:trPr>
          <w:jc w:val="center"/>
        </w:trPr>
        <w:tc>
          <w:tcPr>
            <w:cnfStyle w:val="001000000000" w:firstRow="0" w:lastRow="0" w:firstColumn="1" w:lastColumn="0" w:oddVBand="0" w:evenVBand="0" w:oddHBand="0" w:evenHBand="0" w:firstRowFirstColumn="0" w:firstRowLastColumn="0" w:lastRowFirstColumn="0" w:lastRowLastColumn="0"/>
            <w:tcW w:w="793" w:type="dxa"/>
          </w:tcPr>
          <w:p w14:paraId="1E2F104D" w14:textId="77777777" w:rsidR="00113ED1" w:rsidRPr="000A3032" w:rsidRDefault="00113ED1" w:rsidP="00DF0BA8">
            <w:pPr>
              <w:pStyle w:val="af"/>
              <w:rPr>
                <w:b w:val="0"/>
                <w:bCs w:val="0"/>
              </w:rPr>
            </w:pPr>
            <w:r w:rsidRPr="000A3032">
              <w:rPr>
                <w:b w:val="0"/>
                <w:bCs w:val="0"/>
              </w:rPr>
              <w:t>8</w:t>
            </w:r>
          </w:p>
        </w:tc>
        <w:tc>
          <w:tcPr>
            <w:tcW w:w="1069" w:type="dxa"/>
          </w:tcPr>
          <w:p w14:paraId="0E91286D" w14:textId="77777777"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rPr>
                <w:rFonts w:hint="eastAsia"/>
              </w:rPr>
              <w:t>造纸</w:t>
            </w:r>
          </w:p>
        </w:tc>
        <w:tc>
          <w:tcPr>
            <w:tcW w:w="2146" w:type="dxa"/>
          </w:tcPr>
          <w:p w14:paraId="71C897E4" w14:textId="77777777"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t>造纸印刷和文教体育用品</w:t>
            </w:r>
          </w:p>
        </w:tc>
        <w:tc>
          <w:tcPr>
            <w:tcW w:w="2146" w:type="dxa"/>
          </w:tcPr>
          <w:p w14:paraId="3777EBCE" w14:textId="77777777" w:rsidR="00113ED1" w:rsidRDefault="00113ED1" w:rsidP="00DF0BA8">
            <w:pPr>
              <w:pStyle w:val="af"/>
              <w:cnfStyle w:val="000000000000" w:firstRow="0" w:lastRow="0" w:firstColumn="0" w:lastColumn="0" w:oddVBand="0" w:evenVBand="0" w:oddHBand="0" w:evenHBand="0" w:firstRowFirstColumn="0" w:firstRowLastColumn="0" w:lastRowFirstColumn="0" w:lastRowLastColumn="0"/>
            </w:pPr>
            <w:r>
              <w:t>造纸印刷和文教体育用品</w:t>
            </w:r>
          </w:p>
        </w:tc>
        <w:tc>
          <w:tcPr>
            <w:tcW w:w="2146" w:type="dxa"/>
          </w:tcPr>
          <w:p w14:paraId="493AF6F9" w14:textId="60DDE7CF" w:rsidR="00113ED1" w:rsidRDefault="00CC369C" w:rsidP="00DF0BA8">
            <w:pPr>
              <w:pStyle w:val="af"/>
              <w:cnfStyle w:val="000000000000" w:firstRow="0" w:lastRow="0" w:firstColumn="0" w:lastColumn="0" w:oddVBand="0" w:evenVBand="0" w:oddHBand="0" w:evenHBand="0" w:firstRowFirstColumn="0" w:firstRowLastColumn="0" w:lastRowFirstColumn="0" w:lastRowLastColumn="0"/>
            </w:pPr>
            <w:r w:rsidRPr="00CC369C">
              <w:rPr>
                <w:rFonts w:hint="eastAsia"/>
              </w:rPr>
              <w:t>造纸和纸制品</w:t>
            </w:r>
          </w:p>
        </w:tc>
      </w:tr>
    </w:tbl>
    <w:p w14:paraId="633B4B4B" w14:textId="77777777" w:rsidR="001C7321" w:rsidRDefault="001C7321">
      <w:pPr>
        <w:ind w:firstLine="420"/>
        <w:rPr>
          <w:szCs w:val="21"/>
        </w:rPr>
      </w:pPr>
    </w:p>
    <w:p w14:paraId="74C45CAD" w14:textId="1C63670B" w:rsidR="001C7321" w:rsidRDefault="001C7321">
      <w:pPr>
        <w:ind w:firstLine="420"/>
      </w:pPr>
      <w:r>
        <w:rPr>
          <w:rFonts w:hint="eastAsia"/>
        </w:rPr>
        <w:t>“十四五”规划纲要提出要</w:t>
      </w:r>
      <w:r>
        <w:t>发展壮大战略性新兴产业</w:t>
      </w:r>
      <w:r>
        <w:rPr>
          <w:rFonts w:hint="eastAsia"/>
        </w:rPr>
        <w:t>，国家发改委</w:t>
      </w:r>
      <w:r w:rsidR="00B934A2">
        <w:rPr>
          <w:rFonts w:hint="eastAsia"/>
        </w:rPr>
        <w:t>等四部门</w:t>
      </w:r>
      <w:r>
        <w:rPr>
          <w:rFonts w:hint="eastAsia"/>
        </w:rPr>
        <w:t>于</w:t>
      </w:r>
      <w:r>
        <w:rPr>
          <w:rFonts w:hint="eastAsia"/>
        </w:rPr>
        <w:t>2</w:t>
      </w:r>
      <w:r>
        <w:t>020</w:t>
      </w:r>
      <w:r>
        <w:rPr>
          <w:rFonts w:hint="eastAsia"/>
        </w:rPr>
        <w:t>年</w:t>
      </w:r>
      <w:r>
        <w:rPr>
          <w:rFonts w:hint="eastAsia"/>
        </w:rPr>
        <w:t>9</w:t>
      </w:r>
      <w:r>
        <w:rPr>
          <w:rFonts w:hint="eastAsia"/>
        </w:rPr>
        <w:t>月印发</w:t>
      </w:r>
      <w:r w:rsidR="00B934A2">
        <w:rPr>
          <w:rFonts w:hint="eastAsia"/>
        </w:rPr>
        <w:t>的</w:t>
      </w:r>
      <w:r>
        <w:rPr>
          <w:rFonts w:hint="eastAsia"/>
        </w:rPr>
        <w:t>《</w:t>
      </w:r>
      <w:r>
        <w:t>关于扩大战略性新兴产业投资培育壮大新增长点增长极的指导意见</w:t>
      </w:r>
      <w:r>
        <w:rPr>
          <w:rFonts w:hint="eastAsia"/>
        </w:rPr>
        <w:t>》（</w:t>
      </w:r>
      <w:r>
        <w:t>发改高技〔</w:t>
      </w:r>
      <w:r>
        <w:t>2020</w:t>
      </w:r>
      <w:r>
        <w:t>〕</w:t>
      </w:r>
      <w:r>
        <w:t>1409</w:t>
      </w:r>
      <w:r>
        <w:t>号</w:t>
      </w:r>
      <w:r>
        <w:rPr>
          <w:rFonts w:hint="eastAsia"/>
        </w:rPr>
        <w:t>），进一步细化了</w:t>
      </w:r>
      <w:r>
        <w:t>加快推动战略性新兴产业高质量发展</w:t>
      </w:r>
      <w:r>
        <w:rPr>
          <w:rFonts w:hint="eastAsia"/>
        </w:rPr>
        <w:t>的举措，</w:t>
      </w:r>
      <w:r w:rsidR="00EB05E8">
        <w:rPr>
          <w:rFonts w:hint="eastAsia"/>
        </w:rPr>
        <w:t>其中</w:t>
      </w:r>
      <w:r>
        <w:rPr>
          <w:rFonts w:hint="eastAsia"/>
        </w:rPr>
        <w:t>涉及的行业包括</w:t>
      </w:r>
      <w:r>
        <w:t>信息技术、生物技术、新能源、新材料、高端装备、新能源汽车、绿色环保以及航空航天、海洋装备等产业</w:t>
      </w:r>
      <w:r>
        <w:rPr>
          <w:rFonts w:hint="eastAsia"/>
        </w:rPr>
        <w:t>。本文根据上述文件梳理战略性新兴产业涉及的行业，结合《国民经济行业分类》（</w:t>
      </w:r>
      <w:r>
        <w:t>GB/T 4754-2017</w:t>
      </w:r>
      <w:r>
        <w:rPr>
          <w:rFonts w:hint="eastAsia"/>
        </w:rPr>
        <w:t>），战略性新兴产业与投入产出表的行业分类对应关系如表</w:t>
      </w:r>
      <w:r w:rsidR="00370C4B">
        <w:t>3</w:t>
      </w:r>
      <w:r>
        <w:rPr>
          <w:rFonts w:hint="eastAsia"/>
        </w:rPr>
        <w:t>。</w:t>
      </w:r>
    </w:p>
    <w:p w14:paraId="2C245049" w14:textId="3D542447" w:rsidR="001C7321" w:rsidRDefault="001C7321">
      <w:pPr>
        <w:pStyle w:val="a3"/>
        <w:keepNext/>
        <w:ind w:firstLineChars="0" w:firstLine="0"/>
        <w:jc w:val="center"/>
      </w:pPr>
      <w:r>
        <w:t>表</w:t>
      </w:r>
      <w:r>
        <w:t xml:space="preserve"> </w:t>
      </w:r>
      <w:r>
        <w:fldChar w:fldCharType="begin"/>
      </w:r>
      <w:r>
        <w:instrText xml:space="preserve"> SEQ </w:instrText>
      </w:r>
      <w:r>
        <w:instrText>表</w:instrText>
      </w:r>
      <w:r>
        <w:instrText xml:space="preserve"> \* ARABIC </w:instrText>
      </w:r>
      <w:r>
        <w:fldChar w:fldCharType="separate"/>
      </w:r>
      <w:r w:rsidR="007E6A51">
        <w:rPr>
          <w:noProof/>
        </w:rPr>
        <w:t>3</w:t>
      </w:r>
      <w:r>
        <w:fldChar w:fldCharType="end"/>
      </w:r>
      <w:r>
        <w:t xml:space="preserve"> </w:t>
      </w:r>
      <w:r>
        <w:rPr>
          <w:rFonts w:hint="eastAsia"/>
        </w:rPr>
        <w:t>战略性新兴产业与投入产出表部门分类的对应关系</w:t>
      </w:r>
      <w:r>
        <w:rPr>
          <w:rStyle w:val="ad"/>
        </w:rPr>
        <w:footnoteReference w:id="9"/>
      </w:r>
    </w:p>
    <w:tbl>
      <w:tblPr>
        <w:tblStyle w:val="31"/>
        <w:tblW w:w="8300" w:type="dxa"/>
        <w:jc w:val="center"/>
        <w:tblLook w:val="04A0" w:firstRow="1" w:lastRow="0" w:firstColumn="1" w:lastColumn="0" w:noHBand="0" w:noVBand="1"/>
      </w:tblPr>
      <w:tblGrid>
        <w:gridCol w:w="709"/>
        <w:gridCol w:w="1276"/>
        <w:gridCol w:w="1559"/>
        <w:gridCol w:w="1843"/>
        <w:gridCol w:w="2913"/>
      </w:tblGrid>
      <w:tr w:rsidR="00FE5BAD" w14:paraId="73CBFE41" w14:textId="14A0ECF3" w:rsidTr="0098619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709" w:type="dxa"/>
            <w:tcBorders>
              <w:top w:val="single" w:sz="4" w:space="0" w:color="000000" w:themeColor="text1"/>
              <w:right w:val="single" w:sz="4" w:space="0" w:color="auto"/>
            </w:tcBorders>
          </w:tcPr>
          <w:p w14:paraId="1FA76B9E" w14:textId="77777777" w:rsidR="00511B46" w:rsidRDefault="00511B46">
            <w:pPr>
              <w:ind w:firstLineChars="0" w:firstLine="0"/>
              <w:rPr>
                <w:b w:val="0"/>
                <w:bCs w:val="0"/>
                <w:caps w:val="0"/>
                <w:szCs w:val="21"/>
              </w:rPr>
            </w:pPr>
            <w:r>
              <w:rPr>
                <w:rFonts w:hint="eastAsia"/>
                <w:szCs w:val="21"/>
              </w:rPr>
              <w:t>序号</w:t>
            </w:r>
          </w:p>
        </w:tc>
        <w:tc>
          <w:tcPr>
            <w:tcW w:w="1276" w:type="dxa"/>
            <w:tcBorders>
              <w:top w:val="single" w:sz="4" w:space="0" w:color="000000" w:themeColor="text1"/>
              <w:left w:val="single" w:sz="4" w:space="0" w:color="auto"/>
              <w:right w:val="single" w:sz="4" w:space="0" w:color="auto"/>
            </w:tcBorders>
          </w:tcPr>
          <w:p w14:paraId="74D84CE9" w14:textId="77777777" w:rsidR="00511B46" w:rsidRDefault="00511B46">
            <w:pPr>
              <w:ind w:firstLineChars="0" w:firstLine="0"/>
              <w:cnfStyle w:val="100000000000" w:firstRow="1" w:lastRow="0" w:firstColumn="0" w:lastColumn="0" w:oddVBand="0" w:evenVBand="0" w:oddHBand="0" w:evenHBand="0" w:firstRowFirstColumn="0" w:firstRowLastColumn="0" w:lastRowFirstColumn="0" w:lastRowLastColumn="0"/>
              <w:rPr>
                <w:b w:val="0"/>
                <w:bCs w:val="0"/>
                <w:caps w:val="0"/>
                <w:szCs w:val="21"/>
              </w:rPr>
            </w:pPr>
            <w:r>
              <w:rPr>
                <w:rFonts w:hint="eastAsia"/>
                <w:szCs w:val="21"/>
              </w:rPr>
              <w:t>战略性新兴产业</w:t>
            </w:r>
          </w:p>
        </w:tc>
        <w:tc>
          <w:tcPr>
            <w:tcW w:w="1559" w:type="dxa"/>
            <w:tcBorders>
              <w:top w:val="single" w:sz="4" w:space="0" w:color="000000" w:themeColor="text1"/>
              <w:left w:val="single" w:sz="4" w:space="0" w:color="auto"/>
              <w:right w:val="single" w:sz="4" w:space="0" w:color="auto"/>
            </w:tcBorders>
          </w:tcPr>
          <w:p w14:paraId="290B6F8C" w14:textId="77777777" w:rsidR="00511B46" w:rsidRDefault="00511B46">
            <w:pPr>
              <w:ind w:firstLineChars="0" w:firstLine="0"/>
              <w:cnfStyle w:val="100000000000" w:firstRow="1" w:lastRow="0" w:firstColumn="0" w:lastColumn="0" w:oddVBand="0" w:evenVBand="0" w:oddHBand="0" w:evenHBand="0" w:firstRowFirstColumn="0" w:firstRowLastColumn="0" w:lastRowFirstColumn="0" w:lastRowLastColumn="0"/>
              <w:rPr>
                <w:b w:val="0"/>
                <w:bCs w:val="0"/>
                <w:caps w:val="0"/>
                <w:szCs w:val="21"/>
              </w:rPr>
            </w:pPr>
            <w:r>
              <w:rPr>
                <w:rFonts w:hint="eastAsia"/>
                <w:szCs w:val="21"/>
              </w:rPr>
              <w:t>全国合并投入产出表</w:t>
            </w:r>
          </w:p>
        </w:tc>
        <w:tc>
          <w:tcPr>
            <w:tcW w:w="1843" w:type="dxa"/>
            <w:tcBorders>
              <w:top w:val="single" w:sz="4" w:space="0" w:color="000000" w:themeColor="text1"/>
              <w:left w:val="single" w:sz="4" w:space="0" w:color="auto"/>
            </w:tcBorders>
          </w:tcPr>
          <w:p w14:paraId="36C30CBA" w14:textId="77777777" w:rsidR="00511B46" w:rsidRDefault="00511B46">
            <w:pPr>
              <w:ind w:firstLineChars="0" w:firstLine="0"/>
              <w:cnfStyle w:val="100000000000" w:firstRow="1" w:lastRow="0" w:firstColumn="0" w:lastColumn="0" w:oddVBand="0" w:evenVBand="0" w:oddHBand="0" w:evenHBand="0" w:firstRowFirstColumn="0" w:firstRowLastColumn="0" w:lastRowFirstColumn="0" w:lastRowLastColumn="0"/>
              <w:rPr>
                <w:b w:val="0"/>
                <w:bCs w:val="0"/>
                <w:caps w:val="0"/>
                <w:szCs w:val="21"/>
              </w:rPr>
            </w:pPr>
            <w:r>
              <w:rPr>
                <w:szCs w:val="21"/>
              </w:rPr>
              <w:t>2017</w:t>
            </w:r>
            <w:r>
              <w:rPr>
                <w:rFonts w:hint="eastAsia"/>
                <w:szCs w:val="21"/>
              </w:rPr>
              <w:t>年地区投入产出表</w:t>
            </w:r>
          </w:p>
        </w:tc>
        <w:tc>
          <w:tcPr>
            <w:tcW w:w="2913" w:type="dxa"/>
            <w:tcBorders>
              <w:top w:val="single" w:sz="4" w:space="0" w:color="000000" w:themeColor="text1"/>
              <w:left w:val="single" w:sz="4" w:space="0" w:color="auto"/>
            </w:tcBorders>
          </w:tcPr>
          <w:p w14:paraId="7CAEDE78" w14:textId="09144368" w:rsidR="00511B46" w:rsidRDefault="00511B46">
            <w:pPr>
              <w:ind w:firstLineChars="0" w:firstLine="0"/>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2</w:t>
            </w:r>
            <w:r>
              <w:rPr>
                <w:szCs w:val="21"/>
              </w:rPr>
              <w:t>020</w:t>
            </w:r>
            <w:r>
              <w:rPr>
                <w:rFonts w:hint="eastAsia"/>
                <w:szCs w:val="21"/>
              </w:rPr>
              <w:t>年全国投入产出表原始行业</w:t>
            </w:r>
          </w:p>
        </w:tc>
      </w:tr>
      <w:tr w:rsidR="00FE5BAD" w14:paraId="3586DB37" w14:textId="5B99AAA3" w:rsidTr="00986192">
        <w:trPr>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7F7F7F" w:themeColor="text1" w:themeTint="80"/>
              <w:bottom w:val="single" w:sz="4" w:space="0" w:color="auto"/>
              <w:right w:val="single" w:sz="4" w:space="0" w:color="auto"/>
            </w:tcBorders>
          </w:tcPr>
          <w:p w14:paraId="73E5F6C6" w14:textId="77777777" w:rsidR="00511B46" w:rsidRPr="00A17239" w:rsidRDefault="00511B46">
            <w:pPr>
              <w:ind w:firstLineChars="0" w:firstLine="0"/>
              <w:rPr>
                <w:b w:val="0"/>
                <w:bCs w:val="0"/>
                <w:szCs w:val="21"/>
              </w:rPr>
            </w:pPr>
            <w:r w:rsidRPr="00A17239">
              <w:rPr>
                <w:rFonts w:hint="eastAsia"/>
                <w:b w:val="0"/>
                <w:bCs w:val="0"/>
                <w:szCs w:val="21"/>
              </w:rPr>
              <w:t>1</w:t>
            </w:r>
          </w:p>
        </w:tc>
        <w:tc>
          <w:tcPr>
            <w:tcW w:w="1276" w:type="dxa"/>
            <w:tcBorders>
              <w:top w:val="single" w:sz="4" w:space="0" w:color="7F7F7F" w:themeColor="text1" w:themeTint="80"/>
              <w:left w:val="single" w:sz="4" w:space="0" w:color="auto"/>
              <w:bottom w:val="single" w:sz="4" w:space="0" w:color="auto"/>
              <w:right w:val="single" w:sz="4" w:space="0" w:color="auto"/>
            </w:tcBorders>
          </w:tcPr>
          <w:p w14:paraId="5839112D" w14:textId="77777777" w:rsidR="00511B46" w:rsidRDefault="00511B46">
            <w:pPr>
              <w:ind w:firstLineChars="0" w:firstLine="0"/>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新一代信息技术</w:t>
            </w:r>
          </w:p>
        </w:tc>
        <w:tc>
          <w:tcPr>
            <w:tcW w:w="1559" w:type="dxa"/>
            <w:tcBorders>
              <w:top w:val="single" w:sz="4" w:space="0" w:color="7F7F7F" w:themeColor="text1" w:themeTint="80"/>
              <w:left w:val="single" w:sz="4" w:space="0" w:color="auto"/>
              <w:bottom w:val="single" w:sz="4" w:space="0" w:color="auto"/>
              <w:right w:val="single" w:sz="4" w:space="0" w:color="auto"/>
            </w:tcBorders>
          </w:tcPr>
          <w:p w14:paraId="2054BFF2" w14:textId="77777777" w:rsidR="00511B46" w:rsidRDefault="00511B46">
            <w:pPr>
              <w:ind w:firstLineChars="0" w:firstLine="0"/>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通信设备、计算机和其他电</w:t>
            </w:r>
            <w:r>
              <w:rPr>
                <w:rFonts w:hint="eastAsia"/>
                <w:szCs w:val="21"/>
              </w:rPr>
              <w:lastRenderedPageBreak/>
              <w:t>子设备，信息传输、软件和信息技术服务</w:t>
            </w:r>
          </w:p>
        </w:tc>
        <w:tc>
          <w:tcPr>
            <w:tcW w:w="1843" w:type="dxa"/>
            <w:tcBorders>
              <w:top w:val="single" w:sz="4" w:space="0" w:color="7F7F7F" w:themeColor="text1" w:themeTint="80"/>
              <w:left w:val="single" w:sz="4" w:space="0" w:color="auto"/>
              <w:bottom w:val="single" w:sz="4" w:space="0" w:color="auto"/>
            </w:tcBorders>
          </w:tcPr>
          <w:p w14:paraId="6E545D29" w14:textId="77777777" w:rsidR="00511B46" w:rsidRDefault="00511B46">
            <w:pPr>
              <w:ind w:firstLineChars="0" w:firstLine="0"/>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lastRenderedPageBreak/>
              <w:t>通信设备、计算机和其他电子设</w:t>
            </w:r>
            <w:r>
              <w:rPr>
                <w:rFonts w:hint="eastAsia"/>
                <w:szCs w:val="21"/>
              </w:rPr>
              <w:lastRenderedPageBreak/>
              <w:t>备，信息传输、软件和信息技术服务</w:t>
            </w:r>
          </w:p>
        </w:tc>
        <w:tc>
          <w:tcPr>
            <w:tcW w:w="2913" w:type="dxa"/>
            <w:tcBorders>
              <w:top w:val="single" w:sz="4" w:space="0" w:color="7F7F7F" w:themeColor="text1" w:themeTint="80"/>
              <w:left w:val="single" w:sz="4" w:space="0" w:color="auto"/>
              <w:bottom w:val="single" w:sz="4" w:space="0" w:color="auto"/>
            </w:tcBorders>
          </w:tcPr>
          <w:p w14:paraId="31341199" w14:textId="602EB768" w:rsidR="00511B46" w:rsidRDefault="00D77A7E">
            <w:pPr>
              <w:ind w:firstLineChars="0" w:firstLine="0"/>
              <w:cnfStyle w:val="000000000000" w:firstRow="0" w:lastRow="0" w:firstColumn="0" w:lastColumn="0" w:oddVBand="0" w:evenVBand="0" w:oddHBand="0" w:evenHBand="0" w:firstRowFirstColumn="0" w:firstRowLastColumn="0" w:lastRowFirstColumn="0" w:lastRowLastColumn="0"/>
              <w:rPr>
                <w:szCs w:val="21"/>
              </w:rPr>
            </w:pPr>
            <w:r w:rsidRPr="00D77A7E">
              <w:rPr>
                <w:rFonts w:hint="eastAsia"/>
                <w:szCs w:val="21"/>
              </w:rPr>
              <w:lastRenderedPageBreak/>
              <w:t>计算机</w:t>
            </w:r>
            <w:r>
              <w:rPr>
                <w:rFonts w:hint="eastAsia"/>
                <w:szCs w:val="21"/>
              </w:rPr>
              <w:t>，</w:t>
            </w:r>
            <w:r w:rsidRPr="00D77A7E">
              <w:rPr>
                <w:rFonts w:hint="eastAsia"/>
                <w:szCs w:val="21"/>
              </w:rPr>
              <w:t>通信设备</w:t>
            </w:r>
            <w:r>
              <w:rPr>
                <w:rFonts w:hint="eastAsia"/>
                <w:szCs w:val="21"/>
              </w:rPr>
              <w:t>，</w:t>
            </w:r>
            <w:r w:rsidR="000A40B0" w:rsidRPr="000F1521">
              <w:rPr>
                <w:rFonts w:hint="eastAsia"/>
                <w:szCs w:val="21"/>
              </w:rPr>
              <w:t>广播电视设备和雷达及配套设备</w:t>
            </w:r>
            <w:r w:rsidR="000A40B0">
              <w:rPr>
                <w:rFonts w:hint="eastAsia"/>
                <w:szCs w:val="21"/>
              </w:rPr>
              <w:t>，</w:t>
            </w:r>
            <w:r w:rsidR="000A40B0" w:rsidRPr="000F1521">
              <w:rPr>
                <w:rFonts w:hint="eastAsia"/>
                <w:szCs w:val="21"/>
              </w:rPr>
              <w:lastRenderedPageBreak/>
              <w:t>视听设备</w:t>
            </w:r>
            <w:r w:rsidR="000A40B0">
              <w:rPr>
                <w:rFonts w:hint="eastAsia"/>
                <w:szCs w:val="21"/>
              </w:rPr>
              <w:t>，</w:t>
            </w:r>
            <w:r w:rsidRPr="00D77A7E">
              <w:rPr>
                <w:rFonts w:hint="eastAsia"/>
                <w:szCs w:val="21"/>
              </w:rPr>
              <w:t>电子元器件</w:t>
            </w:r>
            <w:r>
              <w:rPr>
                <w:rFonts w:hint="eastAsia"/>
                <w:szCs w:val="21"/>
              </w:rPr>
              <w:t>，</w:t>
            </w:r>
            <w:r w:rsidRPr="00D77A7E">
              <w:rPr>
                <w:rFonts w:hint="eastAsia"/>
                <w:szCs w:val="21"/>
              </w:rPr>
              <w:t>其他电子设备</w:t>
            </w:r>
            <w:r w:rsidR="000F1521">
              <w:rPr>
                <w:rFonts w:hint="eastAsia"/>
                <w:szCs w:val="21"/>
              </w:rPr>
              <w:t>，</w:t>
            </w:r>
            <w:r w:rsidR="000F1521" w:rsidRPr="000F1521">
              <w:rPr>
                <w:rFonts w:hint="eastAsia"/>
                <w:szCs w:val="21"/>
              </w:rPr>
              <w:t>电信</w:t>
            </w:r>
            <w:r w:rsidR="000F1521">
              <w:rPr>
                <w:rFonts w:hint="eastAsia"/>
                <w:szCs w:val="21"/>
              </w:rPr>
              <w:t>，</w:t>
            </w:r>
            <w:r w:rsidR="000F1521" w:rsidRPr="000F1521">
              <w:rPr>
                <w:rFonts w:hint="eastAsia"/>
                <w:szCs w:val="21"/>
              </w:rPr>
              <w:t>广播电视及卫星传输服务</w:t>
            </w:r>
            <w:r w:rsidR="000F1521">
              <w:rPr>
                <w:rFonts w:hint="eastAsia"/>
                <w:szCs w:val="21"/>
              </w:rPr>
              <w:t>，</w:t>
            </w:r>
            <w:r w:rsidR="000F1521" w:rsidRPr="000F1521">
              <w:rPr>
                <w:rFonts w:hint="eastAsia"/>
                <w:szCs w:val="21"/>
              </w:rPr>
              <w:t>互联网和相关服务</w:t>
            </w:r>
            <w:r w:rsidR="000F1521">
              <w:rPr>
                <w:rFonts w:hint="eastAsia"/>
                <w:szCs w:val="21"/>
              </w:rPr>
              <w:t>，</w:t>
            </w:r>
            <w:r w:rsidR="000F1521" w:rsidRPr="000F1521">
              <w:rPr>
                <w:rFonts w:hint="eastAsia"/>
                <w:szCs w:val="21"/>
              </w:rPr>
              <w:t>软件服务</w:t>
            </w:r>
            <w:r w:rsidR="000F1521">
              <w:rPr>
                <w:rFonts w:hint="eastAsia"/>
                <w:szCs w:val="21"/>
              </w:rPr>
              <w:t>，</w:t>
            </w:r>
            <w:r w:rsidR="000F1521" w:rsidRPr="000F1521">
              <w:rPr>
                <w:rFonts w:hint="eastAsia"/>
                <w:szCs w:val="21"/>
              </w:rPr>
              <w:t>信息技术服务</w:t>
            </w:r>
          </w:p>
        </w:tc>
      </w:tr>
      <w:tr w:rsidR="00FE5BAD" w14:paraId="7215B918" w14:textId="3593E104" w:rsidTr="00986192">
        <w:trPr>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bottom w:val="single" w:sz="4" w:space="0" w:color="auto"/>
              <w:right w:val="single" w:sz="4" w:space="0" w:color="auto"/>
            </w:tcBorders>
          </w:tcPr>
          <w:p w14:paraId="1194A76C" w14:textId="77777777" w:rsidR="00511B46" w:rsidRPr="00A17239" w:rsidRDefault="00511B46">
            <w:pPr>
              <w:ind w:firstLineChars="0" w:firstLine="0"/>
              <w:rPr>
                <w:b w:val="0"/>
                <w:bCs w:val="0"/>
                <w:szCs w:val="21"/>
              </w:rPr>
            </w:pPr>
            <w:r w:rsidRPr="00A17239">
              <w:rPr>
                <w:rFonts w:hint="eastAsia"/>
                <w:b w:val="0"/>
                <w:bCs w:val="0"/>
                <w:szCs w:val="21"/>
              </w:rPr>
              <w:lastRenderedPageBreak/>
              <w:t>2</w:t>
            </w:r>
          </w:p>
        </w:tc>
        <w:tc>
          <w:tcPr>
            <w:tcW w:w="1276" w:type="dxa"/>
            <w:tcBorders>
              <w:top w:val="single" w:sz="4" w:space="0" w:color="auto"/>
              <w:left w:val="single" w:sz="4" w:space="0" w:color="auto"/>
              <w:bottom w:val="single" w:sz="4" w:space="0" w:color="auto"/>
              <w:right w:val="single" w:sz="4" w:space="0" w:color="auto"/>
            </w:tcBorders>
          </w:tcPr>
          <w:p w14:paraId="0EE796EE" w14:textId="77777777" w:rsidR="00511B46" w:rsidRDefault="00511B46">
            <w:pPr>
              <w:ind w:firstLineChars="0" w:firstLine="0"/>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生物技术</w:t>
            </w:r>
          </w:p>
        </w:tc>
        <w:tc>
          <w:tcPr>
            <w:tcW w:w="1559" w:type="dxa"/>
            <w:tcBorders>
              <w:top w:val="single" w:sz="4" w:space="0" w:color="auto"/>
              <w:left w:val="single" w:sz="4" w:space="0" w:color="auto"/>
              <w:bottom w:val="single" w:sz="4" w:space="0" w:color="auto"/>
              <w:right w:val="single" w:sz="4" w:space="0" w:color="auto"/>
            </w:tcBorders>
          </w:tcPr>
          <w:p w14:paraId="6595E0E1" w14:textId="77777777" w:rsidR="00511B46" w:rsidRDefault="00511B46">
            <w:pPr>
              <w:ind w:firstLineChars="0" w:firstLine="0"/>
              <w:cnfStyle w:val="000000000000" w:firstRow="0" w:lastRow="0" w:firstColumn="0" w:lastColumn="0" w:oddVBand="0" w:evenVBand="0" w:oddHBand="0" w:evenHBand="0" w:firstRowFirstColumn="0" w:firstRowLastColumn="0" w:lastRowFirstColumn="0" w:lastRowLastColumn="0"/>
              <w:rPr>
                <w:szCs w:val="21"/>
              </w:rPr>
            </w:pPr>
            <w:r>
              <w:rPr>
                <w:szCs w:val="21"/>
              </w:rPr>
              <w:t>科学研究和技术服务</w:t>
            </w:r>
          </w:p>
        </w:tc>
        <w:tc>
          <w:tcPr>
            <w:tcW w:w="1843" w:type="dxa"/>
            <w:tcBorders>
              <w:top w:val="single" w:sz="4" w:space="0" w:color="auto"/>
              <w:left w:val="single" w:sz="4" w:space="0" w:color="auto"/>
              <w:bottom w:val="single" w:sz="4" w:space="0" w:color="auto"/>
            </w:tcBorders>
          </w:tcPr>
          <w:p w14:paraId="41E10F53" w14:textId="77777777" w:rsidR="00511B46" w:rsidRDefault="00511B46">
            <w:pPr>
              <w:ind w:firstLineChars="0" w:firstLine="0"/>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研究和试验发展，综合技术服务</w:t>
            </w:r>
          </w:p>
        </w:tc>
        <w:tc>
          <w:tcPr>
            <w:tcW w:w="2913" w:type="dxa"/>
            <w:tcBorders>
              <w:top w:val="single" w:sz="4" w:space="0" w:color="auto"/>
              <w:left w:val="single" w:sz="4" w:space="0" w:color="auto"/>
              <w:bottom w:val="single" w:sz="4" w:space="0" w:color="auto"/>
            </w:tcBorders>
          </w:tcPr>
          <w:p w14:paraId="052C2668" w14:textId="0FF432AD" w:rsidR="00511B46" w:rsidRDefault="00A034FF">
            <w:pPr>
              <w:ind w:firstLineChars="0" w:firstLine="0"/>
              <w:cnfStyle w:val="000000000000" w:firstRow="0" w:lastRow="0" w:firstColumn="0" w:lastColumn="0" w:oddVBand="0" w:evenVBand="0" w:oddHBand="0" w:evenHBand="0" w:firstRowFirstColumn="0" w:firstRowLastColumn="0" w:lastRowFirstColumn="0" w:lastRowLastColumn="0"/>
              <w:rPr>
                <w:szCs w:val="21"/>
              </w:rPr>
            </w:pPr>
            <w:r w:rsidRPr="00A034FF">
              <w:rPr>
                <w:rFonts w:hint="eastAsia"/>
                <w:szCs w:val="21"/>
              </w:rPr>
              <w:t>研究和试验发展</w:t>
            </w:r>
            <w:r>
              <w:rPr>
                <w:rFonts w:hint="eastAsia"/>
                <w:szCs w:val="21"/>
              </w:rPr>
              <w:t>，</w:t>
            </w:r>
            <w:r w:rsidRPr="00A034FF">
              <w:rPr>
                <w:rFonts w:hint="eastAsia"/>
                <w:szCs w:val="21"/>
              </w:rPr>
              <w:t>科技推广和应用服务</w:t>
            </w:r>
          </w:p>
        </w:tc>
      </w:tr>
      <w:tr w:rsidR="00FE5BAD" w14:paraId="36BD7D6D" w14:textId="09CA0FFE" w:rsidTr="00986192">
        <w:trPr>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bottom w:val="single" w:sz="4" w:space="0" w:color="auto"/>
              <w:right w:val="single" w:sz="4" w:space="0" w:color="auto"/>
            </w:tcBorders>
          </w:tcPr>
          <w:p w14:paraId="466AB4AC" w14:textId="77777777" w:rsidR="00511B46" w:rsidRPr="00A17239" w:rsidRDefault="00511B46">
            <w:pPr>
              <w:ind w:firstLineChars="0" w:firstLine="0"/>
              <w:rPr>
                <w:b w:val="0"/>
                <w:bCs w:val="0"/>
                <w:szCs w:val="21"/>
              </w:rPr>
            </w:pPr>
            <w:r w:rsidRPr="00A17239">
              <w:rPr>
                <w:rFonts w:hint="eastAsia"/>
                <w:b w:val="0"/>
                <w:bCs w:val="0"/>
                <w:szCs w:val="21"/>
              </w:rPr>
              <w:t>3</w:t>
            </w:r>
          </w:p>
        </w:tc>
        <w:tc>
          <w:tcPr>
            <w:tcW w:w="1276" w:type="dxa"/>
            <w:tcBorders>
              <w:top w:val="single" w:sz="4" w:space="0" w:color="auto"/>
              <w:left w:val="single" w:sz="4" w:space="0" w:color="auto"/>
              <w:bottom w:val="single" w:sz="4" w:space="0" w:color="auto"/>
              <w:right w:val="single" w:sz="4" w:space="0" w:color="auto"/>
            </w:tcBorders>
          </w:tcPr>
          <w:p w14:paraId="06A1F425" w14:textId="77777777" w:rsidR="00511B46" w:rsidRDefault="00511B46">
            <w:pPr>
              <w:ind w:firstLineChars="0" w:firstLine="0"/>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新能源</w:t>
            </w:r>
          </w:p>
        </w:tc>
        <w:tc>
          <w:tcPr>
            <w:tcW w:w="1559" w:type="dxa"/>
            <w:tcBorders>
              <w:top w:val="single" w:sz="4" w:space="0" w:color="auto"/>
              <w:left w:val="single" w:sz="4" w:space="0" w:color="auto"/>
              <w:bottom w:val="single" w:sz="4" w:space="0" w:color="auto"/>
              <w:right w:val="single" w:sz="4" w:space="0" w:color="auto"/>
            </w:tcBorders>
          </w:tcPr>
          <w:p w14:paraId="0E1FD1C3" w14:textId="77777777" w:rsidR="00511B46" w:rsidRDefault="00511B46">
            <w:pPr>
              <w:ind w:firstLineChars="0" w:firstLine="0"/>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电气机械和器材</w:t>
            </w:r>
          </w:p>
        </w:tc>
        <w:tc>
          <w:tcPr>
            <w:tcW w:w="1843" w:type="dxa"/>
            <w:tcBorders>
              <w:top w:val="single" w:sz="4" w:space="0" w:color="auto"/>
              <w:left w:val="single" w:sz="4" w:space="0" w:color="auto"/>
              <w:bottom w:val="single" w:sz="4" w:space="0" w:color="auto"/>
            </w:tcBorders>
          </w:tcPr>
          <w:p w14:paraId="75BEE0A8" w14:textId="77777777" w:rsidR="00511B46" w:rsidRDefault="00511B46">
            <w:pPr>
              <w:ind w:firstLineChars="0" w:firstLine="0"/>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电气机械和器材</w:t>
            </w:r>
          </w:p>
        </w:tc>
        <w:tc>
          <w:tcPr>
            <w:tcW w:w="2913" w:type="dxa"/>
            <w:tcBorders>
              <w:top w:val="single" w:sz="4" w:space="0" w:color="auto"/>
              <w:left w:val="single" w:sz="4" w:space="0" w:color="auto"/>
              <w:bottom w:val="single" w:sz="4" w:space="0" w:color="auto"/>
            </w:tcBorders>
          </w:tcPr>
          <w:p w14:paraId="27D43D32" w14:textId="345B80A2" w:rsidR="00511B46" w:rsidRDefault="008544A4">
            <w:pPr>
              <w:ind w:firstLineChars="0" w:firstLine="0"/>
              <w:cnfStyle w:val="000000000000" w:firstRow="0" w:lastRow="0" w:firstColumn="0" w:lastColumn="0" w:oddVBand="0" w:evenVBand="0" w:oddHBand="0" w:evenHBand="0" w:firstRowFirstColumn="0" w:firstRowLastColumn="0" w:lastRowFirstColumn="0" w:lastRowLastColumn="0"/>
              <w:rPr>
                <w:szCs w:val="21"/>
              </w:rPr>
            </w:pPr>
            <w:r w:rsidRPr="008544A4">
              <w:rPr>
                <w:rFonts w:hint="eastAsia"/>
                <w:szCs w:val="21"/>
              </w:rPr>
              <w:t>电机</w:t>
            </w:r>
            <w:r>
              <w:rPr>
                <w:rFonts w:hint="eastAsia"/>
                <w:szCs w:val="21"/>
              </w:rPr>
              <w:t>，</w:t>
            </w:r>
            <w:r w:rsidRPr="008544A4">
              <w:rPr>
                <w:rFonts w:hint="eastAsia"/>
                <w:szCs w:val="21"/>
              </w:rPr>
              <w:t>输配电及控制设备</w:t>
            </w:r>
            <w:r>
              <w:rPr>
                <w:rFonts w:hint="eastAsia"/>
                <w:szCs w:val="21"/>
              </w:rPr>
              <w:t>，</w:t>
            </w:r>
            <w:r w:rsidRPr="008544A4">
              <w:rPr>
                <w:rFonts w:hint="eastAsia"/>
                <w:szCs w:val="21"/>
              </w:rPr>
              <w:t>电线、电缆、光缆及电工器材</w:t>
            </w:r>
            <w:r>
              <w:rPr>
                <w:rFonts w:hint="eastAsia"/>
                <w:szCs w:val="21"/>
              </w:rPr>
              <w:t>，</w:t>
            </w:r>
            <w:r w:rsidRPr="008544A4">
              <w:rPr>
                <w:rFonts w:hint="eastAsia"/>
                <w:szCs w:val="21"/>
              </w:rPr>
              <w:t>电池</w:t>
            </w:r>
            <w:r>
              <w:rPr>
                <w:rFonts w:hint="eastAsia"/>
                <w:szCs w:val="21"/>
              </w:rPr>
              <w:t>，</w:t>
            </w:r>
            <w:r w:rsidRPr="008544A4">
              <w:rPr>
                <w:rFonts w:hint="eastAsia"/>
                <w:szCs w:val="21"/>
              </w:rPr>
              <w:t>其他电气机械和器材</w:t>
            </w:r>
          </w:p>
        </w:tc>
      </w:tr>
      <w:tr w:rsidR="00FE5BAD" w14:paraId="4D0EA04B" w14:textId="143C6A4E" w:rsidTr="00986192">
        <w:trPr>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bottom w:val="single" w:sz="4" w:space="0" w:color="auto"/>
              <w:right w:val="single" w:sz="4" w:space="0" w:color="auto"/>
            </w:tcBorders>
          </w:tcPr>
          <w:p w14:paraId="1E8183C2" w14:textId="77777777" w:rsidR="00511B46" w:rsidRPr="00A17239" w:rsidRDefault="00511B46">
            <w:pPr>
              <w:ind w:firstLineChars="0" w:firstLine="0"/>
              <w:rPr>
                <w:b w:val="0"/>
                <w:bCs w:val="0"/>
                <w:szCs w:val="21"/>
              </w:rPr>
            </w:pPr>
            <w:r w:rsidRPr="00A17239">
              <w:rPr>
                <w:rFonts w:hint="eastAsia"/>
                <w:b w:val="0"/>
                <w:bCs w:val="0"/>
                <w:szCs w:val="21"/>
              </w:rPr>
              <w:t>4</w:t>
            </w:r>
          </w:p>
        </w:tc>
        <w:tc>
          <w:tcPr>
            <w:tcW w:w="1276" w:type="dxa"/>
            <w:tcBorders>
              <w:top w:val="single" w:sz="4" w:space="0" w:color="auto"/>
              <w:left w:val="single" w:sz="4" w:space="0" w:color="auto"/>
              <w:bottom w:val="single" w:sz="4" w:space="0" w:color="auto"/>
              <w:right w:val="single" w:sz="4" w:space="0" w:color="auto"/>
            </w:tcBorders>
          </w:tcPr>
          <w:p w14:paraId="69A8760D" w14:textId="77777777" w:rsidR="00511B46" w:rsidRDefault="00511B46">
            <w:pPr>
              <w:ind w:firstLineChars="0" w:firstLine="0"/>
              <w:cnfStyle w:val="000000000000" w:firstRow="0" w:lastRow="0" w:firstColumn="0" w:lastColumn="0" w:oddVBand="0" w:evenVBand="0" w:oddHBand="0" w:evenHBand="0" w:firstRowFirstColumn="0" w:firstRowLastColumn="0" w:lastRowFirstColumn="0" w:lastRowLastColumn="0"/>
              <w:rPr>
                <w:szCs w:val="21"/>
              </w:rPr>
            </w:pPr>
            <w:r>
              <w:rPr>
                <w:szCs w:val="21"/>
              </w:rPr>
              <w:t>高端装备制造产业</w:t>
            </w:r>
            <w:r>
              <w:rPr>
                <w:rFonts w:hint="eastAsia"/>
                <w:szCs w:val="21"/>
              </w:rPr>
              <w:t>，航空航天，海洋装备</w:t>
            </w:r>
          </w:p>
        </w:tc>
        <w:tc>
          <w:tcPr>
            <w:tcW w:w="1559" w:type="dxa"/>
            <w:tcBorders>
              <w:top w:val="single" w:sz="4" w:space="0" w:color="auto"/>
              <w:left w:val="single" w:sz="4" w:space="0" w:color="auto"/>
              <w:bottom w:val="single" w:sz="4" w:space="0" w:color="auto"/>
              <w:right w:val="single" w:sz="4" w:space="0" w:color="auto"/>
            </w:tcBorders>
          </w:tcPr>
          <w:p w14:paraId="7EC5C2FC" w14:textId="77777777" w:rsidR="00511B46" w:rsidRDefault="00511B46">
            <w:pPr>
              <w:ind w:firstLineChars="0" w:firstLine="0"/>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交通运输设备，通用、专用设备，仪器仪表，金属制品</w:t>
            </w:r>
          </w:p>
        </w:tc>
        <w:tc>
          <w:tcPr>
            <w:tcW w:w="1843" w:type="dxa"/>
            <w:tcBorders>
              <w:top w:val="single" w:sz="4" w:space="0" w:color="auto"/>
              <w:left w:val="single" w:sz="4" w:space="0" w:color="auto"/>
              <w:bottom w:val="single" w:sz="4" w:space="0" w:color="auto"/>
            </w:tcBorders>
          </w:tcPr>
          <w:p w14:paraId="03D63DD4" w14:textId="77777777" w:rsidR="00511B46" w:rsidRDefault="00511B46">
            <w:pPr>
              <w:ind w:firstLineChars="0" w:firstLine="0"/>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交通运输设备，通用设备，专用设备，金属制品</w:t>
            </w:r>
          </w:p>
        </w:tc>
        <w:tc>
          <w:tcPr>
            <w:tcW w:w="2913" w:type="dxa"/>
            <w:tcBorders>
              <w:top w:val="single" w:sz="4" w:space="0" w:color="auto"/>
              <w:left w:val="single" w:sz="4" w:space="0" w:color="auto"/>
              <w:bottom w:val="single" w:sz="4" w:space="0" w:color="auto"/>
            </w:tcBorders>
          </w:tcPr>
          <w:p w14:paraId="6CC6DC38" w14:textId="4DC2FC7A" w:rsidR="00511B46" w:rsidRPr="00F35D90" w:rsidRDefault="00F35D90">
            <w:pPr>
              <w:ind w:firstLineChars="0" w:firstLine="0"/>
              <w:cnfStyle w:val="000000000000" w:firstRow="0" w:lastRow="0" w:firstColumn="0" w:lastColumn="0" w:oddVBand="0" w:evenVBand="0" w:oddHBand="0" w:evenHBand="0" w:firstRowFirstColumn="0" w:firstRowLastColumn="0" w:lastRowFirstColumn="0" w:lastRowLastColumn="0"/>
              <w:rPr>
                <w:szCs w:val="21"/>
              </w:rPr>
            </w:pPr>
            <w:r w:rsidRPr="00F35D90">
              <w:rPr>
                <w:rFonts w:hint="eastAsia"/>
                <w:szCs w:val="21"/>
              </w:rPr>
              <w:t>铁路运输和城市轨道交通设备</w:t>
            </w:r>
            <w:r>
              <w:rPr>
                <w:rFonts w:hint="eastAsia"/>
                <w:szCs w:val="21"/>
              </w:rPr>
              <w:t>，</w:t>
            </w:r>
            <w:r w:rsidRPr="00F35D90">
              <w:rPr>
                <w:rFonts w:hint="eastAsia"/>
                <w:szCs w:val="21"/>
              </w:rPr>
              <w:t>船舶及相关装置</w:t>
            </w:r>
            <w:r>
              <w:rPr>
                <w:rFonts w:hint="eastAsia"/>
                <w:szCs w:val="21"/>
              </w:rPr>
              <w:t>，</w:t>
            </w:r>
            <w:r w:rsidRPr="00F35D90">
              <w:rPr>
                <w:rFonts w:hint="eastAsia"/>
                <w:szCs w:val="21"/>
              </w:rPr>
              <w:t>医疗仪器设备及器械</w:t>
            </w:r>
            <w:r>
              <w:rPr>
                <w:rFonts w:hint="eastAsia"/>
                <w:szCs w:val="21"/>
              </w:rPr>
              <w:t>，</w:t>
            </w:r>
            <w:r w:rsidRPr="00F35D90">
              <w:rPr>
                <w:rFonts w:hint="eastAsia"/>
                <w:szCs w:val="21"/>
              </w:rPr>
              <w:t>仪器仪表</w:t>
            </w:r>
            <w:r w:rsidR="002B4B60">
              <w:rPr>
                <w:rFonts w:hint="eastAsia"/>
                <w:szCs w:val="21"/>
              </w:rPr>
              <w:t>，</w:t>
            </w:r>
            <w:r w:rsidR="002B4B60" w:rsidRPr="002B4B60">
              <w:rPr>
                <w:rFonts w:hint="eastAsia"/>
                <w:szCs w:val="21"/>
              </w:rPr>
              <w:t>采矿、冶金、建筑专用设备</w:t>
            </w:r>
            <w:r w:rsidR="002B4B60">
              <w:rPr>
                <w:rFonts w:hint="eastAsia"/>
                <w:szCs w:val="21"/>
              </w:rPr>
              <w:t>，</w:t>
            </w:r>
            <w:r w:rsidR="002B4B60" w:rsidRPr="002B4B60">
              <w:rPr>
                <w:rFonts w:hint="eastAsia"/>
                <w:szCs w:val="21"/>
              </w:rPr>
              <w:t>化工、木材、非金属加工专用设备</w:t>
            </w:r>
            <w:r w:rsidR="002B4B60">
              <w:rPr>
                <w:rFonts w:hint="eastAsia"/>
                <w:szCs w:val="21"/>
              </w:rPr>
              <w:t>，</w:t>
            </w:r>
            <w:r w:rsidR="002B4B60" w:rsidRPr="002B4B60">
              <w:rPr>
                <w:rFonts w:hint="eastAsia"/>
                <w:szCs w:val="21"/>
              </w:rPr>
              <w:t>农、林、牧、渔专用机械</w:t>
            </w:r>
            <w:r w:rsidR="002B4B60">
              <w:rPr>
                <w:rFonts w:hint="eastAsia"/>
                <w:szCs w:val="21"/>
              </w:rPr>
              <w:t>，</w:t>
            </w:r>
            <w:r w:rsidR="002B4B60" w:rsidRPr="002B4B60">
              <w:rPr>
                <w:rFonts w:hint="eastAsia"/>
                <w:szCs w:val="21"/>
              </w:rPr>
              <w:t>其他专用设备</w:t>
            </w:r>
          </w:p>
        </w:tc>
      </w:tr>
      <w:tr w:rsidR="00FE5BAD" w14:paraId="2DBFD027" w14:textId="23FB3ECA" w:rsidTr="00986192">
        <w:trPr>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bottom w:val="single" w:sz="4" w:space="0" w:color="auto"/>
              <w:right w:val="single" w:sz="4" w:space="0" w:color="auto"/>
            </w:tcBorders>
          </w:tcPr>
          <w:p w14:paraId="45283284" w14:textId="77777777" w:rsidR="00511B46" w:rsidRPr="00A17239" w:rsidRDefault="00511B46">
            <w:pPr>
              <w:ind w:firstLineChars="0" w:firstLine="0"/>
              <w:rPr>
                <w:b w:val="0"/>
                <w:bCs w:val="0"/>
                <w:szCs w:val="21"/>
              </w:rPr>
            </w:pPr>
            <w:r w:rsidRPr="00A17239">
              <w:rPr>
                <w:b w:val="0"/>
                <w:bCs w:val="0"/>
                <w:szCs w:val="21"/>
              </w:rPr>
              <w:t>5</w:t>
            </w:r>
          </w:p>
        </w:tc>
        <w:tc>
          <w:tcPr>
            <w:tcW w:w="1276" w:type="dxa"/>
            <w:tcBorders>
              <w:top w:val="single" w:sz="4" w:space="0" w:color="auto"/>
              <w:left w:val="single" w:sz="4" w:space="0" w:color="auto"/>
              <w:bottom w:val="single" w:sz="4" w:space="0" w:color="auto"/>
              <w:right w:val="single" w:sz="4" w:space="0" w:color="auto"/>
            </w:tcBorders>
          </w:tcPr>
          <w:p w14:paraId="3226C08E" w14:textId="77777777" w:rsidR="00511B46" w:rsidRDefault="00511B46">
            <w:pPr>
              <w:ind w:firstLineChars="0" w:firstLine="0"/>
              <w:cnfStyle w:val="000000000000" w:firstRow="0" w:lastRow="0" w:firstColumn="0" w:lastColumn="0" w:oddVBand="0" w:evenVBand="0" w:oddHBand="0" w:evenHBand="0" w:firstRowFirstColumn="0" w:firstRowLastColumn="0" w:lastRowFirstColumn="0" w:lastRowLastColumn="0"/>
              <w:rPr>
                <w:szCs w:val="21"/>
              </w:rPr>
            </w:pPr>
            <w:r>
              <w:rPr>
                <w:szCs w:val="21"/>
              </w:rPr>
              <w:t>新能源汽车产业</w:t>
            </w:r>
          </w:p>
        </w:tc>
        <w:tc>
          <w:tcPr>
            <w:tcW w:w="1559" w:type="dxa"/>
            <w:tcBorders>
              <w:top w:val="single" w:sz="4" w:space="0" w:color="auto"/>
              <w:left w:val="single" w:sz="4" w:space="0" w:color="auto"/>
              <w:bottom w:val="single" w:sz="4" w:space="0" w:color="auto"/>
              <w:right w:val="single" w:sz="4" w:space="0" w:color="auto"/>
            </w:tcBorders>
          </w:tcPr>
          <w:p w14:paraId="13B5CFD2" w14:textId="77777777" w:rsidR="00511B46" w:rsidRDefault="00511B46">
            <w:pPr>
              <w:ind w:firstLineChars="0" w:firstLine="0"/>
              <w:cnfStyle w:val="000000000000" w:firstRow="0" w:lastRow="0" w:firstColumn="0" w:lastColumn="0" w:oddVBand="0" w:evenVBand="0" w:oddHBand="0" w:evenHBand="0" w:firstRowFirstColumn="0" w:firstRowLastColumn="0" w:lastRowFirstColumn="0" w:lastRowLastColumn="0"/>
              <w:rPr>
                <w:szCs w:val="21"/>
              </w:rPr>
            </w:pPr>
            <w:r>
              <w:rPr>
                <w:szCs w:val="21"/>
              </w:rPr>
              <w:t>交通运输设备</w:t>
            </w:r>
            <w:r>
              <w:rPr>
                <w:rFonts w:hint="eastAsia"/>
                <w:szCs w:val="21"/>
              </w:rPr>
              <w:t>，电气机械和器材</w:t>
            </w:r>
          </w:p>
        </w:tc>
        <w:tc>
          <w:tcPr>
            <w:tcW w:w="1843" w:type="dxa"/>
            <w:tcBorders>
              <w:top w:val="single" w:sz="4" w:space="0" w:color="auto"/>
              <w:left w:val="single" w:sz="4" w:space="0" w:color="auto"/>
              <w:bottom w:val="single" w:sz="4" w:space="0" w:color="auto"/>
            </w:tcBorders>
          </w:tcPr>
          <w:p w14:paraId="40F262A9" w14:textId="77777777" w:rsidR="00511B46" w:rsidRDefault="00511B46">
            <w:pPr>
              <w:ind w:firstLineChars="0" w:firstLine="0"/>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交通运输设备，电气机械和器材</w:t>
            </w:r>
          </w:p>
        </w:tc>
        <w:tc>
          <w:tcPr>
            <w:tcW w:w="2913" w:type="dxa"/>
            <w:tcBorders>
              <w:top w:val="single" w:sz="4" w:space="0" w:color="auto"/>
              <w:left w:val="single" w:sz="4" w:space="0" w:color="auto"/>
              <w:bottom w:val="single" w:sz="4" w:space="0" w:color="auto"/>
            </w:tcBorders>
          </w:tcPr>
          <w:p w14:paraId="78A49B54" w14:textId="34132B9B" w:rsidR="00511B46" w:rsidRDefault="008544A4">
            <w:pPr>
              <w:ind w:firstLineChars="0" w:firstLine="0"/>
              <w:cnfStyle w:val="000000000000" w:firstRow="0" w:lastRow="0" w:firstColumn="0" w:lastColumn="0" w:oddVBand="0" w:evenVBand="0" w:oddHBand="0" w:evenHBand="0" w:firstRowFirstColumn="0" w:firstRowLastColumn="0" w:lastRowFirstColumn="0" w:lastRowLastColumn="0"/>
              <w:rPr>
                <w:szCs w:val="21"/>
              </w:rPr>
            </w:pPr>
            <w:r w:rsidRPr="008544A4">
              <w:rPr>
                <w:rFonts w:hint="eastAsia"/>
                <w:szCs w:val="21"/>
              </w:rPr>
              <w:t>汽车整车</w:t>
            </w:r>
            <w:r>
              <w:rPr>
                <w:rFonts w:hint="eastAsia"/>
                <w:szCs w:val="21"/>
              </w:rPr>
              <w:t>，</w:t>
            </w:r>
            <w:r w:rsidRPr="008544A4">
              <w:rPr>
                <w:rFonts w:hint="eastAsia"/>
                <w:szCs w:val="21"/>
              </w:rPr>
              <w:t>汽车零部件及配件</w:t>
            </w:r>
            <w:r w:rsidR="002F2BDF">
              <w:rPr>
                <w:rFonts w:hint="eastAsia"/>
                <w:szCs w:val="21"/>
              </w:rPr>
              <w:t>，</w:t>
            </w:r>
            <w:r w:rsidR="002F2BDF" w:rsidRPr="008544A4">
              <w:rPr>
                <w:rFonts w:hint="eastAsia"/>
                <w:szCs w:val="21"/>
              </w:rPr>
              <w:t>电池</w:t>
            </w:r>
          </w:p>
        </w:tc>
      </w:tr>
      <w:tr w:rsidR="00FE5BAD" w14:paraId="5C8B714A" w14:textId="5DE7DE73" w:rsidTr="00986192">
        <w:trPr>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bottom w:val="single" w:sz="4" w:space="0" w:color="auto"/>
              <w:right w:val="single" w:sz="4" w:space="0" w:color="auto"/>
            </w:tcBorders>
          </w:tcPr>
          <w:p w14:paraId="32A12B14" w14:textId="77777777" w:rsidR="00511B46" w:rsidRPr="00A17239" w:rsidRDefault="00511B46">
            <w:pPr>
              <w:ind w:firstLineChars="0" w:firstLine="0"/>
              <w:rPr>
                <w:b w:val="0"/>
                <w:bCs w:val="0"/>
                <w:szCs w:val="21"/>
              </w:rPr>
            </w:pPr>
            <w:r w:rsidRPr="00A17239">
              <w:rPr>
                <w:rFonts w:hint="eastAsia"/>
                <w:b w:val="0"/>
                <w:bCs w:val="0"/>
                <w:szCs w:val="21"/>
              </w:rPr>
              <w:t>6</w:t>
            </w:r>
          </w:p>
        </w:tc>
        <w:tc>
          <w:tcPr>
            <w:tcW w:w="1276" w:type="dxa"/>
            <w:tcBorders>
              <w:top w:val="single" w:sz="4" w:space="0" w:color="auto"/>
              <w:left w:val="single" w:sz="4" w:space="0" w:color="auto"/>
              <w:bottom w:val="single" w:sz="4" w:space="0" w:color="auto"/>
              <w:right w:val="single" w:sz="4" w:space="0" w:color="auto"/>
            </w:tcBorders>
          </w:tcPr>
          <w:p w14:paraId="6BFE7FF8" w14:textId="77777777" w:rsidR="00511B46" w:rsidRDefault="00511B46">
            <w:pPr>
              <w:ind w:firstLineChars="0" w:firstLine="0"/>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绿色环保</w:t>
            </w:r>
          </w:p>
        </w:tc>
        <w:tc>
          <w:tcPr>
            <w:tcW w:w="1559" w:type="dxa"/>
            <w:tcBorders>
              <w:top w:val="single" w:sz="4" w:space="0" w:color="auto"/>
              <w:left w:val="single" w:sz="4" w:space="0" w:color="auto"/>
              <w:bottom w:val="single" w:sz="4" w:space="0" w:color="auto"/>
              <w:right w:val="single" w:sz="4" w:space="0" w:color="auto"/>
            </w:tcBorders>
          </w:tcPr>
          <w:p w14:paraId="1D8047E7" w14:textId="77777777" w:rsidR="00511B46" w:rsidRDefault="00511B46">
            <w:pPr>
              <w:ind w:firstLineChars="0" w:firstLine="0"/>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通用、专用设备，废品废料</w:t>
            </w:r>
          </w:p>
        </w:tc>
        <w:tc>
          <w:tcPr>
            <w:tcW w:w="1843" w:type="dxa"/>
            <w:tcBorders>
              <w:top w:val="single" w:sz="4" w:space="0" w:color="auto"/>
              <w:left w:val="single" w:sz="4" w:space="0" w:color="auto"/>
              <w:bottom w:val="single" w:sz="4" w:space="0" w:color="auto"/>
            </w:tcBorders>
          </w:tcPr>
          <w:p w14:paraId="5D5337AB" w14:textId="1108A0D9" w:rsidR="00511B46" w:rsidRDefault="009152B8">
            <w:pPr>
              <w:ind w:firstLineChars="0" w:firstLine="0"/>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通用设备，专用设备，</w:t>
            </w:r>
            <w:r w:rsidR="00511B46">
              <w:rPr>
                <w:rFonts w:hint="eastAsia"/>
                <w:szCs w:val="21"/>
              </w:rPr>
              <w:t>其他制造产品和废品废料</w:t>
            </w:r>
          </w:p>
        </w:tc>
        <w:tc>
          <w:tcPr>
            <w:tcW w:w="2913" w:type="dxa"/>
            <w:tcBorders>
              <w:top w:val="single" w:sz="4" w:space="0" w:color="auto"/>
              <w:left w:val="single" w:sz="4" w:space="0" w:color="auto"/>
              <w:bottom w:val="single" w:sz="4" w:space="0" w:color="auto"/>
            </w:tcBorders>
          </w:tcPr>
          <w:p w14:paraId="234DC236" w14:textId="321D27EE" w:rsidR="00511B46" w:rsidRDefault="002F2BDF">
            <w:pPr>
              <w:ind w:firstLineChars="0" w:firstLine="0"/>
              <w:cnfStyle w:val="000000000000" w:firstRow="0" w:lastRow="0" w:firstColumn="0" w:lastColumn="0" w:oddVBand="0" w:evenVBand="0" w:oddHBand="0" w:evenHBand="0" w:firstRowFirstColumn="0" w:firstRowLastColumn="0" w:lastRowFirstColumn="0" w:lastRowLastColumn="0"/>
              <w:rPr>
                <w:szCs w:val="21"/>
              </w:rPr>
            </w:pPr>
            <w:r w:rsidRPr="002F2BDF">
              <w:rPr>
                <w:rFonts w:hint="eastAsia"/>
                <w:szCs w:val="21"/>
              </w:rPr>
              <w:t>废弃资源和废旧材料回收加工品</w:t>
            </w:r>
          </w:p>
        </w:tc>
      </w:tr>
    </w:tbl>
    <w:p w14:paraId="6C85F960" w14:textId="77777777" w:rsidR="001C7321" w:rsidRDefault="001C7321">
      <w:pPr>
        <w:ind w:firstLineChars="0" w:firstLine="0"/>
      </w:pPr>
    </w:p>
    <w:p w14:paraId="6ABCBB61" w14:textId="77777777" w:rsidR="001C7321" w:rsidRDefault="001C7321">
      <w:pPr>
        <w:ind w:firstLine="422"/>
        <w:rPr>
          <w:b/>
          <w:bCs/>
        </w:rPr>
      </w:pPr>
      <w:r>
        <w:rPr>
          <w:b/>
          <w:bCs/>
        </w:rPr>
        <w:t>3.</w:t>
      </w:r>
      <w:r>
        <w:rPr>
          <w:rFonts w:hint="eastAsia"/>
          <w:b/>
          <w:bCs/>
        </w:rPr>
        <w:t>参数校准</w:t>
      </w:r>
    </w:p>
    <w:p w14:paraId="656D5A78" w14:textId="77777777" w:rsidR="001C7321" w:rsidRDefault="001C7321">
      <w:pPr>
        <w:ind w:firstLine="420"/>
      </w:pPr>
      <w:r>
        <w:rPr>
          <w:rFonts w:hint="eastAsia"/>
        </w:rPr>
        <w:t>（</w:t>
      </w:r>
      <w:r>
        <w:rPr>
          <w:rFonts w:hint="eastAsia"/>
        </w:rPr>
        <w:t>2</w:t>
      </w:r>
      <w:r>
        <w:t>0</w:t>
      </w:r>
      <w:r>
        <w:rPr>
          <w:rFonts w:hint="eastAsia"/>
        </w:rPr>
        <w:t>）（</w:t>
      </w:r>
      <w:r>
        <w:rPr>
          <w:rFonts w:hint="eastAsia"/>
        </w:rPr>
        <w:t>2</w:t>
      </w:r>
      <w:r>
        <w:t>1</w:t>
      </w:r>
      <w:r>
        <w:rPr>
          <w:rFonts w:hint="eastAsia"/>
        </w:rPr>
        <w:t>）（</w:t>
      </w:r>
      <w:r>
        <w:rPr>
          <w:rFonts w:hint="eastAsia"/>
        </w:rPr>
        <w:t>2</w:t>
      </w:r>
      <w:r>
        <w:t>2</w:t>
      </w:r>
      <w:r>
        <w:rPr>
          <w:rFonts w:hint="eastAsia"/>
        </w:rPr>
        <w:t>）式中相关数值的计算如下：</w:t>
      </w:r>
    </w:p>
    <w:p w14:paraId="2F348C74" w14:textId="49C68750" w:rsidR="001C7321" w:rsidRDefault="001C7321">
      <w:pPr>
        <w:ind w:firstLine="420"/>
        <w:rPr>
          <w:color w:val="FF0000"/>
        </w:rPr>
      </w:pPr>
      <w:r>
        <w:rPr>
          <w:rFonts w:hint="eastAsia"/>
          <w:iCs/>
        </w:rPr>
        <w:t>参照齐鹰飞等（</w:t>
      </w:r>
      <w:r>
        <w:rPr>
          <w:rFonts w:hint="eastAsia"/>
          <w:iCs/>
        </w:rPr>
        <w:t>2</w:t>
      </w:r>
      <w:r>
        <w:rPr>
          <w:iCs/>
        </w:rPr>
        <w:t>020</w:t>
      </w:r>
      <w:r>
        <w:rPr>
          <w:rFonts w:hint="eastAsia"/>
          <w:iCs/>
        </w:rPr>
        <w:t>）的思路，使用部门利润率作为扭曲的近似，对角阵</w:t>
      </w:r>
      <m:oMath>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oMath>
      <w:r>
        <w:rPr>
          <w:rFonts w:hint="eastAsia"/>
          <w:iCs/>
        </w:rPr>
        <w:t>的元素</w:t>
      </w:r>
      <m:oMath>
        <m:f>
          <m:fPr>
            <m:ctrlPr>
              <w:rPr>
                <w:rFonts w:ascii="Cambria Math" w:hAnsi="Cambria Math"/>
                <w:i/>
                <w:iCs/>
              </w:rPr>
            </m:ctrlPr>
          </m:fPr>
          <m:num>
            <m:sSub>
              <m:sSubPr>
                <m:ctrlPr>
                  <w:rPr>
                    <w:rFonts w:ascii="Cambria Math" w:hAnsi="Cambria Math"/>
                    <w:i/>
                    <w:iCs/>
                  </w:rPr>
                </m:ctrlPr>
              </m:sSubPr>
              <m:e>
                <m:r>
                  <w:rPr>
                    <w:rFonts w:ascii="Cambria Math" w:hAnsi="Cambria Math"/>
                  </w:rPr>
                  <m:t>y</m:t>
                </m:r>
              </m:e>
              <m:sub>
                <m:r>
                  <w:rPr>
                    <w:rFonts w:ascii="Cambria Math" w:hAnsi="Cambria Math" w:hint="eastAsia"/>
                  </w:rPr>
                  <m:t>i</m:t>
                </m:r>
              </m:sub>
            </m:sSub>
          </m:num>
          <m:den>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Q</m:t>
                </m:r>
              </m:e>
              <m:sub>
                <m:r>
                  <w:rPr>
                    <w:rFonts w:ascii="Cambria Math" w:hAnsi="Cambria Math"/>
                  </w:rPr>
                  <m:t>i</m:t>
                </m:r>
              </m:sub>
            </m:sSub>
          </m:den>
        </m:f>
      </m:oMath>
      <w:r>
        <w:rPr>
          <w:rFonts w:hint="eastAsia"/>
          <w:iCs/>
        </w:rPr>
        <w:t>，由于增加值中不包含扭曲，</w:t>
      </w:r>
      <m:oMath>
        <m:f>
          <m:fPr>
            <m:type m:val="lin"/>
            <m:ctrlPr>
              <w:rPr>
                <w:rFonts w:ascii="Cambria Math" w:hAnsi="Cambria Math" w:hint="eastAsia"/>
                <w:i/>
                <w:iCs/>
              </w:rPr>
            </m:ctrlPr>
          </m:fPr>
          <m:num>
            <m:sSub>
              <m:sSubPr>
                <m:ctrlPr>
                  <w:rPr>
                    <w:rFonts w:ascii="Cambria Math" w:hAnsi="Cambria Math"/>
                    <w:i/>
                    <w:iCs/>
                  </w:rPr>
                </m:ctrlPr>
              </m:sSubPr>
              <m:e>
                <m:r>
                  <w:rPr>
                    <w:rFonts w:ascii="Cambria Math" w:hAnsi="Cambria Math"/>
                  </w:rPr>
                  <m:t>y</m:t>
                </m:r>
              </m:e>
              <m:sub>
                <m:r>
                  <w:rPr>
                    <w:rFonts w:ascii="Cambria Math" w:hAnsi="Cambria Math" w:hint="eastAsia"/>
                  </w:rPr>
                  <m:t>i</m:t>
                </m:r>
              </m:sub>
            </m:sSub>
            <m:ctrlPr>
              <w:rPr>
                <w:rFonts w:ascii="Cambria Math" w:hAnsi="Cambria Math"/>
                <w:i/>
                <w:iCs/>
              </w:rPr>
            </m:ctrlPr>
          </m:num>
          <m:den>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Q</m:t>
                </m:r>
              </m:e>
              <m:sub>
                <m:r>
                  <w:rPr>
                    <w:rFonts w:ascii="Cambria Math" w:hAnsi="Cambria Math"/>
                  </w:rPr>
                  <m:t>i</m:t>
                </m:r>
              </m:sub>
            </m:sSub>
            <m:ctrlPr>
              <w:rPr>
                <w:rFonts w:ascii="Cambria Math" w:hAnsi="Cambria Math"/>
                <w:i/>
                <w:iCs/>
              </w:rPr>
            </m:ctrlPr>
          </m:den>
        </m:f>
      </m:oMath>
      <w:r>
        <w:rPr>
          <w:rFonts w:hint="eastAsia"/>
          <w:iCs/>
        </w:rPr>
        <w:t>通过以下公式计算：</w:t>
      </w:r>
    </w:p>
    <w:p w14:paraId="20829929" w14:textId="6041EF9D" w:rsidR="001C7321" w:rsidRDefault="00000000">
      <w:pPr>
        <w:ind w:firstLine="420"/>
        <w:rPr>
          <w:iCs/>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y</m:t>
                  </m:r>
                </m:e>
                <m:sub>
                  <m:r>
                    <w:rPr>
                      <w:rFonts w:ascii="Cambria Math" w:hAnsi="Cambria Math" w:hint="eastAsia"/>
                    </w:rPr>
                    <m:t>i</m:t>
                  </m:r>
                </m:sub>
              </m:sSub>
            </m:num>
            <m:den>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Q</m:t>
                  </m:r>
                </m:e>
                <m:sub>
                  <m:r>
                    <w:rPr>
                      <w:rFonts w:ascii="Cambria Math" w:hAnsi="Cambria Math"/>
                    </w:rPr>
                    <m:t>i</m:t>
                  </m:r>
                </m:sub>
              </m:sSub>
            </m:den>
          </m:f>
          <m:r>
            <w:rPr>
              <w:rFonts w:ascii="Cambria Math" w:hAnsi="Cambria Math"/>
            </w:rPr>
            <m:t>=</m:t>
          </m:r>
          <m:f>
            <m:fPr>
              <m:ctrlPr>
                <w:rPr>
                  <w:rFonts w:ascii="Cambria Math" w:hAnsi="Cambria Math"/>
                  <w:i/>
                  <w:iCs/>
                </w:rPr>
              </m:ctrlPr>
            </m:fPr>
            <m:num>
              <m:r>
                <w:rPr>
                  <w:rFonts w:ascii="Cambria Math" w:hAnsi="Cambria Math"/>
                </w:rPr>
                <m:t>i</m:t>
              </m:r>
              <m:r>
                <w:rPr>
                  <w:rFonts w:ascii="Cambria Math" w:hAnsi="Cambria Math" w:hint="eastAsia"/>
                </w:rPr>
                <m:t>行业扣除营业盈余后的增加值</m:t>
              </m:r>
              <m:ctrlPr>
                <w:rPr>
                  <w:rFonts w:ascii="Cambria Math" w:hAnsi="Cambria Math" w:hint="eastAsia"/>
                  <w:i/>
                  <w:iCs/>
                </w:rPr>
              </m:ctrlPr>
            </m:num>
            <m:den>
              <m:r>
                <w:rPr>
                  <w:rFonts w:ascii="Cambria Math" w:hAnsi="Cambria Math" w:hint="eastAsia"/>
                </w:rPr>
                <m:t>i</m:t>
              </m:r>
              <m:r>
                <w:rPr>
                  <w:rFonts w:ascii="Cambria Math" w:hAnsi="Cambria Math" w:hint="eastAsia"/>
                </w:rPr>
                <m:t>行业的总产出</m:t>
              </m:r>
              <m:ctrlPr>
                <w:rPr>
                  <w:rFonts w:ascii="Cambria Math" w:hAnsi="Cambria Math" w:hint="eastAsia"/>
                  <w:i/>
                  <w:iCs/>
                </w:rPr>
              </m:ctrlPr>
            </m:den>
          </m:f>
        </m:oMath>
      </m:oMathPara>
    </w:p>
    <w:p w14:paraId="1EDF9AB3" w14:textId="5C9234EC" w:rsidR="001C7321" w:rsidRDefault="001C7321">
      <w:pPr>
        <w:ind w:firstLine="420"/>
      </w:pPr>
      <w:r>
        <w:rPr>
          <w:rFonts w:hint="eastAsia"/>
          <w:iCs/>
        </w:rPr>
        <w:t>矩阵</w:t>
      </w:r>
      <w:r>
        <w:rPr>
          <w:rFonts w:hint="eastAsia"/>
          <w:iCs/>
        </w:rPr>
        <w:t>A</w:t>
      </w:r>
      <w:r>
        <w:rPr>
          <w:rFonts w:hint="eastAsia"/>
          <w:iCs/>
        </w:rPr>
        <w:t>中的元素</w:t>
      </w:r>
      <m:oMath>
        <m:sSub>
          <m:sSubPr>
            <m:ctrlPr>
              <w:rPr>
                <w:rFonts w:ascii="Cambria Math" w:hAnsi="Cambria Math"/>
                <w:i/>
                <w:iCs/>
              </w:rPr>
            </m:ctrlPr>
          </m:sSubPr>
          <m:e>
            <m:r>
              <w:rPr>
                <w:rFonts w:ascii="Cambria Math" w:hAnsi="Cambria Math"/>
              </w:rPr>
              <m:t>a</m:t>
            </m:r>
          </m:e>
          <m:sub>
            <m:r>
              <w:rPr>
                <w:rFonts w:ascii="Cambria Math" w:hAnsi="Cambria Math"/>
              </w:rPr>
              <m:t>ij</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(1+</m:t>
                </m:r>
                <m:sSub>
                  <m:sSubPr>
                    <m:ctrlPr>
                      <w:rPr>
                        <w:rFonts w:ascii="Cambria Math" w:hAnsi="Cambria Math"/>
                        <w:i/>
                      </w:rPr>
                    </m:ctrlPr>
                  </m:sSubPr>
                  <m:e>
                    <m:r>
                      <w:rPr>
                        <w:rFonts w:ascii="Cambria Math" w:hAnsi="Cambria Math"/>
                      </w:rPr>
                      <m:t>χ</m:t>
                    </m:r>
                  </m:e>
                  <m:sub>
                    <m:r>
                      <w:rPr>
                        <w:rFonts w:ascii="Cambria Math" w:hAnsi="Cambria Math" w:hint="eastAsia"/>
                      </w:rPr>
                      <m:t>j</m:t>
                    </m:r>
                  </m:sub>
                </m:sSub>
                <m:r>
                  <w:rPr>
                    <w:rFonts w:ascii="Cambria Math" w:hAnsi="Cambria Math"/>
                  </w:rPr>
                  <m:t>)p</m:t>
                </m:r>
              </m:e>
              <m:sub>
                <m:r>
                  <w:rPr>
                    <w:rFonts w:ascii="Cambria Math" w:hAnsi="Cambria Math"/>
                  </w:rPr>
                  <m:t>j</m:t>
                </m:r>
              </m:sub>
            </m:sSub>
            <m:sSub>
              <m:sSubPr>
                <m:ctrlPr>
                  <w:rPr>
                    <w:rFonts w:ascii="Cambria Math" w:hAnsi="Cambria Math"/>
                    <w:i/>
                    <w:iCs/>
                  </w:rPr>
                </m:ctrlPr>
              </m:sSubPr>
              <m:e>
                <m:r>
                  <w:rPr>
                    <w:rFonts w:ascii="Cambria Math" w:hAnsi="Cambria Math"/>
                  </w:rPr>
                  <m:t>M</m:t>
                </m:r>
              </m:e>
              <m:sub>
                <m:r>
                  <w:rPr>
                    <w:rFonts w:ascii="Cambria Math" w:hAnsi="Cambria Math"/>
                  </w:rPr>
                  <m:t>ij</m:t>
                </m:r>
              </m:sub>
            </m:sSub>
          </m:num>
          <m:den>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Q</m:t>
                </m:r>
              </m:e>
              <m:sub>
                <m:r>
                  <w:rPr>
                    <w:rFonts w:ascii="Cambria Math" w:hAnsi="Cambria Math"/>
                  </w:rPr>
                  <m:t>i</m:t>
                </m:r>
              </m:sub>
            </m:sSub>
          </m:den>
        </m:f>
      </m:oMath>
      <w:r>
        <w:rPr>
          <w:rFonts w:hint="eastAsia"/>
          <w:iCs/>
        </w:rPr>
        <w:t>，</w:t>
      </w:r>
    </w:p>
    <w:p w14:paraId="3542CC50" w14:textId="7005283C" w:rsidR="001C7321" w:rsidRDefault="00000000">
      <w:pPr>
        <w:ind w:firstLine="420"/>
        <w:rPr>
          <w:iCs/>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(1+</m:t>
                  </m:r>
                  <m:sSub>
                    <m:sSubPr>
                      <m:ctrlPr>
                        <w:rPr>
                          <w:rFonts w:ascii="Cambria Math" w:hAnsi="Cambria Math"/>
                          <w:i/>
                        </w:rPr>
                      </m:ctrlPr>
                    </m:sSubPr>
                    <m:e>
                      <m:r>
                        <w:rPr>
                          <w:rFonts w:ascii="Cambria Math" w:hAnsi="Cambria Math"/>
                        </w:rPr>
                        <m:t>χ</m:t>
                      </m:r>
                    </m:e>
                    <m:sub>
                      <m:r>
                        <w:rPr>
                          <w:rFonts w:ascii="Cambria Math" w:hAnsi="Cambria Math" w:hint="eastAsia"/>
                        </w:rPr>
                        <m:t>j</m:t>
                      </m:r>
                    </m:sub>
                  </m:sSub>
                  <m:r>
                    <w:rPr>
                      <w:rFonts w:ascii="Cambria Math" w:hAnsi="Cambria Math"/>
                    </w:rPr>
                    <m:t>)p</m:t>
                  </m:r>
                </m:e>
                <m:sub>
                  <m:r>
                    <w:rPr>
                      <w:rFonts w:ascii="Cambria Math" w:hAnsi="Cambria Math"/>
                    </w:rPr>
                    <m:t>j</m:t>
                  </m:r>
                </m:sub>
              </m:sSub>
              <m:sSub>
                <m:sSubPr>
                  <m:ctrlPr>
                    <w:rPr>
                      <w:rFonts w:ascii="Cambria Math" w:hAnsi="Cambria Math"/>
                      <w:i/>
                      <w:iCs/>
                    </w:rPr>
                  </m:ctrlPr>
                </m:sSubPr>
                <m:e>
                  <m:r>
                    <w:rPr>
                      <w:rFonts w:ascii="Cambria Math" w:hAnsi="Cambria Math"/>
                    </w:rPr>
                    <m:t>M</m:t>
                  </m:r>
                </m:e>
                <m:sub>
                  <m:r>
                    <w:rPr>
                      <w:rFonts w:ascii="Cambria Math" w:hAnsi="Cambria Math"/>
                    </w:rPr>
                    <m:t>ij</m:t>
                  </m:r>
                </m:sub>
              </m:sSub>
            </m:num>
            <m:den>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Q</m:t>
                  </m:r>
                </m:e>
                <m:sub>
                  <m:r>
                    <w:rPr>
                      <w:rFonts w:ascii="Cambria Math" w:hAnsi="Cambria Math"/>
                    </w:rPr>
                    <m:t>i</m:t>
                  </m:r>
                </m:sub>
              </m:sSub>
            </m:den>
          </m:f>
          <m:r>
            <w:rPr>
              <w:rFonts w:ascii="Cambria Math" w:hAnsi="Cambria Math"/>
            </w:rPr>
            <m:t>=</m:t>
          </m:r>
          <m:f>
            <m:fPr>
              <m:ctrlPr>
                <w:rPr>
                  <w:rFonts w:ascii="Cambria Math" w:hAnsi="Cambria Math"/>
                  <w:i/>
                  <w:iCs/>
                </w:rPr>
              </m:ctrlPr>
            </m:fPr>
            <m:num>
              <m:r>
                <w:rPr>
                  <w:rFonts w:ascii="Cambria Math" w:hAnsi="Cambria Math" w:hint="eastAsia"/>
                </w:rPr>
                <m:t>i</m:t>
              </m:r>
              <m:r>
                <w:rPr>
                  <w:rFonts w:ascii="Cambria Math" w:hAnsi="Cambria Math" w:hint="eastAsia"/>
                </w:rPr>
                <m:t>行业使用</m:t>
              </m:r>
              <m:r>
                <w:rPr>
                  <w:rFonts w:ascii="Cambria Math" w:hAnsi="Cambria Math" w:hint="eastAsia"/>
                </w:rPr>
                <m:t>j</m:t>
              </m:r>
              <m:r>
                <w:rPr>
                  <w:rFonts w:ascii="Cambria Math" w:hAnsi="Cambria Math" w:hint="eastAsia"/>
                </w:rPr>
                <m:t>行业的中间投入</m:t>
              </m:r>
            </m:num>
            <m:den>
              <m:r>
                <w:rPr>
                  <w:rFonts w:ascii="Cambria Math" w:hAnsi="Cambria Math" w:hint="eastAsia"/>
                </w:rPr>
                <m:t>i</m:t>
              </m:r>
              <m:r>
                <w:rPr>
                  <w:rFonts w:ascii="Cambria Math" w:hAnsi="Cambria Math" w:hint="eastAsia"/>
                </w:rPr>
                <m:t>行业的总产出</m:t>
              </m:r>
            </m:den>
          </m:f>
        </m:oMath>
      </m:oMathPara>
    </w:p>
    <w:p w14:paraId="0B40B70C" w14:textId="1C332BEC" w:rsidR="00F445B8" w:rsidRDefault="001C7321" w:rsidP="00E4635C">
      <w:pPr>
        <w:ind w:firstLine="420"/>
        <w:rPr>
          <w:iCs/>
        </w:rPr>
      </w:pPr>
      <w:r>
        <w:rPr>
          <w:rFonts w:hint="eastAsia"/>
        </w:rPr>
        <w:lastRenderedPageBreak/>
        <w:t>矩阵</w:t>
      </w:r>
      <w:r>
        <w:rPr>
          <w:rFonts w:hint="eastAsia"/>
        </w:rPr>
        <w:t>B</w:t>
      </w:r>
      <w:r>
        <w:rPr>
          <w:rFonts w:hint="eastAsia"/>
        </w:rPr>
        <w:t>中的元素</w:t>
      </w:r>
      <m:oMath>
        <m:f>
          <m:fPr>
            <m:ctrlPr>
              <w:rPr>
                <w:rFonts w:ascii="Cambria Math" w:hAnsi="Cambria Math"/>
                <w:i/>
                <w:iCs/>
              </w:rPr>
            </m:ctrlPr>
          </m:fPr>
          <m:num>
            <m:sSub>
              <m:sSubPr>
                <m:ctrlPr>
                  <w:rPr>
                    <w:rFonts w:ascii="Cambria Math" w:hAnsi="Cambria Math"/>
                    <w:i/>
                    <w:iCs/>
                  </w:rPr>
                </m:ctrlPr>
              </m:sSubPr>
              <m:e>
                <m:r>
                  <w:rPr>
                    <w:rFonts w:ascii="Cambria Math" w:hAnsi="Cambria Math"/>
                  </w:rPr>
                  <m:t>β</m:t>
                </m:r>
              </m:e>
              <m:sub>
                <m:r>
                  <w:rPr>
                    <w:rFonts w:ascii="Cambria Math" w:hAnsi="Cambria Math" w:hint="eastAsia"/>
                  </w:rPr>
                  <m:t>i</m:t>
                </m:r>
              </m:sub>
            </m:sSub>
          </m:num>
          <m:den>
            <m:r>
              <w:rPr>
                <w:rFonts w:ascii="Cambria Math" w:hAnsi="Cambria Math"/>
              </w:rPr>
              <m:t>1+λ</m:t>
            </m:r>
          </m:den>
        </m:f>
      </m:oMath>
      <w:r>
        <w:rPr>
          <w:rFonts w:hint="eastAsia"/>
          <w:iCs/>
        </w:rPr>
        <w:t>，</w:t>
      </w:r>
      <m:oMath>
        <m:sSub>
          <m:sSubPr>
            <m:ctrlPr>
              <w:rPr>
                <w:rFonts w:ascii="Cambria Math" w:hAnsi="Cambria Math"/>
                <w:i/>
                <w:iCs/>
              </w:rPr>
            </m:ctrlPr>
          </m:sSubPr>
          <m:e>
            <m:r>
              <w:rPr>
                <w:rFonts w:ascii="Cambria Math" w:hAnsi="Cambria Math"/>
              </w:rPr>
              <m:t>β</m:t>
            </m:r>
          </m:e>
          <m:sub>
            <m:r>
              <w:rPr>
                <w:rFonts w:ascii="Cambria Math" w:hAnsi="Cambria Math" w:hint="eastAsia"/>
              </w:rPr>
              <m:t>i</m:t>
            </m:r>
          </m:sub>
        </m:sSub>
      </m:oMath>
      <w:r>
        <w:rPr>
          <w:rFonts w:hint="eastAsia"/>
          <w:iCs/>
        </w:rPr>
        <w:t>表示家庭部门对</w:t>
      </w:r>
      <m:oMath>
        <m:r>
          <w:rPr>
            <w:rFonts w:ascii="Cambria Math" w:hAnsi="Cambria Math" w:hint="eastAsia"/>
          </w:rPr>
          <m:t>i</m:t>
        </m:r>
      </m:oMath>
      <w:r>
        <w:rPr>
          <w:rFonts w:hint="eastAsia"/>
          <w:iCs/>
        </w:rPr>
        <w:t>行业产品的消费占总消费的比重，</w:t>
      </w:r>
      <m:oMath>
        <m:sSub>
          <m:sSubPr>
            <m:ctrlPr>
              <w:rPr>
                <w:rFonts w:ascii="Cambria Math" w:hAnsi="Cambria Math"/>
                <w:i/>
                <w:iCs/>
              </w:rPr>
            </m:ctrlPr>
          </m:sSubPr>
          <m:e>
            <m:r>
              <w:rPr>
                <w:rFonts w:ascii="Cambria Math" w:hAnsi="Cambria Math"/>
              </w:rPr>
              <m:t>β</m:t>
            </m:r>
          </m:e>
          <m:sub>
            <m:r>
              <w:rPr>
                <w:rFonts w:ascii="Cambria Math" w:hAnsi="Cambria Math" w:hint="eastAsia"/>
              </w:rPr>
              <m:t>i</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hint="eastAsia"/>
                  </w:rPr>
                  <m:t>c</m:t>
                </m:r>
              </m:e>
              <m:sub>
                <m:r>
                  <w:rPr>
                    <w:rFonts w:ascii="Cambria Math" w:hAnsi="Cambria Math"/>
                  </w:rPr>
                  <m:t>i</m:t>
                </m:r>
              </m:sub>
            </m:sSub>
          </m:num>
          <m:den>
            <m:nary>
              <m:naryPr>
                <m:chr m:val="∑"/>
                <m:limLoc m:val="undOvr"/>
                <m:subHide m:val="1"/>
                <m:supHide m:val="1"/>
                <m:ctrlPr>
                  <w:rPr>
                    <w:rFonts w:ascii="Cambria Math" w:hAnsi="Cambria Math"/>
                    <w:i/>
                    <w:iCs/>
                  </w:rPr>
                </m:ctrlPr>
              </m:naryPr>
              <m:sub/>
              <m:sup/>
              <m:e>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hint="eastAsia"/>
                      </w:rPr>
                      <m:t>c</m:t>
                    </m:r>
                  </m:e>
                  <m:sub>
                    <m:r>
                      <w:rPr>
                        <w:rFonts w:ascii="Cambria Math" w:hAnsi="Cambria Math"/>
                      </w:rPr>
                      <m:t>i</m:t>
                    </m:r>
                  </m:sub>
                </m:sSub>
              </m:e>
            </m:nary>
          </m:den>
        </m:f>
      </m:oMath>
      <w:r>
        <w:rPr>
          <w:rFonts w:hint="eastAsia"/>
          <w:iCs/>
        </w:rPr>
        <w:t>，用投入产出表中各行业的居民消费支出除以总的居民消费支出得到</w:t>
      </w:r>
      <w:r w:rsidR="00AB4988">
        <w:rPr>
          <w:rFonts w:hint="eastAsia"/>
          <w:iCs/>
        </w:rPr>
        <w:t>。</w:t>
      </w:r>
      <m:oMath>
        <m:r>
          <w:rPr>
            <w:rFonts w:ascii="Cambria Math" w:hAnsi="Cambria Math"/>
          </w:rPr>
          <m:t>λ</m:t>
        </m:r>
      </m:oMath>
      <w:r w:rsidR="00AB4988">
        <w:rPr>
          <w:rFonts w:hint="eastAsia"/>
        </w:rPr>
        <w:t>表示效用函数中闲暇与消费的相对权重，</w:t>
      </w:r>
      <w:r w:rsidR="00406924">
        <w:rPr>
          <w:rFonts w:hint="eastAsia"/>
          <w:iCs/>
        </w:rPr>
        <w:t>对参数</w:t>
      </w:r>
      <m:oMath>
        <m:r>
          <w:rPr>
            <w:rFonts w:ascii="Cambria Math" w:hAnsi="Cambria Math"/>
          </w:rPr>
          <m:t>λ</m:t>
        </m:r>
      </m:oMath>
      <w:r w:rsidR="00406924">
        <w:rPr>
          <w:rFonts w:hint="eastAsia"/>
        </w:rPr>
        <w:t>的校准</w:t>
      </w:r>
      <w:r w:rsidR="00A5339A">
        <w:rPr>
          <w:rFonts w:hint="eastAsia"/>
        </w:rPr>
        <w:t>，由于</w:t>
      </w:r>
      <w:r w:rsidR="00AB4988">
        <w:rPr>
          <w:rFonts w:hint="eastAsia"/>
        </w:rPr>
        <w:t>不同文献中对家庭效用函数的设定以及数据样本的不同，</w:t>
      </w:r>
      <w:r w:rsidR="00A5339A">
        <w:rPr>
          <w:rFonts w:hint="eastAsia"/>
        </w:rPr>
        <w:t>取值差异较大</w:t>
      </w:r>
      <w:r w:rsidR="004C5A19">
        <w:rPr>
          <w:rFonts w:hint="eastAsia"/>
        </w:rPr>
        <w:t>（</w:t>
      </w:r>
      <w:proofErr w:type="spellStart"/>
      <w:r w:rsidR="004C5A19" w:rsidRPr="004B502B">
        <w:t>Eichenbaum</w:t>
      </w:r>
      <w:proofErr w:type="spellEnd"/>
      <w:r w:rsidR="004C5A19" w:rsidRPr="004B502B">
        <w:t xml:space="preserve"> et al.</w:t>
      </w:r>
      <w:r w:rsidR="00416508" w:rsidRPr="00F123C5">
        <w:t>,</w:t>
      </w:r>
      <w:r w:rsidR="004C5A19" w:rsidRPr="004B502B">
        <w:t xml:space="preserve"> 1984</w:t>
      </w:r>
      <w:r w:rsidR="004C5A19" w:rsidRPr="004B502B">
        <w:rPr>
          <w:rFonts w:hint="eastAsia"/>
        </w:rPr>
        <w:t>；</w:t>
      </w:r>
      <w:r w:rsidR="004C5A19" w:rsidRPr="004B502B">
        <w:t>Prescott</w:t>
      </w:r>
      <w:r w:rsidR="00416508" w:rsidRPr="00F123C5">
        <w:rPr>
          <w:rFonts w:hint="eastAsia"/>
        </w:rPr>
        <w:t>,</w:t>
      </w:r>
      <w:r w:rsidR="00416508" w:rsidRPr="00F123C5">
        <w:t xml:space="preserve"> </w:t>
      </w:r>
      <w:r w:rsidR="004C5A19" w:rsidRPr="004B502B">
        <w:t>1986</w:t>
      </w:r>
      <w:r w:rsidR="004C5A19">
        <w:rPr>
          <w:rFonts w:hint="eastAsia"/>
        </w:rPr>
        <w:t>；</w:t>
      </w:r>
      <w:r w:rsidR="00F1723D" w:rsidRPr="00912130">
        <w:rPr>
          <w:rFonts w:hint="eastAsia"/>
        </w:rPr>
        <w:t>王国静和田国强</w:t>
      </w:r>
      <w:r w:rsidR="004C5A19" w:rsidRPr="00F123C5">
        <w:rPr>
          <w:rFonts w:hint="eastAsia"/>
        </w:rPr>
        <w:t>，</w:t>
      </w:r>
      <w:r w:rsidR="00F1723D" w:rsidRPr="00912130">
        <w:t>2014</w:t>
      </w:r>
      <w:r w:rsidR="004C5A19" w:rsidRPr="00F123C5">
        <w:rPr>
          <w:rFonts w:hint="eastAsia"/>
        </w:rPr>
        <w:t>；</w:t>
      </w:r>
      <w:r w:rsidR="00F1723D" w:rsidRPr="00912130">
        <w:rPr>
          <w:rFonts w:hint="eastAsia"/>
        </w:rPr>
        <w:t>张开和龚六堂</w:t>
      </w:r>
      <w:r w:rsidR="004C5A19" w:rsidRPr="00F123C5">
        <w:rPr>
          <w:rFonts w:hint="eastAsia"/>
        </w:rPr>
        <w:t>，</w:t>
      </w:r>
      <w:r w:rsidR="00F1723D" w:rsidRPr="00912130">
        <w:t>2018</w:t>
      </w:r>
      <w:r w:rsidR="004C5A19">
        <w:rPr>
          <w:rFonts w:hint="eastAsia"/>
        </w:rPr>
        <w:t>；</w:t>
      </w:r>
      <w:r w:rsidR="00AB4988" w:rsidRPr="00F123C5">
        <w:rPr>
          <w:rFonts w:hint="eastAsia"/>
        </w:rPr>
        <w:t>齐鹰飞和李苑菲，</w:t>
      </w:r>
      <w:r w:rsidR="00AB4988" w:rsidRPr="00F123C5">
        <w:t>2021</w:t>
      </w:r>
      <w:r w:rsidR="006A12DD">
        <w:rPr>
          <w:rFonts w:hint="eastAsia"/>
        </w:rPr>
        <w:t>）</w:t>
      </w:r>
      <w:r w:rsidR="00854A9D">
        <w:rPr>
          <w:rFonts w:hint="eastAsia"/>
        </w:rPr>
        <w:t>，</w:t>
      </w:r>
      <w:r w:rsidR="008F55DC" w:rsidRPr="00912130">
        <w:rPr>
          <w:rFonts w:hint="eastAsia"/>
        </w:rPr>
        <w:t>本文</w:t>
      </w:r>
      <w:r w:rsidRPr="00912130">
        <w:rPr>
          <w:rFonts w:hint="eastAsia"/>
        </w:rPr>
        <w:t>根</w:t>
      </w:r>
      <w:r>
        <w:rPr>
          <w:rFonts w:hint="eastAsia"/>
          <w:iCs/>
        </w:rPr>
        <w:t>据（</w:t>
      </w:r>
      <w:r>
        <w:rPr>
          <w:rFonts w:hint="eastAsia"/>
          <w:iCs/>
        </w:rPr>
        <w:t>7</w:t>
      </w:r>
      <w:r>
        <w:rPr>
          <w:rFonts w:hint="eastAsia"/>
          <w:iCs/>
        </w:rPr>
        <w:t>）式：</w:t>
      </w:r>
      <m:oMath>
        <m:r>
          <w:rPr>
            <w:rFonts w:ascii="Cambria Math" w:hAnsi="Cambria Math"/>
          </w:rPr>
          <m:t>λ=</m:t>
        </m:r>
        <m:f>
          <m:fPr>
            <m:ctrlPr>
              <w:rPr>
                <w:rFonts w:ascii="Cambria Math" w:hAnsi="Cambria Math"/>
                <w:i/>
                <w:iCs/>
              </w:rPr>
            </m:ctrlPr>
          </m:fPr>
          <m:num>
            <m:r>
              <w:rPr>
                <w:rFonts w:ascii="Cambria Math" w:hAnsi="Cambria Math"/>
              </w:rPr>
              <m:t>1-l</m:t>
            </m:r>
          </m:num>
          <m:den>
            <m:r>
              <w:rPr>
                <w:rFonts w:ascii="Cambria Math" w:hAnsi="Cambria Math"/>
              </w:rPr>
              <m:t>l-T</m:t>
            </m:r>
          </m:den>
        </m:f>
      </m:oMath>
      <w:r w:rsidR="00854A9D">
        <w:rPr>
          <w:rFonts w:hint="eastAsia"/>
          <w:iCs/>
        </w:rPr>
        <w:t>，</w:t>
      </w:r>
      <w:r w:rsidR="008F55DC">
        <w:rPr>
          <w:rFonts w:hint="eastAsia"/>
          <w:iCs/>
        </w:rPr>
        <w:t>来</w:t>
      </w:r>
      <w:r>
        <w:rPr>
          <w:rFonts w:hint="eastAsia"/>
          <w:iCs/>
        </w:rPr>
        <w:t>计算。劳动供给</w:t>
      </w:r>
      <m:oMath>
        <m:r>
          <w:rPr>
            <w:rFonts w:ascii="Cambria Math" w:hAnsi="Cambria Math"/>
          </w:rPr>
          <m:t>l</m:t>
        </m:r>
      </m:oMath>
      <w:r w:rsidR="00303998">
        <w:rPr>
          <w:rFonts w:hint="eastAsia"/>
        </w:rPr>
        <w:t>表示单位时间中，用于劳动的时间占比，本文使用</w:t>
      </w:r>
      <w:r>
        <w:rPr>
          <w:rFonts w:hint="eastAsia"/>
          <w:iCs/>
        </w:rPr>
        <w:t>《中国劳动统计年鉴》公布的城镇就业人员调查周平均工作时间来计算，用周平均工作时间的平均数除以周小时间数得到</w:t>
      </w:r>
      <w:r w:rsidR="00A00B18">
        <w:rPr>
          <w:rFonts w:hint="eastAsia"/>
          <w:iCs/>
        </w:rPr>
        <w:t>，</w:t>
      </w:r>
      <w:r w:rsidR="00232B51">
        <w:rPr>
          <w:rFonts w:hint="eastAsia"/>
          <w:iCs/>
        </w:rPr>
        <w:t>从数据来看，各年的平均工作时间差异较小，因此本文在不同的年份取相同的值，用各年的平均数表示，经计算，</w:t>
      </w:r>
      <m:oMath>
        <m:r>
          <w:rPr>
            <w:rFonts w:ascii="Cambria Math" w:hAnsi="Cambria Math"/>
          </w:rPr>
          <m:t>l=0.27</m:t>
        </m:r>
      </m:oMath>
      <w:r w:rsidR="00A00B18">
        <w:rPr>
          <w:rFonts w:hint="eastAsia"/>
          <w:iCs/>
        </w:rPr>
        <w:t>。</w:t>
      </w:r>
      <w:r w:rsidRPr="00232B51">
        <w:rPr>
          <w:rFonts w:hint="eastAsia"/>
          <w:iCs/>
        </w:rPr>
        <w:t>T</w:t>
      </w:r>
      <w:r w:rsidRPr="00232B51">
        <w:rPr>
          <w:rFonts w:hint="eastAsia"/>
          <w:iCs/>
        </w:rPr>
        <w:t>为个人所得税总额占家庭总收入的份额，参照齐鹰飞、李苑菲（</w:t>
      </w:r>
      <w:r w:rsidRPr="00232B51">
        <w:rPr>
          <w:rFonts w:hint="eastAsia"/>
          <w:iCs/>
        </w:rPr>
        <w:t>2</w:t>
      </w:r>
      <w:r w:rsidRPr="00232B51">
        <w:rPr>
          <w:iCs/>
        </w:rPr>
        <w:t>021</w:t>
      </w:r>
      <w:r w:rsidRPr="00232B51">
        <w:rPr>
          <w:rFonts w:hint="eastAsia"/>
          <w:iCs/>
        </w:rPr>
        <w:t>）的处理方法，用个人所得税除以家庭总收入得到</w:t>
      </w:r>
      <w:r w:rsidRPr="00232B51">
        <w:rPr>
          <w:rFonts w:hint="eastAsia"/>
          <w:iCs/>
        </w:rPr>
        <w:t>T</w:t>
      </w:r>
      <w:r w:rsidRPr="00232B51">
        <w:rPr>
          <w:rFonts w:hint="eastAsia"/>
          <w:iCs/>
        </w:rPr>
        <w:t>，其中，家庭总收入为所得税与总消费之和，个人所得税数据取来自</w:t>
      </w:r>
      <w:r w:rsidRPr="00232B51">
        <w:rPr>
          <w:rFonts w:hint="eastAsia"/>
          <w:iCs/>
        </w:rPr>
        <w:t>Wind</w:t>
      </w:r>
      <w:r w:rsidRPr="00232B51">
        <w:rPr>
          <w:rFonts w:hint="eastAsia"/>
          <w:iCs/>
        </w:rPr>
        <w:t>数据库，总消费为投入产出表中总的居民消费支出。</w:t>
      </w:r>
      <w:r w:rsidR="008F55DC">
        <w:rPr>
          <w:rFonts w:hint="eastAsia"/>
          <w:iCs/>
        </w:rPr>
        <w:t>具体</w:t>
      </w:r>
      <w:r w:rsidR="008B3AB3">
        <w:rPr>
          <w:rFonts w:hint="eastAsia"/>
          <w:iCs/>
        </w:rPr>
        <w:t>校准结果如表</w:t>
      </w:r>
      <w:r w:rsidR="00E40DA9">
        <w:rPr>
          <w:rFonts w:hint="eastAsia"/>
          <w:iCs/>
        </w:rPr>
        <w:t>4:</w:t>
      </w:r>
    </w:p>
    <w:p w14:paraId="117111D4" w14:textId="27564913" w:rsidR="00723C1D" w:rsidRDefault="00723C1D" w:rsidP="00F123C5">
      <w:pPr>
        <w:pStyle w:val="a3"/>
        <w:keepNext/>
        <w:ind w:firstLine="400"/>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7E6A51">
        <w:rPr>
          <w:noProof/>
        </w:rPr>
        <w:t>4</w:t>
      </w:r>
      <w:r>
        <w:fldChar w:fldCharType="end"/>
      </w:r>
      <w:r>
        <w:t xml:space="preserve"> </w:t>
      </w:r>
      <w:r w:rsidR="00E40DA9">
        <w:rPr>
          <w:rFonts w:hint="eastAsia"/>
        </w:rPr>
        <w:t>参数校准</w:t>
      </w:r>
    </w:p>
    <w:tbl>
      <w:tblPr>
        <w:tblStyle w:val="21"/>
        <w:tblW w:w="3900" w:type="dxa"/>
        <w:jc w:val="center"/>
        <w:tblLook w:val="04A0" w:firstRow="1" w:lastRow="0" w:firstColumn="1" w:lastColumn="0" w:noHBand="0" w:noVBand="1"/>
      </w:tblPr>
      <w:tblGrid>
        <w:gridCol w:w="1231"/>
        <w:gridCol w:w="1538"/>
        <w:gridCol w:w="1131"/>
      </w:tblGrid>
      <w:tr w:rsidR="007737CE" w:rsidRPr="00723C1D" w14:paraId="76BD981B" w14:textId="77777777" w:rsidTr="00F123C5">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2A9F500D" w14:textId="77777777" w:rsidR="007737CE" w:rsidRPr="00723C1D" w:rsidRDefault="007737CE" w:rsidP="00F123C5">
            <w:pPr>
              <w:pStyle w:val="af"/>
            </w:pPr>
            <w:r w:rsidRPr="00723C1D">
              <w:rPr>
                <w:rFonts w:hint="eastAsia"/>
              </w:rPr>
              <w:t>年份</w:t>
            </w:r>
          </w:p>
        </w:tc>
        <w:tc>
          <w:tcPr>
            <w:tcW w:w="0" w:type="dxa"/>
            <w:noWrap/>
            <w:hideMark/>
          </w:tcPr>
          <w:p w14:paraId="3CCEC410" w14:textId="77777777" w:rsidR="007737CE" w:rsidRPr="00723C1D" w:rsidRDefault="007737CE" w:rsidP="00F123C5">
            <w:pPr>
              <w:pStyle w:val="af"/>
              <w:jc w:val="center"/>
              <w:cnfStyle w:val="100000000000" w:firstRow="1" w:lastRow="0" w:firstColumn="0" w:lastColumn="0" w:oddVBand="0" w:evenVBand="0" w:oddHBand="0" w:evenHBand="0" w:firstRowFirstColumn="0" w:firstRowLastColumn="0" w:lastRowFirstColumn="0" w:lastRowLastColumn="0"/>
            </w:pPr>
            <w:r w:rsidRPr="00723C1D">
              <w:rPr>
                <w:rFonts w:hint="eastAsia"/>
              </w:rPr>
              <w:t>T</w:t>
            </w:r>
          </w:p>
        </w:tc>
        <w:tc>
          <w:tcPr>
            <w:tcW w:w="0" w:type="dxa"/>
            <w:noWrap/>
            <w:hideMark/>
          </w:tcPr>
          <w:p w14:paraId="5094C7B0" w14:textId="77777777" w:rsidR="007737CE" w:rsidRPr="00723C1D" w:rsidRDefault="007737CE" w:rsidP="00F123C5">
            <w:pPr>
              <w:pStyle w:val="af"/>
              <w:jc w:val="center"/>
              <w:cnfStyle w:val="100000000000" w:firstRow="1" w:lastRow="0" w:firstColumn="0" w:lastColumn="0" w:oddVBand="0" w:evenVBand="0" w:oddHBand="0" w:evenHBand="0" w:firstRowFirstColumn="0" w:firstRowLastColumn="0" w:lastRowFirstColumn="0" w:lastRowLastColumn="0"/>
            </w:pPr>
            <w:r w:rsidRPr="00723C1D">
              <w:rPr>
                <w:rFonts w:hint="eastAsia"/>
              </w:rPr>
              <w:t>λ</w:t>
            </w:r>
          </w:p>
        </w:tc>
      </w:tr>
      <w:tr w:rsidR="007737CE" w:rsidRPr="00723C1D" w14:paraId="35A37319" w14:textId="77777777" w:rsidTr="00F123C5">
        <w:trPr>
          <w:trHeight w:val="28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62813699" w14:textId="77777777" w:rsidR="007737CE" w:rsidRPr="00F123C5" w:rsidRDefault="007737CE" w:rsidP="00F123C5">
            <w:pPr>
              <w:pStyle w:val="af"/>
              <w:rPr>
                <w:b w:val="0"/>
                <w:bCs w:val="0"/>
              </w:rPr>
            </w:pPr>
            <w:r w:rsidRPr="00F123C5">
              <w:rPr>
                <w:b w:val="0"/>
                <w:bCs w:val="0"/>
              </w:rPr>
              <w:t>2002</w:t>
            </w:r>
          </w:p>
        </w:tc>
        <w:tc>
          <w:tcPr>
            <w:tcW w:w="0" w:type="dxa"/>
            <w:noWrap/>
            <w:hideMark/>
          </w:tcPr>
          <w:p w14:paraId="12186FEA" w14:textId="77777777" w:rsidR="007737CE" w:rsidRPr="00723C1D" w:rsidRDefault="007737CE" w:rsidP="00F123C5">
            <w:pPr>
              <w:pStyle w:val="af"/>
              <w:jc w:val="center"/>
              <w:cnfStyle w:val="000000000000" w:firstRow="0" w:lastRow="0" w:firstColumn="0" w:lastColumn="0" w:oddVBand="0" w:evenVBand="0" w:oddHBand="0" w:evenHBand="0" w:firstRowFirstColumn="0" w:firstRowLastColumn="0" w:lastRowFirstColumn="0" w:lastRowLastColumn="0"/>
            </w:pPr>
            <w:r w:rsidRPr="00723C1D">
              <w:rPr>
                <w:rFonts w:hint="eastAsia"/>
              </w:rPr>
              <w:t>0.0225</w:t>
            </w:r>
          </w:p>
        </w:tc>
        <w:tc>
          <w:tcPr>
            <w:tcW w:w="0" w:type="dxa"/>
            <w:noWrap/>
            <w:hideMark/>
          </w:tcPr>
          <w:p w14:paraId="23F2D35E" w14:textId="77777777" w:rsidR="007737CE" w:rsidRPr="00723C1D" w:rsidRDefault="007737CE" w:rsidP="00F123C5">
            <w:pPr>
              <w:pStyle w:val="af"/>
              <w:jc w:val="center"/>
              <w:cnfStyle w:val="000000000000" w:firstRow="0" w:lastRow="0" w:firstColumn="0" w:lastColumn="0" w:oddVBand="0" w:evenVBand="0" w:oddHBand="0" w:evenHBand="0" w:firstRowFirstColumn="0" w:firstRowLastColumn="0" w:lastRowFirstColumn="0" w:lastRowLastColumn="0"/>
            </w:pPr>
            <w:r w:rsidRPr="00723C1D">
              <w:rPr>
                <w:rFonts w:hint="eastAsia"/>
              </w:rPr>
              <w:t>2.89</w:t>
            </w:r>
          </w:p>
        </w:tc>
      </w:tr>
      <w:tr w:rsidR="007737CE" w:rsidRPr="00723C1D" w14:paraId="0E5238EB" w14:textId="77777777" w:rsidTr="00F123C5">
        <w:trPr>
          <w:trHeight w:val="28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A835787" w14:textId="77777777" w:rsidR="007737CE" w:rsidRPr="00F123C5" w:rsidRDefault="007737CE" w:rsidP="00F123C5">
            <w:pPr>
              <w:pStyle w:val="af"/>
              <w:rPr>
                <w:b w:val="0"/>
                <w:bCs w:val="0"/>
              </w:rPr>
            </w:pPr>
            <w:r w:rsidRPr="00F123C5">
              <w:rPr>
                <w:b w:val="0"/>
                <w:bCs w:val="0"/>
              </w:rPr>
              <w:t>2005</w:t>
            </w:r>
          </w:p>
        </w:tc>
        <w:tc>
          <w:tcPr>
            <w:tcW w:w="0" w:type="dxa"/>
            <w:noWrap/>
            <w:hideMark/>
          </w:tcPr>
          <w:p w14:paraId="7BC1C0E3" w14:textId="77777777" w:rsidR="007737CE" w:rsidRPr="00723C1D" w:rsidRDefault="007737CE" w:rsidP="00F123C5">
            <w:pPr>
              <w:pStyle w:val="af"/>
              <w:jc w:val="center"/>
              <w:cnfStyle w:val="000000000000" w:firstRow="0" w:lastRow="0" w:firstColumn="0" w:lastColumn="0" w:oddVBand="0" w:evenVBand="0" w:oddHBand="0" w:evenHBand="0" w:firstRowFirstColumn="0" w:firstRowLastColumn="0" w:lastRowFirstColumn="0" w:lastRowLastColumn="0"/>
            </w:pPr>
            <w:r w:rsidRPr="00723C1D">
              <w:rPr>
                <w:rFonts w:hint="eastAsia"/>
              </w:rPr>
              <w:t>0.0286</w:t>
            </w:r>
          </w:p>
        </w:tc>
        <w:tc>
          <w:tcPr>
            <w:tcW w:w="0" w:type="dxa"/>
            <w:noWrap/>
            <w:hideMark/>
          </w:tcPr>
          <w:p w14:paraId="6BCF6492" w14:textId="77777777" w:rsidR="007737CE" w:rsidRPr="00723C1D" w:rsidRDefault="007737CE" w:rsidP="00F123C5">
            <w:pPr>
              <w:pStyle w:val="af"/>
              <w:jc w:val="center"/>
              <w:cnfStyle w:val="000000000000" w:firstRow="0" w:lastRow="0" w:firstColumn="0" w:lastColumn="0" w:oddVBand="0" w:evenVBand="0" w:oddHBand="0" w:evenHBand="0" w:firstRowFirstColumn="0" w:firstRowLastColumn="0" w:lastRowFirstColumn="0" w:lastRowLastColumn="0"/>
            </w:pPr>
            <w:r w:rsidRPr="00723C1D">
              <w:rPr>
                <w:rFonts w:hint="eastAsia"/>
              </w:rPr>
              <w:t>2.96</w:t>
            </w:r>
          </w:p>
        </w:tc>
      </w:tr>
      <w:tr w:rsidR="007737CE" w:rsidRPr="00723C1D" w14:paraId="484795D2" w14:textId="77777777" w:rsidTr="00F123C5">
        <w:trPr>
          <w:trHeight w:val="28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35E36DD" w14:textId="77777777" w:rsidR="007737CE" w:rsidRPr="00F123C5" w:rsidRDefault="007737CE" w:rsidP="00F123C5">
            <w:pPr>
              <w:pStyle w:val="af"/>
              <w:rPr>
                <w:b w:val="0"/>
                <w:bCs w:val="0"/>
              </w:rPr>
            </w:pPr>
            <w:r w:rsidRPr="00F123C5">
              <w:rPr>
                <w:b w:val="0"/>
                <w:bCs w:val="0"/>
              </w:rPr>
              <w:t>2007</w:t>
            </w:r>
          </w:p>
        </w:tc>
        <w:tc>
          <w:tcPr>
            <w:tcW w:w="0" w:type="dxa"/>
            <w:noWrap/>
            <w:hideMark/>
          </w:tcPr>
          <w:p w14:paraId="506B6532" w14:textId="77777777" w:rsidR="007737CE" w:rsidRPr="00723C1D" w:rsidRDefault="007737CE" w:rsidP="00F123C5">
            <w:pPr>
              <w:pStyle w:val="af"/>
              <w:jc w:val="center"/>
              <w:cnfStyle w:val="000000000000" w:firstRow="0" w:lastRow="0" w:firstColumn="0" w:lastColumn="0" w:oddVBand="0" w:evenVBand="0" w:oddHBand="0" w:evenHBand="0" w:firstRowFirstColumn="0" w:firstRowLastColumn="0" w:lastRowFirstColumn="0" w:lastRowLastColumn="0"/>
            </w:pPr>
            <w:r w:rsidRPr="00723C1D">
              <w:rPr>
                <w:rFonts w:hint="eastAsia"/>
              </w:rPr>
              <w:t>0.0319</w:t>
            </w:r>
          </w:p>
        </w:tc>
        <w:tc>
          <w:tcPr>
            <w:tcW w:w="0" w:type="dxa"/>
            <w:noWrap/>
            <w:hideMark/>
          </w:tcPr>
          <w:p w14:paraId="4066F165" w14:textId="77777777" w:rsidR="007737CE" w:rsidRPr="00723C1D" w:rsidRDefault="007737CE" w:rsidP="00F123C5">
            <w:pPr>
              <w:pStyle w:val="af"/>
              <w:jc w:val="center"/>
              <w:cnfStyle w:val="000000000000" w:firstRow="0" w:lastRow="0" w:firstColumn="0" w:lastColumn="0" w:oddVBand="0" w:evenVBand="0" w:oddHBand="0" w:evenHBand="0" w:firstRowFirstColumn="0" w:firstRowLastColumn="0" w:lastRowFirstColumn="0" w:lastRowLastColumn="0"/>
            </w:pPr>
            <w:r w:rsidRPr="00723C1D">
              <w:rPr>
                <w:rFonts w:hint="eastAsia"/>
              </w:rPr>
              <w:t>3.00</w:t>
            </w:r>
          </w:p>
        </w:tc>
      </w:tr>
      <w:tr w:rsidR="007737CE" w:rsidRPr="00723C1D" w14:paraId="22CF6E76" w14:textId="77777777" w:rsidTr="00F123C5">
        <w:trPr>
          <w:trHeight w:val="28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7D4B62DD" w14:textId="77777777" w:rsidR="007737CE" w:rsidRPr="00F123C5" w:rsidRDefault="007737CE" w:rsidP="00F123C5">
            <w:pPr>
              <w:pStyle w:val="af"/>
              <w:rPr>
                <w:b w:val="0"/>
                <w:bCs w:val="0"/>
              </w:rPr>
            </w:pPr>
            <w:r w:rsidRPr="00F123C5">
              <w:rPr>
                <w:b w:val="0"/>
                <w:bCs w:val="0"/>
              </w:rPr>
              <w:t>2010</w:t>
            </w:r>
          </w:p>
        </w:tc>
        <w:tc>
          <w:tcPr>
            <w:tcW w:w="0" w:type="dxa"/>
            <w:noWrap/>
            <w:hideMark/>
          </w:tcPr>
          <w:p w14:paraId="501CC6B9" w14:textId="77777777" w:rsidR="007737CE" w:rsidRPr="00723C1D" w:rsidRDefault="007737CE" w:rsidP="00F123C5">
            <w:pPr>
              <w:pStyle w:val="af"/>
              <w:jc w:val="center"/>
              <w:cnfStyle w:val="000000000000" w:firstRow="0" w:lastRow="0" w:firstColumn="0" w:lastColumn="0" w:oddVBand="0" w:evenVBand="0" w:oddHBand="0" w:evenHBand="0" w:firstRowFirstColumn="0" w:firstRowLastColumn="0" w:lastRowFirstColumn="0" w:lastRowLastColumn="0"/>
            </w:pPr>
            <w:r w:rsidRPr="00723C1D">
              <w:rPr>
                <w:rFonts w:hint="eastAsia"/>
              </w:rPr>
              <w:t>0.0323</w:t>
            </w:r>
          </w:p>
        </w:tc>
        <w:tc>
          <w:tcPr>
            <w:tcW w:w="0" w:type="dxa"/>
            <w:noWrap/>
            <w:hideMark/>
          </w:tcPr>
          <w:p w14:paraId="5F1E271D" w14:textId="77777777" w:rsidR="007737CE" w:rsidRPr="00723C1D" w:rsidRDefault="007737CE" w:rsidP="00F123C5">
            <w:pPr>
              <w:pStyle w:val="af"/>
              <w:jc w:val="center"/>
              <w:cnfStyle w:val="000000000000" w:firstRow="0" w:lastRow="0" w:firstColumn="0" w:lastColumn="0" w:oddVBand="0" w:evenVBand="0" w:oddHBand="0" w:evenHBand="0" w:firstRowFirstColumn="0" w:firstRowLastColumn="0" w:lastRowFirstColumn="0" w:lastRowLastColumn="0"/>
            </w:pPr>
            <w:r w:rsidRPr="00723C1D">
              <w:rPr>
                <w:rFonts w:hint="eastAsia"/>
              </w:rPr>
              <w:t>3.01</w:t>
            </w:r>
          </w:p>
        </w:tc>
      </w:tr>
      <w:tr w:rsidR="007737CE" w:rsidRPr="00723C1D" w14:paraId="323B7DA0" w14:textId="77777777" w:rsidTr="00F123C5">
        <w:trPr>
          <w:trHeight w:val="28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ACD6010" w14:textId="77777777" w:rsidR="007737CE" w:rsidRPr="00F123C5" w:rsidRDefault="007737CE" w:rsidP="00F123C5">
            <w:pPr>
              <w:pStyle w:val="af"/>
              <w:rPr>
                <w:b w:val="0"/>
                <w:bCs w:val="0"/>
              </w:rPr>
            </w:pPr>
            <w:r w:rsidRPr="00F123C5">
              <w:rPr>
                <w:b w:val="0"/>
                <w:bCs w:val="0"/>
              </w:rPr>
              <w:t>2012</w:t>
            </w:r>
          </w:p>
        </w:tc>
        <w:tc>
          <w:tcPr>
            <w:tcW w:w="0" w:type="dxa"/>
            <w:noWrap/>
            <w:hideMark/>
          </w:tcPr>
          <w:p w14:paraId="03EB0C53" w14:textId="77777777" w:rsidR="007737CE" w:rsidRPr="00723C1D" w:rsidRDefault="007737CE" w:rsidP="00F123C5">
            <w:pPr>
              <w:pStyle w:val="af"/>
              <w:jc w:val="center"/>
              <w:cnfStyle w:val="000000000000" w:firstRow="0" w:lastRow="0" w:firstColumn="0" w:lastColumn="0" w:oddVBand="0" w:evenVBand="0" w:oddHBand="0" w:evenHBand="0" w:firstRowFirstColumn="0" w:firstRowLastColumn="0" w:lastRowFirstColumn="0" w:lastRowLastColumn="0"/>
            </w:pPr>
            <w:r w:rsidRPr="00723C1D">
              <w:rPr>
                <w:rFonts w:hint="eastAsia"/>
              </w:rPr>
              <w:t>0.0285</w:t>
            </w:r>
          </w:p>
        </w:tc>
        <w:tc>
          <w:tcPr>
            <w:tcW w:w="0" w:type="dxa"/>
            <w:noWrap/>
            <w:hideMark/>
          </w:tcPr>
          <w:p w14:paraId="3D70FA34" w14:textId="77777777" w:rsidR="007737CE" w:rsidRPr="00723C1D" w:rsidRDefault="007737CE" w:rsidP="00F123C5">
            <w:pPr>
              <w:pStyle w:val="af"/>
              <w:jc w:val="center"/>
              <w:cnfStyle w:val="000000000000" w:firstRow="0" w:lastRow="0" w:firstColumn="0" w:lastColumn="0" w:oddVBand="0" w:evenVBand="0" w:oddHBand="0" w:evenHBand="0" w:firstRowFirstColumn="0" w:firstRowLastColumn="0" w:lastRowFirstColumn="0" w:lastRowLastColumn="0"/>
            </w:pPr>
            <w:r w:rsidRPr="00723C1D">
              <w:rPr>
                <w:rFonts w:hint="eastAsia"/>
              </w:rPr>
              <w:t>2.96</w:t>
            </w:r>
          </w:p>
        </w:tc>
      </w:tr>
      <w:tr w:rsidR="007737CE" w:rsidRPr="00723C1D" w14:paraId="3C743F85" w14:textId="77777777" w:rsidTr="00F123C5">
        <w:trPr>
          <w:trHeight w:val="28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2F4F29B5" w14:textId="77777777" w:rsidR="007737CE" w:rsidRPr="00F123C5" w:rsidRDefault="007737CE" w:rsidP="00F123C5">
            <w:pPr>
              <w:pStyle w:val="af"/>
              <w:rPr>
                <w:b w:val="0"/>
                <w:bCs w:val="0"/>
              </w:rPr>
            </w:pPr>
            <w:r w:rsidRPr="00F123C5">
              <w:rPr>
                <w:b w:val="0"/>
                <w:bCs w:val="0"/>
              </w:rPr>
              <w:t>2015</w:t>
            </w:r>
          </w:p>
        </w:tc>
        <w:tc>
          <w:tcPr>
            <w:tcW w:w="0" w:type="dxa"/>
            <w:noWrap/>
            <w:hideMark/>
          </w:tcPr>
          <w:p w14:paraId="0AFFE2A5" w14:textId="77777777" w:rsidR="007737CE" w:rsidRPr="00723C1D" w:rsidRDefault="007737CE" w:rsidP="00F123C5">
            <w:pPr>
              <w:pStyle w:val="af"/>
              <w:jc w:val="center"/>
              <w:cnfStyle w:val="000000000000" w:firstRow="0" w:lastRow="0" w:firstColumn="0" w:lastColumn="0" w:oddVBand="0" w:evenVBand="0" w:oddHBand="0" w:evenHBand="0" w:firstRowFirstColumn="0" w:firstRowLastColumn="0" w:lastRowFirstColumn="0" w:lastRowLastColumn="0"/>
            </w:pPr>
            <w:r w:rsidRPr="00723C1D">
              <w:rPr>
                <w:rFonts w:hint="eastAsia"/>
              </w:rPr>
              <w:t>0.0314</w:t>
            </w:r>
          </w:p>
        </w:tc>
        <w:tc>
          <w:tcPr>
            <w:tcW w:w="0" w:type="dxa"/>
            <w:noWrap/>
            <w:hideMark/>
          </w:tcPr>
          <w:p w14:paraId="2E52E051" w14:textId="77777777" w:rsidR="007737CE" w:rsidRPr="00723C1D" w:rsidRDefault="007737CE" w:rsidP="00F123C5">
            <w:pPr>
              <w:pStyle w:val="af"/>
              <w:jc w:val="center"/>
              <w:cnfStyle w:val="000000000000" w:firstRow="0" w:lastRow="0" w:firstColumn="0" w:lastColumn="0" w:oddVBand="0" w:evenVBand="0" w:oddHBand="0" w:evenHBand="0" w:firstRowFirstColumn="0" w:firstRowLastColumn="0" w:lastRowFirstColumn="0" w:lastRowLastColumn="0"/>
            </w:pPr>
            <w:r w:rsidRPr="00723C1D">
              <w:rPr>
                <w:rFonts w:hint="eastAsia"/>
              </w:rPr>
              <w:t>3.00</w:t>
            </w:r>
          </w:p>
        </w:tc>
      </w:tr>
      <w:tr w:rsidR="007737CE" w:rsidRPr="00723C1D" w14:paraId="2B367B1A" w14:textId="77777777" w:rsidTr="00F123C5">
        <w:trPr>
          <w:trHeight w:val="28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2B59EB7" w14:textId="77777777" w:rsidR="007737CE" w:rsidRPr="00F123C5" w:rsidRDefault="007737CE" w:rsidP="00F123C5">
            <w:pPr>
              <w:pStyle w:val="af"/>
              <w:rPr>
                <w:b w:val="0"/>
                <w:bCs w:val="0"/>
              </w:rPr>
            </w:pPr>
            <w:r w:rsidRPr="00F123C5">
              <w:rPr>
                <w:b w:val="0"/>
                <w:bCs w:val="0"/>
              </w:rPr>
              <w:t>2017</w:t>
            </w:r>
          </w:p>
        </w:tc>
        <w:tc>
          <w:tcPr>
            <w:tcW w:w="0" w:type="dxa"/>
            <w:noWrap/>
            <w:hideMark/>
          </w:tcPr>
          <w:p w14:paraId="1C96C4AC" w14:textId="77777777" w:rsidR="007737CE" w:rsidRPr="00723C1D" w:rsidRDefault="007737CE" w:rsidP="00F123C5">
            <w:pPr>
              <w:pStyle w:val="af"/>
              <w:jc w:val="center"/>
              <w:cnfStyle w:val="000000000000" w:firstRow="0" w:lastRow="0" w:firstColumn="0" w:lastColumn="0" w:oddVBand="0" w:evenVBand="0" w:oddHBand="0" w:evenHBand="0" w:firstRowFirstColumn="0" w:firstRowLastColumn="0" w:lastRowFirstColumn="0" w:lastRowLastColumn="0"/>
            </w:pPr>
            <w:r w:rsidRPr="00723C1D">
              <w:rPr>
                <w:rFonts w:hint="eastAsia"/>
              </w:rPr>
              <w:t>0.0360</w:t>
            </w:r>
          </w:p>
        </w:tc>
        <w:tc>
          <w:tcPr>
            <w:tcW w:w="0" w:type="dxa"/>
            <w:noWrap/>
            <w:hideMark/>
          </w:tcPr>
          <w:p w14:paraId="2FECD1B9" w14:textId="77777777" w:rsidR="007737CE" w:rsidRPr="00723C1D" w:rsidRDefault="007737CE" w:rsidP="00F123C5">
            <w:pPr>
              <w:pStyle w:val="af"/>
              <w:jc w:val="center"/>
              <w:cnfStyle w:val="000000000000" w:firstRow="0" w:lastRow="0" w:firstColumn="0" w:lastColumn="0" w:oddVBand="0" w:evenVBand="0" w:oddHBand="0" w:evenHBand="0" w:firstRowFirstColumn="0" w:firstRowLastColumn="0" w:lastRowFirstColumn="0" w:lastRowLastColumn="0"/>
            </w:pPr>
            <w:r w:rsidRPr="00723C1D">
              <w:rPr>
                <w:rFonts w:hint="eastAsia"/>
              </w:rPr>
              <w:t>3.05</w:t>
            </w:r>
          </w:p>
        </w:tc>
      </w:tr>
      <w:tr w:rsidR="007737CE" w:rsidRPr="00723C1D" w14:paraId="4EA4104A" w14:textId="77777777" w:rsidTr="00F123C5">
        <w:trPr>
          <w:trHeight w:val="28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641D6691" w14:textId="77777777" w:rsidR="007737CE" w:rsidRPr="00F123C5" w:rsidRDefault="007737CE" w:rsidP="00F123C5">
            <w:pPr>
              <w:pStyle w:val="af"/>
              <w:rPr>
                <w:b w:val="0"/>
                <w:bCs w:val="0"/>
              </w:rPr>
            </w:pPr>
            <w:r w:rsidRPr="00F123C5">
              <w:rPr>
                <w:b w:val="0"/>
                <w:bCs w:val="0"/>
              </w:rPr>
              <w:t>2018</w:t>
            </w:r>
          </w:p>
        </w:tc>
        <w:tc>
          <w:tcPr>
            <w:tcW w:w="0" w:type="dxa"/>
            <w:noWrap/>
            <w:hideMark/>
          </w:tcPr>
          <w:p w14:paraId="56F4A583" w14:textId="77777777" w:rsidR="007737CE" w:rsidRPr="00723C1D" w:rsidRDefault="007737CE" w:rsidP="00F123C5">
            <w:pPr>
              <w:pStyle w:val="af"/>
              <w:jc w:val="center"/>
              <w:cnfStyle w:val="000000000000" w:firstRow="0" w:lastRow="0" w:firstColumn="0" w:lastColumn="0" w:oddVBand="0" w:evenVBand="0" w:oddHBand="0" w:evenHBand="0" w:firstRowFirstColumn="0" w:firstRowLastColumn="0" w:lastRowFirstColumn="0" w:lastRowLastColumn="0"/>
            </w:pPr>
            <w:r w:rsidRPr="00723C1D">
              <w:rPr>
                <w:rFonts w:hint="eastAsia"/>
              </w:rPr>
              <w:t>0.0384</w:t>
            </w:r>
          </w:p>
        </w:tc>
        <w:tc>
          <w:tcPr>
            <w:tcW w:w="0" w:type="dxa"/>
            <w:noWrap/>
            <w:hideMark/>
          </w:tcPr>
          <w:p w14:paraId="47602624" w14:textId="77777777" w:rsidR="007737CE" w:rsidRPr="00723C1D" w:rsidRDefault="007737CE" w:rsidP="00F123C5">
            <w:pPr>
              <w:pStyle w:val="af"/>
              <w:jc w:val="center"/>
              <w:cnfStyle w:val="000000000000" w:firstRow="0" w:lastRow="0" w:firstColumn="0" w:lastColumn="0" w:oddVBand="0" w:evenVBand="0" w:oddHBand="0" w:evenHBand="0" w:firstRowFirstColumn="0" w:firstRowLastColumn="0" w:lastRowFirstColumn="0" w:lastRowLastColumn="0"/>
            </w:pPr>
            <w:r w:rsidRPr="00723C1D">
              <w:rPr>
                <w:rFonts w:hint="eastAsia"/>
              </w:rPr>
              <w:t>3.08</w:t>
            </w:r>
          </w:p>
        </w:tc>
      </w:tr>
      <w:tr w:rsidR="007737CE" w:rsidRPr="00723C1D" w14:paraId="444E87A3" w14:textId="77777777" w:rsidTr="00F123C5">
        <w:trPr>
          <w:trHeight w:val="28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711D63B" w14:textId="77777777" w:rsidR="007737CE" w:rsidRPr="00F123C5" w:rsidRDefault="007737CE" w:rsidP="00F123C5">
            <w:pPr>
              <w:pStyle w:val="af"/>
              <w:rPr>
                <w:b w:val="0"/>
                <w:bCs w:val="0"/>
              </w:rPr>
            </w:pPr>
            <w:r w:rsidRPr="00F123C5">
              <w:rPr>
                <w:b w:val="0"/>
                <w:bCs w:val="0"/>
              </w:rPr>
              <w:t>2020</w:t>
            </w:r>
          </w:p>
        </w:tc>
        <w:tc>
          <w:tcPr>
            <w:tcW w:w="0" w:type="dxa"/>
            <w:noWrap/>
            <w:hideMark/>
          </w:tcPr>
          <w:p w14:paraId="525445C3" w14:textId="77777777" w:rsidR="007737CE" w:rsidRPr="00723C1D" w:rsidRDefault="007737CE" w:rsidP="00F123C5">
            <w:pPr>
              <w:pStyle w:val="af"/>
              <w:jc w:val="center"/>
              <w:cnfStyle w:val="000000000000" w:firstRow="0" w:lastRow="0" w:firstColumn="0" w:lastColumn="0" w:oddVBand="0" w:evenVBand="0" w:oddHBand="0" w:evenHBand="0" w:firstRowFirstColumn="0" w:firstRowLastColumn="0" w:lastRowFirstColumn="0" w:lastRowLastColumn="0"/>
            </w:pPr>
            <w:r w:rsidRPr="00723C1D">
              <w:rPr>
                <w:rFonts w:hint="eastAsia"/>
              </w:rPr>
              <w:t>0.0292</w:t>
            </w:r>
          </w:p>
        </w:tc>
        <w:tc>
          <w:tcPr>
            <w:tcW w:w="0" w:type="dxa"/>
            <w:noWrap/>
            <w:hideMark/>
          </w:tcPr>
          <w:p w14:paraId="0F1F7169" w14:textId="77777777" w:rsidR="007737CE" w:rsidRPr="00723C1D" w:rsidRDefault="007737CE" w:rsidP="00F123C5">
            <w:pPr>
              <w:pStyle w:val="af"/>
              <w:jc w:val="center"/>
              <w:cnfStyle w:val="000000000000" w:firstRow="0" w:lastRow="0" w:firstColumn="0" w:lastColumn="0" w:oddVBand="0" w:evenVBand="0" w:oddHBand="0" w:evenHBand="0" w:firstRowFirstColumn="0" w:firstRowLastColumn="0" w:lastRowFirstColumn="0" w:lastRowLastColumn="0"/>
            </w:pPr>
            <w:r w:rsidRPr="00723C1D">
              <w:rPr>
                <w:rFonts w:hint="eastAsia"/>
              </w:rPr>
              <w:t>2.97</w:t>
            </w:r>
          </w:p>
        </w:tc>
      </w:tr>
    </w:tbl>
    <w:p w14:paraId="6F0B0E71" w14:textId="77777777" w:rsidR="00F445B8" w:rsidRPr="00E6784F" w:rsidRDefault="00F445B8" w:rsidP="00F123C5">
      <w:pPr>
        <w:ind w:firstLineChars="0" w:firstLine="0"/>
        <w:rPr>
          <w:iCs/>
        </w:rPr>
      </w:pPr>
    </w:p>
    <w:p w14:paraId="63E656D6" w14:textId="77777777" w:rsidR="001C7321" w:rsidRDefault="001C7321">
      <w:pPr>
        <w:ind w:firstLine="422"/>
        <w:rPr>
          <w:b/>
          <w:bCs/>
        </w:rPr>
      </w:pPr>
      <w:r>
        <w:rPr>
          <w:rFonts w:hint="eastAsia"/>
          <w:b/>
          <w:bCs/>
        </w:rPr>
        <w:t>（三）基于全国生产网络的模拟结果</w:t>
      </w:r>
    </w:p>
    <w:p w14:paraId="2BC27396" w14:textId="31790437" w:rsidR="001C7321" w:rsidRDefault="001C7321" w:rsidP="006B1F0C">
      <w:pPr>
        <w:ind w:firstLine="422"/>
      </w:pPr>
      <w:r>
        <w:rPr>
          <w:rFonts w:hint="eastAsia"/>
          <w:b/>
          <w:bCs/>
        </w:rPr>
        <w:t>1</w:t>
      </w:r>
      <w:r>
        <w:rPr>
          <w:b/>
          <w:bCs/>
        </w:rPr>
        <w:t>.</w:t>
      </w:r>
      <w:r>
        <w:rPr>
          <w:rFonts w:hint="eastAsia"/>
          <w:b/>
          <w:bCs/>
        </w:rPr>
        <w:t>政府</w:t>
      </w:r>
      <w:r w:rsidR="00427F05">
        <w:rPr>
          <w:rFonts w:hint="eastAsia"/>
          <w:b/>
          <w:bCs/>
        </w:rPr>
        <w:t>基建</w:t>
      </w:r>
      <w:r>
        <w:rPr>
          <w:rFonts w:hint="eastAsia"/>
          <w:b/>
          <w:bCs/>
        </w:rPr>
        <w:t>支出的</w:t>
      </w:r>
      <w:r w:rsidR="002327CC">
        <w:rPr>
          <w:rFonts w:hint="eastAsia"/>
          <w:b/>
          <w:bCs/>
        </w:rPr>
        <w:t>乘数</w:t>
      </w:r>
      <w:r>
        <w:rPr>
          <w:rFonts w:hint="eastAsia"/>
          <w:b/>
          <w:bCs/>
        </w:rPr>
        <w:t>效应</w:t>
      </w:r>
    </w:p>
    <w:p w14:paraId="5DD90CF2" w14:textId="4421C71B" w:rsidR="001C7321" w:rsidRDefault="001C7321">
      <w:pPr>
        <w:ind w:firstLine="420"/>
      </w:pPr>
      <w:r>
        <w:rPr>
          <w:rFonts w:hint="eastAsia"/>
        </w:rPr>
        <w:t>图</w:t>
      </w:r>
      <w:r>
        <w:t>1</w:t>
      </w:r>
      <w:r w:rsidR="00AF3CB6">
        <w:rPr>
          <w:rFonts w:hint="eastAsia"/>
        </w:rPr>
        <w:t>展示</w:t>
      </w:r>
      <w:r>
        <w:rPr>
          <w:rFonts w:hint="eastAsia"/>
        </w:rPr>
        <w:t>了</w:t>
      </w:r>
      <w:r w:rsidR="00CB4E9D">
        <w:rPr>
          <w:rFonts w:hint="eastAsia"/>
        </w:rPr>
        <w:t>四种</w:t>
      </w:r>
      <w:r>
        <w:rPr>
          <w:rFonts w:hint="eastAsia"/>
        </w:rPr>
        <w:t>模拟政策</w:t>
      </w:r>
      <w:r w:rsidR="00CB4E9D">
        <w:rPr>
          <w:rFonts w:hint="eastAsia"/>
        </w:rPr>
        <w:t>组合</w:t>
      </w:r>
      <w:r>
        <w:rPr>
          <w:rFonts w:hint="eastAsia"/>
        </w:rPr>
        <w:t>的乘数效应及其分解</w:t>
      </w:r>
      <w:r w:rsidR="00AF3CB6">
        <w:rPr>
          <w:rFonts w:hint="eastAsia"/>
        </w:rPr>
        <w:t>项</w:t>
      </w:r>
      <w:r>
        <w:rPr>
          <w:rFonts w:hint="eastAsia"/>
        </w:rPr>
        <w:t>。从总乘数效应来看，传统基建</w:t>
      </w:r>
      <w:r w:rsidR="00427F05">
        <w:rPr>
          <w:rFonts w:hint="eastAsia"/>
        </w:rPr>
        <w:t>支出</w:t>
      </w:r>
      <w:r>
        <w:rPr>
          <w:rFonts w:hint="eastAsia"/>
        </w:rPr>
        <w:t>和新基建</w:t>
      </w:r>
      <w:r w:rsidR="00427F05">
        <w:rPr>
          <w:rFonts w:hint="eastAsia"/>
        </w:rPr>
        <w:t>支出</w:t>
      </w:r>
      <w:r>
        <w:rPr>
          <w:rFonts w:hint="eastAsia"/>
        </w:rPr>
        <w:t>的总效应均呈上升趋势，但</w:t>
      </w:r>
      <w:r w:rsidR="007D037C">
        <w:rPr>
          <w:rFonts w:hint="eastAsia"/>
        </w:rPr>
        <w:t>近年来</w:t>
      </w:r>
      <w:r>
        <w:rPr>
          <w:rFonts w:hint="eastAsia"/>
        </w:rPr>
        <w:t>传统基建</w:t>
      </w:r>
      <w:r w:rsidR="005B2484">
        <w:rPr>
          <w:rFonts w:hint="eastAsia"/>
        </w:rPr>
        <w:t>支出的乘数效应</w:t>
      </w:r>
      <w:r w:rsidR="007D037C">
        <w:rPr>
          <w:rFonts w:hint="eastAsia"/>
        </w:rPr>
        <w:t>触顶回落，新基建则加速上升</w:t>
      </w:r>
      <w:r w:rsidR="00665774">
        <w:rPr>
          <w:rFonts w:hint="eastAsia"/>
        </w:rPr>
        <w:t>；</w:t>
      </w:r>
      <w:r>
        <w:rPr>
          <w:rFonts w:hint="eastAsia"/>
        </w:rPr>
        <w:t>从绝对数来看，传统基建</w:t>
      </w:r>
      <w:r w:rsidR="00427F05">
        <w:rPr>
          <w:rFonts w:hint="eastAsia"/>
        </w:rPr>
        <w:t>支出</w:t>
      </w:r>
      <w:r>
        <w:rPr>
          <w:rFonts w:hint="eastAsia"/>
        </w:rPr>
        <w:t>的总乘数效应也高于新基建，</w:t>
      </w:r>
      <w:r w:rsidRPr="00CC58B8">
        <w:t>2</w:t>
      </w:r>
      <w:r w:rsidR="00724D12" w:rsidRPr="00F123C5">
        <w:t>020</w:t>
      </w:r>
      <w:r w:rsidRPr="00CC58B8">
        <w:rPr>
          <w:rFonts w:hint="eastAsia"/>
        </w:rPr>
        <w:t>年增加</w:t>
      </w:r>
      <w:r w:rsidRPr="00CC58B8">
        <w:t>1</w:t>
      </w:r>
      <w:r w:rsidRPr="00CC58B8">
        <w:rPr>
          <w:rFonts w:hint="eastAsia"/>
        </w:rPr>
        <w:t>单位</w:t>
      </w:r>
      <w:r w:rsidR="00427F05" w:rsidRPr="00CC58B8">
        <w:rPr>
          <w:rFonts w:hint="eastAsia"/>
        </w:rPr>
        <w:t>传统基建</w:t>
      </w:r>
      <w:r w:rsidR="00427F05">
        <w:rPr>
          <w:rFonts w:hint="eastAsia"/>
        </w:rPr>
        <w:t>支出</w:t>
      </w:r>
      <w:r w:rsidRPr="00CC58B8">
        <w:rPr>
          <w:rFonts w:hint="eastAsia"/>
        </w:rPr>
        <w:t>产生的总乘数为</w:t>
      </w:r>
      <w:r w:rsidRPr="00CC58B8">
        <w:t>0.6</w:t>
      </w:r>
      <w:r w:rsidR="00FE352C" w:rsidRPr="00F123C5">
        <w:t>1</w:t>
      </w:r>
      <w:r w:rsidRPr="00CC58B8">
        <w:rPr>
          <w:rFonts w:hint="eastAsia"/>
        </w:rPr>
        <w:t>；新基建</w:t>
      </w:r>
      <w:r w:rsidR="00665774">
        <w:rPr>
          <w:rFonts w:hint="eastAsia"/>
        </w:rPr>
        <w:t>支出</w:t>
      </w:r>
      <w:r w:rsidRPr="00CC58B8">
        <w:rPr>
          <w:rFonts w:hint="eastAsia"/>
        </w:rPr>
        <w:t>增加</w:t>
      </w:r>
      <w:r w:rsidRPr="00CC58B8">
        <w:t>1</w:t>
      </w:r>
      <w:r w:rsidRPr="00CC58B8">
        <w:rPr>
          <w:rFonts w:hint="eastAsia"/>
        </w:rPr>
        <w:t>单位的总乘数为</w:t>
      </w:r>
      <w:r w:rsidRPr="00CC58B8">
        <w:t>0.5</w:t>
      </w:r>
      <w:r w:rsidR="00FE352C" w:rsidRPr="00F123C5">
        <w:t>9</w:t>
      </w:r>
      <w:r w:rsidRPr="00CC58B8">
        <w:rPr>
          <w:rFonts w:hint="eastAsia"/>
        </w:rPr>
        <w:t>。</w:t>
      </w:r>
      <w:r w:rsidR="00B97E3A">
        <w:rPr>
          <w:rFonts w:hint="eastAsia"/>
        </w:rPr>
        <w:t>可见</w:t>
      </w:r>
      <w:r>
        <w:rPr>
          <w:rFonts w:hint="eastAsia"/>
        </w:rPr>
        <w:t>，传统基建对经济增长带动作用更强。</w:t>
      </w:r>
    </w:p>
    <w:p w14:paraId="2714589B" w14:textId="61AF6111" w:rsidR="001C7321" w:rsidRDefault="00DC38CD" w:rsidP="00142CD0">
      <w:pPr>
        <w:keepNext/>
        <w:ind w:firstLineChars="0" w:firstLine="0"/>
        <w:jc w:val="center"/>
      </w:pPr>
      <w:r w:rsidRPr="00627EDB">
        <w:rPr>
          <w:noProof/>
        </w:rPr>
        <w:lastRenderedPageBreak/>
        <w:drawing>
          <wp:inline distT="0" distB="0" distL="0" distR="0" wp14:anchorId="07222867" wp14:editId="010DEA03">
            <wp:extent cx="5117123" cy="3173233"/>
            <wp:effectExtent l="0" t="0" r="127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29690" cy="3181026"/>
                    </a:xfrm>
                    <a:prstGeom prst="rect">
                      <a:avLst/>
                    </a:prstGeom>
                  </pic:spPr>
                </pic:pic>
              </a:graphicData>
            </a:graphic>
          </wp:inline>
        </w:drawing>
      </w:r>
    </w:p>
    <w:p w14:paraId="52980567" w14:textId="6B1D61A9" w:rsidR="001C7321" w:rsidRDefault="001C7321" w:rsidP="00142CD0">
      <w:pPr>
        <w:pStyle w:val="a3"/>
        <w:ind w:firstLineChars="0" w:firstLine="0"/>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1</w:t>
      </w:r>
      <w:r>
        <w:fldChar w:fldCharType="end"/>
      </w:r>
      <w:r>
        <w:t xml:space="preserve"> 2002</w:t>
      </w:r>
      <w:r>
        <w:rPr>
          <w:rFonts w:hint="eastAsia"/>
        </w:rPr>
        <w:t>-</w:t>
      </w:r>
      <w:r>
        <w:t>20</w:t>
      </w:r>
      <w:r w:rsidR="00DC38CD">
        <w:t>20</w:t>
      </w:r>
      <w:r>
        <w:rPr>
          <w:rFonts w:hint="eastAsia"/>
        </w:rPr>
        <w:t>年传统基建</w:t>
      </w:r>
      <w:r w:rsidR="00E91ACE">
        <w:rPr>
          <w:rFonts w:hint="eastAsia"/>
        </w:rPr>
        <w:t>支出</w:t>
      </w:r>
      <w:r>
        <w:rPr>
          <w:rFonts w:hint="eastAsia"/>
        </w:rPr>
        <w:t>与新基建支出乘数</w:t>
      </w:r>
      <w:r w:rsidR="00E91ACE">
        <w:rPr>
          <w:rFonts w:hint="eastAsia"/>
        </w:rPr>
        <w:t>效应的</w:t>
      </w:r>
      <w:r>
        <w:rPr>
          <w:rFonts w:hint="eastAsia"/>
        </w:rPr>
        <w:t>比较</w:t>
      </w:r>
    </w:p>
    <w:p w14:paraId="79C6EA8C" w14:textId="1A729E1C" w:rsidR="001C7321" w:rsidRDefault="001C7321">
      <w:pPr>
        <w:ind w:firstLine="420"/>
      </w:pPr>
    </w:p>
    <w:p w14:paraId="5F20F617" w14:textId="08FC8BA4" w:rsidR="001C7321" w:rsidRDefault="001C7321">
      <w:pPr>
        <w:ind w:firstLine="420"/>
      </w:pPr>
      <w:r>
        <w:rPr>
          <w:rFonts w:hint="eastAsia"/>
        </w:rPr>
        <w:t>从乘数效应的分解项来看，</w:t>
      </w:r>
      <w:r w:rsidR="009E6C2B">
        <w:rPr>
          <w:rFonts w:hint="eastAsia"/>
        </w:rPr>
        <w:t>传统基建支出和新</w:t>
      </w:r>
      <w:r>
        <w:rPr>
          <w:rFonts w:hint="eastAsia"/>
        </w:rPr>
        <w:t>基建支出的资源约束效应是相等的，而且在动态上并没有明显的差异，这是因为，根据（</w:t>
      </w:r>
      <w:r>
        <w:rPr>
          <w:rFonts w:hint="eastAsia"/>
        </w:rPr>
        <w:t>2</w:t>
      </w:r>
      <w:r>
        <w:t>1</w:t>
      </w:r>
      <w:r>
        <w:rPr>
          <w:rFonts w:hint="eastAsia"/>
        </w:rPr>
        <w:t>）式，在居民效用函数保持稳定（即</w:t>
      </w:r>
      <m:oMath>
        <m:sSub>
          <m:sSubPr>
            <m:ctrlPr>
              <w:rPr>
                <w:rFonts w:ascii="Cambria Math" w:hAnsi="Cambria Math"/>
                <w:i/>
                <w:iCs/>
              </w:rPr>
            </m:ctrlPr>
          </m:sSubPr>
          <m:e>
            <m:r>
              <w:rPr>
                <w:rFonts w:ascii="Cambria Math" w:hAnsi="Cambria Math"/>
              </w:rPr>
              <m:t>β</m:t>
            </m:r>
          </m:e>
          <m:sub>
            <m:r>
              <w:rPr>
                <w:rFonts w:ascii="Cambria Math" w:hAnsi="Cambria Math" w:hint="eastAsia"/>
              </w:rPr>
              <m:t>i</m:t>
            </m:r>
          </m:sub>
        </m:sSub>
      </m:oMath>
      <w:r>
        <w:rPr>
          <w:rFonts w:hint="eastAsia"/>
          <w:iCs/>
        </w:rPr>
        <w:t>、</w:t>
      </w:r>
      <m:oMath>
        <m:r>
          <w:rPr>
            <w:rFonts w:ascii="Cambria Math" w:hAnsi="Cambria Math"/>
          </w:rPr>
          <m:t>λ</m:t>
        </m:r>
      </m:oMath>
      <w:r>
        <w:rPr>
          <w:rFonts w:hint="eastAsia"/>
        </w:rPr>
        <w:t>变动幅度小）的情况下，资源约束效应的大小仅取决于政府支出总量的变化，图</w:t>
      </w:r>
      <w:r>
        <w:rPr>
          <w:rFonts w:hint="eastAsia"/>
        </w:rPr>
        <w:t>1</w:t>
      </w:r>
      <w:r>
        <w:t>.</w:t>
      </w:r>
      <w:r>
        <w:rPr>
          <w:rFonts w:hint="eastAsia"/>
        </w:rPr>
        <w:t>A</w:t>
      </w:r>
      <w:r>
        <w:rPr>
          <w:rFonts w:hint="eastAsia"/>
        </w:rPr>
        <w:t>和图</w:t>
      </w:r>
      <w:r>
        <w:rPr>
          <w:rFonts w:hint="eastAsia"/>
        </w:rPr>
        <w:t>1</w:t>
      </w:r>
      <w:r>
        <w:t>.</w:t>
      </w:r>
      <w:r>
        <w:rPr>
          <w:rFonts w:hint="eastAsia"/>
        </w:rPr>
        <w:t>B</w:t>
      </w:r>
      <w:r>
        <w:rPr>
          <w:rFonts w:hint="eastAsia"/>
        </w:rPr>
        <w:t>模拟的政策情景分别是传统基建</w:t>
      </w:r>
      <w:r w:rsidR="002B72A7">
        <w:rPr>
          <w:rFonts w:hint="eastAsia"/>
        </w:rPr>
        <w:t>支出</w:t>
      </w:r>
      <w:r>
        <w:rPr>
          <w:rFonts w:hint="eastAsia"/>
        </w:rPr>
        <w:t>增加</w:t>
      </w:r>
      <w:r>
        <w:t>1</w:t>
      </w:r>
      <w:r>
        <w:rPr>
          <w:rFonts w:hint="eastAsia"/>
        </w:rPr>
        <w:t>单位和新基建</w:t>
      </w:r>
      <w:r w:rsidR="002B72A7">
        <w:rPr>
          <w:rFonts w:hint="eastAsia"/>
        </w:rPr>
        <w:t>支出</w:t>
      </w:r>
      <w:r>
        <w:rPr>
          <w:rFonts w:hint="eastAsia"/>
        </w:rPr>
        <w:t>增加</w:t>
      </w:r>
      <w:r>
        <w:rPr>
          <w:rFonts w:hint="eastAsia"/>
        </w:rPr>
        <w:t>1</w:t>
      </w:r>
      <w:r>
        <w:rPr>
          <w:rFonts w:hint="eastAsia"/>
        </w:rPr>
        <w:t>单位，两种情景下的政府支出总量变化均为</w:t>
      </w:r>
      <w:r>
        <w:rPr>
          <w:rFonts w:hint="eastAsia"/>
        </w:rPr>
        <w:t>1</w:t>
      </w:r>
      <w:r>
        <w:rPr>
          <w:rFonts w:hint="eastAsia"/>
        </w:rPr>
        <w:t>，</w:t>
      </w:r>
      <w:r w:rsidR="00D32DE2">
        <w:rPr>
          <w:rFonts w:hint="eastAsia"/>
        </w:rPr>
        <w:t>因而</w:t>
      </w:r>
      <w:r>
        <w:rPr>
          <w:rFonts w:hint="eastAsia"/>
        </w:rPr>
        <w:t>资源约束效应也相同。因此</w:t>
      </w:r>
      <w:r w:rsidR="00D32DE2">
        <w:rPr>
          <w:rFonts w:hint="eastAsia"/>
        </w:rPr>
        <w:t>，</w:t>
      </w:r>
      <w:r w:rsidR="009E6C2B">
        <w:rPr>
          <w:rFonts w:hint="eastAsia"/>
        </w:rPr>
        <w:t>两类</w:t>
      </w:r>
      <w:r>
        <w:rPr>
          <w:rFonts w:hint="eastAsia"/>
        </w:rPr>
        <w:t>基建支出</w:t>
      </w:r>
      <w:r w:rsidR="00570475">
        <w:rPr>
          <w:rFonts w:hint="eastAsia"/>
        </w:rPr>
        <w:t>的</w:t>
      </w:r>
      <w:r>
        <w:rPr>
          <w:rFonts w:hint="eastAsia"/>
        </w:rPr>
        <w:t>乘数效应的差异体现在自身效应和网络效应的差别上。</w:t>
      </w:r>
    </w:p>
    <w:p w14:paraId="614BA0B1" w14:textId="5C018798" w:rsidR="001C7321" w:rsidRDefault="001C7321">
      <w:pPr>
        <w:ind w:firstLine="420"/>
      </w:pPr>
      <w:r>
        <w:rPr>
          <w:rFonts w:hint="eastAsia"/>
        </w:rPr>
        <w:t>从自身效应来看，传统基建支出乘数的自身效应总体上低于新基建行业，这是因为传统基建行业的增加值率低于新基建行业。从网络效应来看，传统基建支出乘数的网络效应明显高于新基建，这是因为传统基建行业带动其他行业的产出增加更多。</w:t>
      </w:r>
      <w:r w:rsidRPr="00DD4CEE">
        <w:rPr>
          <w:rFonts w:hint="eastAsia"/>
        </w:rPr>
        <w:t>在趋势上，传统基建支出乘数的网络效应呈现先升后降的趋势，在</w:t>
      </w:r>
      <w:r w:rsidRPr="00DD4CEE">
        <w:rPr>
          <w:rFonts w:hint="eastAsia"/>
        </w:rPr>
        <w:t>2</w:t>
      </w:r>
      <w:r w:rsidRPr="00DD4CEE">
        <w:t>015</w:t>
      </w:r>
      <w:r w:rsidRPr="00DD4CEE">
        <w:rPr>
          <w:rFonts w:hint="eastAsia"/>
        </w:rPr>
        <w:t>年左右达到高位后有所回落，新基建总体呈现上升趋势，这也说明了新基建在我国</w:t>
      </w:r>
      <w:r w:rsidR="00D9476C">
        <w:rPr>
          <w:rFonts w:hint="eastAsia"/>
        </w:rPr>
        <w:t>生产网络</w:t>
      </w:r>
      <w:r w:rsidRPr="00DD4CEE">
        <w:rPr>
          <w:rFonts w:hint="eastAsia"/>
        </w:rPr>
        <w:t>中的影响逐渐上升。</w:t>
      </w:r>
    </w:p>
    <w:p w14:paraId="6F94BD3C" w14:textId="0053B1E1" w:rsidR="001C7321" w:rsidRDefault="001C7321" w:rsidP="000E74BD">
      <w:pPr>
        <w:ind w:firstLine="420"/>
      </w:pPr>
      <w:r>
        <w:rPr>
          <w:rFonts w:hint="eastAsia"/>
        </w:rPr>
        <w:t>可以通过传统基建和新基建在生产网络中的中心性来考察其网络效应的差别。本文用投入产出表的直接消耗系数矩阵</w:t>
      </w:r>
      <w:r>
        <w:rPr>
          <w:rFonts w:hint="eastAsia"/>
        </w:rPr>
        <w:t>A</w:t>
      </w:r>
      <w:r>
        <w:rPr>
          <w:rFonts w:hint="eastAsia"/>
        </w:rPr>
        <w:t>代表生产网络的邻接矩阵，每个行业对应一个节点，直接消耗系数为边的权重，得到的是一个有向有权重网络，邻接矩阵中的元素</w:t>
      </w:r>
      <m:oMath>
        <m:sSub>
          <m:sSubPr>
            <m:ctrlPr>
              <w:rPr>
                <w:rFonts w:ascii="Cambria Math" w:hAnsi="Cambria Math"/>
                <w:i/>
              </w:rPr>
            </m:ctrlPr>
          </m:sSubPr>
          <m:e>
            <m:r>
              <w:rPr>
                <w:rFonts w:ascii="Cambria Math" w:hAnsi="Cambria Math" w:hint="eastAsia"/>
              </w:rPr>
              <m:t>a</m:t>
            </m:r>
          </m:e>
          <m:sub>
            <m:r>
              <w:rPr>
                <w:rFonts w:ascii="Cambria Math" w:hAnsi="Cambria Math" w:hint="eastAsia"/>
              </w:rPr>
              <m:t>ij</m:t>
            </m:r>
          </m:sub>
        </m:sSub>
      </m:oMath>
      <w:r>
        <w:rPr>
          <w:rFonts w:hint="eastAsia"/>
        </w:rPr>
        <w:t>表示</w:t>
      </w:r>
      <m:oMath>
        <m:r>
          <w:rPr>
            <w:rFonts w:ascii="Cambria Math" w:hAnsi="Cambria Math" w:hint="eastAsia"/>
          </w:rPr>
          <m:t>j</m:t>
        </m:r>
      </m:oMath>
      <w:r>
        <w:rPr>
          <w:rFonts w:hint="eastAsia"/>
        </w:rPr>
        <w:t>行业每生产</w:t>
      </w:r>
      <w:r>
        <w:rPr>
          <w:rFonts w:hint="eastAsia"/>
        </w:rPr>
        <w:t>1</w:t>
      </w:r>
      <w:r>
        <w:rPr>
          <w:rFonts w:hint="eastAsia"/>
        </w:rPr>
        <w:t>单位产出，使用来自</w:t>
      </w:r>
      <m:oMath>
        <m:r>
          <w:rPr>
            <w:rFonts w:ascii="Cambria Math" w:hAnsi="Cambria Math"/>
          </w:rPr>
          <m:t>i</m:t>
        </m:r>
      </m:oMath>
      <w:r>
        <w:rPr>
          <w:rFonts w:hint="eastAsia"/>
        </w:rPr>
        <w:t>行业的中间投入品的占比，中间投入品的流动方向为</w:t>
      </w:r>
      <m:oMath>
        <m:r>
          <w:rPr>
            <w:rFonts w:ascii="Cambria Math" w:hAnsi="Cambria Math"/>
          </w:rPr>
          <m:t>i→</m:t>
        </m:r>
        <m:r>
          <w:rPr>
            <w:rFonts w:ascii="Cambria Math" w:hAnsi="Cambria Math" w:hint="eastAsia"/>
          </w:rPr>
          <m:t>j</m:t>
        </m:r>
      </m:oMath>
      <w:r>
        <w:rPr>
          <w:rFonts w:hint="eastAsia"/>
        </w:rPr>
        <w:t>。上文已经分析，行业的政府支出是需求侧冲击，通过产业链向上游传导，因此，我们通过点入度（</w:t>
      </w:r>
      <w:r>
        <w:t>in-</w:t>
      </w:r>
      <w:r>
        <w:rPr>
          <w:rFonts w:hint="eastAsia"/>
        </w:rPr>
        <w:t>d</w:t>
      </w:r>
      <w:r>
        <w:t>egree</w:t>
      </w:r>
      <w:r>
        <w:rPr>
          <w:rFonts w:hint="eastAsia"/>
        </w:rPr>
        <w:t>）和加权入度（</w:t>
      </w:r>
      <w:r w:rsidRPr="00414A65">
        <w:t>weighted in-degree</w:t>
      </w:r>
      <w:r>
        <w:rPr>
          <w:rFonts w:hint="eastAsia"/>
        </w:rPr>
        <w:t>）来考察传统基建与新基建的网络中心性。</w:t>
      </w:r>
      <w:r w:rsidRPr="0051744C">
        <w:rPr>
          <w:rFonts w:hint="eastAsia"/>
        </w:rPr>
        <w:t>某一节点</w:t>
      </w:r>
      <w:r>
        <w:rPr>
          <w:rFonts w:hint="eastAsia"/>
        </w:rPr>
        <w:t>的入度是</w:t>
      </w:r>
      <w:r w:rsidRPr="0051744C">
        <w:rPr>
          <w:rFonts w:hint="eastAsia"/>
        </w:rPr>
        <w:t>网络中</w:t>
      </w:r>
      <w:r>
        <w:rPr>
          <w:rFonts w:hint="eastAsia"/>
        </w:rPr>
        <w:t>连结</w:t>
      </w:r>
      <w:r w:rsidRPr="0051744C">
        <w:rPr>
          <w:rFonts w:hint="eastAsia"/>
        </w:rPr>
        <w:t>至该节点的其他节点数，</w:t>
      </w:r>
      <w:r>
        <w:rPr>
          <w:rFonts w:hint="eastAsia"/>
        </w:rPr>
        <w:t>它衡量了该行业拉动其他行业</w:t>
      </w:r>
      <w:r w:rsidR="0020108C">
        <w:rPr>
          <w:rFonts w:hint="eastAsia"/>
        </w:rPr>
        <w:t>的</w:t>
      </w:r>
      <w:r>
        <w:rPr>
          <w:rFonts w:hint="eastAsia"/>
        </w:rPr>
        <w:t>数量，但没有考虑关系的强度。加权入度则考虑拉动强度，节点</w:t>
      </w:r>
      <m:oMath>
        <m:r>
          <w:rPr>
            <w:rFonts w:ascii="Cambria Math" w:hAnsi="Cambria Math" w:hint="eastAsia"/>
          </w:rPr>
          <m:t>j</m:t>
        </m:r>
      </m:oMath>
      <w:r>
        <w:rPr>
          <w:rFonts w:hint="eastAsia"/>
        </w:rPr>
        <w:t>的加权入度等于</w:t>
      </w:r>
      <m:oMath>
        <m:nary>
          <m:naryPr>
            <m:chr m:val="∑"/>
            <m:limLoc m:val="undOvr"/>
            <m:ctrlPr>
              <w:rPr>
                <w:rFonts w:ascii="Cambria Math" w:hAnsi="Cambria Math"/>
                <w:i/>
              </w:rPr>
            </m:ctrlPr>
          </m:naryPr>
          <m:sub>
            <m:r>
              <w:rPr>
                <w:rFonts w:ascii="Cambria Math" w:hAnsi="Cambria Math"/>
              </w:rPr>
              <m:t>i=1,i≠j</m:t>
            </m:r>
          </m:sub>
          <m:sup>
            <m:r>
              <w:rPr>
                <w:rFonts w:ascii="Cambria Math" w:hAnsi="Cambria Math"/>
              </w:rPr>
              <m:t>n</m:t>
            </m:r>
          </m:sup>
          <m:e>
            <m:sSub>
              <m:sSubPr>
                <m:ctrlPr>
                  <w:rPr>
                    <w:rFonts w:ascii="Cambria Math" w:hAnsi="Cambria Math"/>
                    <w:i/>
                  </w:rPr>
                </m:ctrlPr>
              </m:sSubPr>
              <m:e>
                <m:r>
                  <w:rPr>
                    <w:rFonts w:ascii="Cambria Math" w:hAnsi="Cambria Math" w:hint="eastAsia"/>
                  </w:rPr>
                  <m:t>a</m:t>
                </m:r>
              </m:e>
              <m:sub>
                <m:r>
                  <w:rPr>
                    <w:rFonts w:ascii="Cambria Math" w:hAnsi="Cambria Math" w:hint="eastAsia"/>
                  </w:rPr>
                  <m:t>ij</m:t>
                </m:r>
              </m:sub>
            </m:sSub>
          </m:e>
        </m:nary>
      </m:oMath>
      <w:r>
        <w:rPr>
          <w:rFonts w:hint="eastAsia"/>
        </w:rPr>
        <w:t>。计算结果如表</w:t>
      </w:r>
      <w:r w:rsidR="00BD1A54">
        <w:t>5</w:t>
      </w:r>
      <w:r>
        <w:rPr>
          <w:rFonts w:hint="eastAsia"/>
        </w:rPr>
        <w:t>所示，传统基建与新基建的点入度并无明显的区别，但加权入</w:t>
      </w:r>
      <w:r>
        <w:rPr>
          <w:rFonts w:hint="eastAsia"/>
        </w:rPr>
        <w:lastRenderedPageBreak/>
        <w:t>度的差异明显，</w:t>
      </w:r>
      <w:r>
        <w:rPr>
          <w:rFonts w:hint="eastAsia"/>
        </w:rPr>
        <w:t>2</w:t>
      </w:r>
      <w:r>
        <w:t>002-20</w:t>
      </w:r>
      <w:r w:rsidR="009F65EE">
        <w:t>20</w:t>
      </w:r>
      <w:r>
        <w:rPr>
          <w:rFonts w:hint="eastAsia"/>
        </w:rPr>
        <w:t>年，传统基建的加权入度都高于新基建，说明传统基建的直接拉动作用强于新基建，不过新基建的直接拉动作用总体呈现上升趋势，与传统基建的差距在缩小</w:t>
      </w:r>
      <w:r w:rsidR="00057E28">
        <w:rPr>
          <w:rFonts w:hint="eastAsia"/>
        </w:rPr>
        <w:t>，这体现了各个行业的数字化转型在加速推进</w:t>
      </w:r>
      <w:r>
        <w:rPr>
          <w:rFonts w:hint="eastAsia"/>
        </w:rPr>
        <w:t>。</w:t>
      </w:r>
    </w:p>
    <w:p w14:paraId="35269354" w14:textId="7351EABF" w:rsidR="001C7321" w:rsidRDefault="001C7321" w:rsidP="00DF0BA8">
      <w:pPr>
        <w:pStyle w:val="a3"/>
        <w:keepNext/>
        <w:ind w:firstLineChars="0" w:firstLine="0"/>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7E6A51">
        <w:rPr>
          <w:noProof/>
        </w:rPr>
        <w:t>5</w:t>
      </w:r>
      <w:r>
        <w:fldChar w:fldCharType="end"/>
      </w:r>
      <w:r>
        <w:t xml:space="preserve"> </w:t>
      </w:r>
      <w:r>
        <w:rPr>
          <w:rFonts w:hint="eastAsia"/>
        </w:rPr>
        <w:t>传统基建和新基建的网络中心性比较</w:t>
      </w:r>
    </w:p>
    <w:tbl>
      <w:tblPr>
        <w:tblStyle w:val="ab"/>
        <w:tblW w:w="0" w:type="auto"/>
        <w:jc w:val="center"/>
        <w:tblBorders>
          <w:left w:val="none" w:sz="0" w:space="0" w:color="auto"/>
          <w:right w:val="none" w:sz="0" w:space="0" w:color="auto"/>
        </w:tblBorders>
        <w:tblLook w:val="04A0" w:firstRow="1" w:lastRow="0" w:firstColumn="1" w:lastColumn="0" w:noHBand="0" w:noVBand="1"/>
      </w:tblPr>
      <w:tblGrid>
        <w:gridCol w:w="1096"/>
        <w:gridCol w:w="1732"/>
        <w:gridCol w:w="1313"/>
        <w:gridCol w:w="1732"/>
        <w:gridCol w:w="1313"/>
      </w:tblGrid>
      <w:tr w:rsidR="001C7321" w:rsidRPr="00D40187" w14:paraId="664DB048" w14:textId="77777777" w:rsidTr="00F123C5">
        <w:trPr>
          <w:trHeight w:val="269"/>
          <w:jc w:val="center"/>
        </w:trPr>
        <w:tc>
          <w:tcPr>
            <w:tcW w:w="1096" w:type="dxa"/>
            <w:vMerge w:val="restart"/>
            <w:noWrap/>
            <w:vAlign w:val="center"/>
            <w:hideMark/>
          </w:tcPr>
          <w:p w14:paraId="6C13C0C6" w14:textId="77777777" w:rsidR="001C7321" w:rsidRPr="00DF0BA8" w:rsidRDefault="001C7321" w:rsidP="00DF0BA8">
            <w:pPr>
              <w:pStyle w:val="af"/>
              <w:jc w:val="center"/>
              <w:rPr>
                <w:b/>
                <w:bCs/>
              </w:rPr>
            </w:pPr>
            <w:r w:rsidRPr="00DF0BA8">
              <w:rPr>
                <w:rFonts w:hint="eastAsia"/>
                <w:b/>
                <w:bCs/>
              </w:rPr>
              <w:t>年</w:t>
            </w:r>
          </w:p>
        </w:tc>
        <w:tc>
          <w:tcPr>
            <w:tcW w:w="3045" w:type="dxa"/>
            <w:gridSpan w:val="2"/>
            <w:noWrap/>
            <w:hideMark/>
          </w:tcPr>
          <w:p w14:paraId="4CD75847" w14:textId="77777777" w:rsidR="001C7321" w:rsidRPr="00DF0BA8" w:rsidRDefault="001C7321" w:rsidP="00DF0BA8">
            <w:pPr>
              <w:pStyle w:val="af"/>
              <w:jc w:val="center"/>
              <w:rPr>
                <w:b/>
                <w:bCs/>
              </w:rPr>
            </w:pPr>
            <w:r w:rsidRPr="00DF0BA8">
              <w:rPr>
                <w:rFonts w:hint="eastAsia"/>
                <w:b/>
                <w:bCs/>
              </w:rPr>
              <w:t>点入度</w:t>
            </w:r>
          </w:p>
        </w:tc>
        <w:tc>
          <w:tcPr>
            <w:tcW w:w="3045" w:type="dxa"/>
            <w:gridSpan w:val="2"/>
            <w:noWrap/>
            <w:hideMark/>
          </w:tcPr>
          <w:p w14:paraId="7C626871" w14:textId="77777777" w:rsidR="001C7321" w:rsidRPr="00DF0BA8" w:rsidRDefault="001C7321" w:rsidP="00DF0BA8">
            <w:pPr>
              <w:pStyle w:val="af"/>
              <w:jc w:val="center"/>
              <w:rPr>
                <w:b/>
                <w:bCs/>
              </w:rPr>
            </w:pPr>
            <w:r w:rsidRPr="00DF0BA8">
              <w:rPr>
                <w:rFonts w:hint="eastAsia"/>
                <w:b/>
                <w:bCs/>
              </w:rPr>
              <w:t>加权入度</w:t>
            </w:r>
          </w:p>
        </w:tc>
      </w:tr>
      <w:tr w:rsidR="001C7321" w:rsidRPr="00D40187" w14:paraId="179CDEEF" w14:textId="77777777" w:rsidTr="00F123C5">
        <w:trPr>
          <w:trHeight w:val="269"/>
          <w:jc w:val="center"/>
        </w:trPr>
        <w:tc>
          <w:tcPr>
            <w:tcW w:w="1096" w:type="dxa"/>
            <w:vMerge/>
            <w:hideMark/>
          </w:tcPr>
          <w:p w14:paraId="4D70B676" w14:textId="77777777" w:rsidR="001C7321" w:rsidRPr="00DF0BA8" w:rsidRDefault="001C7321" w:rsidP="00DF0BA8">
            <w:pPr>
              <w:pStyle w:val="af"/>
              <w:rPr>
                <w:b/>
                <w:bCs/>
              </w:rPr>
            </w:pPr>
          </w:p>
        </w:tc>
        <w:tc>
          <w:tcPr>
            <w:tcW w:w="1732" w:type="dxa"/>
            <w:noWrap/>
            <w:hideMark/>
          </w:tcPr>
          <w:p w14:paraId="7814B3D1" w14:textId="77777777" w:rsidR="001C7321" w:rsidRPr="00DF0BA8" w:rsidRDefault="001C7321" w:rsidP="00DF0BA8">
            <w:pPr>
              <w:pStyle w:val="af"/>
            </w:pPr>
            <w:r w:rsidRPr="00DF0BA8">
              <w:rPr>
                <w:rFonts w:hint="eastAsia"/>
              </w:rPr>
              <w:t>传统基建</w:t>
            </w:r>
          </w:p>
        </w:tc>
        <w:tc>
          <w:tcPr>
            <w:tcW w:w="1313" w:type="dxa"/>
            <w:noWrap/>
            <w:hideMark/>
          </w:tcPr>
          <w:p w14:paraId="4D4348CB" w14:textId="77777777" w:rsidR="001C7321" w:rsidRPr="00DF0BA8" w:rsidRDefault="001C7321" w:rsidP="00DF0BA8">
            <w:pPr>
              <w:pStyle w:val="af"/>
            </w:pPr>
            <w:r w:rsidRPr="00DF0BA8">
              <w:rPr>
                <w:rFonts w:hint="eastAsia"/>
              </w:rPr>
              <w:t>新基建</w:t>
            </w:r>
          </w:p>
        </w:tc>
        <w:tc>
          <w:tcPr>
            <w:tcW w:w="1732" w:type="dxa"/>
            <w:noWrap/>
            <w:hideMark/>
          </w:tcPr>
          <w:p w14:paraId="294C74EE" w14:textId="77777777" w:rsidR="001C7321" w:rsidRPr="00DF0BA8" w:rsidRDefault="001C7321" w:rsidP="00DF0BA8">
            <w:pPr>
              <w:pStyle w:val="af"/>
            </w:pPr>
            <w:r w:rsidRPr="00DF0BA8">
              <w:rPr>
                <w:rFonts w:hint="eastAsia"/>
              </w:rPr>
              <w:t>传统基建</w:t>
            </w:r>
          </w:p>
        </w:tc>
        <w:tc>
          <w:tcPr>
            <w:tcW w:w="1313" w:type="dxa"/>
            <w:noWrap/>
            <w:hideMark/>
          </w:tcPr>
          <w:p w14:paraId="752E987D" w14:textId="77777777" w:rsidR="001C7321" w:rsidRPr="00DF0BA8" w:rsidRDefault="001C7321" w:rsidP="00DF0BA8">
            <w:pPr>
              <w:pStyle w:val="af"/>
            </w:pPr>
            <w:r w:rsidRPr="00DF0BA8">
              <w:rPr>
                <w:rFonts w:hint="eastAsia"/>
              </w:rPr>
              <w:t>新基建</w:t>
            </w:r>
          </w:p>
        </w:tc>
      </w:tr>
      <w:tr w:rsidR="001C7321" w:rsidRPr="00D40187" w14:paraId="494CDB00" w14:textId="77777777" w:rsidTr="00F123C5">
        <w:trPr>
          <w:trHeight w:val="269"/>
          <w:jc w:val="center"/>
        </w:trPr>
        <w:tc>
          <w:tcPr>
            <w:tcW w:w="1096" w:type="dxa"/>
            <w:noWrap/>
            <w:hideMark/>
          </w:tcPr>
          <w:p w14:paraId="78214379" w14:textId="77777777" w:rsidR="001C7321" w:rsidRPr="00DF0BA8" w:rsidRDefault="001C7321" w:rsidP="00F123C5">
            <w:pPr>
              <w:pStyle w:val="af"/>
              <w:jc w:val="center"/>
            </w:pPr>
            <w:r w:rsidRPr="00DF0BA8">
              <w:t>2002</w:t>
            </w:r>
          </w:p>
        </w:tc>
        <w:tc>
          <w:tcPr>
            <w:tcW w:w="1732" w:type="dxa"/>
            <w:noWrap/>
            <w:hideMark/>
          </w:tcPr>
          <w:p w14:paraId="2F267231" w14:textId="77777777" w:rsidR="001C7321" w:rsidRPr="00D74A84" w:rsidRDefault="001C7321" w:rsidP="00DF0BA8">
            <w:pPr>
              <w:pStyle w:val="af"/>
            </w:pPr>
            <w:r w:rsidRPr="00D74A84">
              <w:rPr>
                <w:rFonts w:hint="eastAsia"/>
              </w:rPr>
              <w:t>33</w:t>
            </w:r>
          </w:p>
        </w:tc>
        <w:tc>
          <w:tcPr>
            <w:tcW w:w="1313" w:type="dxa"/>
            <w:noWrap/>
            <w:hideMark/>
          </w:tcPr>
          <w:p w14:paraId="70F797BE" w14:textId="77777777" w:rsidR="001C7321" w:rsidRPr="00D74A84" w:rsidRDefault="001C7321" w:rsidP="00DF0BA8">
            <w:pPr>
              <w:pStyle w:val="af"/>
            </w:pPr>
            <w:r w:rsidRPr="00D74A84">
              <w:rPr>
                <w:rFonts w:hint="eastAsia"/>
              </w:rPr>
              <w:t>33</w:t>
            </w:r>
          </w:p>
        </w:tc>
        <w:tc>
          <w:tcPr>
            <w:tcW w:w="1732" w:type="dxa"/>
            <w:noWrap/>
            <w:hideMark/>
          </w:tcPr>
          <w:p w14:paraId="65853AF9" w14:textId="77777777" w:rsidR="001C7321" w:rsidRPr="00D74A84" w:rsidRDefault="001C7321" w:rsidP="00DF0BA8">
            <w:pPr>
              <w:pStyle w:val="af"/>
            </w:pPr>
            <w:r w:rsidRPr="00D74A84">
              <w:rPr>
                <w:rFonts w:hint="eastAsia"/>
              </w:rPr>
              <w:t>0.5164</w:t>
            </w:r>
          </w:p>
        </w:tc>
        <w:tc>
          <w:tcPr>
            <w:tcW w:w="1313" w:type="dxa"/>
            <w:noWrap/>
            <w:hideMark/>
          </w:tcPr>
          <w:p w14:paraId="4334527A" w14:textId="77777777" w:rsidR="001C7321" w:rsidRPr="00D74A84" w:rsidRDefault="001C7321" w:rsidP="00DF0BA8">
            <w:pPr>
              <w:pStyle w:val="af"/>
            </w:pPr>
            <w:r w:rsidRPr="00D74A84">
              <w:rPr>
                <w:rFonts w:hint="eastAsia"/>
              </w:rPr>
              <w:t>0.4413</w:t>
            </w:r>
          </w:p>
        </w:tc>
      </w:tr>
      <w:tr w:rsidR="001C7321" w:rsidRPr="00D40187" w14:paraId="17FA44B3" w14:textId="77777777" w:rsidTr="00F123C5">
        <w:trPr>
          <w:trHeight w:val="269"/>
          <w:jc w:val="center"/>
        </w:trPr>
        <w:tc>
          <w:tcPr>
            <w:tcW w:w="1096" w:type="dxa"/>
            <w:noWrap/>
            <w:hideMark/>
          </w:tcPr>
          <w:p w14:paraId="247A702F" w14:textId="77777777" w:rsidR="001C7321" w:rsidRPr="00DF0BA8" w:rsidRDefault="001C7321" w:rsidP="00F123C5">
            <w:pPr>
              <w:pStyle w:val="af"/>
              <w:jc w:val="center"/>
            </w:pPr>
            <w:r w:rsidRPr="00DF0BA8">
              <w:t>2005</w:t>
            </w:r>
          </w:p>
        </w:tc>
        <w:tc>
          <w:tcPr>
            <w:tcW w:w="1732" w:type="dxa"/>
            <w:noWrap/>
            <w:hideMark/>
          </w:tcPr>
          <w:p w14:paraId="082E851B" w14:textId="77777777" w:rsidR="001C7321" w:rsidRPr="00D74A84" w:rsidRDefault="001C7321" w:rsidP="00DF0BA8">
            <w:pPr>
              <w:pStyle w:val="af"/>
            </w:pPr>
            <w:r w:rsidRPr="00D74A84">
              <w:rPr>
                <w:rFonts w:hint="eastAsia"/>
              </w:rPr>
              <w:t>33</w:t>
            </w:r>
          </w:p>
        </w:tc>
        <w:tc>
          <w:tcPr>
            <w:tcW w:w="1313" w:type="dxa"/>
            <w:noWrap/>
            <w:hideMark/>
          </w:tcPr>
          <w:p w14:paraId="7BB521F7" w14:textId="77777777" w:rsidR="001C7321" w:rsidRPr="00D74A84" w:rsidRDefault="001C7321" w:rsidP="00DF0BA8">
            <w:pPr>
              <w:pStyle w:val="af"/>
            </w:pPr>
            <w:r w:rsidRPr="00D74A84">
              <w:rPr>
                <w:rFonts w:hint="eastAsia"/>
              </w:rPr>
              <w:t>33</w:t>
            </w:r>
          </w:p>
        </w:tc>
        <w:tc>
          <w:tcPr>
            <w:tcW w:w="1732" w:type="dxa"/>
            <w:noWrap/>
            <w:hideMark/>
          </w:tcPr>
          <w:p w14:paraId="6EE4F3AB" w14:textId="77777777" w:rsidR="001C7321" w:rsidRPr="00D74A84" w:rsidRDefault="001C7321" w:rsidP="00DF0BA8">
            <w:pPr>
              <w:pStyle w:val="af"/>
            </w:pPr>
            <w:r w:rsidRPr="00D74A84">
              <w:rPr>
                <w:rFonts w:hint="eastAsia"/>
              </w:rPr>
              <w:t>0.6034</w:t>
            </w:r>
          </w:p>
        </w:tc>
        <w:tc>
          <w:tcPr>
            <w:tcW w:w="1313" w:type="dxa"/>
            <w:noWrap/>
            <w:hideMark/>
          </w:tcPr>
          <w:p w14:paraId="6064D989" w14:textId="77777777" w:rsidR="001C7321" w:rsidRPr="00D74A84" w:rsidRDefault="001C7321" w:rsidP="00DF0BA8">
            <w:pPr>
              <w:pStyle w:val="af"/>
            </w:pPr>
            <w:r w:rsidRPr="00D74A84">
              <w:rPr>
                <w:rFonts w:hint="eastAsia"/>
              </w:rPr>
              <w:t>0.5687</w:t>
            </w:r>
          </w:p>
        </w:tc>
      </w:tr>
      <w:tr w:rsidR="001C7321" w:rsidRPr="00D40187" w14:paraId="65368ACB" w14:textId="77777777" w:rsidTr="00F123C5">
        <w:trPr>
          <w:trHeight w:val="269"/>
          <w:jc w:val="center"/>
        </w:trPr>
        <w:tc>
          <w:tcPr>
            <w:tcW w:w="1096" w:type="dxa"/>
            <w:noWrap/>
            <w:hideMark/>
          </w:tcPr>
          <w:p w14:paraId="772A3807" w14:textId="77777777" w:rsidR="001C7321" w:rsidRPr="00DF0BA8" w:rsidRDefault="001C7321" w:rsidP="00F123C5">
            <w:pPr>
              <w:pStyle w:val="af"/>
              <w:jc w:val="center"/>
            </w:pPr>
            <w:r w:rsidRPr="00DF0BA8">
              <w:t>2007</w:t>
            </w:r>
          </w:p>
        </w:tc>
        <w:tc>
          <w:tcPr>
            <w:tcW w:w="1732" w:type="dxa"/>
            <w:noWrap/>
            <w:hideMark/>
          </w:tcPr>
          <w:p w14:paraId="29B45CCE" w14:textId="77777777" w:rsidR="001C7321" w:rsidRPr="00D74A84" w:rsidRDefault="001C7321" w:rsidP="00DF0BA8">
            <w:pPr>
              <w:pStyle w:val="af"/>
            </w:pPr>
            <w:r w:rsidRPr="00D74A84">
              <w:rPr>
                <w:rFonts w:hint="eastAsia"/>
              </w:rPr>
              <w:t>34</w:t>
            </w:r>
          </w:p>
        </w:tc>
        <w:tc>
          <w:tcPr>
            <w:tcW w:w="1313" w:type="dxa"/>
            <w:noWrap/>
            <w:hideMark/>
          </w:tcPr>
          <w:p w14:paraId="075912D9" w14:textId="77777777" w:rsidR="001C7321" w:rsidRPr="00D74A84" w:rsidRDefault="001C7321" w:rsidP="00DF0BA8">
            <w:pPr>
              <w:pStyle w:val="af"/>
            </w:pPr>
            <w:r w:rsidRPr="00D74A84">
              <w:rPr>
                <w:rFonts w:hint="eastAsia"/>
              </w:rPr>
              <w:t>33</w:t>
            </w:r>
          </w:p>
        </w:tc>
        <w:tc>
          <w:tcPr>
            <w:tcW w:w="1732" w:type="dxa"/>
            <w:noWrap/>
            <w:hideMark/>
          </w:tcPr>
          <w:p w14:paraId="7F34B14C" w14:textId="77777777" w:rsidR="001C7321" w:rsidRPr="00D74A84" w:rsidRDefault="001C7321" w:rsidP="00DF0BA8">
            <w:pPr>
              <w:pStyle w:val="af"/>
            </w:pPr>
            <w:r w:rsidRPr="00D74A84">
              <w:rPr>
                <w:rFonts w:hint="eastAsia"/>
              </w:rPr>
              <w:t>0.6245</w:t>
            </w:r>
          </w:p>
        </w:tc>
        <w:tc>
          <w:tcPr>
            <w:tcW w:w="1313" w:type="dxa"/>
            <w:noWrap/>
            <w:hideMark/>
          </w:tcPr>
          <w:p w14:paraId="23829FBB" w14:textId="77777777" w:rsidR="001C7321" w:rsidRPr="00D74A84" w:rsidRDefault="001C7321" w:rsidP="00DF0BA8">
            <w:pPr>
              <w:pStyle w:val="af"/>
            </w:pPr>
            <w:r w:rsidRPr="00D74A84">
              <w:rPr>
                <w:rFonts w:hint="eastAsia"/>
              </w:rPr>
              <w:t>0.4315</w:t>
            </w:r>
          </w:p>
        </w:tc>
      </w:tr>
      <w:tr w:rsidR="001C7321" w:rsidRPr="00D40187" w14:paraId="74A3EC5B" w14:textId="77777777" w:rsidTr="00F123C5">
        <w:trPr>
          <w:trHeight w:val="269"/>
          <w:jc w:val="center"/>
        </w:trPr>
        <w:tc>
          <w:tcPr>
            <w:tcW w:w="1096" w:type="dxa"/>
            <w:noWrap/>
            <w:hideMark/>
          </w:tcPr>
          <w:p w14:paraId="787780FC" w14:textId="77777777" w:rsidR="001C7321" w:rsidRPr="00DF0BA8" w:rsidRDefault="001C7321" w:rsidP="00F123C5">
            <w:pPr>
              <w:pStyle w:val="af"/>
              <w:jc w:val="center"/>
            </w:pPr>
            <w:r w:rsidRPr="00DF0BA8">
              <w:t>2010</w:t>
            </w:r>
          </w:p>
        </w:tc>
        <w:tc>
          <w:tcPr>
            <w:tcW w:w="1732" w:type="dxa"/>
            <w:noWrap/>
            <w:hideMark/>
          </w:tcPr>
          <w:p w14:paraId="1B9C2B53" w14:textId="77777777" w:rsidR="001C7321" w:rsidRPr="00D74A84" w:rsidRDefault="001C7321" w:rsidP="00DF0BA8">
            <w:pPr>
              <w:pStyle w:val="af"/>
            </w:pPr>
            <w:r w:rsidRPr="00D74A84">
              <w:rPr>
                <w:rFonts w:hint="eastAsia"/>
              </w:rPr>
              <w:t>33</w:t>
            </w:r>
          </w:p>
        </w:tc>
        <w:tc>
          <w:tcPr>
            <w:tcW w:w="1313" w:type="dxa"/>
            <w:noWrap/>
            <w:hideMark/>
          </w:tcPr>
          <w:p w14:paraId="5136D8A8" w14:textId="77777777" w:rsidR="001C7321" w:rsidRPr="00D74A84" w:rsidRDefault="001C7321" w:rsidP="00DF0BA8">
            <w:pPr>
              <w:pStyle w:val="af"/>
            </w:pPr>
            <w:r w:rsidRPr="00D74A84">
              <w:rPr>
                <w:rFonts w:hint="eastAsia"/>
              </w:rPr>
              <w:t>32</w:t>
            </w:r>
          </w:p>
        </w:tc>
        <w:tc>
          <w:tcPr>
            <w:tcW w:w="1732" w:type="dxa"/>
            <w:noWrap/>
            <w:hideMark/>
          </w:tcPr>
          <w:p w14:paraId="40228623" w14:textId="77777777" w:rsidR="001C7321" w:rsidRPr="00D74A84" w:rsidRDefault="001C7321" w:rsidP="00DF0BA8">
            <w:pPr>
              <w:pStyle w:val="af"/>
            </w:pPr>
            <w:r w:rsidRPr="00D74A84">
              <w:rPr>
                <w:rFonts w:hint="eastAsia"/>
              </w:rPr>
              <w:t>0.6705</w:t>
            </w:r>
          </w:p>
        </w:tc>
        <w:tc>
          <w:tcPr>
            <w:tcW w:w="1313" w:type="dxa"/>
            <w:noWrap/>
            <w:hideMark/>
          </w:tcPr>
          <w:p w14:paraId="0780D625" w14:textId="77777777" w:rsidR="001C7321" w:rsidRPr="00D74A84" w:rsidRDefault="001C7321" w:rsidP="00DF0BA8">
            <w:pPr>
              <w:pStyle w:val="af"/>
            </w:pPr>
            <w:r w:rsidRPr="00D74A84">
              <w:rPr>
                <w:rFonts w:hint="eastAsia"/>
              </w:rPr>
              <w:t>0.4983</w:t>
            </w:r>
          </w:p>
        </w:tc>
      </w:tr>
      <w:tr w:rsidR="001C7321" w:rsidRPr="00D40187" w14:paraId="3D23A06E" w14:textId="77777777" w:rsidTr="00F123C5">
        <w:trPr>
          <w:trHeight w:val="269"/>
          <w:jc w:val="center"/>
        </w:trPr>
        <w:tc>
          <w:tcPr>
            <w:tcW w:w="1096" w:type="dxa"/>
            <w:noWrap/>
            <w:hideMark/>
          </w:tcPr>
          <w:p w14:paraId="4FAF51A0" w14:textId="77777777" w:rsidR="001C7321" w:rsidRPr="00DF0BA8" w:rsidRDefault="001C7321" w:rsidP="00F123C5">
            <w:pPr>
              <w:pStyle w:val="af"/>
              <w:jc w:val="center"/>
            </w:pPr>
            <w:r w:rsidRPr="00DF0BA8">
              <w:t>2012</w:t>
            </w:r>
          </w:p>
        </w:tc>
        <w:tc>
          <w:tcPr>
            <w:tcW w:w="1732" w:type="dxa"/>
            <w:noWrap/>
            <w:hideMark/>
          </w:tcPr>
          <w:p w14:paraId="13DB36A0" w14:textId="77777777" w:rsidR="001C7321" w:rsidRPr="00D74A84" w:rsidRDefault="001C7321" w:rsidP="00DF0BA8">
            <w:pPr>
              <w:pStyle w:val="af"/>
            </w:pPr>
            <w:r w:rsidRPr="00D74A84">
              <w:rPr>
                <w:rFonts w:hint="eastAsia"/>
              </w:rPr>
              <w:t>34</w:t>
            </w:r>
          </w:p>
        </w:tc>
        <w:tc>
          <w:tcPr>
            <w:tcW w:w="1313" w:type="dxa"/>
            <w:noWrap/>
            <w:hideMark/>
          </w:tcPr>
          <w:p w14:paraId="5BCB673F" w14:textId="77777777" w:rsidR="001C7321" w:rsidRPr="00D74A84" w:rsidRDefault="001C7321" w:rsidP="00DF0BA8">
            <w:pPr>
              <w:pStyle w:val="af"/>
            </w:pPr>
            <w:r w:rsidRPr="00D74A84">
              <w:rPr>
                <w:rFonts w:hint="eastAsia"/>
              </w:rPr>
              <w:t>33</w:t>
            </w:r>
          </w:p>
        </w:tc>
        <w:tc>
          <w:tcPr>
            <w:tcW w:w="1732" w:type="dxa"/>
            <w:noWrap/>
            <w:hideMark/>
          </w:tcPr>
          <w:p w14:paraId="2544D4E6" w14:textId="77777777" w:rsidR="001C7321" w:rsidRPr="00D74A84" w:rsidRDefault="001C7321" w:rsidP="00DF0BA8">
            <w:pPr>
              <w:pStyle w:val="af"/>
            </w:pPr>
            <w:r w:rsidRPr="00D74A84">
              <w:rPr>
                <w:rFonts w:hint="eastAsia"/>
              </w:rPr>
              <w:t>0.6753</w:t>
            </w:r>
          </w:p>
        </w:tc>
        <w:tc>
          <w:tcPr>
            <w:tcW w:w="1313" w:type="dxa"/>
            <w:noWrap/>
            <w:hideMark/>
          </w:tcPr>
          <w:p w14:paraId="5CA83C71" w14:textId="77777777" w:rsidR="001C7321" w:rsidRPr="00D74A84" w:rsidRDefault="001C7321" w:rsidP="00DF0BA8">
            <w:pPr>
              <w:pStyle w:val="af"/>
            </w:pPr>
            <w:r w:rsidRPr="00D74A84">
              <w:rPr>
                <w:rFonts w:hint="eastAsia"/>
              </w:rPr>
              <w:t>0.5806</w:t>
            </w:r>
          </w:p>
        </w:tc>
      </w:tr>
      <w:tr w:rsidR="001C7321" w:rsidRPr="00D40187" w14:paraId="7EC23E13" w14:textId="77777777" w:rsidTr="00F123C5">
        <w:trPr>
          <w:trHeight w:val="269"/>
          <w:jc w:val="center"/>
        </w:trPr>
        <w:tc>
          <w:tcPr>
            <w:tcW w:w="1096" w:type="dxa"/>
            <w:noWrap/>
            <w:hideMark/>
          </w:tcPr>
          <w:p w14:paraId="1ACE6C96" w14:textId="77777777" w:rsidR="001C7321" w:rsidRPr="00DF0BA8" w:rsidRDefault="001C7321" w:rsidP="00F123C5">
            <w:pPr>
              <w:pStyle w:val="af"/>
              <w:jc w:val="center"/>
            </w:pPr>
            <w:r w:rsidRPr="00DF0BA8">
              <w:t>2015</w:t>
            </w:r>
          </w:p>
        </w:tc>
        <w:tc>
          <w:tcPr>
            <w:tcW w:w="1732" w:type="dxa"/>
            <w:noWrap/>
            <w:hideMark/>
          </w:tcPr>
          <w:p w14:paraId="7C287B0C" w14:textId="77777777" w:rsidR="001C7321" w:rsidRPr="00D74A84" w:rsidRDefault="001C7321" w:rsidP="00DF0BA8">
            <w:pPr>
              <w:pStyle w:val="af"/>
            </w:pPr>
            <w:r w:rsidRPr="00D74A84">
              <w:rPr>
                <w:rFonts w:hint="eastAsia"/>
              </w:rPr>
              <w:t>35</w:t>
            </w:r>
          </w:p>
        </w:tc>
        <w:tc>
          <w:tcPr>
            <w:tcW w:w="1313" w:type="dxa"/>
            <w:noWrap/>
            <w:hideMark/>
          </w:tcPr>
          <w:p w14:paraId="38058348" w14:textId="77777777" w:rsidR="001C7321" w:rsidRPr="00D74A84" w:rsidRDefault="001C7321" w:rsidP="00DF0BA8">
            <w:pPr>
              <w:pStyle w:val="af"/>
            </w:pPr>
            <w:r w:rsidRPr="00D74A84">
              <w:rPr>
                <w:rFonts w:hint="eastAsia"/>
              </w:rPr>
              <w:t>34</w:t>
            </w:r>
          </w:p>
        </w:tc>
        <w:tc>
          <w:tcPr>
            <w:tcW w:w="1732" w:type="dxa"/>
            <w:noWrap/>
            <w:hideMark/>
          </w:tcPr>
          <w:p w14:paraId="468A27D0" w14:textId="77777777" w:rsidR="001C7321" w:rsidRPr="00D74A84" w:rsidRDefault="001C7321" w:rsidP="00DF0BA8">
            <w:pPr>
              <w:pStyle w:val="af"/>
            </w:pPr>
            <w:r w:rsidRPr="00D74A84">
              <w:rPr>
                <w:rFonts w:hint="eastAsia"/>
              </w:rPr>
              <w:t>0.6849</w:t>
            </w:r>
          </w:p>
        </w:tc>
        <w:tc>
          <w:tcPr>
            <w:tcW w:w="1313" w:type="dxa"/>
            <w:noWrap/>
            <w:hideMark/>
          </w:tcPr>
          <w:p w14:paraId="3D263B6B" w14:textId="77777777" w:rsidR="001C7321" w:rsidRPr="00D74A84" w:rsidRDefault="001C7321" w:rsidP="00DF0BA8">
            <w:pPr>
              <w:pStyle w:val="af"/>
            </w:pPr>
            <w:r w:rsidRPr="00D74A84">
              <w:rPr>
                <w:rFonts w:hint="eastAsia"/>
              </w:rPr>
              <w:t>0.5743</w:t>
            </w:r>
          </w:p>
        </w:tc>
      </w:tr>
      <w:tr w:rsidR="001C7321" w:rsidRPr="00D40187" w14:paraId="6514F4A5" w14:textId="77777777" w:rsidTr="00F123C5">
        <w:trPr>
          <w:trHeight w:val="269"/>
          <w:jc w:val="center"/>
        </w:trPr>
        <w:tc>
          <w:tcPr>
            <w:tcW w:w="1096" w:type="dxa"/>
            <w:noWrap/>
            <w:hideMark/>
          </w:tcPr>
          <w:p w14:paraId="7CD466AB" w14:textId="77777777" w:rsidR="001C7321" w:rsidRPr="00DF0BA8" w:rsidRDefault="001C7321" w:rsidP="00F123C5">
            <w:pPr>
              <w:pStyle w:val="af"/>
              <w:jc w:val="center"/>
            </w:pPr>
            <w:r w:rsidRPr="00DF0BA8">
              <w:t>2017</w:t>
            </w:r>
          </w:p>
        </w:tc>
        <w:tc>
          <w:tcPr>
            <w:tcW w:w="1732" w:type="dxa"/>
            <w:noWrap/>
            <w:hideMark/>
          </w:tcPr>
          <w:p w14:paraId="7B73B36A" w14:textId="77777777" w:rsidR="001C7321" w:rsidRPr="00D74A84" w:rsidRDefault="001C7321" w:rsidP="00DF0BA8">
            <w:pPr>
              <w:pStyle w:val="af"/>
            </w:pPr>
            <w:r w:rsidRPr="00D74A84">
              <w:rPr>
                <w:rFonts w:hint="eastAsia"/>
              </w:rPr>
              <w:t>33</w:t>
            </w:r>
          </w:p>
        </w:tc>
        <w:tc>
          <w:tcPr>
            <w:tcW w:w="1313" w:type="dxa"/>
            <w:noWrap/>
            <w:hideMark/>
          </w:tcPr>
          <w:p w14:paraId="20B6EF1B" w14:textId="77777777" w:rsidR="001C7321" w:rsidRPr="00D74A84" w:rsidRDefault="001C7321" w:rsidP="00DF0BA8">
            <w:pPr>
              <w:pStyle w:val="af"/>
            </w:pPr>
            <w:r w:rsidRPr="00D74A84">
              <w:rPr>
                <w:rFonts w:hint="eastAsia"/>
              </w:rPr>
              <w:t>34</w:t>
            </w:r>
          </w:p>
        </w:tc>
        <w:tc>
          <w:tcPr>
            <w:tcW w:w="1732" w:type="dxa"/>
            <w:noWrap/>
            <w:hideMark/>
          </w:tcPr>
          <w:p w14:paraId="24FFB38E" w14:textId="77777777" w:rsidR="001C7321" w:rsidRPr="00D74A84" w:rsidRDefault="001C7321" w:rsidP="00DF0BA8">
            <w:pPr>
              <w:pStyle w:val="af"/>
            </w:pPr>
            <w:r w:rsidRPr="00D74A84">
              <w:rPr>
                <w:rFonts w:hint="eastAsia"/>
              </w:rPr>
              <w:t>0.5962</w:t>
            </w:r>
          </w:p>
        </w:tc>
        <w:tc>
          <w:tcPr>
            <w:tcW w:w="1313" w:type="dxa"/>
            <w:noWrap/>
            <w:hideMark/>
          </w:tcPr>
          <w:p w14:paraId="009812C6" w14:textId="77777777" w:rsidR="001C7321" w:rsidRPr="00D74A84" w:rsidRDefault="001C7321" w:rsidP="00DF0BA8">
            <w:pPr>
              <w:pStyle w:val="af"/>
            </w:pPr>
            <w:r w:rsidRPr="00D74A84">
              <w:rPr>
                <w:rFonts w:hint="eastAsia"/>
              </w:rPr>
              <w:t>0.5353</w:t>
            </w:r>
          </w:p>
        </w:tc>
      </w:tr>
      <w:tr w:rsidR="001C7321" w:rsidRPr="00D40187" w14:paraId="2E1A0C12" w14:textId="77777777" w:rsidTr="00F123C5">
        <w:trPr>
          <w:trHeight w:val="269"/>
          <w:jc w:val="center"/>
        </w:trPr>
        <w:tc>
          <w:tcPr>
            <w:tcW w:w="1096" w:type="dxa"/>
            <w:noWrap/>
            <w:hideMark/>
          </w:tcPr>
          <w:p w14:paraId="6FFA390E" w14:textId="77777777" w:rsidR="001C7321" w:rsidRPr="00DF0BA8" w:rsidRDefault="001C7321" w:rsidP="00F123C5">
            <w:pPr>
              <w:pStyle w:val="af"/>
              <w:jc w:val="center"/>
            </w:pPr>
            <w:r w:rsidRPr="00DF0BA8">
              <w:t>2018</w:t>
            </w:r>
          </w:p>
        </w:tc>
        <w:tc>
          <w:tcPr>
            <w:tcW w:w="1732" w:type="dxa"/>
            <w:noWrap/>
            <w:hideMark/>
          </w:tcPr>
          <w:p w14:paraId="6D6BAE97" w14:textId="77777777" w:rsidR="001C7321" w:rsidRPr="00D74A84" w:rsidRDefault="001C7321" w:rsidP="00DF0BA8">
            <w:pPr>
              <w:pStyle w:val="af"/>
            </w:pPr>
            <w:r w:rsidRPr="00D74A84">
              <w:rPr>
                <w:rFonts w:hint="eastAsia"/>
              </w:rPr>
              <w:t>33</w:t>
            </w:r>
          </w:p>
        </w:tc>
        <w:tc>
          <w:tcPr>
            <w:tcW w:w="1313" w:type="dxa"/>
            <w:noWrap/>
            <w:hideMark/>
          </w:tcPr>
          <w:p w14:paraId="5715D542" w14:textId="77777777" w:rsidR="001C7321" w:rsidRPr="00D74A84" w:rsidRDefault="001C7321" w:rsidP="00DF0BA8">
            <w:pPr>
              <w:pStyle w:val="af"/>
            </w:pPr>
            <w:r w:rsidRPr="00D74A84">
              <w:rPr>
                <w:rFonts w:hint="eastAsia"/>
              </w:rPr>
              <w:t>34</w:t>
            </w:r>
          </w:p>
        </w:tc>
        <w:tc>
          <w:tcPr>
            <w:tcW w:w="1732" w:type="dxa"/>
            <w:noWrap/>
            <w:hideMark/>
          </w:tcPr>
          <w:p w14:paraId="7BA32F4C" w14:textId="77777777" w:rsidR="001C7321" w:rsidRPr="00D74A84" w:rsidRDefault="001C7321" w:rsidP="00DF0BA8">
            <w:pPr>
              <w:pStyle w:val="af"/>
            </w:pPr>
            <w:r w:rsidRPr="00D74A84">
              <w:rPr>
                <w:rFonts w:hint="eastAsia"/>
              </w:rPr>
              <w:t>0.5995</w:t>
            </w:r>
          </w:p>
        </w:tc>
        <w:tc>
          <w:tcPr>
            <w:tcW w:w="1313" w:type="dxa"/>
            <w:noWrap/>
            <w:hideMark/>
          </w:tcPr>
          <w:p w14:paraId="3E5A6D25" w14:textId="77777777" w:rsidR="001C7321" w:rsidRPr="00D74A84" w:rsidRDefault="001C7321" w:rsidP="00DF0BA8">
            <w:pPr>
              <w:pStyle w:val="af"/>
            </w:pPr>
            <w:r w:rsidRPr="00D74A84">
              <w:rPr>
                <w:rFonts w:hint="eastAsia"/>
              </w:rPr>
              <w:t>0.5521</w:t>
            </w:r>
          </w:p>
        </w:tc>
      </w:tr>
      <w:tr w:rsidR="00546A72" w:rsidRPr="00D40187" w14:paraId="0A0BF0B7" w14:textId="77777777" w:rsidTr="00F123C5">
        <w:trPr>
          <w:trHeight w:val="269"/>
          <w:jc w:val="center"/>
        </w:trPr>
        <w:tc>
          <w:tcPr>
            <w:tcW w:w="1096" w:type="dxa"/>
            <w:noWrap/>
          </w:tcPr>
          <w:p w14:paraId="29B02500" w14:textId="1EAFE5AE" w:rsidR="00546A72" w:rsidRPr="00DF0BA8" w:rsidRDefault="00546A72" w:rsidP="00F123C5">
            <w:pPr>
              <w:pStyle w:val="af"/>
              <w:jc w:val="center"/>
            </w:pPr>
            <w:r w:rsidRPr="00F123C5">
              <w:t>2020</w:t>
            </w:r>
          </w:p>
        </w:tc>
        <w:tc>
          <w:tcPr>
            <w:tcW w:w="1732" w:type="dxa"/>
            <w:noWrap/>
            <w:vAlign w:val="bottom"/>
          </w:tcPr>
          <w:p w14:paraId="65883E8C" w14:textId="5D0B15E2" w:rsidR="00546A72" w:rsidRPr="00D74A84" w:rsidRDefault="00546A72" w:rsidP="00546A72">
            <w:pPr>
              <w:pStyle w:val="af"/>
            </w:pPr>
            <w:r w:rsidRPr="00F123C5">
              <w:t>33</w:t>
            </w:r>
          </w:p>
        </w:tc>
        <w:tc>
          <w:tcPr>
            <w:tcW w:w="1313" w:type="dxa"/>
            <w:noWrap/>
            <w:vAlign w:val="bottom"/>
          </w:tcPr>
          <w:p w14:paraId="36D480FD" w14:textId="0D53587F" w:rsidR="00546A72" w:rsidRPr="00D74A84" w:rsidRDefault="00546A72" w:rsidP="00546A72">
            <w:pPr>
              <w:pStyle w:val="af"/>
            </w:pPr>
            <w:r w:rsidRPr="00F123C5">
              <w:t>34</w:t>
            </w:r>
          </w:p>
        </w:tc>
        <w:tc>
          <w:tcPr>
            <w:tcW w:w="1732" w:type="dxa"/>
            <w:noWrap/>
            <w:vAlign w:val="bottom"/>
          </w:tcPr>
          <w:p w14:paraId="1165349E" w14:textId="5176A7FF" w:rsidR="00546A72" w:rsidRPr="00D74A84" w:rsidRDefault="00546A72" w:rsidP="00546A72">
            <w:pPr>
              <w:pStyle w:val="af"/>
            </w:pPr>
            <w:r w:rsidRPr="00F123C5">
              <w:t>0.6435</w:t>
            </w:r>
          </w:p>
        </w:tc>
        <w:tc>
          <w:tcPr>
            <w:tcW w:w="1313" w:type="dxa"/>
            <w:noWrap/>
            <w:vAlign w:val="bottom"/>
          </w:tcPr>
          <w:p w14:paraId="72A0488B" w14:textId="5017D3C0" w:rsidR="00546A72" w:rsidRPr="00D74A84" w:rsidRDefault="00546A72" w:rsidP="00546A72">
            <w:pPr>
              <w:pStyle w:val="af"/>
            </w:pPr>
            <w:r w:rsidRPr="00F123C5">
              <w:t>0.5753</w:t>
            </w:r>
          </w:p>
        </w:tc>
      </w:tr>
    </w:tbl>
    <w:p w14:paraId="6BB67350" w14:textId="77777777" w:rsidR="001C7321" w:rsidRPr="00D40187" w:rsidRDefault="001C7321">
      <w:pPr>
        <w:ind w:firstLine="420"/>
      </w:pPr>
    </w:p>
    <w:p w14:paraId="4584C005" w14:textId="5E3FBE2D" w:rsidR="001C7321" w:rsidRDefault="001C7321">
      <w:pPr>
        <w:ind w:firstLine="420"/>
      </w:pPr>
      <w:r>
        <w:rPr>
          <w:rFonts w:hint="eastAsia"/>
        </w:rPr>
        <w:t>图</w:t>
      </w:r>
      <w:r>
        <w:rPr>
          <w:rFonts w:hint="eastAsia"/>
        </w:rPr>
        <w:t>1</w:t>
      </w:r>
      <w:r>
        <w:t>.</w:t>
      </w:r>
      <w:r>
        <w:rPr>
          <w:rFonts w:hint="eastAsia"/>
        </w:rPr>
        <w:t>C</w:t>
      </w:r>
      <w:r>
        <w:rPr>
          <w:rFonts w:hint="eastAsia"/>
        </w:rPr>
        <w:t>刻画的是传统基建和新基建行业的政府支出各增加</w:t>
      </w:r>
      <w:r>
        <w:rPr>
          <w:rFonts w:hint="eastAsia"/>
        </w:rPr>
        <w:t>0</w:t>
      </w:r>
      <w:r>
        <w:t>.5</w:t>
      </w:r>
      <w:r>
        <w:rPr>
          <w:rFonts w:hint="eastAsia"/>
        </w:rPr>
        <w:t>单位的乘数效应，其总效应、自身效应与网络效应均位于图</w:t>
      </w:r>
      <w:r>
        <w:rPr>
          <w:rFonts w:hint="eastAsia"/>
        </w:rPr>
        <w:t>1</w:t>
      </w:r>
      <w:r>
        <w:t>.</w:t>
      </w:r>
      <w:r>
        <w:rPr>
          <w:rFonts w:hint="eastAsia"/>
        </w:rPr>
        <w:t>A</w:t>
      </w:r>
      <w:r>
        <w:rPr>
          <w:rFonts w:hint="eastAsia"/>
        </w:rPr>
        <w:t>和图</w:t>
      </w:r>
      <w:r>
        <w:rPr>
          <w:rFonts w:hint="eastAsia"/>
        </w:rPr>
        <w:t>1</w:t>
      </w:r>
      <w:r>
        <w:t>.</w:t>
      </w:r>
      <w:r>
        <w:rPr>
          <w:rFonts w:hint="eastAsia"/>
        </w:rPr>
        <w:t>B</w:t>
      </w:r>
      <w:r>
        <w:rPr>
          <w:rFonts w:hint="eastAsia"/>
        </w:rPr>
        <w:t>所示的政策效果之间。图</w:t>
      </w:r>
      <w:r>
        <w:rPr>
          <w:rFonts w:hint="eastAsia"/>
        </w:rPr>
        <w:t>2</w:t>
      </w:r>
      <w:r>
        <w:rPr>
          <w:rFonts w:hint="eastAsia"/>
        </w:rPr>
        <w:t>描绘了在新增</w:t>
      </w:r>
      <w:r>
        <w:rPr>
          <w:rFonts w:hint="eastAsia"/>
        </w:rPr>
        <w:t>1</w:t>
      </w:r>
      <w:r>
        <w:rPr>
          <w:rFonts w:hint="eastAsia"/>
        </w:rPr>
        <w:t>单位政府支出的条件下，新基建</w:t>
      </w:r>
      <w:r w:rsidR="0020108C">
        <w:rPr>
          <w:rFonts w:hint="eastAsia"/>
        </w:rPr>
        <w:t>支出占</w:t>
      </w:r>
      <w:r>
        <w:rPr>
          <w:rFonts w:hint="eastAsia"/>
        </w:rPr>
        <w:t>不同比例下的乘数效应，如图所示，</w:t>
      </w:r>
      <w:r w:rsidR="0020108C">
        <w:rPr>
          <w:rFonts w:hint="eastAsia"/>
        </w:rPr>
        <w:t>随着</w:t>
      </w:r>
      <w:r>
        <w:rPr>
          <w:rFonts w:hint="eastAsia"/>
        </w:rPr>
        <w:t>新基建</w:t>
      </w:r>
      <w:r w:rsidR="0020108C">
        <w:rPr>
          <w:rFonts w:hint="eastAsia"/>
        </w:rPr>
        <w:t>占比增大</w:t>
      </w:r>
      <w:r>
        <w:rPr>
          <w:rFonts w:hint="eastAsia"/>
        </w:rPr>
        <w:t>，</w:t>
      </w:r>
      <w:r w:rsidR="00E64994">
        <w:rPr>
          <w:rFonts w:hint="eastAsia"/>
        </w:rPr>
        <w:t>乘数效应中</w:t>
      </w:r>
      <w:r w:rsidR="0020108C">
        <w:rPr>
          <w:rFonts w:hint="eastAsia"/>
        </w:rPr>
        <w:t>的</w:t>
      </w:r>
      <w:r w:rsidR="00E64994">
        <w:rPr>
          <w:rFonts w:hint="eastAsia"/>
        </w:rPr>
        <w:t>自身效应在增加，但网络效应和总</w:t>
      </w:r>
      <w:r>
        <w:rPr>
          <w:rFonts w:hint="eastAsia"/>
        </w:rPr>
        <w:t>效应都在下降</w:t>
      </w:r>
      <w:r w:rsidR="00E36D49">
        <w:rPr>
          <w:rFonts w:hint="eastAsia"/>
        </w:rPr>
        <w:t>，</w:t>
      </w:r>
      <w:r w:rsidR="0020108C">
        <w:rPr>
          <w:rFonts w:hint="eastAsia"/>
        </w:rPr>
        <w:t>主要是因为</w:t>
      </w:r>
      <w:r w:rsidR="004B5A4B">
        <w:rPr>
          <w:rFonts w:hint="eastAsia"/>
        </w:rPr>
        <w:t>新基建的网络效应不及传统基建，</w:t>
      </w:r>
      <w:r w:rsidR="00E64994">
        <w:rPr>
          <w:rFonts w:hint="eastAsia"/>
        </w:rPr>
        <w:t>这说明，就稳增长目标而言，增加新基建</w:t>
      </w:r>
      <w:r w:rsidR="00C76C09">
        <w:rPr>
          <w:rFonts w:hint="eastAsia"/>
        </w:rPr>
        <w:t>支出</w:t>
      </w:r>
      <w:r w:rsidR="00E64994">
        <w:rPr>
          <w:rFonts w:hint="eastAsia"/>
        </w:rPr>
        <w:t>的</w:t>
      </w:r>
      <w:r w:rsidR="00C76C09">
        <w:rPr>
          <w:rFonts w:hint="eastAsia"/>
        </w:rPr>
        <w:t>比重</w:t>
      </w:r>
      <w:r w:rsidR="00E64994">
        <w:rPr>
          <w:rFonts w:hint="eastAsia"/>
        </w:rPr>
        <w:t>并非越高越好</w:t>
      </w:r>
      <w:r>
        <w:rPr>
          <w:rFonts w:hint="eastAsia"/>
        </w:rPr>
        <w:t>。</w:t>
      </w:r>
    </w:p>
    <w:p w14:paraId="10C74846" w14:textId="4F5AC533" w:rsidR="001C7321" w:rsidRDefault="00E36D49" w:rsidP="00142CD0">
      <w:pPr>
        <w:keepNext/>
        <w:ind w:firstLineChars="0" w:firstLine="0"/>
        <w:jc w:val="center"/>
      </w:pPr>
      <w:r w:rsidRPr="00805AAD">
        <w:rPr>
          <w:noProof/>
        </w:rPr>
        <w:drawing>
          <wp:inline distT="0" distB="0" distL="0" distR="0" wp14:anchorId="575F57F7" wp14:editId="7FBE8E72">
            <wp:extent cx="4664689" cy="2892669"/>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7540" cy="2900638"/>
                    </a:xfrm>
                    <a:prstGeom prst="rect">
                      <a:avLst/>
                    </a:prstGeom>
                  </pic:spPr>
                </pic:pic>
              </a:graphicData>
            </a:graphic>
          </wp:inline>
        </w:drawing>
      </w:r>
    </w:p>
    <w:p w14:paraId="482C71B5" w14:textId="29FE9E65" w:rsidR="001C7321" w:rsidRDefault="001C7321" w:rsidP="00142CD0">
      <w:pPr>
        <w:pStyle w:val="a3"/>
        <w:ind w:firstLineChars="0" w:firstLine="0"/>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2</w:t>
      </w:r>
      <w:r>
        <w:fldChar w:fldCharType="end"/>
      </w:r>
      <w:r>
        <w:t xml:space="preserve"> </w:t>
      </w:r>
      <w:r>
        <w:rPr>
          <w:rFonts w:hint="eastAsia"/>
        </w:rPr>
        <w:t>增加</w:t>
      </w:r>
      <w:r>
        <w:rPr>
          <w:rFonts w:hint="eastAsia"/>
        </w:rPr>
        <w:t>1</w:t>
      </w:r>
      <w:r>
        <w:rPr>
          <w:rFonts w:hint="eastAsia"/>
        </w:rPr>
        <w:t>单位政府支出中分配给新基建行业不同比例下的乘数效应（</w:t>
      </w:r>
      <w:r>
        <w:rPr>
          <w:rFonts w:hint="eastAsia"/>
        </w:rPr>
        <w:t>2</w:t>
      </w:r>
      <w:r>
        <w:t>0</w:t>
      </w:r>
      <w:r w:rsidR="00E36D49">
        <w:t>20</w:t>
      </w:r>
      <w:r>
        <w:rPr>
          <w:rFonts w:hint="eastAsia"/>
        </w:rPr>
        <w:t>）</w:t>
      </w:r>
    </w:p>
    <w:p w14:paraId="6C130325" w14:textId="1A0004E5" w:rsidR="001C7321" w:rsidRDefault="001C7321" w:rsidP="00F123C5">
      <w:pPr>
        <w:ind w:firstLineChars="0" w:firstLine="0"/>
      </w:pPr>
    </w:p>
    <w:p w14:paraId="306C8CD7" w14:textId="23885663" w:rsidR="001C7321" w:rsidRDefault="001C7321">
      <w:pPr>
        <w:ind w:firstLine="420"/>
      </w:pPr>
      <w:r>
        <w:rPr>
          <w:rFonts w:hint="eastAsia"/>
        </w:rPr>
        <w:t>图</w:t>
      </w:r>
      <w:r>
        <w:rPr>
          <w:rFonts w:hint="eastAsia"/>
        </w:rPr>
        <w:t>1</w:t>
      </w:r>
      <w:r>
        <w:t>.</w:t>
      </w:r>
      <w:r>
        <w:rPr>
          <w:rFonts w:hint="eastAsia"/>
        </w:rPr>
        <w:t>D</w:t>
      </w:r>
      <w:r>
        <w:rPr>
          <w:rFonts w:hint="eastAsia"/>
        </w:rPr>
        <w:t>描绘的是政府支出的部门配置产生的乘数效应，即总的政府支出不增加，将用于传统基建的政府支出向新基建行业转移</w:t>
      </w:r>
      <w:r>
        <w:rPr>
          <w:rFonts w:hint="eastAsia"/>
        </w:rPr>
        <w:t>1</w:t>
      </w:r>
      <w:r>
        <w:rPr>
          <w:rFonts w:hint="eastAsia"/>
        </w:rPr>
        <w:t>单位所产生的经济增长效果。通过模拟结果发现，将政府支出从传统基建行业向新基建行业转移，并不能带来产出的增加，这是因为传</w:t>
      </w:r>
      <w:r>
        <w:rPr>
          <w:rFonts w:hint="eastAsia"/>
        </w:rPr>
        <w:lastRenderedPageBreak/>
        <w:t>统基建支出</w:t>
      </w:r>
      <w:r w:rsidR="00984853">
        <w:rPr>
          <w:rFonts w:hint="eastAsia"/>
        </w:rPr>
        <w:t>的</w:t>
      </w:r>
      <w:r>
        <w:rPr>
          <w:rFonts w:hint="eastAsia"/>
        </w:rPr>
        <w:t>乘数效应本身就比新基建行业更大。</w:t>
      </w:r>
    </w:p>
    <w:p w14:paraId="2C026AF4" w14:textId="4066CF02" w:rsidR="00FC0CCF" w:rsidRPr="0068268E" w:rsidRDefault="001C7321" w:rsidP="009C68BF">
      <w:pPr>
        <w:ind w:firstLine="420"/>
      </w:pPr>
      <w:r>
        <w:rPr>
          <w:rFonts w:hint="eastAsia"/>
        </w:rPr>
        <w:t>通过模拟传统基建和新基建行业的政府支出乘数，</w:t>
      </w:r>
      <w:r w:rsidR="00FC0CCF">
        <w:rPr>
          <w:rFonts w:hint="eastAsia"/>
        </w:rPr>
        <w:t>可以</w:t>
      </w:r>
      <w:r>
        <w:rPr>
          <w:rFonts w:hint="eastAsia"/>
        </w:rPr>
        <w:t>发现在拉动经济增长方面，传统基建的效果要优于新基建</w:t>
      </w:r>
      <w:r w:rsidR="00893866">
        <w:rPr>
          <w:rFonts w:hint="eastAsia"/>
        </w:rPr>
        <w:t>。</w:t>
      </w:r>
      <w:r w:rsidR="005074EE">
        <w:rPr>
          <w:rFonts w:hint="eastAsia"/>
        </w:rPr>
        <w:t>这一结论与现实直觉是一致的，过去相当长的时期内，我国</w:t>
      </w:r>
      <w:r w:rsidR="00311118">
        <w:rPr>
          <w:rFonts w:hint="eastAsia"/>
        </w:rPr>
        <w:t>在应对经济下行冲击所采用的</w:t>
      </w:r>
      <w:r w:rsidR="005074EE">
        <w:rPr>
          <w:rFonts w:hint="eastAsia"/>
        </w:rPr>
        <w:t>逆周期调节政策工具</w:t>
      </w:r>
      <w:r w:rsidR="006A35AB">
        <w:rPr>
          <w:rFonts w:hint="eastAsia"/>
        </w:rPr>
        <w:t>中</w:t>
      </w:r>
      <w:r w:rsidR="005074EE">
        <w:rPr>
          <w:rFonts w:hint="eastAsia"/>
        </w:rPr>
        <w:t>，</w:t>
      </w:r>
      <w:r w:rsidR="00311118">
        <w:rPr>
          <w:rFonts w:hint="eastAsia"/>
        </w:rPr>
        <w:t>“铁公基”是</w:t>
      </w:r>
      <w:r w:rsidR="005074EE">
        <w:rPr>
          <w:rFonts w:hint="eastAsia"/>
        </w:rPr>
        <w:t>最</w:t>
      </w:r>
      <w:r w:rsidR="00F83D67">
        <w:rPr>
          <w:rFonts w:hint="eastAsia"/>
        </w:rPr>
        <w:t>主要的</w:t>
      </w:r>
      <w:r w:rsidR="005074EE">
        <w:rPr>
          <w:rFonts w:hint="eastAsia"/>
        </w:rPr>
        <w:t>方式</w:t>
      </w:r>
      <w:r w:rsidR="00F83D67">
        <w:rPr>
          <w:rFonts w:hint="eastAsia"/>
        </w:rPr>
        <w:t>之一</w:t>
      </w:r>
      <w:r w:rsidR="00311118">
        <w:rPr>
          <w:rFonts w:hint="eastAsia"/>
        </w:rPr>
        <w:t>，原因在于其可以</w:t>
      </w:r>
      <w:r w:rsidR="0088751F">
        <w:rPr>
          <w:rFonts w:hint="eastAsia"/>
        </w:rPr>
        <w:t>迅速</w:t>
      </w:r>
      <w:r w:rsidR="006A35AB">
        <w:rPr>
          <w:rFonts w:hint="eastAsia"/>
        </w:rPr>
        <w:t>扩大有效需求</w:t>
      </w:r>
      <w:r w:rsidR="00DB55BA">
        <w:rPr>
          <w:rFonts w:hint="eastAsia"/>
        </w:rPr>
        <w:t>，从生产网络的角度来看，</w:t>
      </w:r>
      <w:r w:rsidR="00123219">
        <w:rPr>
          <w:rFonts w:hint="eastAsia"/>
        </w:rPr>
        <w:t>传统基建与上游产业之间的</w:t>
      </w:r>
      <w:r w:rsidR="00C47731">
        <w:rPr>
          <w:rFonts w:hint="eastAsia"/>
        </w:rPr>
        <w:t>联系更广，关联强度也更高</w:t>
      </w:r>
      <w:r w:rsidR="00A25CFE">
        <w:rPr>
          <w:rFonts w:hint="eastAsia"/>
        </w:rPr>
        <w:t>，因此其网络效应也比新基建更强</w:t>
      </w:r>
      <w:r w:rsidR="00C47731">
        <w:rPr>
          <w:rFonts w:hint="eastAsia"/>
        </w:rPr>
        <w:t>。</w:t>
      </w:r>
      <w:r w:rsidR="00062C6A">
        <w:rPr>
          <w:rFonts w:hint="eastAsia"/>
        </w:rPr>
        <w:t>从动态趋势来看，</w:t>
      </w:r>
      <w:r w:rsidR="00BC5B34">
        <w:rPr>
          <w:rFonts w:hint="eastAsia"/>
        </w:rPr>
        <w:t>有</w:t>
      </w:r>
      <w:r w:rsidR="00062C6A">
        <w:rPr>
          <w:rFonts w:hint="eastAsia"/>
        </w:rPr>
        <w:t>传统基建的总乘数效应触顶回落，新基建的总乘数效应</w:t>
      </w:r>
      <w:r w:rsidR="00BC5B34">
        <w:rPr>
          <w:rFonts w:hint="eastAsia"/>
        </w:rPr>
        <w:t>稳步上升的趋势，这与十八大以来，我们转变发展方式</w:t>
      </w:r>
      <w:r w:rsidR="00564865">
        <w:rPr>
          <w:rFonts w:hint="eastAsia"/>
        </w:rPr>
        <w:t>取得的成就相一致</w:t>
      </w:r>
      <w:r w:rsidR="00A62E3A">
        <w:rPr>
          <w:rFonts w:hint="eastAsia"/>
        </w:rPr>
        <w:t>，</w:t>
      </w:r>
      <w:r w:rsidR="00615E7E">
        <w:rPr>
          <w:rFonts w:hint="eastAsia"/>
        </w:rPr>
        <w:t>随着产业结构不断优化，新基建在生产网络中的</w:t>
      </w:r>
      <w:r w:rsidR="00513D32">
        <w:rPr>
          <w:rFonts w:hint="eastAsia"/>
        </w:rPr>
        <w:t>地位越来越重要，对经济拉动作用也在不断增强。</w:t>
      </w:r>
      <w:r w:rsidR="00FC0CCF">
        <w:rPr>
          <w:rFonts w:hint="eastAsia"/>
        </w:rPr>
        <w:t>另一方面，</w:t>
      </w:r>
      <w:r w:rsidR="009C68BF">
        <w:rPr>
          <w:rFonts w:hint="eastAsia"/>
        </w:rPr>
        <w:t>传统基建的拉动作用仍然强于新基建，</w:t>
      </w:r>
      <w:r w:rsidR="00FC0CCF">
        <w:rPr>
          <w:rFonts w:hint="eastAsia"/>
        </w:rPr>
        <w:t>这也反映了我国产业结构</w:t>
      </w:r>
      <w:r w:rsidR="005A596E">
        <w:rPr>
          <w:rFonts w:hint="eastAsia"/>
        </w:rPr>
        <w:t>升级任务</w:t>
      </w:r>
      <w:r w:rsidR="00996B7B">
        <w:rPr>
          <w:rFonts w:hint="eastAsia"/>
        </w:rPr>
        <w:t>仍</w:t>
      </w:r>
      <w:r w:rsidR="0055531C">
        <w:rPr>
          <w:rFonts w:hint="eastAsia"/>
        </w:rPr>
        <w:t>未到完成时。</w:t>
      </w:r>
    </w:p>
    <w:p w14:paraId="319D25D2" w14:textId="77777777" w:rsidR="001C7321" w:rsidRDefault="001C7321">
      <w:pPr>
        <w:ind w:firstLine="422"/>
        <w:rPr>
          <w:b/>
          <w:bCs/>
        </w:rPr>
      </w:pPr>
      <w:r>
        <w:rPr>
          <w:rFonts w:hint="eastAsia"/>
          <w:b/>
          <w:bCs/>
        </w:rPr>
        <w:t>2</w:t>
      </w:r>
      <w:r>
        <w:rPr>
          <w:b/>
          <w:bCs/>
        </w:rPr>
        <w:t>.</w:t>
      </w:r>
      <w:r>
        <w:rPr>
          <w:rFonts w:hint="eastAsia"/>
          <w:b/>
          <w:bCs/>
        </w:rPr>
        <w:t>政府支出的产业结构升级效应</w:t>
      </w:r>
    </w:p>
    <w:p w14:paraId="74C0AA06" w14:textId="628AD092" w:rsidR="001C7321" w:rsidRDefault="001C7321">
      <w:pPr>
        <w:ind w:firstLine="420"/>
      </w:pPr>
      <w:r>
        <w:rPr>
          <w:rFonts w:hint="eastAsia"/>
        </w:rPr>
        <w:t>图</w:t>
      </w:r>
      <w:r>
        <w:rPr>
          <w:rFonts w:hint="eastAsia"/>
        </w:rPr>
        <w:t>3</w:t>
      </w:r>
      <w:r>
        <w:rPr>
          <w:rFonts w:hint="eastAsia"/>
        </w:rPr>
        <w:t>显示了增加</w:t>
      </w:r>
      <w:r>
        <w:rPr>
          <w:rFonts w:hint="eastAsia"/>
        </w:rPr>
        <w:t>1</w:t>
      </w:r>
      <w:r>
        <w:rPr>
          <w:rFonts w:hint="eastAsia"/>
        </w:rPr>
        <w:t>单位政府支出在</w:t>
      </w:r>
      <w:r w:rsidR="009E6C2B">
        <w:rPr>
          <w:rFonts w:hint="eastAsia"/>
        </w:rPr>
        <w:t>两类</w:t>
      </w:r>
      <w:r>
        <w:rPr>
          <w:rFonts w:hint="eastAsia"/>
        </w:rPr>
        <w:t>基建之间进行不同</w:t>
      </w:r>
      <w:r w:rsidR="002522DE">
        <w:rPr>
          <w:rFonts w:hint="eastAsia"/>
        </w:rPr>
        <w:t>比例</w:t>
      </w:r>
      <w:r>
        <w:rPr>
          <w:rFonts w:hint="eastAsia"/>
        </w:rPr>
        <w:t>分配产生的产业结构升级效果</w:t>
      </w:r>
      <w:r w:rsidR="009219BB">
        <w:rPr>
          <w:rStyle w:val="ad"/>
        </w:rPr>
        <w:footnoteReference w:id="10"/>
      </w:r>
      <w:r>
        <w:rPr>
          <w:rFonts w:hint="eastAsia"/>
        </w:rPr>
        <w:t>，纵轴表示</w:t>
      </w:r>
      <w:r>
        <w:rPr>
          <w:rFonts w:hint="eastAsia"/>
        </w:rPr>
        <w:t>SCI</w:t>
      </w:r>
      <w:r>
        <w:rPr>
          <w:rFonts w:hint="eastAsia"/>
        </w:rPr>
        <w:t>指数。如果增加的政府支出全部用于传统基建，则</w:t>
      </w:r>
      <w:r>
        <w:rPr>
          <w:rFonts w:hint="eastAsia"/>
        </w:rPr>
        <w:t>SCI</w:t>
      </w:r>
      <w:r>
        <w:rPr>
          <w:rFonts w:hint="eastAsia"/>
        </w:rPr>
        <w:t>指数为负，说明增加传统基建</w:t>
      </w:r>
      <w:r w:rsidR="00BB686D">
        <w:rPr>
          <w:rFonts w:hint="eastAsia"/>
        </w:rPr>
        <w:t>支出</w:t>
      </w:r>
      <w:r w:rsidR="00F73B01">
        <w:rPr>
          <w:rFonts w:hint="eastAsia"/>
        </w:rPr>
        <w:t>造成了</w:t>
      </w:r>
      <w:r>
        <w:rPr>
          <w:rFonts w:hint="eastAsia"/>
        </w:rPr>
        <w:t>产业结构退化降级；从动态来看，这种负</w:t>
      </w:r>
      <w:r w:rsidR="00F73B01">
        <w:rPr>
          <w:rFonts w:hint="eastAsia"/>
        </w:rPr>
        <w:t>作用</w:t>
      </w:r>
      <w:r>
        <w:rPr>
          <w:rFonts w:hint="eastAsia"/>
        </w:rPr>
        <w:t>呈现扩大趋势。显然，如果全部用于新基建，则会对产业结构升级产生明显的效果。当新增的政府支出对</w:t>
      </w:r>
      <w:r w:rsidR="009E6C2B">
        <w:rPr>
          <w:rFonts w:hint="eastAsia"/>
        </w:rPr>
        <w:t>两类</w:t>
      </w:r>
      <w:r>
        <w:rPr>
          <w:rFonts w:hint="eastAsia"/>
        </w:rPr>
        <w:t>基建各分配一半时，也不能实现产业结构的升级。</w:t>
      </w:r>
    </w:p>
    <w:p w14:paraId="1E47A5FD" w14:textId="6DF3D33A" w:rsidR="001C7321" w:rsidRDefault="00E93027" w:rsidP="00F123C5">
      <w:pPr>
        <w:keepNext/>
        <w:ind w:firstLineChars="0" w:firstLine="0"/>
        <w:jc w:val="center"/>
      </w:pPr>
      <w:r w:rsidRPr="00E93027">
        <w:rPr>
          <w:noProof/>
        </w:rPr>
        <w:drawing>
          <wp:inline distT="0" distB="0" distL="0" distR="0" wp14:anchorId="132FEA5D" wp14:editId="751E7455">
            <wp:extent cx="4202723" cy="2606193"/>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31069" cy="2623771"/>
                    </a:xfrm>
                    <a:prstGeom prst="rect">
                      <a:avLst/>
                    </a:prstGeom>
                  </pic:spPr>
                </pic:pic>
              </a:graphicData>
            </a:graphic>
          </wp:inline>
        </w:drawing>
      </w:r>
    </w:p>
    <w:p w14:paraId="3DB78D7D" w14:textId="61940A49" w:rsidR="001C7321" w:rsidRDefault="001C7321">
      <w:pPr>
        <w:pStyle w:val="a3"/>
        <w:ind w:firstLineChars="0" w:firstLine="0"/>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3</w:t>
      </w:r>
      <w:r>
        <w:fldChar w:fldCharType="end"/>
      </w:r>
      <w:r>
        <w:rPr>
          <w:rFonts w:hint="eastAsia"/>
        </w:rPr>
        <w:t>增加</w:t>
      </w:r>
      <w:r>
        <w:rPr>
          <w:rFonts w:hint="eastAsia"/>
        </w:rPr>
        <w:t>1</w:t>
      </w:r>
      <w:r>
        <w:rPr>
          <w:rFonts w:hint="eastAsia"/>
        </w:rPr>
        <w:t>单位政府支出在不同情景下的产业结构升级效应</w:t>
      </w:r>
    </w:p>
    <w:p w14:paraId="03008D19" w14:textId="55BBD805" w:rsidR="00E93027" w:rsidRDefault="00E93027" w:rsidP="00F123C5">
      <w:pPr>
        <w:ind w:firstLineChars="0" w:firstLine="0"/>
      </w:pPr>
    </w:p>
    <w:p w14:paraId="11AA10B8" w14:textId="0EFC1CE5" w:rsidR="00C105A2" w:rsidRDefault="001C7321" w:rsidP="005A2A1A">
      <w:pPr>
        <w:ind w:firstLine="420"/>
      </w:pPr>
      <w:r>
        <w:rPr>
          <w:rFonts w:hint="eastAsia"/>
        </w:rPr>
        <w:t>生产网络图</w:t>
      </w:r>
      <w:r w:rsidR="00895DEF">
        <w:rPr>
          <w:rFonts w:hint="eastAsia"/>
        </w:rPr>
        <w:t>能</w:t>
      </w:r>
      <w:r>
        <w:rPr>
          <w:rFonts w:hint="eastAsia"/>
        </w:rPr>
        <w:t>更加直观地</w:t>
      </w:r>
      <w:r w:rsidR="003804F6">
        <w:rPr>
          <w:rFonts w:hint="eastAsia"/>
        </w:rPr>
        <w:t>呈现</w:t>
      </w:r>
      <w:r>
        <w:rPr>
          <w:rFonts w:hint="eastAsia"/>
        </w:rPr>
        <w:t>传统基建和新基建在生产网络中同“两高”产业和战略性新兴产业的关联。按照上一节思路，我们用</w:t>
      </w:r>
      <w:r>
        <w:rPr>
          <w:rFonts w:hint="eastAsia"/>
        </w:rPr>
        <w:t>2</w:t>
      </w:r>
      <w:r>
        <w:t>0</w:t>
      </w:r>
      <w:r w:rsidR="000F158B">
        <w:t>20</w:t>
      </w:r>
      <w:r>
        <w:rPr>
          <w:rFonts w:hint="eastAsia"/>
        </w:rPr>
        <w:t>年投入产出表的直接消耗系数来构建生产网络，图</w:t>
      </w:r>
      <w:r>
        <w:t>4</w:t>
      </w:r>
      <w:r>
        <w:rPr>
          <w:rFonts w:hint="eastAsia"/>
        </w:rPr>
        <w:t>是生产网络的一个子图，只显示了传统基建和新基建</w:t>
      </w:r>
      <w:r w:rsidRPr="00F123C5">
        <w:rPr>
          <w:rFonts w:hint="eastAsia"/>
        </w:rPr>
        <w:t>与</w:t>
      </w:r>
      <w:r w:rsidR="00946B9B" w:rsidRPr="00F123C5">
        <w:rPr>
          <w:rFonts w:hint="eastAsia"/>
        </w:rPr>
        <w:t>其</w:t>
      </w:r>
      <w:r>
        <w:rPr>
          <w:rFonts w:hint="eastAsia"/>
        </w:rPr>
        <w:t>上游产业的直接拉</w:t>
      </w:r>
      <w:r>
        <w:rPr>
          <w:rFonts w:hint="eastAsia"/>
        </w:rPr>
        <w:lastRenderedPageBreak/>
        <w:t>动关系。直观来看，</w:t>
      </w:r>
      <w:r w:rsidR="00C105A2">
        <w:rPr>
          <w:rFonts w:hint="eastAsia"/>
        </w:rPr>
        <w:t>传统基建对“两高”产业的直接拉动作用总体强于对战略性新兴产业，除其本身之外，传统基建直接拉动作用较强的“两高”产业主要有</w:t>
      </w:r>
      <w:r w:rsidR="00C105A2" w:rsidRPr="00F01B2E">
        <w:rPr>
          <w:rFonts w:hint="eastAsia"/>
        </w:rPr>
        <w:t>石油、炼焦产品和核燃料加工品</w:t>
      </w:r>
      <w:r w:rsidR="00C105A2">
        <w:rPr>
          <w:rFonts w:hint="eastAsia"/>
        </w:rPr>
        <w:t>，</w:t>
      </w:r>
      <w:r w:rsidR="00C105A2" w:rsidRPr="00A113DF">
        <w:rPr>
          <w:rFonts w:hint="eastAsia"/>
        </w:rPr>
        <w:t>煤炭采选产品</w:t>
      </w:r>
      <w:r w:rsidR="00C105A2">
        <w:rPr>
          <w:rFonts w:hint="eastAsia"/>
        </w:rPr>
        <w:t>，这也反映了我国的能源结构对化石能源的倚重。新基建则正好相反，对战略性新兴产业的直接拉动作用相对较高，拉动作用较强的行业除了其自身外，主要的是</w:t>
      </w:r>
      <w:r w:rsidR="00C105A2" w:rsidRPr="009145B9">
        <w:rPr>
          <w:rFonts w:hint="eastAsia"/>
        </w:rPr>
        <w:t>通信设备、计算机和其他电子设备</w:t>
      </w:r>
      <w:r w:rsidR="00C105A2">
        <w:rPr>
          <w:rFonts w:hint="eastAsia"/>
        </w:rPr>
        <w:t>，仪器仪表等。图</w:t>
      </w:r>
      <w:r w:rsidR="00C105A2">
        <w:rPr>
          <w:rFonts w:hint="eastAsia"/>
        </w:rPr>
        <w:t>4</w:t>
      </w:r>
      <w:r w:rsidR="00895DEF">
        <w:rPr>
          <w:rFonts w:hint="eastAsia"/>
        </w:rPr>
        <w:t>还呈现了</w:t>
      </w:r>
      <w:r w:rsidR="00C105A2">
        <w:rPr>
          <w:rFonts w:hint="eastAsia"/>
        </w:rPr>
        <w:t>一个有趣的特征，传统基建</w:t>
      </w:r>
      <w:r w:rsidR="00895DEF">
        <w:rPr>
          <w:rFonts w:hint="eastAsia"/>
        </w:rPr>
        <w:t>对其他行业</w:t>
      </w:r>
      <w:r w:rsidR="00C105A2">
        <w:rPr>
          <w:rFonts w:hint="eastAsia"/>
        </w:rPr>
        <w:t>带动</w:t>
      </w:r>
      <w:r w:rsidR="00895DEF">
        <w:rPr>
          <w:rFonts w:hint="eastAsia"/>
        </w:rPr>
        <w:t>作用</w:t>
      </w:r>
      <w:r w:rsidR="00C105A2">
        <w:rPr>
          <w:rFonts w:hint="eastAsia"/>
        </w:rPr>
        <w:t>最强的是金融行业，因</w:t>
      </w:r>
      <w:r w:rsidR="00234EC0">
        <w:rPr>
          <w:rFonts w:hint="eastAsia"/>
        </w:rPr>
        <w:t>为</w:t>
      </w:r>
      <w:r w:rsidR="00C105A2">
        <w:rPr>
          <w:rFonts w:hint="eastAsia"/>
        </w:rPr>
        <w:t>传统基建投资需要通过大量的融资来支持，这意味着传统基建伴随着宏观杠杆率的提升，对防范债务风险和金融风险带来一定的压力。</w:t>
      </w:r>
    </w:p>
    <w:p w14:paraId="4450206F" w14:textId="07FA6B61" w:rsidR="00C105A2" w:rsidRDefault="00770249" w:rsidP="00405D1E">
      <w:pPr>
        <w:keepNext/>
        <w:ind w:firstLineChars="0" w:firstLine="0"/>
      </w:pPr>
      <w:r w:rsidRPr="00770249">
        <w:rPr>
          <w:noProof/>
        </w:rPr>
        <w:drawing>
          <wp:inline distT="0" distB="0" distL="0" distR="0" wp14:anchorId="16AA7119" wp14:editId="53F61F79">
            <wp:extent cx="5270500" cy="4171950"/>
            <wp:effectExtent l="0" t="0" r="0" b="6350"/>
            <wp:docPr id="18" name="图片 18"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示, 示意图&#10;&#10;描述已自动生成"/>
                    <pic:cNvPicPr/>
                  </pic:nvPicPr>
                  <pic:blipFill>
                    <a:blip r:embed="rId12">
                      <a:extLst>
                        <a:ext uri="{BEBA8EAE-BF5A-486C-A8C5-ECC9F3942E4B}">
                          <a14:imgProps xmlns:a14="http://schemas.microsoft.com/office/drawing/2010/main">
                            <a14:imgLayer r:embed="rId13">
                              <a14:imgEffect>
                                <a14:saturation sat="0"/>
                              </a14:imgEffect>
                            </a14:imgLayer>
                          </a14:imgProps>
                        </a:ext>
                      </a:extLst>
                    </a:blip>
                    <a:stretch>
                      <a:fillRect/>
                    </a:stretch>
                  </pic:blipFill>
                  <pic:spPr>
                    <a:xfrm>
                      <a:off x="0" y="0"/>
                      <a:ext cx="5270500" cy="4171950"/>
                    </a:xfrm>
                    <a:prstGeom prst="rect">
                      <a:avLst/>
                    </a:prstGeom>
                  </pic:spPr>
                </pic:pic>
              </a:graphicData>
            </a:graphic>
          </wp:inline>
        </w:drawing>
      </w:r>
    </w:p>
    <w:p w14:paraId="50F92800" w14:textId="64A7DD89" w:rsidR="00C105A2" w:rsidRDefault="00C105A2" w:rsidP="00405D1E">
      <w:pPr>
        <w:pStyle w:val="a3"/>
        <w:ind w:firstLine="400"/>
        <w:jc w:val="center"/>
      </w:pPr>
      <w:r>
        <w:rPr>
          <w:rFonts w:hint="eastAsia"/>
        </w:rPr>
        <w:t>图</w:t>
      </w:r>
      <w:r>
        <w:rPr>
          <w:rFonts w:hint="eastAsia"/>
        </w:rPr>
        <w:t xml:space="preserve"> </w:t>
      </w:r>
      <w:r>
        <w:t>4 20</w:t>
      </w:r>
      <w:r w:rsidR="004D18FF">
        <w:t>20</w:t>
      </w:r>
      <w:r>
        <w:rPr>
          <w:rFonts w:hint="eastAsia"/>
        </w:rPr>
        <w:t>年全国生产网络的一个子图</w:t>
      </w:r>
    </w:p>
    <w:p w14:paraId="01807480" w14:textId="461D8022" w:rsidR="00C105A2" w:rsidRPr="00521C00" w:rsidRDefault="00C105A2" w:rsidP="00405D1E">
      <w:pPr>
        <w:ind w:firstLine="420"/>
        <w:rPr>
          <w:rFonts w:ascii="楷体" w:eastAsia="楷体" w:hAnsi="楷体"/>
          <w:szCs w:val="22"/>
        </w:rPr>
      </w:pPr>
      <w:r w:rsidRPr="00521C00">
        <w:rPr>
          <w:rFonts w:ascii="楷体" w:eastAsia="楷体" w:hAnsi="楷体" w:hint="eastAsia"/>
          <w:szCs w:val="22"/>
        </w:rPr>
        <w:t>注：图中</w:t>
      </w:r>
      <w:r>
        <w:rPr>
          <w:rFonts w:ascii="楷体" w:eastAsia="楷体" w:hAnsi="楷体" w:hint="eastAsia"/>
          <w:szCs w:val="22"/>
        </w:rPr>
        <w:t>箭头表示中间产品的流动方向，边的粗细衡量了直接拉动强度的大小，正方形节点表示战略性新兴产业，三角形节点表示“两高”产业，圆形节点表示其他行业。</w:t>
      </w:r>
    </w:p>
    <w:p w14:paraId="4A25F37E" w14:textId="72A0227A" w:rsidR="0083508F" w:rsidRDefault="0083508F" w:rsidP="00F123C5">
      <w:pPr>
        <w:ind w:firstLineChars="0" w:firstLine="0"/>
      </w:pPr>
    </w:p>
    <w:p w14:paraId="4EA278EA" w14:textId="21734C39" w:rsidR="00C105A2" w:rsidRDefault="00C105A2">
      <w:pPr>
        <w:ind w:firstLine="420"/>
      </w:pPr>
      <w:r>
        <w:rPr>
          <w:rFonts w:hint="eastAsia"/>
        </w:rPr>
        <w:t>增加新基建支出，虽然对经济增长的</w:t>
      </w:r>
      <w:r w:rsidR="00201C73">
        <w:rPr>
          <w:rFonts w:hint="eastAsia"/>
        </w:rPr>
        <w:t>拉动</w:t>
      </w:r>
      <w:r>
        <w:rPr>
          <w:rFonts w:hint="eastAsia"/>
        </w:rPr>
        <w:t>效</w:t>
      </w:r>
      <w:r w:rsidR="00201C73">
        <w:rPr>
          <w:rFonts w:hint="eastAsia"/>
        </w:rPr>
        <w:t>果</w:t>
      </w:r>
      <w:r>
        <w:rPr>
          <w:rFonts w:hint="eastAsia"/>
        </w:rPr>
        <w:t>不如传统基建，但产业结构升级效</w:t>
      </w:r>
      <w:r w:rsidR="00201C73">
        <w:rPr>
          <w:rFonts w:hint="eastAsia"/>
        </w:rPr>
        <w:t>果</w:t>
      </w:r>
      <w:r>
        <w:rPr>
          <w:rFonts w:hint="eastAsia"/>
        </w:rPr>
        <w:t>却明显占优，可见，对</w:t>
      </w:r>
      <w:r w:rsidR="002C47E4">
        <w:rPr>
          <w:rFonts w:hint="eastAsia"/>
        </w:rPr>
        <w:t>两类</w:t>
      </w:r>
      <w:r>
        <w:rPr>
          <w:rFonts w:hint="eastAsia"/>
        </w:rPr>
        <w:t>基建</w:t>
      </w:r>
      <w:r w:rsidR="00201C73">
        <w:rPr>
          <w:rFonts w:hint="eastAsia"/>
        </w:rPr>
        <w:t>支出对</w:t>
      </w:r>
      <w:r>
        <w:rPr>
          <w:rFonts w:hint="eastAsia"/>
        </w:rPr>
        <w:t>总量增长效果和产业升级效果之间存在权衡关系。</w:t>
      </w:r>
      <w:r w:rsidR="00695BBD">
        <w:rPr>
          <w:rFonts w:hint="eastAsia"/>
        </w:rPr>
        <w:t>每增加</w:t>
      </w:r>
      <w:r w:rsidR="00695BBD">
        <w:rPr>
          <w:rFonts w:hint="eastAsia"/>
        </w:rPr>
        <w:t>1</w:t>
      </w:r>
      <w:r w:rsidR="00695BBD">
        <w:rPr>
          <w:rFonts w:hint="eastAsia"/>
        </w:rPr>
        <w:t>单位基建支出，随着分配给新基建的比例增加，总的乘数效应逐渐下降，而</w:t>
      </w:r>
      <w:r w:rsidR="00695BBD">
        <w:rPr>
          <w:rFonts w:hint="eastAsia"/>
        </w:rPr>
        <w:t>SCI</w:t>
      </w:r>
      <w:r w:rsidR="00695BBD">
        <w:rPr>
          <w:rFonts w:hint="eastAsia"/>
        </w:rPr>
        <w:t>逐渐增加，当</w:t>
      </w:r>
      <m:oMath>
        <m:r>
          <w:rPr>
            <w:rFonts w:ascii="Cambria Math" w:hAnsi="Cambria Math"/>
          </w:rPr>
          <m:t>SCI&gt;0</m:t>
        </m:r>
      </m:oMath>
      <w:r w:rsidR="00695BBD">
        <w:rPr>
          <w:rFonts w:hint="eastAsia"/>
        </w:rPr>
        <w:t>时，</w:t>
      </w:r>
      <w:r w:rsidR="007F405A">
        <w:rPr>
          <w:rFonts w:hint="eastAsia"/>
        </w:rPr>
        <w:t>政策组合同时实现了“稳增长”和“调结构”双重目标，我们将能够实现双重目标时新基建</w:t>
      </w:r>
      <w:r w:rsidR="00CA7193">
        <w:rPr>
          <w:rFonts w:hint="eastAsia"/>
        </w:rPr>
        <w:t>支出</w:t>
      </w:r>
      <w:r w:rsidR="007F405A">
        <w:rPr>
          <w:rFonts w:hint="eastAsia"/>
        </w:rPr>
        <w:t>所占的最低比例定义为分配比例的平衡点。</w:t>
      </w:r>
      <w:r>
        <w:rPr>
          <w:rFonts w:hint="eastAsia"/>
        </w:rPr>
        <w:t>本文以</w:t>
      </w:r>
      <w:r>
        <w:rPr>
          <w:rFonts w:hint="eastAsia"/>
        </w:rPr>
        <w:t>0</w:t>
      </w:r>
      <w:r>
        <w:t>.01</w:t>
      </w:r>
      <w:r>
        <w:rPr>
          <w:rFonts w:hint="eastAsia"/>
        </w:rPr>
        <w:t>为最小变动单位，</w:t>
      </w:r>
      <w:r w:rsidR="00057E28">
        <w:rPr>
          <w:rFonts w:hint="eastAsia"/>
        </w:rPr>
        <w:t>数值</w:t>
      </w:r>
      <w:r>
        <w:rPr>
          <w:rFonts w:hint="eastAsia"/>
        </w:rPr>
        <w:t>模拟分配给新基建不同</w:t>
      </w:r>
      <w:r w:rsidR="00E66224">
        <w:rPr>
          <w:rFonts w:hint="eastAsia"/>
        </w:rPr>
        <w:t>比例时</w:t>
      </w:r>
      <w:r w:rsidR="00057E28">
        <w:rPr>
          <w:rFonts w:hint="eastAsia"/>
        </w:rPr>
        <w:t>所对应</w:t>
      </w:r>
      <w:r w:rsidR="00E66224">
        <w:rPr>
          <w:rFonts w:hint="eastAsia"/>
        </w:rPr>
        <w:t>的</w:t>
      </w:r>
      <w:r>
        <w:rPr>
          <w:rFonts w:hint="eastAsia"/>
        </w:rPr>
        <w:t>乘数效应与产业升级</w:t>
      </w:r>
      <w:r w:rsidR="00695BBD">
        <w:rPr>
          <w:rFonts w:hint="eastAsia"/>
        </w:rPr>
        <w:t>效应</w:t>
      </w:r>
      <w:r>
        <w:rPr>
          <w:rFonts w:hint="eastAsia"/>
        </w:rPr>
        <w:t>，模拟</w:t>
      </w:r>
      <w:r>
        <w:rPr>
          <w:rFonts w:hint="eastAsia"/>
        </w:rPr>
        <w:lastRenderedPageBreak/>
        <w:t>结果如图</w:t>
      </w:r>
      <w:r>
        <w:t>5</w:t>
      </w:r>
      <w:r>
        <w:rPr>
          <w:rFonts w:hint="eastAsia"/>
        </w:rPr>
        <w:t>所示，</w:t>
      </w:r>
      <w:r w:rsidR="00761F29">
        <w:rPr>
          <w:rFonts w:hint="eastAsia"/>
        </w:rPr>
        <w:t>以</w:t>
      </w:r>
      <w:r w:rsidR="00761F29">
        <w:rPr>
          <w:rFonts w:hint="eastAsia"/>
        </w:rPr>
        <w:t>2</w:t>
      </w:r>
      <w:r w:rsidR="00761F29">
        <w:t>020</w:t>
      </w:r>
      <w:r w:rsidR="00761F29">
        <w:rPr>
          <w:rFonts w:hint="eastAsia"/>
        </w:rPr>
        <w:t>年投入产出表来计算，</w:t>
      </w:r>
      <w:r>
        <w:rPr>
          <w:rFonts w:hint="eastAsia"/>
        </w:rPr>
        <w:t>新增的</w:t>
      </w:r>
      <w:r>
        <w:rPr>
          <w:rFonts w:hint="eastAsia"/>
        </w:rPr>
        <w:t>1</w:t>
      </w:r>
      <w:r>
        <w:rPr>
          <w:rFonts w:hint="eastAsia"/>
        </w:rPr>
        <w:t>单位政府支出，当至少分配给新基建行业</w:t>
      </w:r>
      <w:r>
        <w:rPr>
          <w:rFonts w:hint="eastAsia"/>
        </w:rPr>
        <w:t>0</w:t>
      </w:r>
      <w:r>
        <w:t>.5</w:t>
      </w:r>
      <w:r w:rsidR="00A72928">
        <w:t>5</w:t>
      </w:r>
      <w:r>
        <w:rPr>
          <w:rFonts w:hint="eastAsia"/>
        </w:rPr>
        <w:t>单位时，</w:t>
      </w:r>
      <m:oMath>
        <m:r>
          <w:rPr>
            <w:rFonts w:ascii="Cambria Math" w:hAnsi="Cambria Math"/>
          </w:rPr>
          <m:t>SCI≥0</m:t>
        </m:r>
      </m:oMath>
      <w:r>
        <w:rPr>
          <w:rFonts w:hint="eastAsia"/>
        </w:rPr>
        <w:t>，支出政策将会同时产生经济增长和产业结构升级的效果。</w:t>
      </w:r>
    </w:p>
    <w:p w14:paraId="53CF4A18" w14:textId="46129827" w:rsidR="00C105A2" w:rsidRDefault="000854E6" w:rsidP="00DF0BA8">
      <w:pPr>
        <w:keepNext/>
        <w:ind w:firstLineChars="0" w:firstLine="0"/>
        <w:jc w:val="center"/>
      </w:pPr>
      <w:r w:rsidRPr="000854E6">
        <w:rPr>
          <w:noProof/>
        </w:rPr>
        <w:t xml:space="preserve"> </w:t>
      </w:r>
      <w:r>
        <w:rPr>
          <w:noProof/>
        </w:rPr>
        <w:drawing>
          <wp:inline distT="0" distB="0" distL="0" distR="0" wp14:anchorId="0561BD54" wp14:editId="63D517D5">
            <wp:extent cx="5270500" cy="3253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grayscl/>
                    </a:blip>
                    <a:stretch>
                      <a:fillRect/>
                    </a:stretch>
                  </pic:blipFill>
                  <pic:spPr>
                    <a:xfrm>
                      <a:off x="0" y="0"/>
                      <a:ext cx="5270500" cy="3253740"/>
                    </a:xfrm>
                    <a:prstGeom prst="rect">
                      <a:avLst/>
                    </a:prstGeom>
                  </pic:spPr>
                </pic:pic>
              </a:graphicData>
            </a:graphic>
          </wp:inline>
        </w:drawing>
      </w:r>
    </w:p>
    <w:p w14:paraId="525A57C7" w14:textId="1E71B148" w:rsidR="00C105A2" w:rsidRDefault="00C105A2" w:rsidP="00485625">
      <w:pPr>
        <w:pStyle w:val="a3"/>
        <w:ind w:firstLineChars="0" w:firstLine="0"/>
        <w:jc w:val="center"/>
      </w:pPr>
      <w:r>
        <w:rPr>
          <w:rFonts w:hint="eastAsia"/>
        </w:rPr>
        <w:t>图</w:t>
      </w:r>
      <w:r>
        <w:rPr>
          <w:rFonts w:hint="eastAsia"/>
        </w:rPr>
        <w:t xml:space="preserve"> </w:t>
      </w:r>
      <w:r>
        <w:t xml:space="preserve">5 </w:t>
      </w:r>
      <w:r>
        <w:rPr>
          <w:rFonts w:hint="eastAsia"/>
        </w:rPr>
        <w:t>增加</w:t>
      </w:r>
      <w:r>
        <w:rPr>
          <w:rFonts w:hint="eastAsia"/>
        </w:rPr>
        <w:t>1</w:t>
      </w:r>
      <w:r>
        <w:rPr>
          <w:rFonts w:hint="eastAsia"/>
        </w:rPr>
        <w:t>单位政府支出中分配给新基建不同数量的总乘数效应和产业</w:t>
      </w:r>
      <w:r w:rsidR="00717B9E">
        <w:rPr>
          <w:rFonts w:hint="eastAsia"/>
        </w:rPr>
        <w:t>结构</w:t>
      </w:r>
      <w:r>
        <w:rPr>
          <w:rFonts w:hint="eastAsia"/>
        </w:rPr>
        <w:t>升级效</w:t>
      </w:r>
      <w:r w:rsidR="00717B9E">
        <w:rPr>
          <w:rFonts w:hint="eastAsia"/>
        </w:rPr>
        <w:t>应</w:t>
      </w:r>
      <w:r>
        <w:rPr>
          <w:rFonts w:hint="eastAsia"/>
        </w:rPr>
        <w:t>（</w:t>
      </w:r>
      <w:r>
        <w:rPr>
          <w:rFonts w:hint="eastAsia"/>
        </w:rPr>
        <w:t>2</w:t>
      </w:r>
      <w:r>
        <w:t>0</w:t>
      </w:r>
      <w:r w:rsidR="00C55F74">
        <w:t>20</w:t>
      </w:r>
      <w:r>
        <w:rPr>
          <w:rFonts w:hint="eastAsia"/>
        </w:rPr>
        <w:t>）</w:t>
      </w:r>
    </w:p>
    <w:p w14:paraId="3E807D0A" w14:textId="7A4A4050" w:rsidR="00C105A2" w:rsidRDefault="00C105A2" w:rsidP="00DF0BA8">
      <w:pPr>
        <w:ind w:firstLineChars="0" w:firstLine="0"/>
      </w:pPr>
    </w:p>
    <w:p w14:paraId="3B1254C5" w14:textId="38DE5451" w:rsidR="00E151B0" w:rsidRDefault="00B51696" w:rsidP="00E151B0">
      <w:pPr>
        <w:ind w:firstLine="420"/>
      </w:pPr>
      <w:r>
        <w:rPr>
          <w:rFonts w:hint="eastAsia"/>
        </w:rPr>
        <w:t>产业结构转型升级是新时期高质量发展的内在要求，也是十四五规划</w:t>
      </w:r>
      <w:r w:rsidR="006056F7">
        <w:rPr>
          <w:rFonts w:hint="eastAsia"/>
        </w:rPr>
        <w:t>战略</w:t>
      </w:r>
      <w:r w:rsidR="00536AB3">
        <w:rPr>
          <w:rFonts w:hint="eastAsia"/>
        </w:rPr>
        <w:t>任务。</w:t>
      </w:r>
      <w:r w:rsidR="005E00B5">
        <w:rPr>
          <w:rFonts w:hint="eastAsia"/>
        </w:rPr>
        <w:t>产业结构转型升级，一方面意味着高新技术产业的快速发展以及占经济总量比重的提高，另一方面也意味着传统产业与信息、数字、人工智能等技术的深度融合，实现生产率的显著提升。无论从哪个方面来讲，都需要完备的新基建作为支撑，可以说，新基建已经成为数字经济时代最重要的公共资本。</w:t>
      </w:r>
      <w:r w:rsidR="00A64C8B">
        <w:rPr>
          <w:rFonts w:hint="eastAsia"/>
        </w:rPr>
        <w:t>相较新基建，</w:t>
      </w:r>
      <w:r w:rsidR="000C35DD">
        <w:rPr>
          <w:rFonts w:hint="eastAsia"/>
        </w:rPr>
        <w:t>传统</w:t>
      </w:r>
      <w:r w:rsidR="00A64C8B">
        <w:rPr>
          <w:rFonts w:hint="eastAsia"/>
        </w:rPr>
        <w:t>基建更多拉动</w:t>
      </w:r>
      <w:r w:rsidR="00DA0FBC">
        <w:rPr>
          <w:rFonts w:hint="eastAsia"/>
        </w:rPr>
        <w:t>的是</w:t>
      </w:r>
      <w:r w:rsidR="00A64C8B">
        <w:rPr>
          <w:rFonts w:hint="eastAsia"/>
        </w:rPr>
        <w:t>“两高”产业发展，</w:t>
      </w:r>
      <w:r w:rsidR="006665D7">
        <w:rPr>
          <w:rFonts w:hint="eastAsia"/>
        </w:rPr>
        <w:t>不利于产业结构的转型，有</w:t>
      </w:r>
      <w:r w:rsidR="00314DDF">
        <w:rPr>
          <w:rFonts w:hint="eastAsia"/>
        </w:rPr>
        <w:t>悖</w:t>
      </w:r>
      <w:r w:rsidR="006665D7">
        <w:rPr>
          <w:rFonts w:hint="eastAsia"/>
        </w:rPr>
        <w:t>于</w:t>
      </w:r>
      <w:r w:rsidR="00057E28">
        <w:rPr>
          <w:rFonts w:hint="eastAsia"/>
        </w:rPr>
        <w:t>“双碳”战略</w:t>
      </w:r>
      <w:r w:rsidR="004B5A4B">
        <w:rPr>
          <w:rFonts w:hint="eastAsia"/>
        </w:rPr>
        <w:t>要求</w:t>
      </w:r>
      <w:r w:rsidR="006665D7">
        <w:rPr>
          <w:rFonts w:hint="eastAsia"/>
        </w:rPr>
        <w:t>。</w:t>
      </w:r>
      <w:r w:rsidR="00A64C8B">
        <w:rPr>
          <w:rFonts w:hint="eastAsia"/>
        </w:rPr>
        <w:t>所以考虑到产业结构的转型升级，应该将更多资源投入到新基建中去。</w:t>
      </w:r>
      <w:r w:rsidR="00A045BF">
        <w:rPr>
          <w:rFonts w:hint="eastAsia"/>
        </w:rPr>
        <w:t>随着高质量发展成为经济发展新模式</w:t>
      </w:r>
      <w:r w:rsidR="005E00B5">
        <w:rPr>
          <w:rFonts w:hint="eastAsia"/>
        </w:rPr>
        <w:t>，近</w:t>
      </w:r>
      <w:r w:rsidR="00A045BF">
        <w:rPr>
          <w:rFonts w:hint="eastAsia"/>
        </w:rPr>
        <w:t>年</w:t>
      </w:r>
      <w:r w:rsidR="005E00B5">
        <w:rPr>
          <w:rFonts w:hint="eastAsia"/>
        </w:rPr>
        <w:t>来对传统基建模式的</w:t>
      </w:r>
      <w:r w:rsidR="00D05821">
        <w:rPr>
          <w:rFonts w:hint="eastAsia"/>
        </w:rPr>
        <w:t>质疑的</w:t>
      </w:r>
      <w:r w:rsidR="005E00B5">
        <w:rPr>
          <w:rFonts w:hint="eastAsia"/>
        </w:rPr>
        <w:t>声音越来越多，</w:t>
      </w:r>
      <w:r w:rsidR="00E151B0">
        <w:rPr>
          <w:rFonts w:hint="eastAsia"/>
        </w:rPr>
        <w:t>产能过剩、资源浪费、生态破坏等问题，</w:t>
      </w:r>
      <w:r w:rsidR="00D35E2A">
        <w:rPr>
          <w:rFonts w:hint="eastAsia"/>
        </w:rPr>
        <w:t>也被不少人认为是传统基建阶段性过度投资的后果。</w:t>
      </w:r>
    </w:p>
    <w:p w14:paraId="096343FA" w14:textId="205DF317" w:rsidR="00D35E2A" w:rsidRDefault="00D33266" w:rsidP="00E151B0">
      <w:pPr>
        <w:ind w:firstLine="420"/>
      </w:pPr>
      <w:r>
        <w:rPr>
          <w:rFonts w:hint="eastAsia"/>
        </w:rPr>
        <w:t>本文通过测算发现，</w:t>
      </w:r>
      <w:r w:rsidR="00F44A9A">
        <w:rPr>
          <w:rFonts w:hint="eastAsia"/>
        </w:rPr>
        <w:t>新基建的优势在促进转型、利在</w:t>
      </w:r>
      <w:r w:rsidR="00057E28">
        <w:rPr>
          <w:rFonts w:hint="eastAsia"/>
        </w:rPr>
        <w:t>长远</w:t>
      </w:r>
      <w:r w:rsidR="00F44A9A">
        <w:rPr>
          <w:rFonts w:hint="eastAsia"/>
        </w:rPr>
        <w:t>，但就当前拉动经济增长的速度和力度而言，不如</w:t>
      </w:r>
      <w:r w:rsidR="0061630A">
        <w:rPr>
          <w:rFonts w:hint="eastAsia"/>
        </w:rPr>
        <w:t>传统基建</w:t>
      </w:r>
      <w:r w:rsidR="00A44546">
        <w:rPr>
          <w:rFonts w:hint="eastAsia"/>
        </w:rPr>
        <w:t>。</w:t>
      </w:r>
      <w:r w:rsidR="00F44A9A">
        <w:rPr>
          <w:rFonts w:hint="eastAsia"/>
        </w:rPr>
        <w:t>当前在新冠疫情持续冲击以及国际环境恶化造成的“需求收缩、供给冲击、预期转弱”的巨大压力之下，</w:t>
      </w:r>
      <w:r>
        <w:rPr>
          <w:rFonts w:hint="eastAsia"/>
        </w:rPr>
        <w:t>如何快速作出政策对冲，实现稳增长、稳就业、稳预期至关重要，这就要求我们</w:t>
      </w:r>
      <w:r w:rsidR="00F44A9A">
        <w:rPr>
          <w:rFonts w:hint="eastAsia"/>
        </w:rPr>
        <w:t>不能</w:t>
      </w:r>
      <w:r w:rsidR="004B5A4B">
        <w:rPr>
          <w:rFonts w:hint="eastAsia"/>
        </w:rPr>
        <w:t>简单</w:t>
      </w:r>
      <w:r w:rsidR="00F44A9A">
        <w:rPr>
          <w:rFonts w:hint="eastAsia"/>
        </w:rPr>
        <w:t>地否定传统基建的作用</w:t>
      </w:r>
      <w:r>
        <w:rPr>
          <w:rFonts w:hint="eastAsia"/>
        </w:rPr>
        <w:t>。</w:t>
      </w:r>
      <w:r w:rsidR="00834F44">
        <w:rPr>
          <w:rFonts w:hint="eastAsia"/>
        </w:rPr>
        <w:t>通过</w:t>
      </w:r>
      <w:r w:rsidR="00E90153">
        <w:rPr>
          <w:rFonts w:hint="eastAsia"/>
        </w:rPr>
        <w:t>增加</w:t>
      </w:r>
      <w:r w:rsidR="00834F44">
        <w:rPr>
          <w:rFonts w:hint="eastAsia"/>
        </w:rPr>
        <w:t>基建</w:t>
      </w:r>
      <w:r w:rsidR="00E90153">
        <w:rPr>
          <w:rFonts w:hint="eastAsia"/>
        </w:rPr>
        <w:t>支出</w:t>
      </w:r>
      <w:r w:rsidR="00834F44">
        <w:rPr>
          <w:rFonts w:hint="eastAsia"/>
        </w:rPr>
        <w:t>实施逆周期调节过程中，</w:t>
      </w:r>
      <w:r w:rsidR="00057E28">
        <w:rPr>
          <w:rFonts w:hint="eastAsia"/>
        </w:rPr>
        <w:t>近年来随着经济增速降低，财政收入增速也在放缓，</w:t>
      </w:r>
      <w:r>
        <w:rPr>
          <w:rFonts w:hint="eastAsia"/>
        </w:rPr>
        <w:t>如何将有限的增量财政资源在传统基建和新基建之间进行配置，</w:t>
      </w:r>
      <w:r w:rsidR="00834F44">
        <w:rPr>
          <w:rFonts w:hint="eastAsia"/>
        </w:rPr>
        <w:t>本文的测算结果为</w:t>
      </w:r>
      <w:r w:rsidR="001B493A">
        <w:rPr>
          <w:rFonts w:hint="eastAsia"/>
        </w:rPr>
        <w:t>评估</w:t>
      </w:r>
      <w:r w:rsidR="00834F44">
        <w:rPr>
          <w:rFonts w:hint="eastAsia"/>
        </w:rPr>
        <w:t>两者之间</w:t>
      </w:r>
      <w:r w:rsidR="001B493A">
        <w:rPr>
          <w:rFonts w:hint="eastAsia"/>
        </w:rPr>
        <w:t>的</w:t>
      </w:r>
      <w:r w:rsidR="00834F44">
        <w:rPr>
          <w:rFonts w:hint="eastAsia"/>
        </w:rPr>
        <w:t>取舍提供了量化参考。</w:t>
      </w:r>
    </w:p>
    <w:p w14:paraId="75932364" w14:textId="77777777" w:rsidR="0080462F" w:rsidRPr="00F123C5" w:rsidRDefault="0080462F" w:rsidP="00F123C5">
      <w:pPr>
        <w:ind w:firstLine="422"/>
        <w:rPr>
          <w:b/>
          <w:bCs/>
        </w:rPr>
      </w:pPr>
      <w:r w:rsidRPr="00F123C5">
        <w:rPr>
          <w:b/>
          <w:bCs/>
        </w:rPr>
        <w:t>3.</w:t>
      </w:r>
      <w:r w:rsidRPr="00F123C5">
        <w:rPr>
          <w:rFonts w:hint="eastAsia"/>
          <w:b/>
          <w:bCs/>
        </w:rPr>
        <w:t>稳健性分析</w:t>
      </w:r>
    </w:p>
    <w:p w14:paraId="613A2CBD" w14:textId="0BC8FDC7" w:rsidR="00AC07C2" w:rsidRDefault="00F85D31" w:rsidP="008E0DE9">
      <w:pPr>
        <w:ind w:firstLine="420"/>
      </w:pPr>
      <w:r>
        <w:rPr>
          <w:rFonts w:hint="eastAsia"/>
        </w:rPr>
        <w:lastRenderedPageBreak/>
        <w:t>两类</w:t>
      </w:r>
      <w:r w:rsidR="008E77C9">
        <w:rPr>
          <w:rFonts w:hint="eastAsia"/>
        </w:rPr>
        <w:t>基建支出的乘数效应和产业升级效应之间</w:t>
      </w:r>
      <w:r w:rsidR="008E0DE9">
        <w:rPr>
          <w:rFonts w:hint="eastAsia"/>
        </w:rPr>
        <w:t>的</w:t>
      </w:r>
      <w:r w:rsidR="008E77C9">
        <w:rPr>
          <w:rFonts w:hint="eastAsia"/>
        </w:rPr>
        <w:t>权衡关系</w:t>
      </w:r>
      <w:r w:rsidR="008E0DE9">
        <w:rPr>
          <w:rFonts w:hint="eastAsia"/>
        </w:rPr>
        <w:t>是否稳健，本文从两个方面来进行</w:t>
      </w:r>
      <w:r w:rsidR="00D75A73">
        <w:rPr>
          <w:rFonts w:hint="eastAsia"/>
        </w:rPr>
        <w:t>分析</w:t>
      </w:r>
      <w:r w:rsidR="008E0DE9">
        <w:rPr>
          <w:rFonts w:hint="eastAsia"/>
        </w:rPr>
        <w:t>。</w:t>
      </w:r>
    </w:p>
    <w:p w14:paraId="44FE71F7" w14:textId="270D46DB" w:rsidR="006C24D0" w:rsidRDefault="008E0DE9" w:rsidP="004456DB">
      <w:pPr>
        <w:ind w:firstLine="420"/>
      </w:pPr>
      <w:r>
        <w:rPr>
          <w:rFonts w:hint="eastAsia"/>
        </w:rPr>
        <w:t>第一</w:t>
      </w:r>
      <w:r w:rsidR="00A5432B">
        <w:rPr>
          <w:rFonts w:hint="eastAsia"/>
        </w:rPr>
        <w:t>，</w:t>
      </w:r>
      <w:r>
        <w:rPr>
          <w:rFonts w:hint="eastAsia"/>
        </w:rPr>
        <w:t>对外生参数</w:t>
      </w:r>
      <w:r w:rsidR="00A5432B">
        <w:rPr>
          <w:rFonts w:hint="eastAsia"/>
        </w:rPr>
        <w:t>进行</w:t>
      </w:r>
      <w:r>
        <w:rPr>
          <w:rFonts w:hint="eastAsia"/>
        </w:rPr>
        <w:t>不同校准。</w:t>
      </w:r>
      <w:r w:rsidR="001D33A1">
        <w:rPr>
          <w:rFonts w:hint="eastAsia"/>
        </w:rPr>
        <w:t>由式（</w:t>
      </w:r>
      <w:r w:rsidR="001D33A1">
        <w:rPr>
          <w:rFonts w:hint="eastAsia"/>
        </w:rPr>
        <w:t>2</w:t>
      </w:r>
      <w:r w:rsidR="001D33A1">
        <w:t>1</w:t>
      </w:r>
      <w:r w:rsidR="001D33A1">
        <w:rPr>
          <w:rFonts w:hint="eastAsia"/>
        </w:rPr>
        <w:t>）可知，外生参数主要出现在资源约束效应中，不同的参数设定只会影响资源约束效应的大小，而总资源约束效应取决于增量支出的总量，与支出结构无关，</w:t>
      </w:r>
      <w:r w:rsidR="00AC07C2">
        <w:rPr>
          <w:rFonts w:hint="eastAsia"/>
        </w:rPr>
        <w:t>所以</w:t>
      </w:r>
      <w:r w:rsidR="001D33A1">
        <w:rPr>
          <w:rFonts w:hint="eastAsia"/>
        </w:rPr>
        <w:t>在同样的参数设定下，新增</w:t>
      </w:r>
      <w:r w:rsidR="001D33A1">
        <w:rPr>
          <w:rFonts w:hint="eastAsia"/>
        </w:rPr>
        <w:t>1</w:t>
      </w:r>
      <w:r w:rsidR="001D33A1">
        <w:rPr>
          <w:rFonts w:hint="eastAsia"/>
        </w:rPr>
        <w:t>单位基建支出，无论其在</w:t>
      </w:r>
      <w:r w:rsidR="00F85D31">
        <w:rPr>
          <w:rFonts w:hint="eastAsia"/>
        </w:rPr>
        <w:t>两类</w:t>
      </w:r>
      <w:r w:rsidR="001D33A1">
        <w:rPr>
          <w:rFonts w:hint="eastAsia"/>
        </w:rPr>
        <w:t>基建中如何配置，其产生的资源</w:t>
      </w:r>
      <w:r w:rsidR="0071507B">
        <w:rPr>
          <w:rFonts w:hint="eastAsia"/>
        </w:rPr>
        <w:t>约束</w:t>
      </w:r>
      <w:r w:rsidR="001D33A1">
        <w:rPr>
          <w:rFonts w:hint="eastAsia"/>
        </w:rPr>
        <w:t>效应都是相等的。因此</w:t>
      </w:r>
      <w:r w:rsidR="00F85D31">
        <w:rPr>
          <w:rFonts w:hint="eastAsia"/>
        </w:rPr>
        <w:t>两类</w:t>
      </w:r>
      <w:r w:rsidR="001D33A1">
        <w:rPr>
          <w:rFonts w:hint="eastAsia"/>
        </w:rPr>
        <w:t>基建</w:t>
      </w:r>
      <w:r w:rsidR="00F85D31">
        <w:rPr>
          <w:rFonts w:hint="eastAsia"/>
        </w:rPr>
        <w:t>支出</w:t>
      </w:r>
      <w:r w:rsidR="001D33A1">
        <w:rPr>
          <w:rFonts w:hint="eastAsia"/>
        </w:rPr>
        <w:t>的乘数效应和产业升级效应的之间的权衡关系，并不会因为不同的参数设定而改变，只有乘数效应、产业升级效应以及平衡点</w:t>
      </w:r>
      <w:r w:rsidR="002D798A">
        <w:rPr>
          <w:rFonts w:hint="eastAsia"/>
        </w:rPr>
        <w:t>（即</w:t>
      </w:r>
      <w:r w:rsidR="002D798A">
        <w:rPr>
          <w:rFonts w:hint="eastAsia"/>
        </w:rPr>
        <w:t>1</w:t>
      </w:r>
      <w:r w:rsidR="002D798A">
        <w:rPr>
          <w:rFonts w:hint="eastAsia"/>
        </w:rPr>
        <w:t>单位新增支出中，分配给新基建的最小比例）</w:t>
      </w:r>
      <w:r w:rsidR="001D33A1">
        <w:rPr>
          <w:rFonts w:hint="eastAsia"/>
        </w:rPr>
        <w:t>的绝对数值会受到影响。</w:t>
      </w:r>
      <w:r w:rsidR="00AC07C2">
        <w:rPr>
          <w:rFonts w:hint="eastAsia"/>
        </w:rPr>
        <w:t>根据上文关于参数校准的说明，</w:t>
      </w:r>
      <m:oMath>
        <m:r>
          <w:rPr>
            <w:rFonts w:ascii="Cambria Math" w:hAnsi="Cambria Math"/>
          </w:rPr>
          <m:t>λ</m:t>
        </m:r>
      </m:oMath>
      <w:r w:rsidR="00AC07C2">
        <w:rPr>
          <w:rFonts w:hint="eastAsia"/>
        </w:rPr>
        <w:t>在不同文献中的取舍差异较大，因此，我们通过对</w:t>
      </w:r>
      <m:oMath>
        <m:r>
          <w:rPr>
            <w:rFonts w:ascii="Cambria Math" w:hAnsi="Cambria Math"/>
          </w:rPr>
          <m:t>λ</m:t>
        </m:r>
      </m:oMath>
      <w:r w:rsidR="00AC07C2">
        <w:rPr>
          <w:rFonts w:hint="eastAsia"/>
        </w:rPr>
        <w:t>取不同的值，来</w:t>
      </w:r>
      <w:r w:rsidR="00821B54">
        <w:rPr>
          <w:rFonts w:hint="eastAsia"/>
        </w:rPr>
        <w:t>分别</w:t>
      </w:r>
      <w:r w:rsidR="00AC07C2">
        <w:rPr>
          <w:rFonts w:hint="eastAsia"/>
        </w:rPr>
        <w:t>计算的各年稳增长和调结构的平衡点</w:t>
      </w:r>
      <w:r w:rsidR="00821B54">
        <w:rPr>
          <w:rFonts w:hint="eastAsia"/>
        </w:rPr>
        <w:t>，以检验</w:t>
      </w:r>
      <w:r w:rsidR="00AC07C2">
        <w:rPr>
          <w:rFonts w:hint="eastAsia"/>
        </w:rPr>
        <w:t>是否存在显著差异。</w:t>
      </w:r>
      <w:r w:rsidR="00AF0A78">
        <w:rPr>
          <w:rFonts w:hint="eastAsia"/>
        </w:rPr>
        <w:t>设基准参数校准中的</w:t>
      </w:r>
      <m:oMath>
        <m:r>
          <w:rPr>
            <w:rFonts w:ascii="Cambria Math" w:hAnsi="Cambria Math"/>
          </w:rPr>
          <m:t>λ=</m:t>
        </m:r>
        <m:sSub>
          <m:sSubPr>
            <m:ctrlPr>
              <w:rPr>
                <w:rFonts w:ascii="Cambria Math" w:hAnsi="Cambria Math" w:cs="宋体"/>
                <w:b/>
                <w:bCs/>
                <w:i/>
                <w:color w:val="000000"/>
                <w:kern w:val="0"/>
                <w:szCs w:val="24"/>
              </w:rPr>
            </m:ctrlPr>
          </m:sSubPr>
          <m:e>
            <m:r>
              <w:rPr>
                <w:rFonts w:ascii="Cambria Math" w:hAnsi="Cambria Math"/>
              </w:rPr>
              <m:t>λ</m:t>
            </m:r>
          </m:e>
          <m:sub>
            <m:r>
              <m:rPr>
                <m:sty m:val="bi"/>
              </m:rPr>
              <w:rPr>
                <w:rFonts w:ascii="Cambria Math" w:hAnsi="Cambria Math"/>
              </w:rPr>
              <m:t>0</m:t>
            </m:r>
          </m:sub>
        </m:sSub>
      </m:oMath>
      <w:r w:rsidR="00AF0A78" w:rsidRPr="00F123C5">
        <w:rPr>
          <w:rFonts w:hint="eastAsia"/>
          <w:color w:val="000000"/>
          <w:kern w:val="0"/>
          <w:szCs w:val="24"/>
        </w:rPr>
        <w:t>，</w:t>
      </w:r>
      <w:r w:rsidR="00DF5338">
        <w:rPr>
          <w:rFonts w:hint="eastAsia"/>
        </w:rPr>
        <w:t>本文选取</w:t>
      </w:r>
      <w:r w:rsidR="00DF5338">
        <w:rPr>
          <w:rFonts w:hint="eastAsia"/>
        </w:rPr>
        <w:t>3</w:t>
      </w:r>
      <w:r w:rsidR="00DF5338">
        <w:rPr>
          <w:rFonts w:hint="eastAsia"/>
        </w:rPr>
        <w:t>种不同的</w:t>
      </w:r>
      <m:oMath>
        <m:r>
          <w:rPr>
            <w:rFonts w:ascii="Cambria Math" w:hAnsi="Cambria Math"/>
          </w:rPr>
          <m:t>λ</m:t>
        </m:r>
      </m:oMath>
      <w:r w:rsidR="00DF5338">
        <w:rPr>
          <w:rFonts w:hint="eastAsia"/>
        </w:rPr>
        <w:t>取值，</w:t>
      </w:r>
      <w:r w:rsidR="00590E0E">
        <w:rPr>
          <w:rFonts w:hint="eastAsia"/>
        </w:rPr>
        <w:t>一是取</w:t>
      </w:r>
      <m:oMath>
        <m:r>
          <w:rPr>
            <w:rFonts w:ascii="Cambria Math" w:hAnsi="Cambria Math"/>
          </w:rPr>
          <m:t>λ</m:t>
        </m:r>
      </m:oMath>
      <w:r w:rsidR="00AF0A78">
        <w:rPr>
          <w:rFonts w:hint="eastAsia"/>
        </w:rPr>
        <w:t>为</w:t>
      </w:r>
      <m:oMath>
        <m:sSub>
          <m:sSubPr>
            <m:ctrlPr>
              <w:rPr>
                <w:rFonts w:ascii="Cambria Math" w:hAnsi="Cambria Math" w:cs="宋体"/>
                <w:b/>
                <w:bCs/>
                <w:i/>
                <w:color w:val="000000"/>
                <w:kern w:val="0"/>
                <w:szCs w:val="24"/>
              </w:rPr>
            </m:ctrlPr>
          </m:sSubPr>
          <m:e>
            <m:r>
              <w:rPr>
                <w:rFonts w:ascii="Cambria Math" w:hAnsi="Cambria Math"/>
              </w:rPr>
              <m:t>λ</m:t>
            </m:r>
          </m:e>
          <m:sub>
            <m:r>
              <m:rPr>
                <m:sty m:val="bi"/>
              </m:rPr>
              <w:rPr>
                <w:rFonts w:ascii="Cambria Math" w:hAnsi="Cambria Math"/>
              </w:rPr>
              <m:t>0</m:t>
            </m:r>
          </m:sub>
        </m:sSub>
      </m:oMath>
      <w:r w:rsidR="00AF0A78">
        <w:rPr>
          <w:rFonts w:hint="eastAsia"/>
        </w:rPr>
        <w:t>的一半</w:t>
      </w:r>
      <w:r w:rsidR="00590E0E">
        <w:rPr>
          <w:rFonts w:hint="eastAsia"/>
        </w:rPr>
        <w:t>，二</w:t>
      </w:r>
      <w:r w:rsidR="00DF5338">
        <w:rPr>
          <w:rFonts w:hint="eastAsia"/>
        </w:rPr>
        <w:t>是取各年</w:t>
      </w:r>
      <m:oMath>
        <m:sSub>
          <m:sSubPr>
            <m:ctrlPr>
              <w:rPr>
                <w:rFonts w:ascii="Cambria Math" w:hAnsi="Cambria Math" w:cs="宋体"/>
                <w:b/>
                <w:bCs/>
                <w:i/>
                <w:color w:val="000000"/>
                <w:kern w:val="0"/>
                <w:szCs w:val="24"/>
              </w:rPr>
            </m:ctrlPr>
          </m:sSubPr>
          <m:e>
            <m:r>
              <w:rPr>
                <w:rFonts w:ascii="Cambria Math" w:hAnsi="Cambria Math"/>
              </w:rPr>
              <m:t>λ</m:t>
            </m:r>
          </m:e>
          <m:sub>
            <m:r>
              <m:rPr>
                <m:sty m:val="bi"/>
              </m:rPr>
              <w:rPr>
                <w:rFonts w:ascii="Cambria Math" w:hAnsi="Cambria Math"/>
              </w:rPr>
              <m:t>0</m:t>
            </m:r>
          </m:sub>
        </m:sSub>
      </m:oMath>
      <w:r w:rsidR="00AF0A78">
        <w:rPr>
          <w:rFonts w:hint="eastAsia"/>
        </w:rPr>
        <w:t>的</w:t>
      </w:r>
      <w:r w:rsidR="00DF5338">
        <w:rPr>
          <w:rFonts w:hint="eastAsia"/>
        </w:rPr>
        <w:t>平均值，</w:t>
      </w:r>
      <w:r w:rsidR="00C04C68">
        <w:rPr>
          <w:rFonts w:hint="eastAsia"/>
        </w:rPr>
        <w:t>三是</w:t>
      </w:r>
      <w:r w:rsidR="00AF0A78">
        <w:rPr>
          <w:rFonts w:hint="eastAsia"/>
        </w:rPr>
        <w:t>取</w:t>
      </w:r>
      <m:oMath>
        <m:sSub>
          <m:sSubPr>
            <m:ctrlPr>
              <w:rPr>
                <w:rFonts w:ascii="Cambria Math" w:hAnsi="Cambria Math" w:cs="宋体"/>
                <w:b/>
                <w:bCs/>
                <w:i/>
                <w:color w:val="000000"/>
                <w:kern w:val="0"/>
                <w:szCs w:val="24"/>
              </w:rPr>
            </m:ctrlPr>
          </m:sSubPr>
          <m:e>
            <m:r>
              <w:rPr>
                <w:rFonts w:ascii="Cambria Math" w:hAnsi="Cambria Math"/>
              </w:rPr>
              <m:t>λ</m:t>
            </m:r>
          </m:e>
          <m:sub>
            <m:r>
              <m:rPr>
                <m:sty m:val="bi"/>
              </m:rPr>
              <w:rPr>
                <w:rFonts w:ascii="Cambria Math" w:hAnsi="Cambria Math"/>
              </w:rPr>
              <m:t>0</m:t>
            </m:r>
          </m:sub>
        </m:sSub>
      </m:oMath>
      <w:r w:rsidR="00AF0A78">
        <w:rPr>
          <w:rFonts w:hint="eastAsia"/>
          <w:color w:val="000000"/>
          <w:kern w:val="0"/>
          <w:szCs w:val="24"/>
        </w:rPr>
        <w:t>的</w:t>
      </w:r>
      <w:r w:rsidR="00AF0A78">
        <w:rPr>
          <w:rFonts w:hint="eastAsia"/>
          <w:color w:val="000000"/>
          <w:kern w:val="0"/>
          <w:szCs w:val="24"/>
        </w:rPr>
        <w:t>1</w:t>
      </w:r>
      <w:r w:rsidR="00AF0A78">
        <w:rPr>
          <w:color w:val="000000"/>
          <w:kern w:val="0"/>
          <w:szCs w:val="24"/>
        </w:rPr>
        <w:t>.5</w:t>
      </w:r>
      <w:r w:rsidR="00AF0A78">
        <w:rPr>
          <w:rFonts w:hint="eastAsia"/>
          <w:color w:val="000000"/>
          <w:kern w:val="0"/>
          <w:szCs w:val="24"/>
        </w:rPr>
        <w:t>倍</w:t>
      </w:r>
      <w:r w:rsidR="00C04C68">
        <w:rPr>
          <w:rFonts w:hint="eastAsia"/>
        </w:rPr>
        <w:t>。此外，</w:t>
      </w:r>
      <w:r w:rsidR="00D9005F">
        <w:rPr>
          <w:rFonts w:hint="eastAsia"/>
        </w:rPr>
        <w:t>由于在基准测算中，</w:t>
      </w:r>
      <m:oMath>
        <m:r>
          <w:rPr>
            <w:rFonts w:ascii="Cambria Math" w:hAnsi="Cambria Math"/>
          </w:rPr>
          <m:t>λ</m:t>
        </m:r>
      </m:oMath>
      <w:r w:rsidR="00D9005F">
        <w:rPr>
          <w:rFonts w:hint="eastAsia"/>
        </w:rPr>
        <w:t>的计算还取决于家庭税负占收入的比重</w:t>
      </w:r>
      <m:oMath>
        <m:r>
          <w:rPr>
            <w:rFonts w:ascii="Cambria Math" w:hAnsi="Cambria Math" w:hint="eastAsia"/>
          </w:rPr>
          <m:t>T</m:t>
        </m:r>
      </m:oMath>
      <w:r w:rsidR="00D9005F">
        <w:rPr>
          <w:rFonts w:hint="eastAsia"/>
          <w:b/>
          <w:bCs/>
        </w:rPr>
        <w:t>，</w:t>
      </w:r>
      <w:r w:rsidR="00D9005F">
        <w:rPr>
          <w:rFonts w:hint="eastAsia"/>
        </w:rPr>
        <w:t>因此</w:t>
      </w:r>
      <w:r w:rsidR="00C04C68">
        <w:rPr>
          <w:rFonts w:hint="eastAsia"/>
        </w:rPr>
        <w:t>本文还考虑了</w:t>
      </w:r>
      <m:oMath>
        <m:r>
          <w:rPr>
            <w:rFonts w:ascii="Cambria Math" w:hAnsi="Cambria Math" w:hint="eastAsia"/>
          </w:rPr>
          <m:t>T</m:t>
        </m:r>
      </m:oMath>
      <w:r w:rsidR="00C04C68">
        <w:rPr>
          <w:rFonts w:hint="eastAsia"/>
        </w:rPr>
        <w:t>的不同校准，</w:t>
      </w:r>
      <w:r w:rsidR="002D798A">
        <w:rPr>
          <w:rFonts w:hint="eastAsia"/>
        </w:rPr>
        <w:t>本节使用</w:t>
      </w:r>
      <w:r w:rsidR="00C04C68">
        <w:rPr>
          <w:rFonts w:hint="eastAsia"/>
        </w:rPr>
        <w:t>吕冰洋等（</w:t>
      </w:r>
      <w:r w:rsidR="00C04C68">
        <w:rPr>
          <w:rFonts w:hint="eastAsia"/>
        </w:rPr>
        <w:t>2</w:t>
      </w:r>
      <w:r w:rsidR="00C04C68">
        <w:t>020</w:t>
      </w:r>
      <w:r w:rsidR="00C04C68">
        <w:rPr>
          <w:rFonts w:hint="eastAsia"/>
        </w:rPr>
        <w:t>）测算的居民总税负水平，取</w:t>
      </w:r>
      <m:oMath>
        <m:r>
          <w:rPr>
            <w:rFonts w:ascii="Cambria Math" w:hAnsi="Cambria Math"/>
          </w:rPr>
          <m:t>T=</m:t>
        </m:r>
      </m:oMath>
      <w:r w:rsidR="00C04C68" w:rsidRPr="00F123C5">
        <w:t>2.63%</w:t>
      </w:r>
      <w:r w:rsidR="00C04C68">
        <w:rPr>
          <w:rFonts w:hint="eastAsia"/>
        </w:rPr>
        <w:t>。不同情景下计算的结果</w:t>
      </w:r>
      <w:r w:rsidR="005636C8">
        <w:rPr>
          <w:rFonts w:hint="eastAsia"/>
        </w:rPr>
        <w:t>见表</w:t>
      </w:r>
      <w:r w:rsidR="004B69E7">
        <w:rPr>
          <w:rFonts w:hint="eastAsia"/>
        </w:rPr>
        <w:t>6</w:t>
      </w:r>
      <w:r w:rsidR="00692A03">
        <w:rPr>
          <w:rFonts w:hint="eastAsia"/>
        </w:rPr>
        <w:t>：</w:t>
      </w:r>
    </w:p>
    <w:p w14:paraId="2F34C124" w14:textId="77777777" w:rsidR="00F85CE8" w:rsidRDefault="00F85CE8" w:rsidP="004456DB">
      <w:pPr>
        <w:ind w:firstLine="420"/>
      </w:pPr>
    </w:p>
    <w:p w14:paraId="398E04E8" w14:textId="7F384D3C" w:rsidR="005636C8" w:rsidRDefault="005636C8" w:rsidP="00F123C5">
      <w:pPr>
        <w:pStyle w:val="a3"/>
        <w:keepNext/>
        <w:ind w:firstLineChars="0" w:firstLine="0"/>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7E6A51">
        <w:rPr>
          <w:noProof/>
        </w:rPr>
        <w:t>6</w:t>
      </w:r>
      <w:r>
        <w:fldChar w:fldCharType="end"/>
      </w:r>
      <w:r>
        <w:t xml:space="preserve"> </w:t>
      </w:r>
      <w:r>
        <w:rPr>
          <w:rFonts w:hint="eastAsia"/>
        </w:rPr>
        <w:t>不同情景下</w:t>
      </w:r>
      <w:r w:rsidR="001D439C">
        <w:rPr>
          <w:rFonts w:hint="eastAsia"/>
        </w:rPr>
        <w:t>，</w:t>
      </w:r>
      <w:r w:rsidR="0038446F">
        <w:rPr>
          <w:rFonts w:hint="eastAsia"/>
        </w:rPr>
        <w:t>计算得到的</w:t>
      </w:r>
      <w:r w:rsidR="00426B4A">
        <w:rPr>
          <w:rFonts w:hint="eastAsia"/>
        </w:rPr>
        <w:t>各年</w:t>
      </w:r>
      <w:r w:rsidR="00D92371">
        <w:rPr>
          <w:rFonts w:hint="eastAsia"/>
        </w:rPr>
        <w:t>稳增长</w:t>
      </w:r>
      <w:r w:rsidR="00426B4A">
        <w:rPr>
          <w:rFonts w:hint="eastAsia"/>
        </w:rPr>
        <w:t>与调结构的</w:t>
      </w:r>
      <w:r w:rsidR="0038446F">
        <w:rPr>
          <w:rFonts w:hint="eastAsia"/>
        </w:rPr>
        <w:t>平衡点</w:t>
      </w:r>
    </w:p>
    <w:tbl>
      <w:tblPr>
        <w:tblStyle w:val="21"/>
        <w:tblW w:w="8295" w:type="dxa"/>
        <w:tblLook w:val="04A0" w:firstRow="1" w:lastRow="0" w:firstColumn="1" w:lastColumn="0" w:noHBand="0" w:noVBand="1"/>
      </w:tblPr>
      <w:tblGrid>
        <w:gridCol w:w="952"/>
        <w:gridCol w:w="991"/>
        <w:gridCol w:w="1182"/>
        <w:gridCol w:w="1324"/>
        <w:gridCol w:w="1290"/>
        <w:gridCol w:w="1164"/>
        <w:gridCol w:w="1392"/>
      </w:tblGrid>
      <w:tr w:rsidR="00EC1DF9" w:rsidRPr="005636C8" w14:paraId="1B5D5F93" w14:textId="133A77D4" w:rsidTr="00EC1DF9">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52" w:type="dxa"/>
            <w:noWrap/>
            <w:hideMark/>
          </w:tcPr>
          <w:p w14:paraId="53EC0D97" w14:textId="77777777" w:rsidR="00AC1DCE" w:rsidRPr="005636C8" w:rsidRDefault="00AC1DCE" w:rsidP="00F123C5">
            <w:pPr>
              <w:pStyle w:val="af"/>
            </w:pPr>
            <w:r w:rsidRPr="005636C8">
              <w:rPr>
                <w:rFonts w:hint="eastAsia"/>
              </w:rPr>
              <w:t>年</w:t>
            </w:r>
          </w:p>
        </w:tc>
        <w:tc>
          <w:tcPr>
            <w:tcW w:w="991" w:type="dxa"/>
            <w:noWrap/>
            <w:hideMark/>
          </w:tcPr>
          <w:p w14:paraId="161CD313" w14:textId="77777777" w:rsidR="00AC1DCE" w:rsidRDefault="00AC1DCE" w:rsidP="00F123C5">
            <w:pPr>
              <w:pStyle w:val="af"/>
              <w:jc w:val="center"/>
              <w:cnfStyle w:val="100000000000" w:firstRow="1" w:lastRow="0" w:firstColumn="0" w:lastColumn="0" w:oddVBand="0" w:evenVBand="0" w:oddHBand="0" w:evenHBand="0" w:firstRowFirstColumn="0" w:firstRowLastColumn="0" w:lastRowFirstColumn="0" w:lastRowLastColumn="0"/>
              <w:rPr>
                <w:b w:val="0"/>
                <w:bCs w:val="0"/>
              </w:rPr>
            </w:pPr>
            <w:r>
              <w:rPr>
                <w:rFonts w:hint="eastAsia"/>
              </w:rPr>
              <w:t>（</w:t>
            </w:r>
            <w:r>
              <w:rPr>
                <w:rFonts w:hint="eastAsia"/>
              </w:rPr>
              <w:t>1</w:t>
            </w:r>
            <w:r>
              <w:rPr>
                <w:rFonts w:hint="eastAsia"/>
              </w:rPr>
              <w:t>）</w:t>
            </w:r>
          </w:p>
          <w:p w14:paraId="21D24993" w14:textId="714CCA08" w:rsidR="00AC1DCE" w:rsidRPr="00F123C5" w:rsidRDefault="00AC1DCE" w:rsidP="00F123C5">
            <w:pPr>
              <w:pStyle w:val="af"/>
              <w:jc w:val="center"/>
              <w:cnfStyle w:val="100000000000" w:firstRow="1" w:lastRow="0" w:firstColumn="0" w:lastColumn="0" w:oddVBand="0" w:evenVBand="0" w:oddHBand="0" w:evenHBand="0" w:firstRowFirstColumn="0" w:firstRowLastColumn="0" w:lastRowFirstColumn="0" w:lastRowLastColumn="0"/>
              <w:rPr>
                <w:b w:val="0"/>
                <w:bCs w:val="0"/>
              </w:rPr>
            </w:pPr>
            <w:r w:rsidRPr="00F123C5">
              <w:rPr>
                <w:rFonts w:hint="eastAsia"/>
                <w:b w:val="0"/>
                <w:bCs w:val="0"/>
              </w:rPr>
              <w:t>基准</w:t>
            </w:r>
          </w:p>
        </w:tc>
        <w:tc>
          <w:tcPr>
            <w:tcW w:w="1182" w:type="dxa"/>
          </w:tcPr>
          <w:p w14:paraId="3010F265" w14:textId="77777777" w:rsidR="00AC1DCE" w:rsidRDefault="00AC1DCE" w:rsidP="00F123C5">
            <w:pPr>
              <w:pStyle w:val="af"/>
              <w:jc w:val="center"/>
              <w:cnfStyle w:val="100000000000" w:firstRow="1" w:lastRow="0" w:firstColumn="0" w:lastColumn="0" w:oddVBand="0" w:evenVBand="0" w:oddHBand="0" w:evenHBand="0" w:firstRowFirstColumn="0" w:firstRowLastColumn="0" w:lastRowFirstColumn="0" w:lastRowLastColumn="0"/>
              <w:rPr>
                <w:b w:val="0"/>
                <w:bCs w:val="0"/>
              </w:rPr>
            </w:pPr>
            <w:r>
              <w:rPr>
                <w:rFonts w:hint="eastAsia"/>
              </w:rPr>
              <w:t>（</w:t>
            </w:r>
            <w:r>
              <w:rPr>
                <w:rFonts w:hint="eastAsia"/>
              </w:rPr>
              <w:t>2</w:t>
            </w:r>
            <w:r>
              <w:rPr>
                <w:rFonts w:hint="eastAsia"/>
              </w:rPr>
              <w:t>）</w:t>
            </w:r>
          </w:p>
          <w:p w14:paraId="7AA59EC6" w14:textId="33611489" w:rsidR="00AC1DCE" w:rsidRPr="0071507B" w:rsidRDefault="0071507B" w:rsidP="00F123C5">
            <w:pPr>
              <w:pStyle w:val="af"/>
              <w:jc w:val="center"/>
              <w:cnfStyle w:val="100000000000" w:firstRow="1" w:lastRow="0" w:firstColumn="0" w:lastColumn="0" w:oddVBand="0" w:evenVBand="0" w:oddHBand="0" w:evenHBand="0" w:firstRowFirstColumn="0" w:firstRowLastColumn="0" w:lastRowFirstColumn="0" w:lastRowLastColumn="0"/>
              <w:rPr>
                <w:b w:val="0"/>
                <w:bCs w:val="0"/>
              </w:rPr>
            </w:pPr>
            <m:oMathPara>
              <m:oMathParaPr>
                <m:jc m:val="center"/>
              </m:oMathParaPr>
              <m:oMath>
                <m:r>
                  <m:rPr>
                    <m:sty m:val="bi"/>
                  </m:rPr>
                  <w:rPr>
                    <w:rFonts w:ascii="Cambria Math" w:hAnsi="Cambria Math"/>
                  </w:rPr>
                  <m:t>λ=0.5</m:t>
                </m:r>
                <m:sSub>
                  <m:sSubPr>
                    <m:ctrlPr>
                      <w:rPr>
                        <w:rFonts w:ascii="Cambria Math" w:hAnsi="Cambria Math"/>
                        <w:b w:val="0"/>
                        <w:bCs w:val="0"/>
                        <w:i/>
                      </w:rPr>
                    </m:ctrlPr>
                  </m:sSubPr>
                  <m:e>
                    <m:r>
                      <m:rPr>
                        <m:sty m:val="bi"/>
                      </m:rPr>
                      <w:rPr>
                        <w:rFonts w:ascii="Cambria Math" w:hAnsi="Cambria Math"/>
                      </w:rPr>
                      <m:t>λ</m:t>
                    </m:r>
                  </m:e>
                  <m:sub>
                    <m:r>
                      <m:rPr>
                        <m:sty m:val="bi"/>
                      </m:rPr>
                      <w:rPr>
                        <w:rFonts w:ascii="Cambria Math" w:hAnsi="Cambria Math"/>
                      </w:rPr>
                      <m:t>0</m:t>
                    </m:r>
                  </m:sub>
                </m:sSub>
              </m:oMath>
            </m:oMathPara>
          </w:p>
        </w:tc>
        <w:tc>
          <w:tcPr>
            <w:tcW w:w="1324" w:type="dxa"/>
          </w:tcPr>
          <w:p w14:paraId="33472A93" w14:textId="77777777" w:rsidR="00AC1DCE" w:rsidRPr="00F123C5" w:rsidRDefault="00AC1DCE" w:rsidP="00EC1DF9">
            <w:pPr>
              <w:pStyle w:val="af"/>
              <w:jc w:val="center"/>
              <w:cnfStyle w:val="100000000000" w:firstRow="1" w:lastRow="0" w:firstColumn="0" w:lastColumn="0" w:oddVBand="0" w:evenVBand="0" w:oddHBand="0" w:evenHBand="0" w:firstRowFirstColumn="0" w:firstRowLastColumn="0" w:lastRowFirstColumn="0" w:lastRowLastColumn="0"/>
            </w:pPr>
            <w:r w:rsidRPr="00AE1F50">
              <w:rPr>
                <w:rFonts w:hint="eastAsia"/>
              </w:rPr>
              <w:t>（</w:t>
            </w:r>
            <w:r w:rsidRPr="00AE1F50">
              <w:rPr>
                <w:rFonts w:hint="eastAsia"/>
              </w:rPr>
              <w:t>3</w:t>
            </w:r>
            <w:r w:rsidRPr="00AE1F50">
              <w:rPr>
                <w:rFonts w:hint="eastAsia"/>
              </w:rPr>
              <w:t>）</w:t>
            </w:r>
          </w:p>
          <w:p w14:paraId="4692EB26" w14:textId="3103232F" w:rsidR="00AC1DCE" w:rsidRPr="006129F3" w:rsidRDefault="0071507B" w:rsidP="00F123C5">
            <w:pPr>
              <w:pStyle w:val="af"/>
              <w:jc w:val="center"/>
              <w:cnfStyle w:val="100000000000" w:firstRow="1" w:lastRow="0" w:firstColumn="0" w:lastColumn="0" w:oddVBand="0" w:evenVBand="0" w:oddHBand="0" w:evenHBand="0" w:firstRowFirstColumn="0" w:firstRowLastColumn="0" w:lastRowFirstColumn="0" w:lastRowLastColumn="0"/>
              <w:rPr>
                <w:b w:val="0"/>
                <w:bCs w:val="0"/>
              </w:rPr>
            </w:pPr>
            <m:oMath>
              <m:r>
                <m:rPr>
                  <m:sty m:val="bi"/>
                </m:rPr>
                <w:rPr>
                  <w:rFonts w:ascii="Cambria Math" w:hAnsi="Cambria Math"/>
                </w:rPr>
                <m:t>λ=</m:t>
              </m:r>
              <m:bar>
                <m:barPr>
                  <m:pos m:val="top"/>
                  <m:ctrlPr>
                    <w:rPr>
                      <w:rFonts w:ascii="Cambria Math" w:hAnsi="Cambria Math"/>
                      <w:b w:val="0"/>
                      <w:bCs w:val="0"/>
                      <w:i/>
                    </w:rPr>
                  </m:ctrlPr>
                </m:barPr>
                <m:e>
                  <m:r>
                    <m:rPr>
                      <m:sty m:val="bi"/>
                    </m:rPr>
                    <w:rPr>
                      <w:rFonts w:ascii="Cambria Math" w:hAnsi="Cambria Math"/>
                    </w:rPr>
                    <m:t>λ</m:t>
                  </m:r>
                </m:e>
              </m:bar>
            </m:oMath>
            <w:r w:rsidR="00AC1DCE" w:rsidRPr="0071507B">
              <w:rPr>
                <w:rFonts w:hint="eastAsia"/>
                <w:b w:val="0"/>
                <w:bCs w:val="0"/>
              </w:rPr>
              <w:t>=</w:t>
            </w:r>
            <w:r w:rsidR="00AC1DCE" w:rsidRPr="0071507B">
              <w:rPr>
                <w:b w:val="0"/>
                <w:bCs w:val="0"/>
              </w:rPr>
              <w:t>2</w:t>
            </w:r>
            <w:r w:rsidR="00AC1DCE" w:rsidRPr="006129F3">
              <w:rPr>
                <w:b w:val="0"/>
                <w:bCs w:val="0"/>
              </w:rPr>
              <w:t>.99</w:t>
            </w:r>
          </w:p>
        </w:tc>
        <w:tc>
          <w:tcPr>
            <w:tcW w:w="1290" w:type="dxa"/>
          </w:tcPr>
          <w:p w14:paraId="3E899C68" w14:textId="77777777" w:rsidR="00AC1DCE" w:rsidRDefault="00AC1DCE" w:rsidP="00EC1DF9">
            <w:pPr>
              <w:pStyle w:val="af"/>
              <w:jc w:val="center"/>
              <w:cnfStyle w:val="100000000000" w:firstRow="1" w:lastRow="0" w:firstColumn="0" w:lastColumn="0" w:oddVBand="0" w:evenVBand="0" w:oddHBand="0" w:evenHBand="0" w:firstRowFirstColumn="0" w:firstRowLastColumn="0" w:lastRowFirstColumn="0" w:lastRowLastColumn="0"/>
              <w:rPr>
                <w:b w:val="0"/>
                <w:bCs w:val="0"/>
              </w:rPr>
            </w:pPr>
            <w:r>
              <w:rPr>
                <w:rFonts w:hint="eastAsia"/>
              </w:rPr>
              <w:t>（</w:t>
            </w:r>
            <w:r>
              <w:rPr>
                <w:rFonts w:hint="eastAsia"/>
              </w:rPr>
              <w:t>4</w:t>
            </w:r>
            <w:r>
              <w:rPr>
                <w:rFonts w:hint="eastAsia"/>
              </w:rPr>
              <w:t>）</w:t>
            </w:r>
          </w:p>
          <w:p w14:paraId="3EF4755B" w14:textId="79267F97" w:rsidR="00AC1DCE" w:rsidRPr="0071507B" w:rsidRDefault="0071507B" w:rsidP="00F123C5">
            <w:pPr>
              <w:pStyle w:val="af"/>
              <w:jc w:val="center"/>
              <w:cnfStyle w:val="100000000000" w:firstRow="1" w:lastRow="0" w:firstColumn="0" w:lastColumn="0" w:oddVBand="0" w:evenVBand="0" w:oddHBand="0" w:evenHBand="0" w:firstRowFirstColumn="0" w:firstRowLastColumn="0" w:lastRowFirstColumn="0" w:lastRowLastColumn="0"/>
              <w:rPr>
                <w:b w:val="0"/>
                <w:bCs w:val="0"/>
              </w:rPr>
            </w:pPr>
            <m:oMathPara>
              <m:oMath>
                <m:r>
                  <m:rPr>
                    <m:sty m:val="bi"/>
                  </m:rPr>
                  <w:rPr>
                    <w:rFonts w:ascii="Cambria Math" w:hAnsi="Cambria Math"/>
                  </w:rPr>
                  <m:t>λ=1.5</m:t>
                </m:r>
                <m:sSub>
                  <m:sSubPr>
                    <m:ctrlPr>
                      <w:rPr>
                        <w:rFonts w:ascii="Cambria Math" w:hAnsi="Cambria Math"/>
                        <w:b w:val="0"/>
                        <w:bCs w:val="0"/>
                        <w:i/>
                      </w:rPr>
                    </m:ctrlPr>
                  </m:sSubPr>
                  <m:e>
                    <m:r>
                      <m:rPr>
                        <m:sty m:val="bi"/>
                      </m:rPr>
                      <w:rPr>
                        <w:rFonts w:ascii="Cambria Math" w:hAnsi="Cambria Math"/>
                      </w:rPr>
                      <m:t>λ</m:t>
                    </m:r>
                  </m:e>
                  <m:sub>
                    <m:r>
                      <m:rPr>
                        <m:sty m:val="bi"/>
                      </m:rPr>
                      <w:rPr>
                        <w:rFonts w:ascii="Cambria Math" w:hAnsi="Cambria Math"/>
                      </w:rPr>
                      <m:t>0</m:t>
                    </m:r>
                  </m:sub>
                </m:sSub>
              </m:oMath>
            </m:oMathPara>
          </w:p>
        </w:tc>
        <w:tc>
          <w:tcPr>
            <w:tcW w:w="1164" w:type="dxa"/>
          </w:tcPr>
          <w:p w14:paraId="21A25451" w14:textId="77777777" w:rsidR="00AC1DCE" w:rsidRDefault="00AC1DCE" w:rsidP="00EC1DF9">
            <w:pPr>
              <w:pStyle w:val="af"/>
              <w:jc w:val="center"/>
              <w:cnfStyle w:val="100000000000" w:firstRow="1" w:lastRow="0" w:firstColumn="0" w:lastColumn="0" w:oddVBand="0" w:evenVBand="0" w:oddHBand="0" w:evenHBand="0" w:firstRowFirstColumn="0" w:firstRowLastColumn="0" w:lastRowFirstColumn="0" w:lastRowLastColumn="0"/>
              <w:rPr>
                <w:b w:val="0"/>
                <w:bCs w:val="0"/>
              </w:rPr>
            </w:pPr>
            <w:r>
              <w:rPr>
                <w:rFonts w:hint="eastAsia"/>
              </w:rPr>
              <w:t>（</w:t>
            </w:r>
            <w:r>
              <w:rPr>
                <w:rFonts w:hint="eastAsia"/>
              </w:rPr>
              <w:t>5</w:t>
            </w:r>
            <w:r>
              <w:rPr>
                <w:rFonts w:hint="eastAsia"/>
              </w:rPr>
              <w:t>）</w:t>
            </w:r>
          </w:p>
          <w:p w14:paraId="79D3B7F2" w14:textId="14975AEB" w:rsidR="00AC1DCE" w:rsidRPr="00C73A9D" w:rsidRDefault="0071507B" w:rsidP="00EC1DF9">
            <w:pPr>
              <w:pStyle w:val="af"/>
              <w:jc w:val="center"/>
              <w:cnfStyle w:val="100000000000" w:firstRow="1" w:lastRow="0" w:firstColumn="0" w:lastColumn="0" w:oddVBand="0" w:evenVBand="0" w:oddHBand="0" w:evenHBand="0" w:firstRowFirstColumn="0" w:firstRowLastColumn="0" w:lastRowFirstColumn="0" w:lastRowLastColumn="0"/>
              <w:rPr>
                <w:b w:val="0"/>
                <w:bCs w:val="0"/>
              </w:rPr>
            </w:pPr>
            <m:oMath>
              <m:r>
                <m:rPr>
                  <m:sty m:val="bi"/>
                </m:rPr>
                <w:rPr>
                  <w:rFonts w:ascii="Cambria Math" w:hAnsi="Cambria Math"/>
                </w:rPr>
                <m:t>T=</m:t>
              </m:r>
            </m:oMath>
            <w:r w:rsidR="00AC1DCE" w:rsidRPr="0071507B">
              <w:rPr>
                <w:b w:val="0"/>
                <w:bCs w:val="0"/>
              </w:rPr>
              <w:t>2</w:t>
            </w:r>
            <w:r w:rsidR="00AC1DCE" w:rsidRPr="006129F3">
              <w:rPr>
                <w:b w:val="0"/>
                <w:bCs w:val="0"/>
              </w:rPr>
              <w:t>.6</w:t>
            </w:r>
            <w:r w:rsidR="00AC1DCE" w:rsidRPr="00C73A9D">
              <w:rPr>
                <w:b w:val="0"/>
                <w:bCs w:val="0"/>
              </w:rPr>
              <w:t>3%</w:t>
            </w:r>
          </w:p>
        </w:tc>
        <w:tc>
          <w:tcPr>
            <w:tcW w:w="1392" w:type="dxa"/>
          </w:tcPr>
          <w:p w14:paraId="4C5DAB0F" w14:textId="77777777" w:rsidR="00AC1DCE" w:rsidRDefault="00AC1DCE" w:rsidP="00EC1DF9">
            <w:pPr>
              <w:pStyle w:val="af"/>
              <w:jc w:val="center"/>
              <w:cnfStyle w:val="100000000000" w:firstRow="1" w:lastRow="0" w:firstColumn="0" w:lastColumn="0" w:oddVBand="0" w:evenVBand="0" w:oddHBand="0" w:evenHBand="0" w:firstRowFirstColumn="0" w:firstRowLastColumn="0" w:lastRowFirstColumn="0" w:lastRowLastColumn="0"/>
              <w:rPr>
                <w:b w:val="0"/>
                <w:bCs w:val="0"/>
              </w:rPr>
            </w:pPr>
            <w:r>
              <w:rPr>
                <w:rFonts w:hint="eastAsia"/>
              </w:rPr>
              <w:t>（</w:t>
            </w:r>
            <w:r>
              <w:rPr>
                <w:rFonts w:hint="eastAsia"/>
              </w:rPr>
              <w:t>6</w:t>
            </w:r>
            <w:r>
              <w:rPr>
                <w:rFonts w:hint="eastAsia"/>
              </w:rPr>
              <w:t>）</w:t>
            </w:r>
          </w:p>
          <w:p w14:paraId="4513B7FD" w14:textId="5FEED8A4" w:rsidR="00AC1DCE" w:rsidRPr="00F123C5" w:rsidRDefault="00200481" w:rsidP="00EC1DF9">
            <w:pPr>
              <w:pStyle w:val="af"/>
              <w:jc w:val="center"/>
              <w:cnfStyle w:val="100000000000" w:firstRow="1" w:lastRow="0" w:firstColumn="0" w:lastColumn="0" w:oddVBand="0" w:evenVBand="0" w:oddHBand="0" w:evenHBand="0" w:firstRowFirstColumn="0" w:firstRowLastColumn="0" w:lastRowFirstColumn="0" w:lastRowLastColumn="0"/>
              <w:rPr>
                <w:b w:val="0"/>
                <w:bCs w:val="0"/>
              </w:rPr>
            </w:pPr>
            <w:r>
              <w:rPr>
                <w:rFonts w:hint="eastAsia"/>
                <w:b w:val="0"/>
                <w:bCs w:val="0"/>
              </w:rPr>
              <w:t>传统基建</w:t>
            </w:r>
            <w:r w:rsidR="00AC1DCE" w:rsidRPr="00F123C5">
              <w:rPr>
                <w:rFonts w:hint="eastAsia"/>
                <w:b w:val="0"/>
                <w:bCs w:val="0"/>
              </w:rPr>
              <w:t>口径</w:t>
            </w:r>
            <w:r>
              <w:rPr>
                <w:rFonts w:hint="eastAsia"/>
                <w:b w:val="0"/>
                <w:bCs w:val="0"/>
              </w:rPr>
              <w:t>剔除电力</w:t>
            </w:r>
          </w:p>
        </w:tc>
      </w:tr>
      <w:tr w:rsidR="006A74BF" w:rsidRPr="005636C8" w14:paraId="5FA9346F" w14:textId="77777777" w:rsidTr="00F123C5">
        <w:trPr>
          <w:trHeight w:val="287"/>
        </w:trPr>
        <w:tc>
          <w:tcPr>
            <w:cnfStyle w:val="001000000000" w:firstRow="0" w:lastRow="0" w:firstColumn="1" w:lastColumn="0" w:oddVBand="0" w:evenVBand="0" w:oddHBand="0" w:evenHBand="0" w:firstRowFirstColumn="0" w:firstRowLastColumn="0" w:lastRowFirstColumn="0" w:lastRowLastColumn="0"/>
            <w:tcW w:w="952" w:type="dxa"/>
            <w:noWrap/>
            <w:vAlign w:val="center"/>
            <w:hideMark/>
          </w:tcPr>
          <w:p w14:paraId="682855B4" w14:textId="77777777" w:rsidR="006A74BF" w:rsidRPr="00F123C5" w:rsidRDefault="006A74BF" w:rsidP="00F123C5">
            <w:pPr>
              <w:pStyle w:val="af"/>
              <w:rPr>
                <w:b w:val="0"/>
                <w:bCs w:val="0"/>
              </w:rPr>
            </w:pPr>
            <w:r w:rsidRPr="00F123C5">
              <w:rPr>
                <w:b w:val="0"/>
                <w:bCs w:val="0"/>
              </w:rPr>
              <w:t>2002</w:t>
            </w:r>
          </w:p>
        </w:tc>
        <w:tc>
          <w:tcPr>
            <w:tcW w:w="991" w:type="dxa"/>
            <w:noWrap/>
            <w:vAlign w:val="center"/>
            <w:hideMark/>
          </w:tcPr>
          <w:p w14:paraId="6E6CC948" w14:textId="1E5C606E"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0.57</w:t>
            </w:r>
          </w:p>
        </w:tc>
        <w:tc>
          <w:tcPr>
            <w:tcW w:w="1182" w:type="dxa"/>
            <w:vAlign w:val="center"/>
          </w:tcPr>
          <w:p w14:paraId="40766ECB" w14:textId="5A5385E7"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0.55</w:t>
            </w:r>
          </w:p>
        </w:tc>
        <w:tc>
          <w:tcPr>
            <w:tcW w:w="1324" w:type="dxa"/>
            <w:vAlign w:val="center"/>
          </w:tcPr>
          <w:p w14:paraId="680A05DA" w14:textId="5144C503"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0.57</w:t>
            </w:r>
          </w:p>
        </w:tc>
        <w:tc>
          <w:tcPr>
            <w:tcW w:w="1290" w:type="dxa"/>
            <w:vAlign w:val="center"/>
          </w:tcPr>
          <w:p w14:paraId="12767589" w14:textId="5646D29D"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0.58</w:t>
            </w:r>
          </w:p>
        </w:tc>
        <w:tc>
          <w:tcPr>
            <w:tcW w:w="1164" w:type="dxa"/>
            <w:vAlign w:val="center"/>
          </w:tcPr>
          <w:p w14:paraId="48006F44" w14:textId="37E833CB"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0.57</w:t>
            </w:r>
          </w:p>
        </w:tc>
        <w:tc>
          <w:tcPr>
            <w:tcW w:w="1392" w:type="dxa"/>
            <w:vAlign w:val="center"/>
          </w:tcPr>
          <w:p w14:paraId="5753523E" w14:textId="6217C996" w:rsidR="006A74BF" w:rsidRPr="00371E95" w:rsidRDefault="006A74BF" w:rsidP="006A74BF">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0.56</w:t>
            </w:r>
          </w:p>
        </w:tc>
      </w:tr>
      <w:tr w:rsidR="006A74BF" w:rsidRPr="005636C8" w14:paraId="29064577" w14:textId="77777777" w:rsidTr="00F123C5">
        <w:trPr>
          <w:trHeight w:val="287"/>
        </w:trPr>
        <w:tc>
          <w:tcPr>
            <w:cnfStyle w:val="001000000000" w:firstRow="0" w:lastRow="0" w:firstColumn="1" w:lastColumn="0" w:oddVBand="0" w:evenVBand="0" w:oddHBand="0" w:evenHBand="0" w:firstRowFirstColumn="0" w:firstRowLastColumn="0" w:lastRowFirstColumn="0" w:lastRowLastColumn="0"/>
            <w:tcW w:w="952" w:type="dxa"/>
            <w:noWrap/>
            <w:vAlign w:val="center"/>
            <w:hideMark/>
          </w:tcPr>
          <w:p w14:paraId="748CD98C" w14:textId="77777777" w:rsidR="006A74BF" w:rsidRPr="00F123C5" w:rsidRDefault="006A74BF" w:rsidP="00F123C5">
            <w:pPr>
              <w:pStyle w:val="af"/>
              <w:rPr>
                <w:b w:val="0"/>
                <w:bCs w:val="0"/>
              </w:rPr>
            </w:pPr>
            <w:r w:rsidRPr="00F123C5">
              <w:rPr>
                <w:b w:val="0"/>
                <w:bCs w:val="0"/>
              </w:rPr>
              <w:t>2005</w:t>
            </w:r>
          </w:p>
        </w:tc>
        <w:tc>
          <w:tcPr>
            <w:tcW w:w="991" w:type="dxa"/>
            <w:noWrap/>
            <w:vAlign w:val="center"/>
            <w:hideMark/>
          </w:tcPr>
          <w:p w14:paraId="5A82C199" w14:textId="43786105"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0.58</w:t>
            </w:r>
          </w:p>
        </w:tc>
        <w:tc>
          <w:tcPr>
            <w:tcW w:w="1182" w:type="dxa"/>
            <w:vAlign w:val="center"/>
          </w:tcPr>
          <w:p w14:paraId="05964C4C" w14:textId="760AB8A8"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0.55</w:t>
            </w:r>
          </w:p>
        </w:tc>
        <w:tc>
          <w:tcPr>
            <w:tcW w:w="1324" w:type="dxa"/>
            <w:vAlign w:val="center"/>
          </w:tcPr>
          <w:p w14:paraId="100384FE" w14:textId="145B0D41"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0.58</w:t>
            </w:r>
          </w:p>
        </w:tc>
        <w:tc>
          <w:tcPr>
            <w:tcW w:w="1290" w:type="dxa"/>
            <w:vAlign w:val="center"/>
          </w:tcPr>
          <w:p w14:paraId="251C59BD" w14:textId="041832C9"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0.59</w:t>
            </w:r>
          </w:p>
        </w:tc>
        <w:tc>
          <w:tcPr>
            <w:tcW w:w="1164" w:type="dxa"/>
            <w:vAlign w:val="center"/>
          </w:tcPr>
          <w:p w14:paraId="0A9C7FC8" w14:textId="2D12BC96"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0.58</w:t>
            </w:r>
          </w:p>
        </w:tc>
        <w:tc>
          <w:tcPr>
            <w:tcW w:w="1392" w:type="dxa"/>
            <w:vAlign w:val="center"/>
          </w:tcPr>
          <w:p w14:paraId="7F1404B4" w14:textId="42D9A4D4" w:rsidR="006A74BF" w:rsidRPr="00371E95" w:rsidRDefault="006A74BF" w:rsidP="006A74BF">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0.54</w:t>
            </w:r>
          </w:p>
        </w:tc>
      </w:tr>
      <w:tr w:rsidR="006A74BF" w:rsidRPr="005636C8" w14:paraId="486F9442" w14:textId="77777777" w:rsidTr="00F123C5">
        <w:trPr>
          <w:trHeight w:val="287"/>
        </w:trPr>
        <w:tc>
          <w:tcPr>
            <w:cnfStyle w:val="001000000000" w:firstRow="0" w:lastRow="0" w:firstColumn="1" w:lastColumn="0" w:oddVBand="0" w:evenVBand="0" w:oddHBand="0" w:evenHBand="0" w:firstRowFirstColumn="0" w:firstRowLastColumn="0" w:lastRowFirstColumn="0" w:lastRowLastColumn="0"/>
            <w:tcW w:w="952" w:type="dxa"/>
            <w:noWrap/>
            <w:vAlign w:val="center"/>
            <w:hideMark/>
          </w:tcPr>
          <w:p w14:paraId="6305A447" w14:textId="77777777" w:rsidR="006A74BF" w:rsidRPr="00F123C5" w:rsidRDefault="006A74BF" w:rsidP="00F123C5">
            <w:pPr>
              <w:pStyle w:val="af"/>
              <w:rPr>
                <w:b w:val="0"/>
                <w:bCs w:val="0"/>
              </w:rPr>
            </w:pPr>
            <w:r w:rsidRPr="00F123C5">
              <w:rPr>
                <w:b w:val="0"/>
                <w:bCs w:val="0"/>
              </w:rPr>
              <w:t>2007</w:t>
            </w:r>
          </w:p>
        </w:tc>
        <w:tc>
          <w:tcPr>
            <w:tcW w:w="991" w:type="dxa"/>
            <w:noWrap/>
            <w:vAlign w:val="center"/>
            <w:hideMark/>
          </w:tcPr>
          <w:p w14:paraId="6A7C288F" w14:textId="1EFE020E"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0.52</w:t>
            </w:r>
          </w:p>
        </w:tc>
        <w:tc>
          <w:tcPr>
            <w:tcW w:w="1182" w:type="dxa"/>
            <w:vAlign w:val="center"/>
          </w:tcPr>
          <w:p w14:paraId="113E9CDA" w14:textId="2F60F707"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0.50</w:t>
            </w:r>
          </w:p>
        </w:tc>
        <w:tc>
          <w:tcPr>
            <w:tcW w:w="1324" w:type="dxa"/>
            <w:vAlign w:val="center"/>
          </w:tcPr>
          <w:p w14:paraId="2D7B0A25" w14:textId="35F18F40"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0.52</w:t>
            </w:r>
          </w:p>
        </w:tc>
        <w:tc>
          <w:tcPr>
            <w:tcW w:w="1290" w:type="dxa"/>
            <w:vAlign w:val="center"/>
          </w:tcPr>
          <w:p w14:paraId="0BD0917B" w14:textId="0F115D93"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0.53</w:t>
            </w:r>
          </w:p>
        </w:tc>
        <w:tc>
          <w:tcPr>
            <w:tcW w:w="1164" w:type="dxa"/>
            <w:vAlign w:val="center"/>
          </w:tcPr>
          <w:p w14:paraId="6FEAEF71" w14:textId="665EC9F6"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0.52</w:t>
            </w:r>
          </w:p>
        </w:tc>
        <w:tc>
          <w:tcPr>
            <w:tcW w:w="1392" w:type="dxa"/>
            <w:vAlign w:val="center"/>
          </w:tcPr>
          <w:p w14:paraId="6DE8F8F7" w14:textId="5D76D681" w:rsidR="006A74BF" w:rsidRPr="00371E95" w:rsidRDefault="006A74BF" w:rsidP="006A74BF">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0.48</w:t>
            </w:r>
          </w:p>
        </w:tc>
      </w:tr>
      <w:tr w:rsidR="006A74BF" w:rsidRPr="005636C8" w14:paraId="545A0B27" w14:textId="77777777" w:rsidTr="00F123C5">
        <w:trPr>
          <w:trHeight w:val="287"/>
        </w:trPr>
        <w:tc>
          <w:tcPr>
            <w:cnfStyle w:val="001000000000" w:firstRow="0" w:lastRow="0" w:firstColumn="1" w:lastColumn="0" w:oddVBand="0" w:evenVBand="0" w:oddHBand="0" w:evenHBand="0" w:firstRowFirstColumn="0" w:firstRowLastColumn="0" w:lastRowFirstColumn="0" w:lastRowLastColumn="0"/>
            <w:tcW w:w="952" w:type="dxa"/>
            <w:noWrap/>
            <w:vAlign w:val="center"/>
            <w:hideMark/>
          </w:tcPr>
          <w:p w14:paraId="2C4B919D" w14:textId="77777777" w:rsidR="006A74BF" w:rsidRPr="00F123C5" w:rsidRDefault="006A74BF" w:rsidP="00F123C5">
            <w:pPr>
              <w:pStyle w:val="af"/>
              <w:rPr>
                <w:b w:val="0"/>
                <w:bCs w:val="0"/>
              </w:rPr>
            </w:pPr>
            <w:r w:rsidRPr="00F123C5">
              <w:rPr>
                <w:b w:val="0"/>
                <w:bCs w:val="0"/>
              </w:rPr>
              <w:t>2010</w:t>
            </w:r>
          </w:p>
        </w:tc>
        <w:tc>
          <w:tcPr>
            <w:tcW w:w="991" w:type="dxa"/>
            <w:noWrap/>
            <w:vAlign w:val="center"/>
            <w:hideMark/>
          </w:tcPr>
          <w:p w14:paraId="6A1E01CF" w14:textId="0817A31D"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0.60</w:t>
            </w:r>
          </w:p>
        </w:tc>
        <w:tc>
          <w:tcPr>
            <w:tcW w:w="1182" w:type="dxa"/>
            <w:vAlign w:val="center"/>
          </w:tcPr>
          <w:p w14:paraId="5E5D34FB" w14:textId="283F8348"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0.58</w:t>
            </w:r>
          </w:p>
        </w:tc>
        <w:tc>
          <w:tcPr>
            <w:tcW w:w="1324" w:type="dxa"/>
            <w:vAlign w:val="center"/>
          </w:tcPr>
          <w:p w14:paraId="2E6D9F12" w14:textId="279C2172"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0.60</w:t>
            </w:r>
          </w:p>
        </w:tc>
        <w:tc>
          <w:tcPr>
            <w:tcW w:w="1290" w:type="dxa"/>
            <w:vAlign w:val="center"/>
          </w:tcPr>
          <w:p w14:paraId="04659345" w14:textId="2BBBE669"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0.61</w:t>
            </w:r>
          </w:p>
        </w:tc>
        <w:tc>
          <w:tcPr>
            <w:tcW w:w="1164" w:type="dxa"/>
            <w:vAlign w:val="center"/>
          </w:tcPr>
          <w:p w14:paraId="07ACBCB5" w14:textId="0A52EFA4"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0.60</w:t>
            </w:r>
          </w:p>
        </w:tc>
        <w:tc>
          <w:tcPr>
            <w:tcW w:w="1392" w:type="dxa"/>
            <w:vAlign w:val="center"/>
          </w:tcPr>
          <w:p w14:paraId="3A01A678" w14:textId="2AC010C4" w:rsidR="006A74BF" w:rsidRPr="00371E95" w:rsidRDefault="006A74BF" w:rsidP="006A74BF">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0.57</w:t>
            </w:r>
          </w:p>
        </w:tc>
      </w:tr>
      <w:tr w:rsidR="006A74BF" w:rsidRPr="005636C8" w14:paraId="6F994D7D" w14:textId="77777777" w:rsidTr="00F123C5">
        <w:trPr>
          <w:trHeight w:val="287"/>
        </w:trPr>
        <w:tc>
          <w:tcPr>
            <w:cnfStyle w:val="001000000000" w:firstRow="0" w:lastRow="0" w:firstColumn="1" w:lastColumn="0" w:oddVBand="0" w:evenVBand="0" w:oddHBand="0" w:evenHBand="0" w:firstRowFirstColumn="0" w:firstRowLastColumn="0" w:lastRowFirstColumn="0" w:lastRowLastColumn="0"/>
            <w:tcW w:w="952" w:type="dxa"/>
            <w:noWrap/>
            <w:vAlign w:val="center"/>
            <w:hideMark/>
          </w:tcPr>
          <w:p w14:paraId="3783395A" w14:textId="77777777" w:rsidR="006A74BF" w:rsidRPr="00F123C5" w:rsidRDefault="006A74BF" w:rsidP="00F123C5">
            <w:pPr>
              <w:pStyle w:val="af"/>
              <w:rPr>
                <w:b w:val="0"/>
                <w:bCs w:val="0"/>
              </w:rPr>
            </w:pPr>
            <w:r w:rsidRPr="00F123C5">
              <w:rPr>
                <w:b w:val="0"/>
                <w:bCs w:val="0"/>
              </w:rPr>
              <w:t>2012</w:t>
            </w:r>
          </w:p>
        </w:tc>
        <w:tc>
          <w:tcPr>
            <w:tcW w:w="991" w:type="dxa"/>
            <w:noWrap/>
            <w:vAlign w:val="center"/>
            <w:hideMark/>
          </w:tcPr>
          <w:p w14:paraId="403C1054" w14:textId="063C0D6D"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0.62</w:t>
            </w:r>
          </w:p>
        </w:tc>
        <w:tc>
          <w:tcPr>
            <w:tcW w:w="1182" w:type="dxa"/>
            <w:vAlign w:val="center"/>
          </w:tcPr>
          <w:p w14:paraId="30985912" w14:textId="6283155F"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0.60</w:t>
            </w:r>
          </w:p>
        </w:tc>
        <w:tc>
          <w:tcPr>
            <w:tcW w:w="1324" w:type="dxa"/>
            <w:vAlign w:val="center"/>
          </w:tcPr>
          <w:p w14:paraId="3F5D6C2C" w14:textId="59D7C570"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0.62</w:t>
            </w:r>
          </w:p>
        </w:tc>
        <w:tc>
          <w:tcPr>
            <w:tcW w:w="1290" w:type="dxa"/>
            <w:vAlign w:val="center"/>
          </w:tcPr>
          <w:p w14:paraId="7C85D031" w14:textId="45BE310E"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0.63</w:t>
            </w:r>
          </w:p>
        </w:tc>
        <w:tc>
          <w:tcPr>
            <w:tcW w:w="1164" w:type="dxa"/>
            <w:vAlign w:val="center"/>
          </w:tcPr>
          <w:p w14:paraId="3558F471" w14:textId="00F9E077"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0.62</w:t>
            </w:r>
          </w:p>
        </w:tc>
        <w:tc>
          <w:tcPr>
            <w:tcW w:w="1392" w:type="dxa"/>
            <w:vAlign w:val="center"/>
          </w:tcPr>
          <w:p w14:paraId="23BFE268" w14:textId="0D24E018" w:rsidR="006A74BF" w:rsidRPr="00371E95" w:rsidRDefault="006A74BF" w:rsidP="006A74BF">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0.59</w:t>
            </w:r>
          </w:p>
        </w:tc>
      </w:tr>
      <w:tr w:rsidR="006A74BF" w:rsidRPr="005636C8" w14:paraId="37ACDBDC" w14:textId="77777777" w:rsidTr="00F123C5">
        <w:trPr>
          <w:trHeight w:val="287"/>
        </w:trPr>
        <w:tc>
          <w:tcPr>
            <w:cnfStyle w:val="001000000000" w:firstRow="0" w:lastRow="0" w:firstColumn="1" w:lastColumn="0" w:oddVBand="0" w:evenVBand="0" w:oddHBand="0" w:evenHBand="0" w:firstRowFirstColumn="0" w:firstRowLastColumn="0" w:lastRowFirstColumn="0" w:lastRowLastColumn="0"/>
            <w:tcW w:w="952" w:type="dxa"/>
            <w:noWrap/>
            <w:vAlign w:val="center"/>
            <w:hideMark/>
          </w:tcPr>
          <w:p w14:paraId="734F3971" w14:textId="77777777" w:rsidR="006A74BF" w:rsidRPr="00F123C5" w:rsidRDefault="006A74BF" w:rsidP="00F123C5">
            <w:pPr>
              <w:pStyle w:val="af"/>
              <w:rPr>
                <w:b w:val="0"/>
                <w:bCs w:val="0"/>
              </w:rPr>
            </w:pPr>
            <w:r w:rsidRPr="00F123C5">
              <w:rPr>
                <w:b w:val="0"/>
                <w:bCs w:val="0"/>
              </w:rPr>
              <w:t>2015</w:t>
            </w:r>
          </w:p>
        </w:tc>
        <w:tc>
          <w:tcPr>
            <w:tcW w:w="991" w:type="dxa"/>
            <w:noWrap/>
            <w:vAlign w:val="center"/>
            <w:hideMark/>
          </w:tcPr>
          <w:p w14:paraId="415B8A41" w14:textId="06065E11"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0.54</w:t>
            </w:r>
          </w:p>
        </w:tc>
        <w:tc>
          <w:tcPr>
            <w:tcW w:w="1182" w:type="dxa"/>
            <w:vAlign w:val="center"/>
          </w:tcPr>
          <w:p w14:paraId="46A29A7F" w14:textId="2C6CB7FC"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0.53</w:t>
            </w:r>
          </w:p>
        </w:tc>
        <w:tc>
          <w:tcPr>
            <w:tcW w:w="1324" w:type="dxa"/>
            <w:vAlign w:val="center"/>
          </w:tcPr>
          <w:p w14:paraId="21D0410D" w14:textId="61DB067A"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0.54</w:t>
            </w:r>
          </w:p>
        </w:tc>
        <w:tc>
          <w:tcPr>
            <w:tcW w:w="1290" w:type="dxa"/>
            <w:vAlign w:val="center"/>
          </w:tcPr>
          <w:p w14:paraId="335B3FFB" w14:textId="2A945E8C"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0.55</w:t>
            </w:r>
          </w:p>
        </w:tc>
        <w:tc>
          <w:tcPr>
            <w:tcW w:w="1164" w:type="dxa"/>
            <w:vAlign w:val="center"/>
          </w:tcPr>
          <w:p w14:paraId="77D244DB" w14:textId="01027B34"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0.54</w:t>
            </w:r>
          </w:p>
        </w:tc>
        <w:tc>
          <w:tcPr>
            <w:tcW w:w="1392" w:type="dxa"/>
            <w:vAlign w:val="center"/>
          </w:tcPr>
          <w:p w14:paraId="0333CFF1" w14:textId="573D238D" w:rsidR="006A74BF" w:rsidRPr="00371E95" w:rsidRDefault="006A74BF" w:rsidP="006A74BF">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0.54</w:t>
            </w:r>
          </w:p>
        </w:tc>
      </w:tr>
      <w:tr w:rsidR="006A74BF" w:rsidRPr="005636C8" w14:paraId="09BEE489" w14:textId="77777777" w:rsidTr="00F123C5">
        <w:trPr>
          <w:trHeight w:val="287"/>
        </w:trPr>
        <w:tc>
          <w:tcPr>
            <w:cnfStyle w:val="001000000000" w:firstRow="0" w:lastRow="0" w:firstColumn="1" w:lastColumn="0" w:oddVBand="0" w:evenVBand="0" w:oddHBand="0" w:evenHBand="0" w:firstRowFirstColumn="0" w:firstRowLastColumn="0" w:lastRowFirstColumn="0" w:lastRowLastColumn="0"/>
            <w:tcW w:w="952" w:type="dxa"/>
            <w:noWrap/>
            <w:vAlign w:val="center"/>
            <w:hideMark/>
          </w:tcPr>
          <w:p w14:paraId="2719F8DA" w14:textId="77777777" w:rsidR="006A74BF" w:rsidRPr="00F123C5" w:rsidRDefault="006A74BF" w:rsidP="00F123C5">
            <w:pPr>
              <w:pStyle w:val="af"/>
              <w:rPr>
                <w:b w:val="0"/>
                <w:bCs w:val="0"/>
              </w:rPr>
            </w:pPr>
            <w:r w:rsidRPr="00F123C5">
              <w:rPr>
                <w:b w:val="0"/>
                <w:bCs w:val="0"/>
              </w:rPr>
              <w:t>2017</w:t>
            </w:r>
          </w:p>
        </w:tc>
        <w:tc>
          <w:tcPr>
            <w:tcW w:w="991" w:type="dxa"/>
            <w:noWrap/>
            <w:vAlign w:val="center"/>
            <w:hideMark/>
          </w:tcPr>
          <w:p w14:paraId="2A6C82A9" w14:textId="40756D77"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0.58</w:t>
            </w:r>
          </w:p>
        </w:tc>
        <w:tc>
          <w:tcPr>
            <w:tcW w:w="1182" w:type="dxa"/>
            <w:vAlign w:val="center"/>
          </w:tcPr>
          <w:p w14:paraId="19532671" w14:textId="18FBEDBD"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0.56</w:t>
            </w:r>
          </w:p>
        </w:tc>
        <w:tc>
          <w:tcPr>
            <w:tcW w:w="1324" w:type="dxa"/>
            <w:vAlign w:val="center"/>
          </w:tcPr>
          <w:p w14:paraId="68374570" w14:textId="13DC2D13"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0.58</w:t>
            </w:r>
          </w:p>
        </w:tc>
        <w:tc>
          <w:tcPr>
            <w:tcW w:w="1290" w:type="dxa"/>
            <w:vAlign w:val="center"/>
          </w:tcPr>
          <w:p w14:paraId="2874298A" w14:textId="00B9FB56"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0.59</w:t>
            </w:r>
          </w:p>
        </w:tc>
        <w:tc>
          <w:tcPr>
            <w:tcW w:w="1164" w:type="dxa"/>
            <w:vAlign w:val="center"/>
          </w:tcPr>
          <w:p w14:paraId="532C06A7" w14:textId="5A041984"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0.58</w:t>
            </w:r>
          </w:p>
        </w:tc>
        <w:tc>
          <w:tcPr>
            <w:tcW w:w="1392" w:type="dxa"/>
            <w:vAlign w:val="center"/>
          </w:tcPr>
          <w:p w14:paraId="701F48E7" w14:textId="6A53D1C4" w:rsidR="006A74BF" w:rsidRPr="00371E95" w:rsidRDefault="006A74BF" w:rsidP="006A74BF">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0.57</w:t>
            </w:r>
          </w:p>
        </w:tc>
      </w:tr>
      <w:tr w:rsidR="006A74BF" w:rsidRPr="005636C8" w14:paraId="312F61EE" w14:textId="77777777" w:rsidTr="00F123C5">
        <w:trPr>
          <w:trHeight w:val="287"/>
        </w:trPr>
        <w:tc>
          <w:tcPr>
            <w:cnfStyle w:val="001000000000" w:firstRow="0" w:lastRow="0" w:firstColumn="1" w:lastColumn="0" w:oddVBand="0" w:evenVBand="0" w:oddHBand="0" w:evenHBand="0" w:firstRowFirstColumn="0" w:firstRowLastColumn="0" w:lastRowFirstColumn="0" w:lastRowLastColumn="0"/>
            <w:tcW w:w="952" w:type="dxa"/>
            <w:noWrap/>
            <w:vAlign w:val="center"/>
            <w:hideMark/>
          </w:tcPr>
          <w:p w14:paraId="0AF0E46E" w14:textId="77777777" w:rsidR="006A74BF" w:rsidRPr="00F123C5" w:rsidRDefault="006A74BF" w:rsidP="00F123C5">
            <w:pPr>
              <w:pStyle w:val="af"/>
              <w:rPr>
                <w:b w:val="0"/>
                <w:bCs w:val="0"/>
              </w:rPr>
            </w:pPr>
            <w:r w:rsidRPr="00F123C5">
              <w:rPr>
                <w:b w:val="0"/>
                <w:bCs w:val="0"/>
              </w:rPr>
              <w:t>2018</w:t>
            </w:r>
          </w:p>
        </w:tc>
        <w:tc>
          <w:tcPr>
            <w:tcW w:w="991" w:type="dxa"/>
            <w:noWrap/>
            <w:vAlign w:val="center"/>
            <w:hideMark/>
          </w:tcPr>
          <w:p w14:paraId="56780D67" w14:textId="0AFCD9E7"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0.59</w:t>
            </w:r>
          </w:p>
        </w:tc>
        <w:tc>
          <w:tcPr>
            <w:tcW w:w="1182" w:type="dxa"/>
            <w:vAlign w:val="center"/>
          </w:tcPr>
          <w:p w14:paraId="7CF99DAC" w14:textId="79EBC604"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0.57</w:t>
            </w:r>
          </w:p>
        </w:tc>
        <w:tc>
          <w:tcPr>
            <w:tcW w:w="1324" w:type="dxa"/>
            <w:vAlign w:val="center"/>
          </w:tcPr>
          <w:p w14:paraId="7A662FC2" w14:textId="651874FF"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0.59</w:t>
            </w:r>
          </w:p>
        </w:tc>
        <w:tc>
          <w:tcPr>
            <w:tcW w:w="1290" w:type="dxa"/>
            <w:vAlign w:val="center"/>
          </w:tcPr>
          <w:p w14:paraId="08E6EC0B" w14:textId="764D5571"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0.60</w:t>
            </w:r>
          </w:p>
        </w:tc>
        <w:tc>
          <w:tcPr>
            <w:tcW w:w="1164" w:type="dxa"/>
            <w:vAlign w:val="center"/>
          </w:tcPr>
          <w:p w14:paraId="61E762F4" w14:textId="632A09AC"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0.59</w:t>
            </w:r>
          </w:p>
        </w:tc>
        <w:tc>
          <w:tcPr>
            <w:tcW w:w="1392" w:type="dxa"/>
            <w:vAlign w:val="center"/>
          </w:tcPr>
          <w:p w14:paraId="64B4AE94" w14:textId="5EC1FD60" w:rsidR="006A74BF" w:rsidRPr="00371E95" w:rsidRDefault="006A74BF" w:rsidP="006A74BF">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0.58</w:t>
            </w:r>
          </w:p>
        </w:tc>
      </w:tr>
      <w:tr w:rsidR="006A74BF" w:rsidRPr="005636C8" w14:paraId="65C29959" w14:textId="77777777" w:rsidTr="00F123C5">
        <w:trPr>
          <w:trHeight w:val="287"/>
        </w:trPr>
        <w:tc>
          <w:tcPr>
            <w:cnfStyle w:val="001000000000" w:firstRow="0" w:lastRow="0" w:firstColumn="1" w:lastColumn="0" w:oddVBand="0" w:evenVBand="0" w:oddHBand="0" w:evenHBand="0" w:firstRowFirstColumn="0" w:firstRowLastColumn="0" w:lastRowFirstColumn="0" w:lastRowLastColumn="0"/>
            <w:tcW w:w="952" w:type="dxa"/>
            <w:noWrap/>
            <w:vAlign w:val="center"/>
            <w:hideMark/>
          </w:tcPr>
          <w:p w14:paraId="5FBDF345" w14:textId="77777777" w:rsidR="006A74BF" w:rsidRPr="00F123C5" w:rsidRDefault="006A74BF" w:rsidP="00F123C5">
            <w:pPr>
              <w:pStyle w:val="af"/>
              <w:rPr>
                <w:b w:val="0"/>
                <w:bCs w:val="0"/>
              </w:rPr>
            </w:pPr>
            <w:r w:rsidRPr="00F123C5">
              <w:rPr>
                <w:b w:val="0"/>
                <w:bCs w:val="0"/>
              </w:rPr>
              <w:t>2020</w:t>
            </w:r>
          </w:p>
        </w:tc>
        <w:tc>
          <w:tcPr>
            <w:tcW w:w="991" w:type="dxa"/>
            <w:noWrap/>
            <w:vAlign w:val="center"/>
            <w:hideMark/>
          </w:tcPr>
          <w:p w14:paraId="152A77C2" w14:textId="6097A8F1"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0.55</w:t>
            </w:r>
          </w:p>
        </w:tc>
        <w:tc>
          <w:tcPr>
            <w:tcW w:w="1182" w:type="dxa"/>
            <w:vAlign w:val="center"/>
          </w:tcPr>
          <w:p w14:paraId="46B716FA" w14:textId="0FD3C518"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0.54</w:t>
            </w:r>
          </w:p>
        </w:tc>
        <w:tc>
          <w:tcPr>
            <w:tcW w:w="1324" w:type="dxa"/>
            <w:vAlign w:val="center"/>
          </w:tcPr>
          <w:p w14:paraId="54C14DAE" w14:textId="4A3CD2B4"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0.55</w:t>
            </w:r>
          </w:p>
        </w:tc>
        <w:tc>
          <w:tcPr>
            <w:tcW w:w="1290" w:type="dxa"/>
            <w:vAlign w:val="center"/>
          </w:tcPr>
          <w:p w14:paraId="1ECBAC7C" w14:textId="1A6C2AF2"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0.56</w:t>
            </w:r>
          </w:p>
        </w:tc>
        <w:tc>
          <w:tcPr>
            <w:tcW w:w="1164" w:type="dxa"/>
            <w:vAlign w:val="center"/>
          </w:tcPr>
          <w:p w14:paraId="24727639" w14:textId="1439CF02" w:rsidR="006A74BF" w:rsidRPr="00371E95" w:rsidRDefault="006A74BF" w:rsidP="00F123C5">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0.55</w:t>
            </w:r>
          </w:p>
        </w:tc>
        <w:tc>
          <w:tcPr>
            <w:tcW w:w="1392" w:type="dxa"/>
            <w:vAlign w:val="center"/>
          </w:tcPr>
          <w:p w14:paraId="72EC6CF6" w14:textId="08C74E68" w:rsidR="006A74BF" w:rsidRPr="00371E95" w:rsidRDefault="006A74BF" w:rsidP="006A74BF">
            <w:pPr>
              <w:pStyle w:val="af"/>
              <w:jc w:val="center"/>
              <w:cnfStyle w:val="000000000000" w:firstRow="0" w:lastRow="0" w:firstColumn="0" w:lastColumn="0" w:oddVBand="0" w:evenVBand="0" w:oddHBand="0" w:evenHBand="0" w:firstRowFirstColumn="0" w:firstRowLastColumn="0" w:lastRowFirstColumn="0" w:lastRowLastColumn="0"/>
              <w:rPr>
                <w:rFonts w:cs="Times New Roman"/>
                <w:szCs w:val="21"/>
              </w:rPr>
            </w:pPr>
            <w:r w:rsidRPr="00F123C5">
              <w:rPr>
                <w:rFonts w:cs="Times New Roman"/>
                <w:szCs w:val="21"/>
              </w:rPr>
              <w:t>0.54</w:t>
            </w:r>
          </w:p>
        </w:tc>
      </w:tr>
    </w:tbl>
    <w:p w14:paraId="47AABCD6" w14:textId="60842369" w:rsidR="00667085" w:rsidRPr="003E3182" w:rsidRDefault="00B007A7" w:rsidP="00F123C5">
      <w:pPr>
        <w:pStyle w:val="af5"/>
      </w:pPr>
      <w:r>
        <w:rPr>
          <w:rFonts w:hint="eastAsia"/>
        </w:rPr>
        <w:t>注：</w:t>
      </w:r>
      <w:r w:rsidR="00A71623">
        <w:rPr>
          <w:rFonts w:hint="eastAsia"/>
        </w:rPr>
        <w:t>平衡点</w:t>
      </w:r>
      <w:r w:rsidR="001564C4">
        <w:rPr>
          <w:rFonts w:hint="eastAsia"/>
        </w:rPr>
        <w:t>是指同</w:t>
      </w:r>
      <w:r w:rsidR="00C8080C">
        <w:rPr>
          <w:rFonts w:hint="eastAsia"/>
        </w:rPr>
        <w:t>时</w:t>
      </w:r>
      <w:r w:rsidR="001564C4">
        <w:rPr>
          <w:rFonts w:hint="eastAsia"/>
        </w:rPr>
        <w:t>实现稳增长与调结构目标时，</w:t>
      </w:r>
      <w:r w:rsidR="00A71623">
        <w:rPr>
          <w:rFonts w:hint="eastAsia"/>
        </w:rPr>
        <w:t>新增</w:t>
      </w:r>
      <w:r w:rsidR="00A71623">
        <w:rPr>
          <w:rFonts w:hint="eastAsia"/>
        </w:rPr>
        <w:t>1</w:t>
      </w:r>
      <w:r w:rsidR="00A71623">
        <w:rPr>
          <w:rFonts w:hint="eastAsia"/>
        </w:rPr>
        <w:t>单位支出中分配给新基建的</w:t>
      </w:r>
      <w:r w:rsidR="001564C4">
        <w:rPr>
          <w:rFonts w:hint="eastAsia"/>
        </w:rPr>
        <w:t>最少</w:t>
      </w:r>
      <w:r w:rsidR="00A71623">
        <w:rPr>
          <w:rFonts w:hint="eastAsia"/>
        </w:rPr>
        <w:t>比例。</w:t>
      </w:r>
      <w:r>
        <w:rPr>
          <w:rFonts w:hint="eastAsia"/>
        </w:rPr>
        <w:t>表中第（</w:t>
      </w:r>
      <w:r>
        <w:rPr>
          <w:rFonts w:hint="eastAsia"/>
        </w:rPr>
        <w:t>1</w:t>
      </w:r>
      <w:r>
        <w:rPr>
          <w:rFonts w:hint="eastAsia"/>
        </w:rPr>
        <w:t>）列使用基准参数校准</w:t>
      </w:r>
      <w:r w:rsidR="004F0FB3">
        <w:rPr>
          <w:rFonts w:hint="eastAsia"/>
        </w:rPr>
        <w:t>计算</w:t>
      </w:r>
      <w:r>
        <w:rPr>
          <w:rFonts w:hint="eastAsia"/>
        </w:rPr>
        <w:t>进行得到</w:t>
      </w:r>
      <w:r w:rsidR="00F242A3">
        <w:rPr>
          <w:rFonts w:hint="eastAsia"/>
        </w:rPr>
        <w:t>；</w:t>
      </w:r>
      <w:r>
        <w:rPr>
          <w:rFonts w:hint="eastAsia"/>
        </w:rPr>
        <w:t>第（</w:t>
      </w:r>
      <w:r>
        <w:rPr>
          <w:rFonts w:hint="eastAsia"/>
        </w:rPr>
        <w:t>2</w:t>
      </w:r>
      <w:r>
        <w:rPr>
          <w:rFonts w:hint="eastAsia"/>
        </w:rPr>
        <w:t>）</w:t>
      </w:r>
      <w:r w:rsidR="004F0FB3">
        <w:rPr>
          <w:rFonts w:hint="eastAsia"/>
        </w:rPr>
        <w:t>至（</w:t>
      </w:r>
      <w:r w:rsidR="004F0FB3">
        <w:rPr>
          <w:rFonts w:hint="eastAsia"/>
        </w:rPr>
        <w:t>4</w:t>
      </w:r>
      <w:r w:rsidR="004F0FB3">
        <w:rPr>
          <w:rFonts w:hint="eastAsia"/>
        </w:rPr>
        <w:t>）</w:t>
      </w:r>
      <w:r>
        <w:rPr>
          <w:rFonts w:hint="eastAsia"/>
        </w:rPr>
        <w:t>列</w:t>
      </w:r>
      <w:r w:rsidR="003E3182">
        <w:rPr>
          <w:rFonts w:hint="eastAsia"/>
        </w:rPr>
        <w:t>使用不</w:t>
      </w:r>
      <w:r w:rsidR="004F0FB3">
        <w:rPr>
          <w:rFonts w:hint="eastAsia"/>
        </w:rPr>
        <w:t>同</w:t>
      </w:r>
      <w:r w:rsidR="003E3182">
        <w:rPr>
          <w:rFonts w:hint="eastAsia"/>
        </w:rPr>
        <w:t>的</w:t>
      </w:r>
      <m:oMath>
        <m:r>
          <w:rPr>
            <w:rFonts w:ascii="Cambria Math" w:hAnsi="Cambria Math"/>
          </w:rPr>
          <m:t>λ</m:t>
        </m:r>
      </m:oMath>
      <w:r w:rsidR="00AD5F07">
        <w:rPr>
          <w:rFonts w:hint="eastAsia"/>
        </w:rPr>
        <w:t>取值</w:t>
      </w:r>
      <w:r w:rsidR="00F242A3">
        <w:rPr>
          <w:rFonts w:hint="eastAsia"/>
        </w:rPr>
        <w:t>；</w:t>
      </w:r>
      <w:r w:rsidR="003E3182">
        <w:rPr>
          <w:rFonts w:hint="eastAsia"/>
        </w:rPr>
        <w:t>第（</w:t>
      </w:r>
      <w:r w:rsidR="004F0FB3">
        <w:t>5</w:t>
      </w:r>
      <w:r w:rsidR="003E3182">
        <w:rPr>
          <w:rFonts w:hint="eastAsia"/>
        </w:rPr>
        <w:t>）列使用不同的</w:t>
      </w:r>
      <w:r w:rsidR="003E3182" w:rsidRPr="00F123C5">
        <w:rPr>
          <w:i/>
          <w:iCs/>
        </w:rPr>
        <w:t>T</w:t>
      </w:r>
      <w:r w:rsidR="00F242A3">
        <w:rPr>
          <w:rFonts w:hint="eastAsia"/>
        </w:rPr>
        <w:t>；</w:t>
      </w:r>
      <w:r w:rsidR="004A1B48">
        <w:rPr>
          <w:rFonts w:hint="eastAsia"/>
        </w:rPr>
        <w:t>第（</w:t>
      </w:r>
      <w:r w:rsidR="00AA1681">
        <w:t>6</w:t>
      </w:r>
      <w:r w:rsidR="004A1B48">
        <w:rPr>
          <w:rFonts w:hint="eastAsia"/>
        </w:rPr>
        <w:t>）列中，将传统基建口径中的电力行业剔除后计算得到。</w:t>
      </w:r>
    </w:p>
    <w:p w14:paraId="7E9C8EF4" w14:textId="206A794A" w:rsidR="00CA5595" w:rsidRDefault="00CA5595" w:rsidP="008E77C9">
      <w:pPr>
        <w:ind w:firstLine="420"/>
      </w:pPr>
    </w:p>
    <w:p w14:paraId="2FBBE220" w14:textId="32E117D9" w:rsidR="00F40AD8" w:rsidRDefault="00F40AD8" w:rsidP="008E77C9">
      <w:pPr>
        <w:ind w:firstLine="420"/>
      </w:pPr>
      <w:r>
        <w:rPr>
          <w:rFonts w:hint="eastAsia"/>
        </w:rPr>
        <w:t>如表</w:t>
      </w:r>
      <w:r w:rsidR="000F3153">
        <w:rPr>
          <w:rFonts w:hint="eastAsia"/>
        </w:rPr>
        <w:t>6</w:t>
      </w:r>
      <w:r w:rsidR="000F3153">
        <w:rPr>
          <w:rFonts w:hint="eastAsia"/>
        </w:rPr>
        <w:t>所示，</w:t>
      </w:r>
      <w:r w:rsidR="005F1CD3">
        <w:rPr>
          <w:rFonts w:hint="eastAsia"/>
        </w:rPr>
        <w:t>设定</w:t>
      </w:r>
      <w:r w:rsidR="000F3153">
        <w:rPr>
          <w:rFonts w:hint="eastAsia"/>
        </w:rPr>
        <w:t>不同的参数校准</w:t>
      </w:r>
      <w:r w:rsidR="005F1CD3">
        <w:rPr>
          <w:rFonts w:hint="eastAsia"/>
        </w:rPr>
        <w:t>后</w:t>
      </w:r>
      <w:r w:rsidR="009073D6">
        <w:rPr>
          <w:rFonts w:hint="eastAsia"/>
        </w:rPr>
        <w:t>计算的结果与基准测算的结果差异均比较小。</w:t>
      </w:r>
      <w:r w:rsidR="00961BEE">
        <w:rPr>
          <w:rFonts w:hint="eastAsia"/>
        </w:rPr>
        <w:t>而且，从纵向来看，各年平衡点的变动幅度也保持在</w:t>
      </w:r>
      <w:r w:rsidR="00A916D2">
        <w:rPr>
          <w:rFonts w:hint="eastAsia"/>
        </w:rPr>
        <w:t>一个相对稳定的范围内</w:t>
      </w:r>
      <w:r w:rsidR="0082568E">
        <w:rPr>
          <w:rFonts w:hint="eastAsia"/>
        </w:rPr>
        <w:t>，可以认为，各年之间的平衡点不同，</w:t>
      </w:r>
      <w:r w:rsidR="00057E28">
        <w:rPr>
          <w:rFonts w:hint="eastAsia"/>
        </w:rPr>
        <w:t>主要</w:t>
      </w:r>
      <w:r w:rsidR="0082568E">
        <w:rPr>
          <w:rFonts w:hint="eastAsia"/>
        </w:rPr>
        <w:t>反映的是不同年份的生产网络的差异</w:t>
      </w:r>
      <w:r w:rsidR="00A916D2">
        <w:rPr>
          <w:rFonts w:hint="eastAsia"/>
        </w:rPr>
        <w:t>。</w:t>
      </w:r>
    </w:p>
    <w:p w14:paraId="2DC34CE9" w14:textId="4F438AE0" w:rsidR="008E7A45" w:rsidRDefault="009073D6" w:rsidP="008E77C9">
      <w:pPr>
        <w:ind w:firstLine="420"/>
      </w:pPr>
      <w:r>
        <w:rPr>
          <w:rFonts w:hint="eastAsia"/>
        </w:rPr>
        <w:t>第二</w:t>
      </w:r>
      <w:r w:rsidR="00270F2F">
        <w:rPr>
          <w:rFonts w:hint="eastAsia"/>
        </w:rPr>
        <w:t>，</w:t>
      </w:r>
      <w:r w:rsidR="009365B3">
        <w:rPr>
          <w:rFonts w:hint="eastAsia"/>
        </w:rPr>
        <w:t>考虑行业口径的不同。</w:t>
      </w:r>
      <w:r w:rsidR="005D59E2">
        <w:rPr>
          <w:rFonts w:hint="eastAsia"/>
        </w:rPr>
        <w:t>在基准测算中，本文为了</w:t>
      </w:r>
      <w:r w:rsidR="00D564A7">
        <w:rPr>
          <w:rFonts w:hint="eastAsia"/>
        </w:rPr>
        <w:t>使</w:t>
      </w:r>
      <w:r w:rsidR="005D59E2">
        <w:rPr>
          <w:rFonts w:hint="eastAsia"/>
        </w:rPr>
        <w:t>测算结果能在不同年份之间进行纵向比较，把不同年份投入产出表的行业分类</w:t>
      </w:r>
      <w:r w:rsidR="00CF05BC">
        <w:rPr>
          <w:rFonts w:hint="eastAsia"/>
        </w:rPr>
        <w:t>统一</w:t>
      </w:r>
      <w:r w:rsidR="001F2CF7">
        <w:rPr>
          <w:rFonts w:hint="eastAsia"/>
        </w:rPr>
        <w:t>归并</w:t>
      </w:r>
      <w:r w:rsidR="00CF05BC">
        <w:rPr>
          <w:rFonts w:hint="eastAsia"/>
        </w:rPr>
        <w:t>成</w:t>
      </w:r>
      <w:r w:rsidR="00CF05BC">
        <w:rPr>
          <w:rFonts w:hint="eastAsia"/>
        </w:rPr>
        <w:t>4</w:t>
      </w:r>
      <w:r w:rsidR="00CF05BC">
        <w:t>0</w:t>
      </w:r>
      <w:r w:rsidR="00CF05BC">
        <w:rPr>
          <w:rFonts w:hint="eastAsia"/>
        </w:rPr>
        <w:t>个大类行业</w:t>
      </w:r>
      <w:r w:rsidR="005D59E2">
        <w:rPr>
          <w:rFonts w:hint="eastAsia"/>
        </w:rPr>
        <w:t>，</w:t>
      </w:r>
      <w:r w:rsidR="00CF05BC">
        <w:rPr>
          <w:rFonts w:hint="eastAsia"/>
        </w:rPr>
        <w:t>而</w:t>
      </w:r>
      <w:r w:rsidR="004F18A9">
        <w:rPr>
          <w:rFonts w:hint="eastAsia"/>
        </w:rPr>
        <w:t>传统基建和新基建</w:t>
      </w:r>
      <w:r w:rsidR="005D59E2">
        <w:rPr>
          <w:rFonts w:hint="eastAsia"/>
        </w:rPr>
        <w:t>、</w:t>
      </w:r>
      <w:r w:rsidR="00E03B98">
        <w:rPr>
          <w:rFonts w:hint="eastAsia"/>
        </w:rPr>
        <w:t>战略性新兴产业</w:t>
      </w:r>
      <w:r w:rsidR="004F18A9">
        <w:rPr>
          <w:rFonts w:hint="eastAsia"/>
        </w:rPr>
        <w:t>和</w:t>
      </w:r>
      <w:r w:rsidR="00E03B98">
        <w:rPr>
          <w:rFonts w:hint="eastAsia"/>
        </w:rPr>
        <w:t>“两高”产业</w:t>
      </w:r>
      <w:r w:rsidR="008E7A45">
        <w:rPr>
          <w:rFonts w:hint="eastAsia"/>
        </w:rPr>
        <w:t>涉及</w:t>
      </w:r>
      <w:r w:rsidR="005D59E2">
        <w:rPr>
          <w:rFonts w:hint="eastAsia"/>
        </w:rPr>
        <w:t>行业</w:t>
      </w:r>
      <w:r w:rsidR="008E7A45">
        <w:rPr>
          <w:rFonts w:hint="eastAsia"/>
        </w:rPr>
        <w:t>大多属于中类口径，在使用合并后的</w:t>
      </w:r>
      <w:r w:rsidR="008E7A45">
        <w:rPr>
          <w:rFonts w:hint="eastAsia"/>
        </w:rPr>
        <w:lastRenderedPageBreak/>
        <w:t>投入产业表行业分类来匹配时，</w:t>
      </w:r>
      <w:r w:rsidR="00A916D2">
        <w:rPr>
          <w:rFonts w:hint="eastAsia"/>
        </w:rPr>
        <w:t>会高估</w:t>
      </w:r>
      <w:r w:rsidR="00812BC8">
        <w:rPr>
          <w:rFonts w:hint="eastAsia"/>
        </w:rPr>
        <w:t>两类</w:t>
      </w:r>
      <w:r w:rsidR="00A916D2">
        <w:rPr>
          <w:rFonts w:hint="eastAsia"/>
        </w:rPr>
        <w:t>基建、战略性新兴产业以及“两高”产业的中间投入、产出、增加值等数值。</w:t>
      </w:r>
      <w:r w:rsidR="0007721B">
        <w:rPr>
          <w:rFonts w:hint="eastAsia"/>
        </w:rPr>
        <w:t>为了检验行业分类口径的不同是否会影响测算结果，我们使用</w:t>
      </w:r>
      <w:r w:rsidR="0007721B">
        <w:t>2020</w:t>
      </w:r>
      <w:r w:rsidR="0007721B">
        <w:rPr>
          <w:rFonts w:hint="eastAsia"/>
        </w:rPr>
        <w:t>年投入产出表的原始行业分类来进行匹配，重新测算</w:t>
      </w:r>
      <w:r w:rsidR="00641373">
        <w:t>2020</w:t>
      </w:r>
      <w:r w:rsidR="00641373">
        <w:rPr>
          <w:rFonts w:hint="eastAsia"/>
        </w:rPr>
        <w:t>年</w:t>
      </w:r>
      <w:r w:rsidR="00812BC8">
        <w:rPr>
          <w:rFonts w:hint="eastAsia"/>
        </w:rPr>
        <w:t>两类</w:t>
      </w:r>
      <w:r w:rsidR="0007721B">
        <w:rPr>
          <w:rFonts w:hint="eastAsia"/>
        </w:rPr>
        <w:t>基建的乘数效应、产业升级效应以及平衡点，</w:t>
      </w:r>
      <w:r w:rsidR="00647E46">
        <w:rPr>
          <w:rFonts w:hint="eastAsia"/>
        </w:rPr>
        <w:t>比较两者的结果是否存在显著差异。</w:t>
      </w:r>
    </w:p>
    <w:p w14:paraId="6A079CEC" w14:textId="28A56209" w:rsidR="00881E07" w:rsidRDefault="003F675E" w:rsidP="00EC7AD0">
      <w:pPr>
        <w:ind w:firstLine="420"/>
      </w:pPr>
      <w:r>
        <w:rPr>
          <w:rFonts w:hint="eastAsia"/>
        </w:rPr>
        <w:t>在</w:t>
      </w:r>
      <w:r>
        <w:rPr>
          <w:rFonts w:hint="eastAsia"/>
        </w:rPr>
        <w:t>2</w:t>
      </w:r>
      <w:r>
        <w:t>020</w:t>
      </w:r>
      <w:r>
        <w:rPr>
          <w:rFonts w:hint="eastAsia"/>
        </w:rPr>
        <w:t>年投入产出表的原始行业分类下，传统基建包括</w:t>
      </w:r>
      <w:r w:rsidR="00641373">
        <w:rPr>
          <w:rFonts w:hint="eastAsia"/>
        </w:rPr>
        <w:t>：</w:t>
      </w:r>
      <w:r w:rsidR="00C4127D" w:rsidRPr="00C4127D">
        <w:rPr>
          <w:rFonts w:hint="eastAsia"/>
        </w:rPr>
        <w:t>电力、热力生产和供应</w:t>
      </w:r>
      <w:r w:rsidR="00C4127D">
        <w:rPr>
          <w:rFonts w:hint="eastAsia"/>
        </w:rPr>
        <w:t>，</w:t>
      </w:r>
      <w:r w:rsidR="00FC4806">
        <w:rPr>
          <w:rFonts w:hint="eastAsia"/>
        </w:rPr>
        <w:t>燃气生产和供应，水的生产和供应，铁路旅客运输，铁路货物运输和运输辅助活动，城市公共交通及公路客运，道路货物运输和运输辅助活动，水上旅客运输，水上货物运输和运输辅助活动，航空旅客运输，航空货物运输和运输辅助活动，管道运输，多式联运和运输代理，装卸搬运和仓储，</w:t>
      </w:r>
      <w:r w:rsidR="00FC4806" w:rsidRPr="00FC4806">
        <w:rPr>
          <w:rFonts w:hint="eastAsia"/>
        </w:rPr>
        <w:t>邮政</w:t>
      </w:r>
      <w:r w:rsidR="00FC4806">
        <w:rPr>
          <w:rFonts w:hint="eastAsia"/>
        </w:rPr>
        <w:t>，</w:t>
      </w:r>
      <w:r w:rsidR="00015FA7">
        <w:rPr>
          <w:rFonts w:hint="eastAsia"/>
        </w:rPr>
        <w:t>水利管理，生态保护和环境治理，公共设施及土地管理</w:t>
      </w:r>
      <w:r w:rsidR="00DB235C">
        <w:rPr>
          <w:rFonts w:hint="eastAsia"/>
        </w:rPr>
        <w:t>等</w:t>
      </w:r>
      <w:r w:rsidR="00DB235C">
        <w:rPr>
          <w:rFonts w:hint="eastAsia"/>
        </w:rPr>
        <w:t>1</w:t>
      </w:r>
      <w:r w:rsidR="00DB235C">
        <w:t>8</w:t>
      </w:r>
      <w:r w:rsidR="00DB235C">
        <w:rPr>
          <w:rFonts w:hint="eastAsia"/>
        </w:rPr>
        <w:t>个中类行业</w:t>
      </w:r>
      <w:r w:rsidR="00015FA7">
        <w:rPr>
          <w:rFonts w:hint="eastAsia"/>
        </w:rPr>
        <w:t>。新基建则包括</w:t>
      </w:r>
      <w:r w:rsidR="00641373">
        <w:rPr>
          <w:rFonts w:hint="eastAsia"/>
        </w:rPr>
        <w:t>：</w:t>
      </w:r>
      <w:r w:rsidR="00DB235C">
        <w:rPr>
          <w:rFonts w:hint="eastAsia"/>
        </w:rPr>
        <w:t>电信，广播电视及卫星传输服务，互联网和相关服务，</w:t>
      </w:r>
      <w:r w:rsidR="00DB235C" w:rsidRPr="00DB235C">
        <w:rPr>
          <w:rFonts w:hint="eastAsia"/>
        </w:rPr>
        <w:t>研究和试验发展</w:t>
      </w:r>
      <w:r w:rsidR="00DB235C">
        <w:rPr>
          <w:rFonts w:hint="eastAsia"/>
        </w:rPr>
        <w:t>，</w:t>
      </w:r>
      <w:r w:rsidR="00DB235C" w:rsidRPr="00DB235C">
        <w:rPr>
          <w:rFonts w:hint="eastAsia"/>
        </w:rPr>
        <w:t>科技推广和应用服务</w:t>
      </w:r>
      <w:r w:rsidR="00DB235C">
        <w:rPr>
          <w:rFonts w:hint="eastAsia"/>
        </w:rPr>
        <w:t>等</w:t>
      </w:r>
      <w:r w:rsidR="00877E6C">
        <w:t>5</w:t>
      </w:r>
      <w:r w:rsidR="00DB235C">
        <w:rPr>
          <w:rFonts w:hint="eastAsia"/>
        </w:rPr>
        <w:t>个中类行业。</w:t>
      </w:r>
      <w:r w:rsidR="00976C7B">
        <w:rPr>
          <w:rFonts w:hint="eastAsia"/>
        </w:rPr>
        <w:t>“两高”产业和</w:t>
      </w:r>
      <w:r w:rsidR="00641373">
        <w:rPr>
          <w:rFonts w:hint="eastAsia"/>
        </w:rPr>
        <w:t>战略性新兴产业涉及的行业</w:t>
      </w:r>
      <w:r w:rsidR="00976C7B">
        <w:rPr>
          <w:rFonts w:hint="eastAsia"/>
        </w:rPr>
        <w:t>分别见表</w:t>
      </w:r>
      <w:r w:rsidR="00976C7B">
        <w:rPr>
          <w:rFonts w:hint="eastAsia"/>
        </w:rPr>
        <w:t>2</w:t>
      </w:r>
      <w:r w:rsidR="00976C7B">
        <w:rPr>
          <w:rFonts w:hint="eastAsia"/>
        </w:rPr>
        <w:t>和表</w:t>
      </w:r>
      <w:r w:rsidR="00976C7B">
        <w:rPr>
          <w:rFonts w:hint="eastAsia"/>
        </w:rPr>
        <w:t>3</w:t>
      </w:r>
      <w:r w:rsidR="00976C7B">
        <w:rPr>
          <w:rFonts w:hint="eastAsia"/>
        </w:rPr>
        <w:t>。计算结果见表</w:t>
      </w:r>
      <w:r w:rsidR="00976C7B">
        <w:rPr>
          <w:rFonts w:hint="eastAsia"/>
        </w:rPr>
        <w:t>7</w:t>
      </w:r>
      <w:r w:rsidR="00976C7B">
        <w:rPr>
          <w:rFonts w:hint="eastAsia"/>
        </w:rPr>
        <w:t>：</w:t>
      </w:r>
    </w:p>
    <w:p w14:paraId="3EB1BB0F" w14:textId="77777777" w:rsidR="00F85CE8" w:rsidRDefault="00F85CE8" w:rsidP="00EC7AD0">
      <w:pPr>
        <w:ind w:firstLine="420"/>
      </w:pPr>
    </w:p>
    <w:p w14:paraId="1BE37149" w14:textId="77777777" w:rsidR="00976C7B" w:rsidRDefault="00976C7B" w:rsidP="00976C7B">
      <w:pPr>
        <w:pStyle w:val="a3"/>
        <w:keepNext/>
        <w:ind w:firstLineChars="0" w:firstLine="0"/>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7</w:t>
      </w:r>
      <w:r>
        <w:fldChar w:fldCharType="end"/>
      </w:r>
      <w:r>
        <w:t xml:space="preserve"> 2020</w:t>
      </w:r>
      <w:r>
        <w:rPr>
          <w:rFonts w:hint="eastAsia"/>
        </w:rPr>
        <w:t>年不同行业分类口径下的乘数效应和产业升级效应</w:t>
      </w:r>
    </w:p>
    <w:tbl>
      <w:tblPr>
        <w:tblStyle w:val="21"/>
        <w:tblW w:w="8305" w:type="dxa"/>
        <w:tblLook w:val="04A0" w:firstRow="1" w:lastRow="0" w:firstColumn="1" w:lastColumn="0" w:noHBand="0" w:noVBand="1"/>
      </w:tblPr>
      <w:tblGrid>
        <w:gridCol w:w="1654"/>
        <w:gridCol w:w="1470"/>
        <w:gridCol w:w="1293"/>
        <w:gridCol w:w="1599"/>
        <w:gridCol w:w="1214"/>
        <w:gridCol w:w="1075"/>
      </w:tblGrid>
      <w:tr w:rsidR="00976C7B" w:rsidRPr="00E945BA" w14:paraId="6A48A662" w14:textId="77777777" w:rsidTr="00F123C5">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54" w:type="dxa"/>
            <w:vMerge w:val="restart"/>
            <w:tcBorders>
              <w:top w:val="single" w:sz="4" w:space="0" w:color="7F7F7F" w:themeColor="text1" w:themeTint="80"/>
              <w:right w:val="single" w:sz="4" w:space="0" w:color="auto"/>
            </w:tcBorders>
            <w:noWrap/>
            <w:vAlign w:val="center"/>
            <w:hideMark/>
          </w:tcPr>
          <w:p w14:paraId="7F7DCA18" w14:textId="77777777" w:rsidR="00976C7B" w:rsidRPr="00E945BA" w:rsidRDefault="00976C7B" w:rsidP="003B5638">
            <w:pPr>
              <w:pStyle w:val="af"/>
              <w:jc w:val="center"/>
            </w:pPr>
            <w:r>
              <w:rPr>
                <w:rFonts w:hint="eastAsia"/>
              </w:rPr>
              <w:t>行业分类口径</w:t>
            </w:r>
          </w:p>
        </w:tc>
        <w:tc>
          <w:tcPr>
            <w:tcW w:w="2763" w:type="dxa"/>
            <w:gridSpan w:val="2"/>
            <w:tcBorders>
              <w:top w:val="single" w:sz="4" w:space="0" w:color="7F7F7F" w:themeColor="text1" w:themeTint="80"/>
              <w:left w:val="single" w:sz="4" w:space="0" w:color="auto"/>
              <w:bottom w:val="single" w:sz="4" w:space="0" w:color="auto"/>
              <w:right w:val="single" w:sz="4" w:space="0" w:color="auto"/>
            </w:tcBorders>
            <w:hideMark/>
          </w:tcPr>
          <w:p w14:paraId="17BEECFD" w14:textId="77777777" w:rsidR="00976C7B" w:rsidRPr="00E945BA" w:rsidRDefault="00976C7B" w:rsidP="003B5638">
            <w:pPr>
              <w:pStyle w:val="af"/>
              <w:jc w:val="right"/>
              <w:cnfStyle w:val="100000000000" w:firstRow="1" w:lastRow="0" w:firstColumn="0" w:lastColumn="0" w:oddVBand="0" w:evenVBand="0" w:oddHBand="0" w:evenHBand="0" w:firstRowFirstColumn="0" w:firstRowLastColumn="0" w:lastRowFirstColumn="0" w:lastRowLastColumn="0"/>
            </w:pPr>
            <w:r w:rsidRPr="00E945BA">
              <w:rPr>
                <w:rFonts w:hint="eastAsia"/>
              </w:rPr>
              <w:t>新增</w:t>
            </w:r>
            <w:r w:rsidRPr="00E945BA">
              <w:rPr>
                <w:rFonts w:hint="eastAsia"/>
              </w:rPr>
              <w:t>1</w:t>
            </w:r>
            <w:r w:rsidRPr="00E945BA">
              <w:rPr>
                <w:rFonts w:hint="eastAsia"/>
              </w:rPr>
              <w:t>单位传统基建支出</w:t>
            </w:r>
          </w:p>
        </w:tc>
        <w:tc>
          <w:tcPr>
            <w:tcW w:w="2813" w:type="dxa"/>
            <w:gridSpan w:val="2"/>
            <w:tcBorders>
              <w:top w:val="single" w:sz="4" w:space="0" w:color="7F7F7F" w:themeColor="text1" w:themeTint="80"/>
              <w:left w:val="single" w:sz="4" w:space="0" w:color="auto"/>
              <w:bottom w:val="single" w:sz="4" w:space="0" w:color="auto"/>
              <w:right w:val="single" w:sz="4" w:space="0" w:color="auto"/>
            </w:tcBorders>
            <w:noWrap/>
            <w:hideMark/>
          </w:tcPr>
          <w:p w14:paraId="1296598A" w14:textId="77777777" w:rsidR="00976C7B" w:rsidRPr="00E945BA" w:rsidRDefault="00976C7B" w:rsidP="003B5638">
            <w:pPr>
              <w:pStyle w:val="af"/>
              <w:jc w:val="right"/>
              <w:cnfStyle w:val="100000000000" w:firstRow="1" w:lastRow="0" w:firstColumn="0" w:lastColumn="0" w:oddVBand="0" w:evenVBand="0" w:oddHBand="0" w:evenHBand="0" w:firstRowFirstColumn="0" w:firstRowLastColumn="0" w:lastRowFirstColumn="0" w:lastRowLastColumn="0"/>
            </w:pPr>
            <w:r w:rsidRPr="00E945BA">
              <w:rPr>
                <w:rFonts w:hint="eastAsia"/>
              </w:rPr>
              <w:t>新增</w:t>
            </w:r>
            <w:r w:rsidRPr="00E945BA">
              <w:rPr>
                <w:rFonts w:hint="eastAsia"/>
              </w:rPr>
              <w:t>1</w:t>
            </w:r>
            <w:r w:rsidRPr="00E945BA">
              <w:rPr>
                <w:rFonts w:hint="eastAsia"/>
              </w:rPr>
              <w:t>单位新基建支出</w:t>
            </w:r>
          </w:p>
        </w:tc>
        <w:tc>
          <w:tcPr>
            <w:tcW w:w="1075" w:type="dxa"/>
            <w:vMerge w:val="restart"/>
            <w:tcBorders>
              <w:left w:val="single" w:sz="4" w:space="0" w:color="auto"/>
              <w:bottom w:val="nil"/>
            </w:tcBorders>
            <w:noWrap/>
            <w:vAlign w:val="center"/>
            <w:hideMark/>
          </w:tcPr>
          <w:p w14:paraId="2CF5BC61" w14:textId="77777777" w:rsidR="00976C7B" w:rsidRPr="00E945BA" w:rsidRDefault="00976C7B" w:rsidP="003B5638">
            <w:pPr>
              <w:pStyle w:val="af"/>
              <w:jc w:val="right"/>
              <w:cnfStyle w:val="100000000000" w:firstRow="1" w:lastRow="0" w:firstColumn="0" w:lastColumn="0" w:oddVBand="0" w:evenVBand="0" w:oddHBand="0" w:evenHBand="0" w:firstRowFirstColumn="0" w:firstRowLastColumn="0" w:lastRowFirstColumn="0" w:lastRowLastColumn="0"/>
            </w:pPr>
            <w:r w:rsidRPr="00E945BA">
              <w:rPr>
                <w:rFonts w:hint="eastAsia"/>
              </w:rPr>
              <w:t>平衡点</w:t>
            </w:r>
          </w:p>
        </w:tc>
      </w:tr>
      <w:tr w:rsidR="00F123C5" w:rsidRPr="00E945BA" w14:paraId="2258CBA9" w14:textId="77777777" w:rsidTr="00F123C5">
        <w:trPr>
          <w:trHeight w:val="276"/>
        </w:trPr>
        <w:tc>
          <w:tcPr>
            <w:cnfStyle w:val="001000000000" w:firstRow="0" w:lastRow="0" w:firstColumn="1" w:lastColumn="0" w:oddVBand="0" w:evenVBand="0" w:oddHBand="0" w:evenHBand="0" w:firstRowFirstColumn="0" w:firstRowLastColumn="0" w:lastRowFirstColumn="0" w:lastRowLastColumn="0"/>
            <w:tcW w:w="1654" w:type="dxa"/>
            <w:vMerge/>
            <w:tcBorders>
              <w:bottom w:val="single" w:sz="4" w:space="0" w:color="auto"/>
              <w:right w:val="single" w:sz="4" w:space="0" w:color="auto"/>
            </w:tcBorders>
            <w:hideMark/>
          </w:tcPr>
          <w:p w14:paraId="0023F2F2" w14:textId="77777777" w:rsidR="00976C7B" w:rsidRPr="00E945BA" w:rsidRDefault="00976C7B" w:rsidP="003B5638">
            <w:pPr>
              <w:pStyle w:val="af"/>
            </w:pPr>
          </w:p>
        </w:tc>
        <w:tc>
          <w:tcPr>
            <w:tcW w:w="1470" w:type="dxa"/>
            <w:tcBorders>
              <w:top w:val="single" w:sz="4" w:space="0" w:color="auto"/>
              <w:left w:val="single" w:sz="4" w:space="0" w:color="auto"/>
              <w:bottom w:val="single" w:sz="4" w:space="0" w:color="auto"/>
            </w:tcBorders>
            <w:noWrap/>
            <w:hideMark/>
          </w:tcPr>
          <w:p w14:paraId="7E2BCC42" w14:textId="77777777" w:rsidR="00976C7B" w:rsidRPr="00D1091F" w:rsidRDefault="00976C7B" w:rsidP="003B5638">
            <w:pPr>
              <w:pStyle w:val="af"/>
              <w:jc w:val="right"/>
              <w:cnfStyle w:val="000000000000" w:firstRow="0" w:lastRow="0" w:firstColumn="0" w:lastColumn="0" w:oddVBand="0" w:evenVBand="0" w:oddHBand="0" w:evenHBand="0" w:firstRowFirstColumn="0" w:firstRowLastColumn="0" w:lastRowFirstColumn="0" w:lastRowLastColumn="0"/>
              <w:rPr>
                <w:b/>
                <w:bCs/>
              </w:rPr>
            </w:pPr>
            <w:r w:rsidRPr="00D1091F">
              <w:rPr>
                <w:rFonts w:hint="eastAsia"/>
                <w:b/>
                <w:bCs/>
              </w:rPr>
              <w:t>乘数效应</w:t>
            </w:r>
          </w:p>
        </w:tc>
        <w:tc>
          <w:tcPr>
            <w:tcW w:w="1293" w:type="dxa"/>
            <w:tcBorders>
              <w:top w:val="single" w:sz="4" w:space="0" w:color="auto"/>
              <w:bottom w:val="single" w:sz="4" w:space="0" w:color="auto"/>
              <w:right w:val="single" w:sz="4" w:space="0" w:color="auto"/>
            </w:tcBorders>
            <w:noWrap/>
            <w:hideMark/>
          </w:tcPr>
          <w:p w14:paraId="7147EF78" w14:textId="77777777" w:rsidR="00976C7B" w:rsidRPr="00D1091F" w:rsidRDefault="00976C7B" w:rsidP="003B5638">
            <w:pPr>
              <w:pStyle w:val="af"/>
              <w:jc w:val="right"/>
              <w:cnfStyle w:val="000000000000" w:firstRow="0" w:lastRow="0" w:firstColumn="0" w:lastColumn="0" w:oddVBand="0" w:evenVBand="0" w:oddHBand="0" w:evenHBand="0" w:firstRowFirstColumn="0" w:firstRowLastColumn="0" w:lastRowFirstColumn="0" w:lastRowLastColumn="0"/>
              <w:rPr>
                <w:b/>
                <w:bCs/>
              </w:rPr>
            </w:pPr>
            <w:r w:rsidRPr="00D1091F">
              <w:rPr>
                <w:rFonts w:hint="eastAsia"/>
                <w:b/>
                <w:bCs/>
              </w:rPr>
              <w:t>SCI</w:t>
            </w:r>
          </w:p>
        </w:tc>
        <w:tc>
          <w:tcPr>
            <w:tcW w:w="1599" w:type="dxa"/>
            <w:tcBorders>
              <w:top w:val="single" w:sz="4" w:space="0" w:color="auto"/>
              <w:left w:val="single" w:sz="4" w:space="0" w:color="auto"/>
              <w:bottom w:val="single" w:sz="4" w:space="0" w:color="auto"/>
            </w:tcBorders>
            <w:noWrap/>
            <w:hideMark/>
          </w:tcPr>
          <w:p w14:paraId="6FBAC19B" w14:textId="77777777" w:rsidR="00976C7B" w:rsidRPr="00D1091F" w:rsidRDefault="00976C7B" w:rsidP="003B5638">
            <w:pPr>
              <w:pStyle w:val="af"/>
              <w:jc w:val="right"/>
              <w:cnfStyle w:val="000000000000" w:firstRow="0" w:lastRow="0" w:firstColumn="0" w:lastColumn="0" w:oddVBand="0" w:evenVBand="0" w:oddHBand="0" w:evenHBand="0" w:firstRowFirstColumn="0" w:firstRowLastColumn="0" w:lastRowFirstColumn="0" w:lastRowLastColumn="0"/>
              <w:rPr>
                <w:b/>
                <w:bCs/>
              </w:rPr>
            </w:pPr>
            <w:r w:rsidRPr="00D1091F">
              <w:rPr>
                <w:rFonts w:hint="eastAsia"/>
                <w:b/>
                <w:bCs/>
              </w:rPr>
              <w:t>乘数效应</w:t>
            </w:r>
          </w:p>
        </w:tc>
        <w:tc>
          <w:tcPr>
            <w:tcW w:w="1213" w:type="dxa"/>
            <w:tcBorders>
              <w:top w:val="single" w:sz="4" w:space="0" w:color="auto"/>
              <w:bottom w:val="single" w:sz="4" w:space="0" w:color="auto"/>
              <w:right w:val="single" w:sz="4" w:space="0" w:color="auto"/>
            </w:tcBorders>
            <w:noWrap/>
            <w:hideMark/>
          </w:tcPr>
          <w:p w14:paraId="6AA2509D" w14:textId="77777777" w:rsidR="00976C7B" w:rsidRPr="00D1091F" w:rsidRDefault="00976C7B" w:rsidP="003B5638">
            <w:pPr>
              <w:pStyle w:val="af"/>
              <w:jc w:val="right"/>
              <w:cnfStyle w:val="000000000000" w:firstRow="0" w:lastRow="0" w:firstColumn="0" w:lastColumn="0" w:oddVBand="0" w:evenVBand="0" w:oddHBand="0" w:evenHBand="0" w:firstRowFirstColumn="0" w:firstRowLastColumn="0" w:lastRowFirstColumn="0" w:lastRowLastColumn="0"/>
              <w:rPr>
                <w:b/>
                <w:bCs/>
              </w:rPr>
            </w:pPr>
            <w:r w:rsidRPr="00D1091F">
              <w:rPr>
                <w:rFonts w:hint="eastAsia"/>
                <w:b/>
                <w:bCs/>
              </w:rPr>
              <w:t>SCI</w:t>
            </w:r>
          </w:p>
        </w:tc>
        <w:tc>
          <w:tcPr>
            <w:tcW w:w="1075" w:type="dxa"/>
            <w:vMerge/>
            <w:tcBorders>
              <w:top w:val="nil"/>
              <w:left w:val="single" w:sz="4" w:space="0" w:color="auto"/>
              <w:bottom w:val="single" w:sz="4" w:space="0" w:color="auto"/>
            </w:tcBorders>
            <w:hideMark/>
          </w:tcPr>
          <w:p w14:paraId="6FFB9A3B" w14:textId="77777777" w:rsidR="00976C7B" w:rsidRPr="00E945BA" w:rsidRDefault="00976C7B" w:rsidP="003B5638">
            <w:pPr>
              <w:pStyle w:val="af"/>
              <w:jc w:val="right"/>
              <w:cnfStyle w:val="000000000000" w:firstRow="0" w:lastRow="0" w:firstColumn="0" w:lastColumn="0" w:oddVBand="0" w:evenVBand="0" w:oddHBand="0" w:evenHBand="0" w:firstRowFirstColumn="0" w:firstRowLastColumn="0" w:lastRowFirstColumn="0" w:lastRowLastColumn="0"/>
            </w:pPr>
          </w:p>
        </w:tc>
      </w:tr>
      <w:tr w:rsidR="00F123C5" w:rsidRPr="00E945BA" w14:paraId="5EC5A1F4" w14:textId="77777777" w:rsidTr="00F123C5">
        <w:trPr>
          <w:trHeight w:val="276"/>
        </w:trPr>
        <w:tc>
          <w:tcPr>
            <w:cnfStyle w:val="001000000000" w:firstRow="0" w:lastRow="0" w:firstColumn="1" w:lastColumn="0" w:oddVBand="0" w:evenVBand="0" w:oddHBand="0" w:evenHBand="0" w:firstRowFirstColumn="0" w:firstRowLastColumn="0" w:lastRowFirstColumn="0" w:lastRowLastColumn="0"/>
            <w:tcW w:w="1654" w:type="dxa"/>
            <w:tcBorders>
              <w:top w:val="single" w:sz="4" w:space="0" w:color="auto"/>
              <w:bottom w:val="nil"/>
              <w:right w:val="single" w:sz="4" w:space="0" w:color="auto"/>
            </w:tcBorders>
            <w:noWrap/>
            <w:hideMark/>
          </w:tcPr>
          <w:p w14:paraId="4389E08B" w14:textId="339A9586" w:rsidR="00976C7B" w:rsidRPr="00D1091F" w:rsidRDefault="00976C7B" w:rsidP="003B5638">
            <w:pPr>
              <w:pStyle w:val="af"/>
              <w:jc w:val="center"/>
              <w:rPr>
                <w:b w:val="0"/>
                <w:bCs w:val="0"/>
              </w:rPr>
            </w:pPr>
            <w:r w:rsidRPr="00D1091F">
              <w:rPr>
                <w:rFonts w:hint="eastAsia"/>
                <w:b w:val="0"/>
                <w:bCs w:val="0"/>
              </w:rPr>
              <w:t>合并</w:t>
            </w:r>
            <w:r>
              <w:rPr>
                <w:rFonts w:hint="eastAsia"/>
                <w:b w:val="0"/>
                <w:bCs w:val="0"/>
              </w:rPr>
              <w:t>行业</w:t>
            </w:r>
            <w:r w:rsidR="008844A4">
              <w:rPr>
                <w:rFonts w:hint="eastAsia"/>
                <w:b w:val="0"/>
                <w:bCs w:val="0"/>
              </w:rPr>
              <w:t>大</w:t>
            </w:r>
            <w:r>
              <w:rPr>
                <w:rFonts w:hint="eastAsia"/>
                <w:b w:val="0"/>
                <w:bCs w:val="0"/>
              </w:rPr>
              <w:t>类</w:t>
            </w:r>
          </w:p>
        </w:tc>
        <w:tc>
          <w:tcPr>
            <w:tcW w:w="1470" w:type="dxa"/>
            <w:tcBorders>
              <w:top w:val="single" w:sz="4" w:space="0" w:color="auto"/>
              <w:left w:val="single" w:sz="4" w:space="0" w:color="auto"/>
            </w:tcBorders>
            <w:noWrap/>
            <w:hideMark/>
          </w:tcPr>
          <w:p w14:paraId="1B781FA5" w14:textId="77777777" w:rsidR="00976C7B" w:rsidRPr="007B6E2F" w:rsidRDefault="00976C7B" w:rsidP="003B5638">
            <w:pPr>
              <w:pStyle w:val="af"/>
              <w:jc w:val="right"/>
              <w:cnfStyle w:val="000000000000" w:firstRow="0" w:lastRow="0" w:firstColumn="0" w:lastColumn="0" w:oddVBand="0" w:evenVBand="0" w:oddHBand="0" w:evenHBand="0" w:firstRowFirstColumn="0" w:firstRowLastColumn="0" w:lastRowFirstColumn="0" w:lastRowLastColumn="0"/>
            </w:pPr>
            <w:r w:rsidRPr="007B6E2F">
              <w:rPr>
                <w:rFonts w:hint="eastAsia"/>
              </w:rPr>
              <w:t>0.6103</w:t>
            </w:r>
          </w:p>
        </w:tc>
        <w:tc>
          <w:tcPr>
            <w:tcW w:w="1293" w:type="dxa"/>
            <w:tcBorders>
              <w:top w:val="single" w:sz="4" w:space="0" w:color="auto"/>
              <w:right w:val="single" w:sz="4" w:space="0" w:color="auto"/>
            </w:tcBorders>
            <w:noWrap/>
            <w:hideMark/>
          </w:tcPr>
          <w:p w14:paraId="6A62CD0A" w14:textId="77777777" w:rsidR="00976C7B" w:rsidRPr="007B6E2F" w:rsidRDefault="00976C7B" w:rsidP="003B5638">
            <w:pPr>
              <w:pStyle w:val="af"/>
              <w:jc w:val="right"/>
              <w:cnfStyle w:val="000000000000" w:firstRow="0" w:lastRow="0" w:firstColumn="0" w:lastColumn="0" w:oddVBand="0" w:evenVBand="0" w:oddHBand="0" w:evenHBand="0" w:firstRowFirstColumn="0" w:firstRowLastColumn="0" w:lastRowFirstColumn="0" w:lastRowLastColumn="0"/>
            </w:pPr>
            <w:r w:rsidRPr="007B6E2F">
              <w:rPr>
                <w:rFonts w:hint="eastAsia"/>
              </w:rPr>
              <w:t>-0.4787</w:t>
            </w:r>
          </w:p>
        </w:tc>
        <w:tc>
          <w:tcPr>
            <w:tcW w:w="1599" w:type="dxa"/>
            <w:tcBorders>
              <w:top w:val="single" w:sz="4" w:space="0" w:color="auto"/>
              <w:left w:val="single" w:sz="4" w:space="0" w:color="auto"/>
            </w:tcBorders>
            <w:noWrap/>
            <w:hideMark/>
          </w:tcPr>
          <w:p w14:paraId="6B60D923" w14:textId="77777777" w:rsidR="00976C7B" w:rsidRPr="007B6E2F" w:rsidRDefault="00976C7B" w:rsidP="003B5638">
            <w:pPr>
              <w:pStyle w:val="af"/>
              <w:jc w:val="right"/>
              <w:cnfStyle w:val="000000000000" w:firstRow="0" w:lastRow="0" w:firstColumn="0" w:lastColumn="0" w:oddVBand="0" w:evenVBand="0" w:oddHBand="0" w:evenHBand="0" w:firstRowFirstColumn="0" w:firstRowLastColumn="0" w:lastRowFirstColumn="0" w:lastRowLastColumn="0"/>
            </w:pPr>
            <w:r w:rsidRPr="007B6E2F">
              <w:rPr>
                <w:rFonts w:hint="eastAsia"/>
              </w:rPr>
              <w:t>0.5906</w:t>
            </w:r>
          </w:p>
        </w:tc>
        <w:tc>
          <w:tcPr>
            <w:tcW w:w="1213" w:type="dxa"/>
            <w:tcBorders>
              <w:top w:val="single" w:sz="4" w:space="0" w:color="auto"/>
              <w:right w:val="single" w:sz="4" w:space="0" w:color="auto"/>
            </w:tcBorders>
            <w:noWrap/>
            <w:hideMark/>
          </w:tcPr>
          <w:p w14:paraId="7D77121E" w14:textId="77777777" w:rsidR="00976C7B" w:rsidRPr="007B6E2F" w:rsidRDefault="00976C7B" w:rsidP="003B5638">
            <w:pPr>
              <w:pStyle w:val="af"/>
              <w:jc w:val="right"/>
              <w:cnfStyle w:val="000000000000" w:firstRow="0" w:lastRow="0" w:firstColumn="0" w:lastColumn="0" w:oddVBand="0" w:evenVBand="0" w:oddHBand="0" w:evenHBand="0" w:firstRowFirstColumn="0" w:firstRowLastColumn="0" w:lastRowFirstColumn="0" w:lastRowLastColumn="0"/>
            </w:pPr>
            <w:r w:rsidRPr="007B6E2F">
              <w:rPr>
                <w:rFonts w:hint="eastAsia"/>
              </w:rPr>
              <w:t>0.3967</w:t>
            </w:r>
          </w:p>
        </w:tc>
        <w:tc>
          <w:tcPr>
            <w:tcW w:w="1075" w:type="dxa"/>
            <w:tcBorders>
              <w:top w:val="single" w:sz="4" w:space="0" w:color="auto"/>
              <w:left w:val="single" w:sz="4" w:space="0" w:color="auto"/>
            </w:tcBorders>
            <w:noWrap/>
            <w:hideMark/>
          </w:tcPr>
          <w:p w14:paraId="5BFEF338" w14:textId="77777777" w:rsidR="00976C7B" w:rsidRPr="007B6E2F" w:rsidRDefault="00976C7B" w:rsidP="003B5638">
            <w:pPr>
              <w:pStyle w:val="af"/>
              <w:jc w:val="right"/>
              <w:cnfStyle w:val="000000000000" w:firstRow="0" w:lastRow="0" w:firstColumn="0" w:lastColumn="0" w:oddVBand="0" w:evenVBand="0" w:oddHBand="0" w:evenHBand="0" w:firstRowFirstColumn="0" w:firstRowLastColumn="0" w:lastRowFirstColumn="0" w:lastRowLastColumn="0"/>
            </w:pPr>
            <w:r w:rsidRPr="007B6E2F">
              <w:rPr>
                <w:rFonts w:hint="eastAsia"/>
              </w:rPr>
              <w:t>0.55</w:t>
            </w:r>
          </w:p>
        </w:tc>
      </w:tr>
      <w:tr w:rsidR="00976C7B" w:rsidRPr="00E945BA" w14:paraId="388767A0" w14:textId="77777777" w:rsidTr="00F123C5">
        <w:trPr>
          <w:trHeight w:val="276"/>
        </w:trPr>
        <w:tc>
          <w:tcPr>
            <w:cnfStyle w:val="001000000000" w:firstRow="0" w:lastRow="0" w:firstColumn="1" w:lastColumn="0" w:oddVBand="0" w:evenVBand="0" w:oddHBand="0" w:evenHBand="0" w:firstRowFirstColumn="0" w:firstRowLastColumn="0" w:lastRowFirstColumn="0" w:lastRowLastColumn="0"/>
            <w:tcW w:w="1654" w:type="dxa"/>
            <w:tcBorders>
              <w:top w:val="nil"/>
              <w:bottom w:val="single" w:sz="4" w:space="0" w:color="7F7F7F" w:themeColor="text1" w:themeTint="80"/>
              <w:right w:val="single" w:sz="4" w:space="0" w:color="auto"/>
            </w:tcBorders>
            <w:noWrap/>
            <w:hideMark/>
          </w:tcPr>
          <w:p w14:paraId="5EE2FC15" w14:textId="77777777" w:rsidR="00976C7B" w:rsidRPr="00D1091F" w:rsidRDefault="00976C7B" w:rsidP="003B5638">
            <w:pPr>
              <w:pStyle w:val="af"/>
              <w:jc w:val="center"/>
              <w:rPr>
                <w:b w:val="0"/>
                <w:bCs w:val="0"/>
              </w:rPr>
            </w:pPr>
            <w:r w:rsidRPr="00D1091F">
              <w:rPr>
                <w:rFonts w:hint="eastAsia"/>
                <w:b w:val="0"/>
                <w:bCs w:val="0"/>
              </w:rPr>
              <w:t>原始</w:t>
            </w:r>
            <w:r>
              <w:rPr>
                <w:rFonts w:hint="eastAsia"/>
                <w:b w:val="0"/>
                <w:bCs w:val="0"/>
              </w:rPr>
              <w:t>行业分类</w:t>
            </w:r>
          </w:p>
        </w:tc>
        <w:tc>
          <w:tcPr>
            <w:tcW w:w="1470" w:type="dxa"/>
            <w:tcBorders>
              <w:left w:val="single" w:sz="4" w:space="0" w:color="auto"/>
              <w:bottom w:val="single" w:sz="4" w:space="0" w:color="7F7F7F" w:themeColor="text1" w:themeTint="80"/>
            </w:tcBorders>
            <w:noWrap/>
            <w:hideMark/>
          </w:tcPr>
          <w:p w14:paraId="44EDA7CA" w14:textId="77777777" w:rsidR="00976C7B" w:rsidRPr="007B6E2F" w:rsidRDefault="00976C7B" w:rsidP="003B5638">
            <w:pPr>
              <w:pStyle w:val="af"/>
              <w:jc w:val="right"/>
              <w:cnfStyle w:val="000000000000" w:firstRow="0" w:lastRow="0" w:firstColumn="0" w:lastColumn="0" w:oddVBand="0" w:evenVBand="0" w:oddHBand="0" w:evenHBand="0" w:firstRowFirstColumn="0" w:firstRowLastColumn="0" w:lastRowFirstColumn="0" w:lastRowLastColumn="0"/>
            </w:pPr>
            <w:r w:rsidRPr="007B6E2F">
              <w:rPr>
                <w:rFonts w:hint="eastAsia"/>
              </w:rPr>
              <w:t>0.6092</w:t>
            </w:r>
          </w:p>
        </w:tc>
        <w:tc>
          <w:tcPr>
            <w:tcW w:w="1293" w:type="dxa"/>
            <w:tcBorders>
              <w:bottom w:val="single" w:sz="4" w:space="0" w:color="7F7F7F" w:themeColor="text1" w:themeTint="80"/>
              <w:right w:val="single" w:sz="4" w:space="0" w:color="auto"/>
            </w:tcBorders>
            <w:noWrap/>
            <w:hideMark/>
          </w:tcPr>
          <w:p w14:paraId="6C4ADB61" w14:textId="77777777" w:rsidR="00976C7B" w:rsidRPr="007B6E2F" w:rsidRDefault="00976C7B" w:rsidP="003B5638">
            <w:pPr>
              <w:pStyle w:val="af"/>
              <w:jc w:val="right"/>
              <w:cnfStyle w:val="000000000000" w:firstRow="0" w:lastRow="0" w:firstColumn="0" w:lastColumn="0" w:oddVBand="0" w:evenVBand="0" w:oddHBand="0" w:evenHBand="0" w:firstRowFirstColumn="0" w:firstRowLastColumn="0" w:lastRowFirstColumn="0" w:lastRowLastColumn="0"/>
            </w:pPr>
            <w:r w:rsidRPr="007B6E2F">
              <w:rPr>
                <w:rFonts w:hint="eastAsia"/>
              </w:rPr>
              <w:t>-0.4845</w:t>
            </w:r>
          </w:p>
        </w:tc>
        <w:tc>
          <w:tcPr>
            <w:tcW w:w="1599" w:type="dxa"/>
            <w:tcBorders>
              <w:left w:val="single" w:sz="4" w:space="0" w:color="auto"/>
            </w:tcBorders>
            <w:noWrap/>
            <w:hideMark/>
          </w:tcPr>
          <w:p w14:paraId="0ECF00C4" w14:textId="77777777" w:rsidR="00976C7B" w:rsidRPr="007B6E2F" w:rsidRDefault="00976C7B" w:rsidP="003B5638">
            <w:pPr>
              <w:pStyle w:val="af"/>
              <w:jc w:val="right"/>
              <w:cnfStyle w:val="000000000000" w:firstRow="0" w:lastRow="0" w:firstColumn="0" w:lastColumn="0" w:oddVBand="0" w:evenVBand="0" w:oddHBand="0" w:evenHBand="0" w:firstRowFirstColumn="0" w:firstRowLastColumn="0" w:lastRowFirstColumn="0" w:lastRowLastColumn="0"/>
            </w:pPr>
            <w:r w:rsidRPr="007B6E2F">
              <w:rPr>
                <w:rFonts w:hint="eastAsia"/>
              </w:rPr>
              <w:t>0.5754</w:t>
            </w:r>
          </w:p>
        </w:tc>
        <w:tc>
          <w:tcPr>
            <w:tcW w:w="1213" w:type="dxa"/>
            <w:tcBorders>
              <w:bottom w:val="single" w:sz="4" w:space="0" w:color="7F7F7F" w:themeColor="text1" w:themeTint="80"/>
              <w:right w:val="single" w:sz="4" w:space="0" w:color="auto"/>
            </w:tcBorders>
            <w:noWrap/>
            <w:hideMark/>
          </w:tcPr>
          <w:p w14:paraId="365D21AA" w14:textId="77777777" w:rsidR="00976C7B" w:rsidRPr="007B6E2F" w:rsidRDefault="00976C7B" w:rsidP="003B5638">
            <w:pPr>
              <w:pStyle w:val="af"/>
              <w:jc w:val="right"/>
              <w:cnfStyle w:val="000000000000" w:firstRow="0" w:lastRow="0" w:firstColumn="0" w:lastColumn="0" w:oddVBand="0" w:evenVBand="0" w:oddHBand="0" w:evenHBand="0" w:firstRowFirstColumn="0" w:firstRowLastColumn="0" w:lastRowFirstColumn="0" w:lastRowLastColumn="0"/>
            </w:pPr>
            <w:r w:rsidRPr="007B6E2F">
              <w:rPr>
                <w:rFonts w:hint="eastAsia"/>
              </w:rPr>
              <w:t>0.4033</w:t>
            </w:r>
          </w:p>
        </w:tc>
        <w:tc>
          <w:tcPr>
            <w:tcW w:w="1075" w:type="dxa"/>
            <w:tcBorders>
              <w:left w:val="single" w:sz="4" w:space="0" w:color="auto"/>
            </w:tcBorders>
            <w:noWrap/>
            <w:hideMark/>
          </w:tcPr>
          <w:p w14:paraId="2DE15505" w14:textId="77777777" w:rsidR="00976C7B" w:rsidRPr="007B6E2F" w:rsidRDefault="00976C7B" w:rsidP="003B5638">
            <w:pPr>
              <w:pStyle w:val="af"/>
              <w:jc w:val="right"/>
              <w:cnfStyle w:val="000000000000" w:firstRow="0" w:lastRow="0" w:firstColumn="0" w:lastColumn="0" w:oddVBand="0" w:evenVBand="0" w:oddHBand="0" w:evenHBand="0" w:firstRowFirstColumn="0" w:firstRowLastColumn="0" w:lastRowFirstColumn="0" w:lastRowLastColumn="0"/>
            </w:pPr>
            <w:r w:rsidRPr="007B6E2F">
              <w:rPr>
                <w:rFonts w:hint="eastAsia"/>
              </w:rPr>
              <w:t>0.55</w:t>
            </w:r>
          </w:p>
        </w:tc>
      </w:tr>
    </w:tbl>
    <w:p w14:paraId="28D7A819" w14:textId="20137A55" w:rsidR="00976C7B" w:rsidRDefault="00976C7B" w:rsidP="00DB235C">
      <w:pPr>
        <w:ind w:firstLine="420"/>
      </w:pPr>
    </w:p>
    <w:p w14:paraId="2648CBF3" w14:textId="7CEA9DF4" w:rsidR="002A0B7F" w:rsidRPr="00DB235C" w:rsidRDefault="002A0B7F" w:rsidP="00DB235C">
      <w:pPr>
        <w:ind w:firstLine="420"/>
      </w:pPr>
      <w:r>
        <w:rPr>
          <w:rFonts w:hint="eastAsia"/>
        </w:rPr>
        <w:t>在使用更精准的行业口径后，</w:t>
      </w:r>
      <w:r w:rsidR="008155B8">
        <w:rPr>
          <w:rFonts w:hint="eastAsia"/>
        </w:rPr>
        <w:t>两类</w:t>
      </w:r>
      <w:r>
        <w:rPr>
          <w:rFonts w:hint="eastAsia"/>
        </w:rPr>
        <w:t>基建</w:t>
      </w:r>
      <w:r w:rsidR="008155B8">
        <w:rPr>
          <w:rFonts w:hint="eastAsia"/>
        </w:rPr>
        <w:t>支出</w:t>
      </w:r>
      <w:r>
        <w:rPr>
          <w:rFonts w:hint="eastAsia"/>
        </w:rPr>
        <w:t>的乘数效应、产业</w:t>
      </w:r>
      <w:r w:rsidR="008155B8">
        <w:rPr>
          <w:rFonts w:hint="eastAsia"/>
        </w:rPr>
        <w:t>结构</w:t>
      </w:r>
      <w:r>
        <w:rPr>
          <w:rFonts w:hint="eastAsia"/>
        </w:rPr>
        <w:t>升级效应变动幅度并不大，而且实现稳增长和调结构</w:t>
      </w:r>
      <w:r w:rsidR="004B5A4B">
        <w:rPr>
          <w:rFonts w:hint="eastAsia"/>
        </w:rPr>
        <w:t>双重目标对应</w:t>
      </w:r>
      <w:r>
        <w:rPr>
          <w:rFonts w:hint="eastAsia"/>
        </w:rPr>
        <w:t>的平衡点并未改变。</w:t>
      </w:r>
    </w:p>
    <w:p w14:paraId="59A74525" w14:textId="6D33A530" w:rsidR="002A0B7F" w:rsidRDefault="002A0B7F" w:rsidP="00C4127D">
      <w:pPr>
        <w:ind w:firstLine="420"/>
      </w:pPr>
      <w:r>
        <w:rPr>
          <w:rFonts w:hint="eastAsia"/>
        </w:rPr>
        <w:t>此外，本文</w:t>
      </w:r>
      <w:r w:rsidR="00F85CE8">
        <w:rPr>
          <w:rFonts w:hint="eastAsia"/>
        </w:rPr>
        <w:t>将“电力、热力的生产和供应”归为</w:t>
      </w:r>
      <w:r>
        <w:rPr>
          <w:rFonts w:hint="eastAsia"/>
        </w:rPr>
        <w:t>传统基建</w:t>
      </w:r>
      <w:r w:rsidR="00F85CE8">
        <w:rPr>
          <w:rFonts w:hint="eastAsia"/>
        </w:rPr>
        <w:t>行业</w:t>
      </w:r>
      <w:r>
        <w:rPr>
          <w:rFonts w:hint="eastAsia"/>
        </w:rPr>
        <w:t>，主要是考虑到当前火电</w:t>
      </w:r>
      <w:r w:rsidR="00F85CE8">
        <w:rPr>
          <w:rFonts w:hint="eastAsia"/>
        </w:rPr>
        <w:t>作为</w:t>
      </w:r>
      <w:r w:rsidR="004673B5">
        <w:rPr>
          <w:rFonts w:hint="eastAsia"/>
        </w:rPr>
        <w:t>高能耗的发电方式，</w:t>
      </w:r>
      <w:r w:rsidR="00556A5E">
        <w:rPr>
          <w:rFonts w:hint="eastAsia"/>
        </w:rPr>
        <w:t>占全社会发电量的</w:t>
      </w:r>
      <w:r w:rsidR="00213A28">
        <w:rPr>
          <w:rFonts w:hint="eastAsia"/>
        </w:rPr>
        <w:t>比重</w:t>
      </w:r>
      <w:r w:rsidR="00556A5E">
        <w:rPr>
          <w:rFonts w:hint="eastAsia"/>
        </w:rPr>
        <w:t>依然较高</w:t>
      </w:r>
      <w:r w:rsidR="001D0CD8">
        <w:rPr>
          <w:rStyle w:val="ad"/>
        </w:rPr>
        <w:footnoteReference w:id="11"/>
      </w:r>
      <w:r w:rsidR="003509B5">
        <w:rPr>
          <w:rFonts w:hint="eastAsia"/>
        </w:rPr>
        <w:t>。当前</w:t>
      </w:r>
      <w:r w:rsidR="00345FF9">
        <w:rPr>
          <w:rFonts w:hint="eastAsia"/>
        </w:rPr>
        <w:t>国家</w:t>
      </w:r>
      <w:r w:rsidR="00FA6142">
        <w:rPr>
          <w:rFonts w:hint="eastAsia"/>
        </w:rPr>
        <w:t>在</w:t>
      </w:r>
      <w:r w:rsidR="0077069E">
        <w:rPr>
          <w:rFonts w:hint="eastAsia"/>
        </w:rPr>
        <w:t>实现</w:t>
      </w:r>
      <w:r w:rsidR="00057E28">
        <w:rPr>
          <w:rFonts w:hint="eastAsia"/>
        </w:rPr>
        <w:t>“</w:t>
      </w:r>
      <w:r w:rsidR="00FA6142">
        <w:rPr>
          <w:rFonts w:hint="eastAsia"/>
        </w:rPr>
        <w:t>双碳</w:t>
      </w:r>
      <w:r w:rsidR="00057E28">
        <w:rPr>
          <w:rFonts w:hint="eastAsia"/>
        </w:rPr>
        <w:t>”战略</w:t>
      </w:r>
      <w:r w:rsidR="00FA6142">
        <w:rPr>
          <w:rFonts w:hint="eastAsia"/>
        </w:rPr>
        <w:t>进程中，</w:t>
      </w:r>
      <w:r w:rsidR="00345FF9">
        <w:rPr>
          <w:rFonts w:hint="eastAsia"/>
        </w:rPr>
        <w:t>大力支持风能、太阳能等绿色电力发展，</w:t>
      </w:r>
      <w:r w:rsidR="00FD59C8">
        <w:rPr>
          <w:rFonts w:hint="eastAsia"/>
        </w:rPr>
        <w:t>这些行业属于新基建中的新能源</w:t>
      </w:r>
      <w:r w:rsidR="00390C91">
        <w:rPr>
          <w:rFonts w:hint="eastAsia"/>
        </w:rPr>
        <w:t>领域</w:t>
      </w:r>
      <w:r w:rsidR="00FD59C8">
        <w:rPr>
          <w:rFonts w:hint="eastAsia"/>
        </w:rPr>
        <w:t>，所以</w:t>
      </w:r>
      <w:r w:rsidR="003E1778">
        <w:rPr>
          <w:rFonts w:hint="eastAsia"/>
        </w:rPr>
        <w:t>将电力、热力的生产和供应归为传统基建</w:t>
      </w:r>
      <w:r w:rsidR="00FD59C8">
        <w:rPr>
          <w:rFonts w:hint="eastAsia"/>
        </w:rPr>
        <w:t>，可能会对上文的结论</w:t>
      </w:r>
      <w:r w:rsidR="009A2B62">
        <w:rPr>
          <w:rFonts w:hint="eastAsia"/>
        </w:rPr>
        <w:t>造成</w:t>
      </w:r>
      <w:r w:rsidR="00FD59C8">
        <w:rPr>
          <w:rFonts w:hint="eastAsia"/>
        </w:rPr>
        <w:t>一定偏误</w:t>
      </w:r>
      <w:r w:rsidR="009A2B62">
        <w:rPr>
          <w:rFonts w:hint="eastAsia"/>
        </w:rPr>
        <w:t>。为此，我们将</w:t>
      </w:r>
      <w:r w:rsidR="00390C91">
        <w:rPr>
          <w:rFonts w:hint="eastAsia"/>
        </w:rPr>
        <w:t>“</w:t>
      </w:r>
      <w:r w:rsidR="009A2B62">
        <w:rPr>
          <w:rFonts w:hint="eastAsia"/>
        </w:rPr>
        <w:t>电力、热力的生产和供应</w:t>
      </w:r>
      <w:r w:rsidR="00390C91">
        <w:rPr>
          <w:rFonts w:hint="eastAsia"/>
        </w:rPr>
        <w:t>”</w:t>
      </w:r>
      <w:r w:rsidR="009A2B62">
        <w:rPr>
          <w:rFonts w:hint="eastAsia"/>
        </w:rPr>
        <w:t>从传统基建中剔除，然后再对</w:t>
      </w:r>
      <w:r w:rsidR="009A2B62">
        <w:rPr>
          <w:rFonts w:hint="eastAsia"/>
        </w:rPr>
        <w:t>2</w:t>
      </w:r>
      <w:r w:rsidR="009A2B62">
        <w:t>002-2020</w:t>
      </w:r>
      <w:r w:rsidR="009A2B62">
        <w:rPr>
          <w:rFonts w:hint="eastAsia"/>
        </w:rPr>
        <w:t>年各年的稳增长和调结构</w:t>
      </w:r>
      <w:r w:rsidR="004B5A4B">
        <w:rPr>
          <w:rFonts w:hint="eastAsia"/>
        </w:rPr>
        <w:t>双重目标所对应的</w:t>
      </w:r>
      <w:r w:rsidR="009A2B62">
        <w:rPr>
          <w:rFonts w:hint="eastAsia"/>
        </w:rPr>
        <w:t>平衡点进行重新测算，测算结果见表</w:t>
      </w:r>
      <w:r w:rsidR="009A2B62">
        <w:rPr>
          <w:rFonts w:hint="eastAsia"/>
        </w:rPr>
        <w:t>6</w:t>
      </w:r>
      <w:r w:rsidR="009A2B62">
        <w:rPr>
          <w:rFonts w:hint="eastAsia"/>
        </w:rPr>
        <w:t>第（</w:t>
      </w:r>
      <w:r w:rsidR="009A2B62">
        <w:rPr>
          <w:rFonts w:hint="eastAsia"/>
        </w:rPr>
        <w:t>6</w:t>
      </w:r>
      <w:r w:rsidR="009A2B62">
        <w:rPr>
          <w:rFonts w:hint="eastAsia"/>
        </w:rPr>
        <w:t>）列，与基准结果比较发现，在将电力行业从传统基建中剔除后，计算的平衡点只有略微减小。</w:t>
      </w:r>
    </w:p>
    <w:p w14:paraId="2DB77C20" w14:textId="7038A8F9" w:rsidR="008E77C9" w:rsidRPr="004B5A4B" w:rsidRDefault="008E77C9" w:rsidP="00F123C5">
      <w:pPr>
        <w:ind w:firstLine="420"/>
      </w:pPr>
    </w:p>
    <w:p w14:paraId="16B34D74" w14:textId="77777777" w:rsidR="00C105A2" w:rsidRDefault="00C105A2">
      <w:pPr>
        <w:ind w:firstLine="422"/>
        <w:rPr>
          <w:b/>
          <w:bCs/>
        </w:rPr>
      </w:pPr>
      <w:r>
        <w:rPr>
          <w:rFonts w:hint="eastAsia"/>
          <w:b/>
          <w:bCs/>
        </w:rPr>
        <w:t>（四）地区的异质性分析</w:t>
      </w:r>
    </w:p>
    <w:p w14:paraId="77AF131C" w14:textId="5E6E3334" w:rsidR="00C105A2" w:rsidRDefault="00C105A2">
      <w:pPr>
        <w:ind w:firstLine="420"/>
      </w:pPr>
      <w:r>
        <w:rPr>
          <w:rFonts w:hint="eastAsia"/>
        </w:rPr>
        <w:t>上述基于全国投入产出表的政策模拟分析表明，生产网络的特征对政府支出的乘数效应和产业升级效</w:t>
      </w:r>
      <w:r w:rsidR="0077069E">
        <w:rPr>
          <w:rFonts w:hint="eastAsia"/>
        </w:rPr>
        <w:t>应</w:t>
      </w:r>
      <w:r>
        <w:rPr>
          <w:rFonts w:hint="eastAsia"/>
        </w:rPr>
        <w:t>会产生影响，由于各省的生产网络特征不同，可以预见各省政府基建支出政策所产生的效果也会存在差异。为此，本文利用</w:t>
      </w:r>
      <w:r>
        <w:rPr>
          <w:rFonts w:hint="eastAsia"/>
        </w:rPr>
        <w:t>2</w:t>
      </w:r>
      <w:r>
        <w:t>017</w:t>
      </w:r>
      <w:r>
        <w:rPr>
          <w:rFonts w:hint="eastAsia"/>
        </w:rPr>
        <w:t>年地区投入产出表来测算各省</w:t>
      </w:r>
      <w:r w:rsidR="0077069E">
        <w:rPr>
          <w:rFonts w:hint="eastAsia"/>
        </w:rPr>
        <w:t>两类</w:t>
      </w:r>
      <w:r w:rsidR="008A00F2">
        <w:rPr>
          <w:rFonts w:hint="eastAsia"/>
        </w:rPr>
        <w:t>基建</w:t>
      </w:r>
      <w:r>
        <w:rPr>
          <w:rFonts w:hint="eastAsia"/>
        </w:rPr>
        <w:t>支出</w:t>
      </w:r>
      <w:r w:rsidR="008A00F2">
        <w:rPr>
          <w:rFonts w:hint="eastAsia"/>
        </w:rPr>
        <w:t>的</w:t>
      </w:r>
      <w:r>
        <w:rPr>
          <w:rFonts w:hint="eastAsia"/>
        </w:rPr>
        <w:t>乘数效应和产业升级效</w:t>
      </w:r>
      <w:r w:rsidR="0077069E">
        <w:rPr>
          <w:rFonts w:hint="eastAsia"/>
        </w:rPr>
        <w:t>应的</w:t>
      </w:r>
      <w:r>
        <w:rPr>
          <w:rFonts w:hint="eastAsia"/>
        </w:rPr>
        <w:t>异质性。基于简便性和数据可得性考虑，本文不考虑中间投入和最终产品地区间流动。</w:t>
      </w:r>
    </w:p>
    <w:p w14:paraId="127D0D50" w14:textId="77777777" w:rsidR="00C105A2" w:rsidRDefault="00C105A2">
      <w:pPr>
        <w:ind w:firstLine="422"/>
        <w:rPr>
          <w:b/>
          <w:bCs/>
        </w:rPr>
      </w:pPr>
      <w:r>
        <w:rPr>
          <w:rFonts w:hint="eastAsia"/>
          <w:b/>
          <w:bCs/>
        </w:rPr>
        <w:lastRenderedPageBreak/>
        <w:t>1</w:t>
      </w:r>
      <w:r>
        <w:rPr>
          <w:b/>
          <w:bCs/>
        </w:rPr>
        <w:t>.</w:t>
      </w:r>
      <w:r>
        <w:rPr>
          <w:rFonts w:hint="eastAsia"/>
          <w:b/>
          <w:bCs/>
        </w:rPr>
        <w:t>乘数效应的异质性</w:t>
      </w:r>
    </w:p>
    <w:p w14:paraId="62747E84" w14:textId="25621885" w:rsidR="00EB0173" w:rsidRDefault="00C105A2" w:rsidP="007E5804">
      <w:pPr>
        <w:ind w:firstLine="420"/>
        <w:rPr>
          <w:rFonts w:ascii="Cambria Math" w:hAnsi="Cambria Math"/>
        </w:rPr>
      </w:pPr>
      <w:r>
        <w:rPr>
          <w:rFonts w:hint="eastAsia"/>
        </w:rPr>
        <w:t>图</w:t>
      </w:r>
      <w:r>
        <w:t>6</w:t>
      </w:r>
      <w:r>
        <w:rPr>
          <w:rFonts w:hint="eastAsia"/>
        </w:rPr>
        <w:t>展示了各省</w:t>
      </w:r>
      <w:r w:rsidR="00D368BA">
        <w:rPr>
          <w:rFonts w:hint="eastAsia"/>
        </w:rPr>
        <w:t>两类</w:t>
      </w:r>
      <w:r>
        <w:rPr>
          <w:rFonts w:hint="eastAsia"/>
        </w:rPr>
        <w:t>基建支出</w:t>
      </w:r>
      <w:r w:rsidR="00850238">
        <w:rPr>
          <w:rFonts w:hint="eastAsia"/>
        </w:rPr>
        <w:t>的</w:t>
      </w:r>
      <w:r>
        <w:rPr>
          <w:rFonts w:hint="eastAsia"/>
        </w:rPr>
        <w:t>乘数</w:t>
      </w:r>
      <w:r w:rsidR="00850238">
        <w:rPr>
          <w:rFonts w:hint="eastAsia"/>
        </w:rPr>
        <w:t>效应</w:t>
      </w:r>
      <w:r>
        <w:rPr>
          <w:rFonts w:hint="eastAsia"/>
        </w:rPr>
        <w:t>对比关系，</w:t>
      </w:r>
      <w:r>
        <w:rPr>
          <w:rFonts w:hint="eastAsia"/>
        </w:rPr>
        <w:t>4</w:t>
      </w:r>
      <w:r>
        <w:t>5</w:t>
      </w:r>
      <w:r>
        <w:rPr>
          <w:rFonts w:hint="eastAsia"/>
        </w:rPr>
        <w:t>度线左侧意味着新基建支出</w:t>
      </w:r>
      <w:r w:rsidR="00283CF1">
        <w:rPr>
          <w:rFonts w:hint="eastAsia"/>
        </w:rPr>
        <w:t>的</w:t>
      </w:r>
      <w:r>
        <w:rPr>
          <w:rFonts w:hint="eastAsia"/>
        </w:rPr>
        <w:t>乘数效应大于传统基建，西藏、陕西、广西、内蒙古、青海、宁夏、新疆等省份的新</w:t>
      </w:r>
      <w:r w:rsidR="001D439C">
        <w:rPr>
          <w:rFonts w:hint="eastAsia"/>
        </w:rPr>
        <w:t>基建</w:t>
      </w:r>
      <w:r w:rsidR="00283CF1">
        <w:rPr>
          <w:rFonts w:hint="eastAsia"/>
        </w:rPr>
        <w:t>支出</w:t>
      </w:r>
      <w:r w:rsidR="001D439C">
        <w:rPr>
          <w:rFonts w:hint="eastAsia"/>
        </w:rPr>
        <w:t>总乘数明显高于传统基建，这与根据全国投入产出表测算的结果</w:t>
      </w:r>
      <w:r>
        <w:rPr>
          <w:rFonts w:hint="eastAsia"/>
        </w:rPr>
        <w:t>存在明显差异。相较而言，绝大部分省份传统基建</w:t>
      </w:r>
      <w:r w:rsidR="00283CF1">
        <w:rPr>
          <w:rFonts w:hint="eastAsia"/>
        </w:rPr>
        <w:t>支出</w:t>
      </w:r>
      <w:r>
        <w:rPr>
          <w:rFonts w:hint="eastAsia"/>
        </w:rPr>
        <w:t>的网络效应高于新基建，这与全国投入产出表测算的结果基本一致。</w:t>
      </w:r>
      <w:r w:rsidR="00370CC8">
        <w:rPr>
          <w:rFonts w:hint="eastAsia"/>
        </w:rPr>
        <w:t>从</w:t>
      </w:r>
      <w:r>
        <w:rPr>
          <w:rFonts w:hint="eastAsia"/>
        </w:rPr>
        <w:t>乘数效应</w:t>
      </w:r>
      <w:r w:rsidR="00370CC8">
        <w:rPr>
          <w:rFonts w:hint="eastAsia"/>
        </w:rPr>
        <w:t>的分解项——</w:t>
      </w:r>
      <w:r>
        <w:rPr>
          <w:rFonts w:hint="eastAsia"/>
        </w:rPr>
        <w:t>自身效应、网络效应和资源约束效应</w:t>
      </w:r>
      <w:r w:rsidR="00370CC8">
        <w:rPr>
          <w:rFonts w:hint="eastAsia"/>
        </w:rPr>
        <w:t>来看</w:t>
      </w:r>
      <w:r>
        <w:rPr>
          <w:rFonts w:hint="eastAsia"/>
        </w:rPr>
        <w:t>，资源约束效应的地区间差别并不大，而且上述省份新基建</w:t>
      </w:r>
      <w:r w:rsidR="00283CF1">
        <w:rPr>
          <w:rFonts w:hint="eastAsia"/>
        </w:rPr>
        <w:t>支出</w:t>
      </w:r>
      <w:r>
        <w:rPr>
          <w:rFonts w:hint="eastAsia"/>
        </w:rPr>
        <w:t>的网络效应并没有显著高于传统基建</w:t>
      </w:r>
      <w:r w:rsidR="002D4C54">
        <w:rPr>
          <w:rStyle w:val="ad"/>
        </w:rPr>
        <w:footnoteReference w:id="12"/>
      </w:r>
      <w:r>
        <w:rPr>
          <w:rFonts w:hint="eastAsia"/>
        </w:rPr>
        <w:t>，</w:t>
      </w:r>
      <w:r w:rsidR="00370CC8">
        <w:rPr>
          <w:rFonts w:hint="eastAsia"/>
        </w:rPr>
        <w:t>所以</w:t>
      </w:r>
      <w:r w:rsidR="00C515A3">
        <w:rPr>
          <w:rFonts w:hint="eastAsia"/>
        </w:rPr>
        <w:t>这些</w:t>
      </w:r>
      <w:r w:rsidR="00A7286F">
        <w:rPr>
          <w:rFonts w:hint="eastAsia"/>
        </w:rPr>
        <w:t>省份新基建</w:t>
      </w:r>
      <w:r w:rsidR="00283CF1">
        <w:rPr>
          <w:rFonts w:hint="eastAsia"/>
        </w:rPr>
        <w:t>支出的</w:t>
      </w:r>
      <w:r w:rsidR="00A7286F">
        <w:rPr>
          <w:rFonts w:hint="eastAsia"/>
        </w:rPr>
        <w:t>总乘数效应大于传统基建，主要原因在于这些省份新基建的自身效应</w:t>
      </w:r>
      <w:r w:rsidR="00485625">
        <w:rPr>
          <w:rFonts w:hint="eastAsia"/>
        </w:rPr>
        <w:t>明显偏</w:t>
      </w:r>
      <w:r w:rsidR="00D63677">
        <w:rPr>
          <w:rFonts w:hint="eastAsia"/>
        </w:rPr>
        <w:t>高</w:t>
      </w:r>
      <w:r w:rsidR="001D439C">
        <w:rPr>
          <w:rFonts w:hint="eastAsia"/>
        </w:rPr>
        <w:t>，</w:t>
      </w:r>
      <w:r w:rsidR="007E5804">
        <w:rPr>
          <w:rFonts w:hint="eastAsia"/>
        </w:rPr>
        <w:t>一种可能的解释是，在资本边际产出递减规律下，由于这些省新基建资本</w:t>
      </w:r>
      <w:r w:rsidR="00057E28">
        <w:rPr>
          <w:rFonts w:hint="eastAsia"/>
        </w:rPr>
        <w:t>初始</w:t>
      </w:r>
      <w:r w:rsidR="007E5804">
        <w:rPr>
          <w:rFonts w:hint="eastAsia"/>
        </w:rPr>
        <w:t>存量小，其边际产出就高，新基建支出的自身效应也就较高，从而拉高了总乘数效应。</w:t>
      </w:r>
    </w:p>
    <w:p w14:paraId="2A268098" w14:textId="77777777" w:rsidR="00EB0173" w:rsidRDefault="00A7286F">
      <w:pPr>
        <w:keepNext/>
        <w:ind w:firstLineChars="0" w:firstLine="0"/>
      </w:pPr>
      <w:r>
        <w:rPr>
          <w:noProof/>
        </w:rPr>
        <w:drawing>
          <wp:inline distT="0" distB="0" distL="0" distR="0" wp14:anchorId="65618A9C" wp14:editId="32C0A1B3">
            <wp:extent cx="5270500" cy="1641475"/>
            <wp:effectExtent l="0" t="0" r="0" b="0"/>
            <wp:docPr id="31" name="图片 3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表, 散点图&#10;&#10;描述已自动生成"/>
                    <pic:cNvPicPr>
                      <a:picLocks noChangeAspect="1"/>
                    </pic:cNvPicPr>
                  </pic:nvPicPr>
                  <pic:blipFill>
                    <a:blip r:embed="rId15">
                      <a:grayscl/>
                    </a:blip>
                    <a:stretch>
                      <a:fillRect/>
                    </a:stretch>
                  </pic:blipFill>
                  <pic:spPr>
                    <a:xfrm>
                      <a:off x="0" y="0"/>
                      <a:ext cx="5270500" cy="1641475"/>
                    </a:xfrm>
                    <a:prstGeom prst="rect">
                      <a:avLst/>
                    </a:prstGeom>
                  </pic:spPr>
                </pic:pic>
              </a:graphicData>
            </a:graphic>
          </wp:inline>
        </w:drawing>
      </w:r>
    </w:p>
    <w:p w14:paraId="22201D9D" w14:textId="43C300DA" w:rsidR="00EB0173" w:rsidRDefault="00A7286F">
      <w:pPr>
        <w:pStyle w:val="a3"/>
        <w:ind w:firstLine="400"/>
        <w:jc w:val="center"/>
      </w:pPr>
      <w:r>
        <w:rPr>
          <w:rFonts w:hint="eastAsia"/>
        </w:rPr>
        <w:t>图</w:t>
      </w:r>
      <w:r>
        <w:rPr>
          <w:rFonts w:hint="eastAsia"/>
        </w:rPr>
        <w:t xml:space="preserve"> </w:t>
      </w:r>
      <w:r w:rsidR="00035B3A">
        <w:t xml:space="preserve">6 </w:t>
      </w:r>
      <w:r>
        <w:rPr>
          <w:rFonts w:hint="eastAsia"/>
        </w:rPr>
        <w:t>各省传统基建和新基建支出</w:t>
      </w:r>
      <w:r w:rsidR="00AC4DA7">
        <w:rPr>
          <w:rFonts w:hint="eastAsia"/>
        </w:rPr>
        <w:t>的</w:t>
      </w:r>
      <w:r>
        <w:rPr>
          <w:rFonts w:hint="eastAsia"/>
        </w:rPr>
        <w:t>乘数效应</w:t>
      </w:r>
      <w:r w:rsidR="00AC4DA7">
        <w:rPr>
          <w:rFonts w:hint="eastAsia"/>
        </w:rPr>
        <w:t>比较</w:t>
      </w:r>
      <w:r>
        <w:rPr>
          <w:rFonts w:hint="eastAsia"/>
        </w:rPr>
        <w:t>（</w:t>
      </w:r>
      <w:r>
        <w:rPr>
          <w:rFonts w:hint="eastAsia"/>
        </w:rPr>
        <w:t>2</w:t>
      </w:r>
      <w:r>
        <w:t>017</w:t>
      </w:r>
      <w:r>
        <w:rPr>
          <w:rFonts w:hint="eastAsia"/>
        </w:rPr>
        <w:t>年）</w:t>
      </w:r>
    </w:p>
    <w:p w14:paraId="451CD412" w14:textId="77777777" w:rsidR="00EB0173" w:rsidRDefault="00EB0173">
      <w:pPr>
        <w:ind w:firstLine="420"/>
      </w:pPr>
    </w:p>
    <w:p w14:paraId="7E008DAD" w14:textId="15174991" w:rsidR="00EB0173" w:rsidRDefault="00A7286F">
      <w:pPr>
        <w:ind w:firstLine="420"/>
      </w:pPr>
      <w:r>
        <w:rPr>
          <w:rFonts w:hint="eastAsia"/>
        </w:rPr>
        <w:t>为进一步</w:t>
      </w:r>
      <w:r w:rsidR="00FF73BD">
        <w:rPr>
          <w:rFonts w:hint="eastAsia"/>
        </w:rPr>
        <w:t>说明</w:t>
      </w:r>
      <w:r>
        <w:rPr>
          <w:rFonts w:hint="eastAsia"/>
        </w:rPr>
        <w:t>不同省份乘数效应的异同背后的</w:t>
      </w:r>
      <w:r w:rsidR="00FF73BD">
        <w:rPr>
          <w:rFonts w:hint="eastAsia"/>
        </w:rPr>
        <w:t>生产网络特征</w:t>
      </w:r>
      <w:r>
        <w:rPr>
          <w:rFonts w:hint="eastAsia"/>
        </w:rPr>
        <w:t>，我们借助于层次聚类分析来对各省</w:t>
      </w:r>
      <w:r w:rsidR="00A60FD4">
        <w:rPr>
          <w:rFonts w:hint="eastAsia"/>
        </w:rPr>
        <w:t>两类</w:t>
      </w:r>
      <w:r>
        <w:rPr>
          <w:rFonts w:hint="eastAsia"/>
        </w:rPr>
        <w:t>基建支出</w:t>
      </w:r>
      <w:r w:rsidR="00A60FD4">
        <w:rPr>
          <w:rFonts w:hint="eastAsia"/>
        </w:rPr>
        <w:t>的</w:t>
      </w:r>
      <w:r>
        <w:rPr>
          <w:rFonts w:hint="eastAsia"/>
        </w:rPr>
        <w:t>乘数效应进行相似性分析。首先用</w:t>
      </w:r>
      <w:r w:rsidR="00D5740B">
        <w:rPr>
          <w:rFonts w:hint="eastAsia"/>
        </w:rPr>
        <w:t>传统基建和新</w:t>
      </w:r>
      <w:r>
        <w:rPr>
          <w:rFonts w:hint="eastAsia"/>
        </w:rPr>
        <w:t>基建支出</w:t>
      </w:r>
      <w:r w:rsidR="006C60DB">
        <w:rPr>
          <w:rFonts w:hint="eastAsia"/>
        </w:rPr>
        <w:t>各自的</w:t>
      </w:r>
      <w:r>
        <w:rPr>
          <w:rFonts w:hint="eastAsia"/>
        </w:rPr>
        <w:t>乘数效应分解项（自身效应，网络效应，资源约束效应，总效应）</w:t>
      </w:r>
      <w:r w:rsidR="00D5740B">
        <w:rPr>
          <w:rFonts w:hint="eastAsia"/>
        </w:rPr>
        <w:t>共</w:t>
      </w:r>
      <w:r w:rsidR="00D5740B">
        <w:rPr>
          <w:rFonts w:hint="eastAsia"/>
        </w:rPr>
        <w:t>8</w:t>
      </w:r>
      <w:r w:rsidR="00D5740B">
        <w:rPr>
          <w:rFonts w:hint="eastAsia"/>
        </w:rPr>
        <w:t>个维度</w:t>
      </w:r>
      <w:r>
        <w:rPr>
          <w:rFonts w:hint="eastAsia"/>
        </w:rPr>
        <w:t>来描绘不同省的特征，这样每个省</w:t>
      </w:r>
      <w:r w:rsidR="00315931">
        <w:rPr>
          <w:rFonts w:hint="eastAsia"/>
        </w:rPr>
        <w:t>有</w:t>
      </w:r>
      <w:r>
        <w:rPr>
          <w:rFonts w:hint="eastAsia"/>
        </w:rPr>
        <w:t>一</w:t>
      </w:r>
      <w:r w:rsidR="00456885">
        <w:rPr>
          <w:rFonts w:hint="eastAsia"/>
        </w:rPr>
        <w:t>组</w:t>
      </w:r>
      <w:r>
        <w:rPr>
          <w:rFonts w:hint="eastAsia"/>
        </w:rPr>
        <w:t>观察值，每一</w:t>
      </w:r>
      <w:r w:rsidR="00456885">
        <w:rPr>
          <w:rFonts w:hint="eastAsia"/>
        </w:rPr>
        <w:t>组</w:t>
      </w:r>
      <w:r>
        <w:rPr>
          <w:rFonts w:hint="eastAsia"/>
        </w:rPr>
        <w:t>观察值是一个</w:t>
      </w:r>
      <w:r>
        <w:t>8</w:t>
      </w:r>
      <w:r>
        <w:rPr>
          <w:rFonts w:hint="eastAsia"/>
        </w:rPr>
        <w:t>维数组。然后在此基础上计算不同观察值的欧氏距离，最后再根据完全连接（</w:t>
      </w:r>
      <w:r>
        <w:t>complete linkage</w:t>
      </w:r>
      <w:r>
        <w:rPr>
          <w:rFonts w:hint="eastAsia"/>
        </w:rPr>
        <w:t>）方法来进行聚类。图</w:t>
      </w:r>
      <w:r w:rsidR="006B6910">
        <w:t>7</w:t>
      </w:r>
      <w:r w:rsidR="006D54C6">
        <w:rPr>
          <w:rFonts w:hint="eastAsia"/>
        </w:rPr>
        <w:t>展示</w:t>
      </w:r>
      <w:r>
        <w:rPr>
          <w:rFonts w:hint="eastAsia"/>
        </w:rPr>
        <w:t>了根据</w:t>
      </w:r>
      <w:r w:rsidR="00D5740B">
        <w:rPr>
          <w:rFonts w:hint="eastAsia"/>
        </w:rPr>
        <w:t>两类</w:t>
      </w:r>
      <w:r>
        <w:rPr>
          <w:rFonts w:hint="eastAsia"/>
        </w:rPr>
        <w:t>基建支出</w:t>
      </w:r>
      <w:r w:rsidR="00B8351A">
        <w:rPr>
          <w:rFonts w:hint="eastAsia"/>
        </w:rPr>
        <w:t>的</w:t>
      </w:r>
      <w:r>
        <w:rPr>
          <w:rFonts w:hint="eastAsia"/>
        </w:rPr>
        <w:t>乘数效应</w:t>
      </w:r>
      <w:r w:rsidR="00B8351A">
        <w:rPr>
          <w:rFonts w:hint="eastAsia"/>
        </w:rPr>
        <w:t>进行</w:t>
      </w:r>
      <w:r>
        <w:rPr>
          <w:rFonts w:hint="eastAsia"/>
        </w:rPr>
        <w:t>聚类</w:t>
      </w:r>
      <w:r w:rsidR="00B8351A">
        <w:rPr>
          <w:rFonts w:hint="eastAsia"/>
        </w:rPr>
        <w:t>的</w:t>
      </w:r>
      <w:r>
        <w:rPr>
          <w:rFonts w:hint="eastAsia"/>
        </w:rPr>
        <w:t>结果。</w:t>
      </w:r>
    </w:p>
    <w:p w14:paraId="76482F90" w14:textId="77777777" w:rsidR="00EB0173" w:rsidRDefault="00A7286F">
      <w:pPr>
        <w:keepNext/>
        <w:ind w:firstLineChars="0" w:firstLine="0"/>
        <w:jc w:val="left"/>
      </w:pPr>
      <w:r>
        <w:rPr>
          <w:noProof/>
        </w:rPr>
        <w:lastRenderedPageBreak/>
        <w:drawing>
          <wp:inline distT="0" distB="0" distL="0" distR="0" wp14:anchorId="6F6A6510" wp14:editId="23082812">
            <wp:extent cx="5270500" cy="2807335"/>
            <wp:effectExtent l="0" t="0" r="0" b="0"/>
            <wp:docPr id="32" name="图片 3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表&#10;&#10;描述已自动生成"/>
                    <pic:cNvPicPr>
                      <a:picLocks noChangeAspect="1"/>
                    </pic:cNvPicPr>
                  </pic:nvPicPr>
                  <pic:blipFill>
                    <a:blip r:embed="rId16">
                      <a:grayscl/>
                    </a:blip>
                    <a:stretch>
                      <a:fillRect/>
                    </a:stretch>
                  </pic:blipFill>
                  <pic:spPr>
                    <a:xfrm>
                      <a:off x="0" y="0"/>
                      <a:ext cx="5270500" cy="2807335"/>
                    </a:xfrm>
                    <a:prstGeom prst="rect">
                      <a:avLst/>
                    </a:prstGeom>
                  </pic:spPr>
                </pic:pic>
              </a:graphicData>
            </a:graphic>
          </wp:inline>
        </w:drawing>
      </w:r>
    </w:p>
    <w:p w14:paraId="4A55A21F" w14:textId="5EC14280" w:rsidR="00EB0173" w:rsidRDefault="00A7286F">
      <w:pPr>
        <w:pStyle w:val="a3"/>
        <w:ind w:firstLineChars="0" w:firstLine="0"/>
        <w:jc w:val="center"/>
      </w:pPr>
      <w:r>
        <w:rPr>
          <w:rFonts w:hint="eastAsia"/>
        </w:rPr>
        <w:t>图</w:t>
      </w:r>
      <w:r>
        <w:rPr>
          <w:rFonts w:hint="eastAsia"/>
        </w:rPr>
        <w:t xml:space="preserve"> </w:t>
      </w:r>
      <w:r w:rsidR="006B6910">
        <w:t xml:space="preserve">7 </w:t>
      </w:r>
      <w:r>
        <w:rPr>
          <w:rFonts w:hint="eastAsia"/>
        </w:rPr>
        <w:t>政府</w:t>
      </w:r>
      <w:r w:rsidR="0099372B">
        <w:rPr>
          <w:rFonts w:hint="eastAsia"/>
        </w:rPr>
        <w:t>基建</w:t>
      </w:r>
      <w:r>
        <w:rPr>
          <w:rFonts w:hint="eastAsia"/>
        </w:rPr>
        <w:t>支出乘数效应的聚类树状图</w:t>
      </w:r>
    </w:p>
    <w:p w14:paraId="52394E03" w14:textId="77777777" w:rsidR="00EB0173" w:rsidRDefault="00EB0173">
      <w:pPr>
        <w:ind w:firstLine="420"/>
      </w:pPr>
    </w:p>
    <w:p w14:paraId="7B729F41" w14:textId="288A4D0B" w:rsidR="00EB0173" w:rsidRDefault="00A7286F">
      <w:pPr>
        <w:ind w:firstLine="420"/>
      </w:pPr>
      <w:r>
        <w:rPr>
          <w:rFonts w:hint="eastAsia"/>
        </w:rPr>
        <w:t>从图</w:t>
      </w:r>
      <w:r w:rsidR="006F256D">
        <w:t>7</w:t>
      </w:r>
      <w:r>
        <w:rPr>
          <w:rFonts w:hint="eastAsia"/>
        </w:rPr>
        <w:t>可以看出，不同省之间</w:t>
      </w:r>
      <w:r w:rsidR="008B7EAF">
        <w:rPr>
          <w:rFonts w:hint="eastAsia"/>
        </w:rPr>
        <w:t>两类</w:t>
      </w:r>
      <w:r>
        <w:rPr>
          <w:rFonts w:hint="eastAsia"/>
        </w:rPr>
        <w:t>基建支出</w:t>
      </w:r>
      <w:r w:rsidR="008B7EAF">
        <w:rPr>
          <w:rFonts w:hint="eastAsia"/>
        </w:rPr>
        <w:t>的</w:t>
      </w:r>
      <w:r>
        <w:rPr>
          <w:rFonts w:hint="eastAsia"/>
        </w:rPr>
        <w:t>乘数效应差异较大，图中纵轴的高度表示不同聚类之间的距离，在不同的高度“砍树”（</w:t>
      </w:r>
      <w:r>
        <w:rPr>
          <w:rFonts w:hint="eastAsia"/>
        </w:rPr>
        <w:t>cut</w:t>
      </w:r>
      <w:r>
        <w:t xml:space="preserve"> </w:t>
      </w:r>
      <w:r>
        <w:rPr>
          <w:rFonts w:hint="eastAsia"/>
        </w:rPr>
        <w:t>tree</w:t>
      </w:r>
      <w:r>
        <w:rPr>
          <w:rFonts w:hint="eastAsia"/>
        </w:rPr>
        <w:t>），可以得到不同的聚类，高度越高，则聚类之间的距离越大，聚类的相似性分析就越不准确。为尽可能</w:t>
      </w:r>
      <w:r w:rsidR="00C87F80">
        <w:rPr>
          <w:rFonts w:hint="eastAsia"/>
        </w:rPr>
        <w:t>使</w:t>
      </w:r>
      <w:r>
        <w:rPr>
          <w:rFonts w:hint="eastAsia"/>
        </w:rPr>
        <w:t>分组兼顾差异性和相似性</w:t>
      </w:r>
      <w:r w:rsidR="006B1F0C">
        <w:rPr>
          <w:rFonts w:hint="eastAsia"/>
        </w:rPr>
        <w:t>，</w:t>
      </w:r>
      <w:r>
        <w:rPr>
          <w:rFonts w:hint="eastAsia"/>
        </w:rPr>
        <w:t>本文以</w:t>
      </w:r>
      <w:r>
        <w:rPr>
          <w:rFonts w:hint="eastAsia"/>
        </w:rPr>
        <w:t>0</w:t>
      </w:r>
      <w:r>
        <w:t>.25</w:t>
      </w:r>
      <w:r>
        <w:rPr>
          <w:rFonts w:hint="eastAsia"/>
        </w:rPr>
        <w:t>的高度来“砍树”，从而得到</w:t>
      </w:r>
      <w:r>
        <w:rPr>
          <w:rFonts w:hint="eastAsia"/>
        </w:rPr>
        <w:t>8</w:t>
      </w:r>
      <w:r>
        <w:rPr>
          <w:rFonts w:hint="eastAsia"/>
        </w:rPr>
        <w:t>个聚类，分别为</w:t>
      </w:r>
      <w:r>
        <w:rPr>
          <w:rFonts w:hint="eastAsia"/>
        </w:rPr>
        <w:t>1</w:t>
      </w:r>
      <w:r>
        <w:t>:{</w:t>
      </w:r>
      <w:r>
        <w:rPr>
          <w:rFonts w:hint="eastAsia"/>
        </w:rPr>
        <w:t>湖南</w:t>
      </w:r>
      <w:r>
        <w:rPr>
          <w:rFonts w:hint="eastAsia"/>
        </w:rPr>
        <w:t>}</w:t>
      </w:r>
      <w:r>
        <w:rPr>
          <w:rFonts w:hint="eastAsia"/>
        </w:rPr>
        <w:t>，</w:t>
      </w:r>
      <w:r>
        <w:t>2:{</w:t>
      </w:r>
      <w:r>
        <w:rPr>
          <w:rFonts w:hint="eastAsia"/>
        </w:rPr>
        <w:t>西藏</w:t>
      </w:r>
      <w:r>
        <w:rPr>
          <w:rFonts w:hint="eastAsia"/>
        </w:rPr>
        <w:t>}</w:t>
      </w:r>
      <w:r>
        <w:rPr>
          <w:rFonts w:hint="eastAsia"/>
        </w:rPr>
        <w:t>，</w:t>
      </w:r>
      <w:r>
        <w:rPr>
          <w:rFonts w:hint="eastAsia"/>
        </w:rPr>
        <w:t>3</w:t>
      </w:r>
      <w:r>
        <w:t>:{</w:t>
      </w:r>
      <w:r>
        <w:rPr>
          <w:rFonts w:hint="eastAsia"/>
        </w:rPr>
        <w:t>新疆</w:t>
      </w:r>
      <w:r>
        <w:rPr>
          <w:rFonts w:hint="eastAsia"/>
        </w:rPr>
        <w:t>}</w:t>
      </w:r>
      <w:r>
        <w:rPr>
          <w:rFonts w:hint="eastAsia"/>
        </w:rPr>
        <w:t>，</w:t>
      </w:r>
      <w:r>
        <w:t>4:{</w:t>
      </w:r>
      <w:r>
        <w:rPr>
          <w:rFonts w:hint="eastAsia"/>
        </w:rPr>
        <w:t>青海、宁夏</w:t>
      </w:r>
      <w:r>
        <w:rPr>
          <w:rFonts w:hint="eastAsia"/>
        </w:rPr>
        <w:t>}</w:t>
      </w:r>
      <w:r>
        <w:rPr>
          <w:rFonts w:hint="eastAsia"/>
        </w:rPr>
        <w:t>，</w:t>
      </w:r>
      <w:r>
        <w:t>5:{</w:t>
      </w:r>
      <w:r>
        <w:rPr>
          <w:rFonts w:hint="eastAsia"/>
        </w:rPr>
        <w:t>黑龙江、四川、广西、陕西、河北、云南、浙江、江西、福建、广东、安徽、山东、海南、江苏、重庆</w:t>
      </w:r>
      <w:r>
        <w:t>}</w:t>
      </w:r>
      <w:r>
        <w:rPr>
          <w:rFonts w:hint="eastAsia"/>
        </w:rPr>
        <w:t>，</w:t>
      </w:r>
      <w:r>
        <w:t>6:{</w:t>
      </w:r>
      <w:r>
        <w:rPr>
          <w:rFonts w:hint="eastAsia"/>
        </w:rPr>
        <w:t>北京、吉林、天津、上海</w:t>
      </w:r>
      <w:r>
        <w:t>}</w:t>
      </w:r>
      <w:r>
        <w:rPr>
          <w:rFonts w:hint="eastAsia"/>
        </w:rPr>
        <w:t>，</w:t>
      </w:r>
      <w:r>
        <w:t>7:{</w:t>
      </w:r>
      <w:r>
        <w:rPr>
          <w:rFonts w:hint="eastAsia"/>
        </w:rPr>
        <w:t>甘肃</w:t>
      </w:r>
      <w:r>
        <w:rPr>
          <w:rFonts w:hint="eastAsia"/>
        </w:rPr>
        <w:t>}</w:t>
      </w:r>
      <w:r>
        <w:rPr>
          <w:rFonts w:hint="eastAsia"/>
        </w:rPr>
        <w:t>，</w:t>
      </w:r>
      <w:r>
        <w:t>8:{</w:t>
      </w:r>
      <w:r>
        <w:rPr>
          <w:rFonts w:hint="eastAsia"/>
        </w:rPr>
        <w:t>内蒙古、山西、湖北、贵州、辽宁、河南</w:t>
      </w:r>
      <w:r>
        <w:t>}</w:t>
      </w:r>
      <w:r>
        <w:rPr>
          <w:rFonts w:hint="eastAsia"/>
        </w:rPr>
        <w:t>。各省之间乘数效应的相似性与差异性形成原因比较复杂，产业结构和生产网络的区别可能是其中一个重要因素。可在聚类的基础上来考察不同组别的产业结构特点，我们通过</w:t>
      </w:r>
      <w:r w:rsidR="00CF5EE7">
        <w:rPr>
          <w:rFonts w:hint="eastAsia"/>
        </w:rPr>
        <w:t>传统基建和新</w:t>
      </w:r>
      <w:r>
        <w:rPr>
          <w:rFonts w:hint="eastAsia"/>
        </w:rPr>
        <w:t>基建、两高产业和战略新兴产业的行业增加值占本省</w:t>
      </w:r>
      <w:r>
        <w:rPr>
          <w:rFonts w:hint="eastAsia"/>
        </w:rPr>
        <w:t>GDP</w:t>
      </w:r>
      <w:r>
        <w:rPr>
          <w:rFonts w:hint="eastAsia"/>
        </w:rPr>
        <w:t>比重，以及</w:t>
      </w:r>
      <w:r w:rsidR="00CF5EE7">
        <w:rPr>
          <w:rFonts w:hint="eastAsia"/>
        </w:rPr>
        <w:t>两类</w:t>
      </w:r>
      <w:r>
        <w:rPr>
          <w:rFonts w:hint="eastAsia"/>
        </w:rPr>
        <w:t>基建的增加值率来刻画产业结构特点。</w:t>
      </w:r>
    </w:p>
    <w:p w14:paraId="77547C77" w14:textId="77777777" w:rsidR="00EB0173" w:rsidRDefault="00EB0173">
      <w:pPr>
        <w:ind w:firstLineChars="83" w:firstLine="174"/>
      </w:pPr>
    </w:p>
    <w:p w14:paraId="7F37EB2C" w14:textId="7E348755" w:rsidR="00EB0173" w:rsidRDefault="00A7286F">
      <w:pPr>
        <w:pStyle w:val="a3"/>
        <w:keepNext/>
        <w:ind w:firstLineChars="0" w:firstLine="0"/>
        <w:jc w:val="center"/>
      </w:pPr>
      <w:r>
        <w:rPr>
          <w:rFonts w:hint="eastAsia"/>
        </w:rPr>
        <w:t>表</w:t>
      </w:r>
      <w:r>
        <w:rPr>
          <w:rFonts w:hint="eastAsia"/>
        </w:rPr>
        <w:t xml:space="preserve"> </w:t>
      </w:r>
      <w:r w:rsidR="00A21A60">
        <w:fldChar w:fldCharType="begin"/>
      </w:r>
      <w:r w:rsidR="00A21A60">
        <w:instrText xml:space="preserve"> </w:instrText>
      </w:r>
      <w:r w:rsidR="00A21A60">
        <w:rPr>
          <w:rFonts w:hint="eastAsia"/>
        </w:rPr>
        <w:instrText xml:space="preserve">SEQ </w:instrText>
      </w:r>
      <w:r w:rsidR="00A21A60">
        <w:rPr>
          <w:rFonts w:hint="eastAsia"/>
        </w:rPr>
        <w:instrText>表</w:instrText>
      </w:r>
      <w:r w:rsidR="00A21A60">
        <w:rPr>
          <w:rFonts w:hint="eastAsia"/>
        </w:rPr>
        <w:instrText xml:space="preserve"> \* ARABIC</w:instrText>
      </w:r>
      <w:r w:rsidR="00A21A60">
        <w:instrText xml:space="preserve"> </w:instrText>
      </w:r>
      <w:r w:rsidR="00A21A60">
        <w:fldChar w:fldCharType="separate"/>
      </w:r>
      <w:r w:rsidR="007E6A51">
        <w:rPr>
          <w:noProof/>
        </w:rPr>
        <w:t>8</w:t>
      </w:r>
      <w:r w:rsidR="00A21A60">
        <w:fldChar w:fldCharType="end"/>
      </w:r>
      <w:r>
        <w:t xml:space="preserve"> </w:t>
      </w:r>
      <w:r>
        <w:rPr>
          <w:rFonts w:hint="eastAsia"/>
        </w:rPr>
        <w:t>不同聚类的乘数效应及产业结构特征</w:t>
      </w:r>
    </w:p>
    <w:tbl>
      <w:tblPr>
        <w:tblStyle w:val="22"/>
        <w:tblW w:w="8341" w:type="dxa"/>
        <w:tblBorders>
          <w:insideH w:val="single" w:sz="4" w:space="0" w:color="7F7F7F" w:themeColor="text1" w:themeTint="80"/>
          <w:insideV w:val="single" w:sz="4" w:space="0" w:color="auto"/>
        </w:tblBorders>
        <w:tblLook w:val="04A0" w:firstRow="1" w:lastRow="0" w:firstColumn="1" w:lastColumn="0" w:noHBand="0" w:noVBand="1"/>
      </w:tblPr>
      <w:tblGrid>
        <w:gridCol w:w="426"/>
        <w:gridCol w:w="2489"/>
        <w:gridCol w:w="629"/>
        <w:gridCol w:w="709"/>
        <w:gridCol w:w="567"/>
        <w:gridCol w:w="709"/>
        <w:gridCol w:w="567"/>
        <w:gridCol w:w="708"/>
        <w:gridCol w:w="851"/>
        <w:gridCol w:w="686"/>
      </w:tblGrid>
      <w:tr w:rsidR="00C2543C" w14:paraId="61ADEA70" w14:textId="77777777" w:rsidTr="00986192">
        <w:trPr>
          <w:cnfStyle w:val="100000000000" w:firstRow="1" w:lastRow="0" w:firstColumn="0" w:lastColumn="0" w:oddVBand="0" w:evenVBand="0" w:oddHBand="0"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426" w:type="dxa"/>
            <w:vMerge w:val="restart"/>
            <w:noWrap/>
            <w:vAlign w:val="center"/>
          </w:tcPr>
          <w:p w14:paraId="1F45E043" w14:textId="77777777" w:rsidR="00EB0173" w:rsidRDefault="00A7286F" w:rsidP="00986192">
            <w:pPr>
              <w:pStyle w:val="af"/>
              <w:jc w:val="center"/>
              <w:rPr>
                <w:b w:val="0"/>
                <w:bCs w:val="0"/>
                <w:sz w:val="15"/>
                <w:szCs w:val="15"/>
              </w:rPr>
            </w:pPr>
            <w:r>
              <w:rPr>
                <w:rFonts w:hint="eastAsia"/>
                <w:sz w:val="15"/>
                <w:szCs w:val="15"/>
              </w:rPr>
              <w:t>聚类</w:t>
            </w:r>
          </w:p>
        </w:tc>
        <w:tc>
          <w:tcPr>
            <w:tcW w:w="2551" w:type="dxa"/>
            <w:vMerge w:val="restart"/>
            <w:vAlign w:val="center"/>
          </w:tcPr>
          <w:p w14:paraId="56B925C2" w14:textId="77777777" w:rsidR="00EB0173" w:rsidRDefault="00A7286F" w:rsidP="00153272">
            <w:pPr>
              <w:pStyle w:val="af"/>
              <w:jc w:val="center"/>
              <w:cnfStyle w:val="100000000000" w:firstRow="1" w:lastRow="0" w:firstColumn="0" w:lastColumn="0" w:oddVBand="0" w:evenVBand="0" w:oddHBand="0" w:evenHBand="0" w:firstRowFirstColumn="0" w:firstRowLastColumn="0" w:lastRowFirstColumn="0" w:lastRowLastColumn="0"/>
              <w:rPr>
                <w:b w:val="0"/>
                <w:bCs w:val="0"/>
                <w:sz w:val="15"/>
                <w:szCs w:val="15"/>
              </w:rPr>
            </w:pPr>
            <w:r>
              <w:rPr>
                <w:rFonts w:hint="eastAsia"/>
                <w:sz w:val="15"/>
                <w:szCs w:val="15"/>
              </w:rPr>
              <w:t>省份</w:t>
            </w:r>
          </w:p>
        </w:tc>
        <w:tc>
          <w:tcPr>
            <w:tcW w:w="1276" w:type="dxa"/>
            <w:gridSpan w:val="2"/>
            <w:noWrap/>
            <w:vAlign w:val="center"/>
          </w:tcPr>
          <w:p w14:paraId="22E38F03" w14:textId="77777777" w:rsidR="00420516" w:rsidRDefault="00A7286F">
            <w:pPr>
              <w:pStyle w:val="af"/>
              <w:jc w:val="center"/>
              <w:cnfStyle w:val="100000000000" w:firstRow="1" w:lastRow="0" w:firstColumn="0" w:lastColumn="0" w:oddVBand="0" w:evenVBand="0" w:oddHBand="0" w:evenHBand="0" w:firstRowFirstColumn="0" w:firstRowLastColumn="0" w:lastRowFirstColumn="0" w:lastRowLastColumn="0"/>
              <w:rPr>
                <w:b w:val="0"/>
                <w:bCs w:val="0"/>
                <w:sz w:val="15"/>
                <w:szCs w:val="15"/>
              </w:rPr>
            </w:pPr>
            <w:r>
              <w:rPr>
                <w:rFonts w:hint="eastAsia"/>
                <w:sz w:val="15"/>
                <w:szCs w:val="15"/>
              </w:rPr>
              <w:t>总乘数效应</w:t>
            </w:r>
          </w:p>
          <w:p w14:paraId="17EA5EE4" w14:textId="1A329DFC" w:rsidR="00EB0173" w:rsidRDefault="00A7286F" w:rsidP="00986192">
            <w:pPr>
              <w:pStyle w:val="af"/>
              <w:jc w:val="center"/>
              <w:cnfStyle w:val="100000000000" w:firstRow="1" w:lastRow="0" w:firstColumn="0" w:lastColumn="0" w:oddVBand="0" w:evenVBand="0" w:oddHBand="0" w:evenHBand="0" w:firstRowFirstColumn="0" w:firstRowLastColumn="0" w:lastRowFirstColumn="0" w:lastRowLastColumn="0"/>
              <w:rPr>
                <w:b w:val="0"/>
                <w:bCs w:val="0"/>
                <w:sz w:val="15"/>
                <w:szCs w:val="15"/>
              </w:rPr>
            </w:pPr>
            <w:r>
              <w:rPr>
                <w:rFonts w:hint="eastAsia"/>
                <w:sz w:val="15"/>
                <w:szCs w:val="15"/>
              </w:rPr>
              <w:t>平均值</w:t>
            </w:r>
          </w:p>
        </w:tc>
        <w:tc>
          <w:tcPr>
            <w:tcW w:w="2551" w:type="dxa"/>
            <w:gridSpan w:val="4"/>
            <w:noWrap/>
            <w:vAlign w:val="center"/>
          </w:tcPr>
          <w:p w14:paraId="15471B62" w14:textId="77777777" w:rsidR="00EB0173" w:rsidRDefault="00A7286F" w:rsidP="00986192">
            <w:pPr>
              <w:pStyle w:val="af"/>
              <w:jc w:val="center"/>
              <w:cnfStyle w:val="100000000000" w:firstRow="1" w:lastRow="0" w:firstColumn="0" w:lastColumn="0" w:oddVBand="0" w:evenVBand="0" w:oddHBand="0" w:evenHBand="0" w:firstRowFirstColumn="0" w:firstRowLastColumn="0" w:lastRowFirstColumn="0" w:lastRowLastColumn="0"/>
              <w:rPr>
                <w:b w:val="0"/>
                <w:bCs w:val="0"/>
                <w:sz w:val="15"/>
                <w:szCs w:val="15"/>
              </w:rPr>
            </w:pPr>
            <w:r>
              <w:rPr>
                <w:rFonts w:hint="eastAsia"/>
                <w:sz w:val="15"/>
                <w:szCs w:val="15"/>
              </w:rPr>
              <w:t>行业增加值占</w:t>
            </w:r>
            <w:r>
              <w:rPr>
                <w:rFonts w:cs="Times New Roman"/>
                <w:sz w:val="15"/>
                <w:szCs w:val="15"/>
              </w:rPr>
              <w:t>GDP</w:t>
            </w:r>
            <w:r>
              <w:rPr>
                <w:rFonts w:hint="eastAsia"/>
                <w:sz w:val="15"/>
                <w:szCs w:val="15"/>
              </w:rPr>
              <w:t>比重平均值（</w:t>
            </w:r>
            <w:r>
              <w:rPr>
                <w:rFonts w:cs="Times New Roman"/>
                <w:sz w:val="15"/>
                <w:szCs w:val="15"/>
              </w:rPr>
              <w:t>%</w:t>
            </w:r>
            <w:r>
              <w:rPr>
                <w:rFonts w:hint="eastAsia"/>
                <w:sz w:val="15"/>
                <w:szCs w:val="15"/>
              </w:rPr>
              <w:t>）</w:t>
            </w:r>
          </w:p>
        </w:tc>
        <w:tc>
          <w:tcPr>
            <w:tcW w:w="1537" w:type="dxa"/>
            <w:gridSpan w:val="2"/>
            <w:noWrap/>
            <w:vAlign w:val="center"/>
          </w:tcPr>
          <w:p w14:paraId="63F24E2C" w14:textId="77777777" w:rsidR="00EB0173" w:rsidRDefault="00A7286F" w:rsidP="00986192">
            <w:pPr>
              <w:pStyle w:val="af"/>
              <w:jc w:val="center"/>
              <w:cnfStyle w:val="100000000000" w:firstRow="1" w:lastRow="0" w:firstColumn="0" w:lastColumn="0" w:oddVBand="0" w:evenVBand="0" w:oddHBand="0" w:evenHBand="0" w:firstRowFirstColumn="0" w:firstRowLastColumn="0" w:lastRowFirstColumn="0" w:lastRowLastColumn="0"/>
              <w:rPr>
                <w:b w:val="0"/>
                <w:bCs w:val="0"/>
                <w:sz w:val="15"/>
                <w:szCs w:val="15"/>
              </w:rPr>
            </w:pPr>
            <w:r>
              <w:rPr>
                <w:rFonts w:hint="eastAsia"/>
                <w:sz w:val="15"/>
                <w:szCs w:val="15"/>
              </w:rPr>
              <w:t>增加值率平均值（</w:t>
            </w:r>
            <w:r>
              <w:rPr>
                <w:rFonts w:cs="Times New Roman"/>
                <w:sz w:val="15"/>
                <w:szCs w:val="15"/>
              </w:rPr>
              <w:t>%</w:t>
            </w:r>
            <w:r>
              <w:rPr>
                <w:rFonts w:hint="eastAsia"/>
                <w:sz w:val="15"/>
                <w:szCs w:val="15"/>
              </w:rPr>
              <w:t>）</w:t>
            </w:r>
          </w:p>
        </w:tc>
      </w:tr>
      <w:tr w:rsidR="00420516" w14:paraId="4B7555BD" w14:textId="77777777" w:rsidTr="00986192">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6807BF93" w14:textId="77777777" w:rsidR="00EB0173" w:rsidRDefault="00EB0173" w:rsidP="00986192">
            <w:pPr>
              <w:pStyle w:val="af"/>
              <w:jc w:val="center"/>
              <w:rPr>
                <w:sz w:val="15"/>
                <w:szCs w:val="15"/>
              </w:rPr>
            </w:pPr>
          </w:p>
        </w:tc>
        <w:tc>
          <w:tcPr>
            <w:tcW w:w="2551" w:type="dxa"/>
            <w:vMerge/>
            <w:vAlign w:val="center"/>
          </w:tcPr>
          <w:p w14:paraId="0C4D5208" w14:textId="77777777" w:rsidR="00EB0173" w:rsidRDefault="00EB0173" w:rsidP="00986192">
            <w:pPr>
              <w:pStyle w:val="af"/>
              <w:jc w:val="center"/>
              <w:cnfStyle w:val="000000100000" w:firstRow="0" w:lastRow="0" w:firstColumn="0" w:lastColumn="0" w:oddVBand="0" w:evenVBand="0" w:oddHBand="1" w:evenHBand="0" w:firstRowFirstColumn="0" w:firstRowLastColumn="0" w:lastRowFirstColumn="0" w:lastRowLastColumn="0"/>
              <w:rPr>
                <w:b/>
                <w:bCs/>
                <w:sz w:val="15"/>
                <w:szCs w:val="15"/>
              </w:rPr>
            </w:pPr>
          </w:p>
        </w:tc>
        <w:tc>
          <w:tcPr>
            <w:tcW w:w="567" w:type="dxa"/>
            <w:noWrap/>
            <w:vAlign w:val="center"/>
          </w:tcPr>
          <w:p w14:paraId="0D50B867" w14:textId="77777777" w:rsidR="00EB0173" w:rsidRDefault="00A7286F" w:rsidP="00986192">
            <w:pPr>
              <w:pStyle w:val="af"/>
              <w:jc w:val="center"/>
              <w:cnfStyle w:val="000000100000" w:firstRow="0" w:lastRow="0" w:firstColumn="0" w:lastColumn="0" w:oddVBand="0" w:evenVBand="0" w:oddHBand="1" w:evenHBand="0" w:firstRowFirstColumn="0" w:firstRowLastColumn="0" w:lastRowFirstColumn="0" w:lastRowLastColumn="0"/>
              <w:rPr>
                <w:b/>
                <w:bCs/>
                <w:sz w:val="15"/>
                <w:szCs w:val="15"/>
              </w:rPr>
            </w:pPr>
            <w:r>
              <w:rPr>
                <w:rFonts w:hint="eastAsia"/>
                <w:b/>
                <w:bCs/>
                <w:sz w:val="15"/>
                <w:szCs w:val="15"/>
              </w:rPr>
              <w:t>传统基建</w:t>
            </w:r>
          </w:p>
        </w:tc>
        <w:tc>
          <w:tcPr>
            <w:tcW w:w="709" w:type="dxa"/>
            <w:noWrap/>
            <w:vAlign w:val="center"/>
          </w:tcPr>
          <w:p w14:paraId="6CBF036F" w14:textId="77777777" w:rsidR="00EB0173" w:rsidRDefault="00A7286F" w:rsidP="00986192">
            <w:pPr>
              <w:pStyle w:val="af"/>
              <w:jc w:val="center"/>
              <w:cnfStyle w:val="000000100000" w:firstRow="0" w:lastRow="0" w:firstColumn="0" w:lastColumn="0" w:oddVBand="0" w:evenVBand="0" w:oddHBand="1" w:evenHBand="0" w:firstRowFirstColumn="0" w:firstRowLastColumn="0" w:lastRowFirstColumn="0" w:lastRowLastColumn="0"/>
              <w:rPr>
                <w:b/>
                <w:bCs/>
                <w:sz w:val="15"/>
                <w:szCs w:val="15"/>
              </w:rPr>
            </w:pPr>
            <w:r>
              <w:rPr>
                <w:rFonts w:hint="eastAsia"/>
                <w:b/>
                <w:bCs/>
                <w:sz w:val="15"/>
                <w:szCs w:val="15"/>
              </w:rPr>
              <w:t>新基建</w:t>
            </w:r>
          </w:p>
        </w:tc>
        <w:tc>
          <w:tcPr>
            <w:tcW w:w="567" w:type="dxa"/>
            <w:noWrap/>
            <w:vAlign w:val="center"/>
          </w:tcPr>
          <w:p w14:paraId="76F3A61E" w14:textId="77777777" w:rsidR="00EB0173" w:rsidRDefault="00A7286F" w:rsidP="00986192">
            <w:pPr>
              <w:pStyle w:val="af"/>
              <w:jc w:val="center"/>
              <w:cnfStyle w:val="000000100000" w:firstRow="0" w:lastRow="0" w:firstColumn="0" w:lastColumn="0" w:oddVBand="0" w:evenVBand="0" w:oddHBand="1" w:evenHBand="0" w:firstRowFirstColumn="0" w:firstRowLastColumn="0" w:lastRowFirstColumn="0" w:lastRowLastColumn="0"/>
              <w:rPr>
                <w:b/>
                <w:bCs/>
                <w:sz w:val="15"/>
                <w:szCs w:val="15"/>
              </w:rPr>
            </w:pPr>
            <w:r>
              <w:rPr>
                <w:rFonts w:hint="eastAsia"/>
                <w:b/>
                <w:bCs/>
                <w:sz w:val="15"/>
                <w:szCs w:val="15"/>
              </w:rPr>
              <w:t>传统基建</w:t>
            </w:r>
          </w:p>
        </w:tc>
        <w:tc>
          <w:tcPr>
            <w:tcW w:w="709" w:type="dxa"/>
            <w:noWrap/>
            <w:vAlign w:val="center"/>
          </w:tcPr>
          <w:p w14:paraId="7C38C335" w14:textId="77777777" w:rsidR="00EB0173" w:rsidRDefault="00A7286F" w:rsidP="00986192">
            <w:pPr>
              <w:pStyle w:val="af"/>
              <w:jc w:val="center"/>
              <w:cnfStyle w:val="000000100000" w:firstRow="0" w:lastRow="0" w:firstColumn="0" w:lastColumn="0" w:oddVBand="0" w:evenVBand="0" w:oddHBand="1" w:evenHBand="0" w:firstRowFirstColumn="0" w:firstRowLastColumn="0" w:lastRowFirstColumn="0" w:lastRowLastColumn="0"/>
              <w:rPr>
                <w:b/>
                <w:bCs/>
                <w:sz w:val="15"/>
                <w:szCs w:val="15"/>
              </w:rPr>
            </w:pPr>
            <w:r>
              <w:rPr>
                <w:rFonts w:hint="eastAsia"/>
                <w:b/>
                <w:bCs/>
                <w:sz w:val="15"/>
                <w:szCs w:val="15"/>
              </w:rPr>
              <w:t>新基建</w:t>
            </w:r>
          </w:p>
        </w:tc>
        <w:tc>
          <w:tcPr>
            <w:tcW w:w="567" w:type="dxa"/>
            <w:noWrap/>
            <w:vAlign w:val="center"/>
          </w:tcPr>
          <w:p w14:paraId="28A5C144" w14:textId="77777777" w:rsidR="00EB0173" w:rsidRDefault="00A7286F" w:rsidP="00986192">
            <w:pPr>
              <w:pStyle w:val="af"/>
              <w:jc w:val="center"/>
              <w:cnfStyle w:val="000000100000" w:firstRow="0" w:lastRow="0" w:firstColumn="0" w:lastColumn="0" w:oddVBand="0" w:evenVBand="0" w:oddHBand="1" w:evenHBand="0" w:firstRowFirstColumn="0" w:firstRowLastColumn="0" w:lastRowFirstColumn="0" w:lastRowLastColumn="0"/>
              <w:rPr>
                <w:b/>
                <w:bCs/>
                <w:sz w:val="15"/>
                <w:szCs w:val="15"/>
              </w:rPr>
            </w:pPr>
            <w:r>
              <w:rPr>
                <w:rFonts w:hint="eastAsia"/>
                <w:b/>
                <w:bCs/>
                <w:sz w:val="15"/>
                <w:szCs w:val="15"/>
              </w:rPr>
              <w:t>两高产业</w:t>
            </w:r>
          </w:p>
        </w:tc>
        <w:tc>
          <w:tcPr>
            <w:tcW w:w="708" w:type="dxa"/>
            <w:noWrap/>
            <w:vAlign w:val="center"/>
          </w:tcPr>
          <w:p w14:paraId="79F40EAA" w14:textId="77777777" w:rsidR="00EB0173" w:rsidRDefault="00A7286F" w:rsidP="00986192">
            <w:pPr>
              <w:pStyle w:val="af"/>
              <w:jc w:val="center"/>
              <w:cnfStyle w:val="000000100000" w:firstRow="0" w:lastRow="0" w:firstColumn="0" w:lastColumn="0" w:oddVBand="0" w:evenVBand="0" w:oddHBand="1" w:evenHBand="0" w:firstRowFirstColumn="0" w:firstRowLastColumn="0" w:lastRowFirstColumn="0" w:lastRowLastColumn="0"/>
              <w:rPr>
                <w:b/>
                <w:bCs/>
                <w:sz w:val="15"/>
                <w:szCs w:val="15"/>
              </w:rPr>
            </w:pPr>
            <w:r>
              <w:rPr>
                <w:rFonts w:hint="eastAsia"/>
                <w:b/>
                <w:bCs/>
                <w:sz w:val="15"/>
                <w:szCs w:val="15"/>
              </w:rPr>
              <w:t>战略新兴产业</w:t>
            </w:r>
          </w:p>
        </w:tc>
        <w:tc>
          <w:tcPr>
            <w:tcW w:w="851" w:type="dxa"/>
            <w:noWrap/>
            <w:vAlign w:val="center"/>
          </w:tcPr>
          <w:p w14:paraId="22E37C1B" w14:textId="77777777" w:rsidR="00EB0173" w:rsidRDefault="00A7286F" w:rsidP="00986192">
            <w:pPr>
              <w:pStyle w:val="af"/>
              <w:jc w:val="center"/>
              <w:cnfStyle w:val="000000100000" w:firstRow="0" w:lastRow="0" w:firstColumn="0" w:lastColumn="0" w:oddVBand="0" w:evenVBand="0" w:oddHBand="1" w:evenHBand="0" w:firstRowFirstColumn="0" w:firstRowLastColumn="0" w:lastRowFirstColumn="0" w:lastRowLastColumn="0"/>
              <w:rPr>
                <w:b/>
                <w:bCs/>
                <w:sz w:val="15"/>
                <w:szCs w:val="15"/>
              </w:rPr>
            </w:pPr>
            <w:r>
              <w:rPr>
                <w:rFonts w:hint="eastAsia"/>
                <w:b/>
                <w:bCs/>
                <w:sz w:val="15"/>
                <w:szCs w:val="15"/>
              </w:rPr>
              <w:t>传统基建</w:t>
            </w:r>
          </w:p>
        </w:tc>
        <w:tc>
          <w:tcPr>
            <w:tcW w:w="0" w:type="dxa"/>
            <w:noWrap/>
            <w:vAlign w:val="center"/>
          </w:tcPr>
          <w:p w14:paraId="0C1CE477" w14:textId="77777777" w:rsidR="00EB0173" w:rsidRDefault="00A7286F" w:rsidP="00986192">
            <w:pPr>
              <w:pStyle w:val="af"/>
              <w:jc w:val="center"/>
              <w:cnfStyle w:val="000000100000" w:firstRow="0" w:lastRow="0" w:firstColumn="0" w:lastColumn="0" w:oddVBand="0" w:evenVBand="0" w:oddHBand="1" w:evenHBand="0" w:firstRowFirstColumn="0" w:firstRowLastColumn="0" w:lastRowFirstColumn="0" w:lastRowLastColumn="0"/>
              <w:rPr>
                <w:b/>
                <w:bCs/>
                <w:sz w:val="15"/>
                <w:szCs w:val="15"/>
              </w:rPr>
            </w:pPr>
            <w:r>
              <w:rPr>
                <w:rFonts w:hint="eastAsia"/>
                <w:b/>
                <w:bCs/>
                <w:sz w:val="15"/>
                <w:szCs w:val="15"/>
              </w:rPr>
              <w:t>新基建</w:t>
            </w:r>
          </w:p>
        </w:tc>
      </w:tr>
      <w:tr w:rsidR="00420516" w14:paraId="6749D0E9" w14:textId="77777777" w:rsidTr="00986192">
        <w:trPr>
          <w:trHeight w:val="91"/>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6F670973" w14:textId="77777777" w:rsidR="00EB0173" w:rsidRPr="00F26885" w:rsidRDefault="00A7286F" w:rsidP="00F70DE2">
            <w:pPr>
              <w:pStyle w:val="af"/>
              <w:jc w:val="center"/>
              <w:rPr>
                <w:rFonts w:cs="Times New Roman"/>
                <w:b w:val="0"/>
                <w:bCs w:val="0"/>
                <w:sz w:val="15"/>
                <w:szCs w:val="15"/>
              </w:rPr>
            </w:pPr>
            <w:r w:rsidRPr="00F26885">
              <w:rPr>
                <w:rFonts w:cs="Times New Roman"/>
                <w:b w:val="0"/>
                <w:bCs w:val="0"/>
                <w:sz w:val="15"/>
                <w:szCs w:val="15"/>
              </w:rPr>
              <w:t>1</w:t>
            </w:r>
          </w:p>
        </w:tc>
        <w:tc>
          <w:tcPr>
            <w:tcW w:w="2551" w:type="dxa"/>
            <w:vAlign w:val="center"/>
          </w:tcPr>
          <w:p w14:paraId="5EE28027" w14:textId="77777777" w:rsidR="00EB0173" w:rsidRDefault="00A7286F" w:rsidP="00986192">
            <w:pPr>
              <w:pStyle w:val="af"/>
              <w:jc w:val="center"/>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湖南</w:t>
            </w:r>
          </w:p>
        </w:tc>
        <w:tc>
          <w:tcPr>
            <w:tcW w:w="567" w:type="dxa"/>
            <w:noWrap/>
            <w:vAlign w:val="center"/>
          </w:tcPr>
          <w:p w14:paraId="325B5047"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0.5781</w:t>
            </w:r>
          </w:p>
        </w:tc>
        <w:tc>
          <w:tcPr>
            <w:tcW w:w="709" w:type="dxa"/>
            <w:noWrap/>
            <w:vAlign w:val="center"/>
          </w:tcPr>
          <w:p w14:paraId="74239426"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0.4615</w:t>
            </w:r>
          </w:p>
        </w:tc>
        <w:tc>
          <w:tcPr>
            <w:tcW w:w="567" w:type="dxa"/>
            <w:noWrap/>
            <w:vAlign w:val="center"/>
          </w:tcPr>
          <w:p w14:paraId="13F76646"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6.16</w:t>
            </w:r>
          </w:p>
        </w:tc>
        <w:tc>
          <w:tcPr>
            <w:tcW w:w="709" w:type="dxa"/>
            <w:noWrap/>
            <w:vAlign w:val="center"/>
          </w:tcPr>
          <w:p w14:paraId="151B57A2"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4.94</w:t>
            </w:r>
          </w:p>
        </w:tc>
        <w:tc>
          <w:tcPr>
            <w:tcW w:w="567" w:type="dxa"/>
            <w:noWrap/>
            <w:vAlign w:val="center"/>
          </w:tcPr>
          <w:p w14:paraId="54FDB146"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19.04</w:t>
            </w:r>
          </w:p>
        </w:tc>
        <w:tc>
          <w:tcPr>
            <w:tcW w:w="708" w:type="dxa"/>
            <w:noWrap/>
            <w:vAlign w:val="center"/>
          </w:tcPr>
          <w:p w14:paraId="2386B8F3"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14.88</w:t>
            </w:r>
          </w:p>
        </w:tc>
        <w:tc>
          <w:tcPr>
            <w:tcW w:w="851" w:type="dxa"/>
            <w:noWrap/>
            <w:vAlign w:val="center"/>
          </w:tcPr>
          <w:p w14:paraId="0272190C"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43.52</w:t>
            </w:r>
          </w:p>
        </w:tc>
        <w:tc>
          <w:tcPr>
            <w:tcW w:w="0" w:type="dxa"/>
            <w:noWrap/>
            <w:vAlign w:val="center"/>
          </w:tcPr>
          <w:p w14:paraId="6E37A1DF"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67.15</w:t>
            </w:r>
          </w:p>
        </w:tc>
      </w:tr>
      <w:tr w:rsidR="00420516" w14:paraId="03BB9486" w14:textId="77777777" w:rsidTr="00986192">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15E076F4" w14:textId="77777777" w:rsidR="00EB0173" w:rsidRPr="00F26885" w:rsidRDefault="00A7286F" w:rsidP="00F70DE2">
            <w:pPr>
              <w:pStyle w:val="af"/>
              <w:jc w:val="center"/>
              <w:rPr>
                <w:rFonts w:cs="Times New Roman"/>
                <w:b w:val="0"/>
                <w:bCs w:val="0"/>
                <w:sz w:val="15"/>
                <w:szCs w:val="15"/>
              </w:rPr>
            </w:pPr>
            <w:r w:rsidRPr="00F26885">
              <w:rPr>
                <w:rFonts w:cs="Times New Roman"/>
                <w:b w:val="0"/>
                <w:bCs w:val="0"/>
                <w:sz w:val="15"/>
                <w:szCs w:val="15"/>
              </w:rPr>
              <w:t>2</w:t>
            </w:r>
          </w:p>
        </w:tc>
        <w:tc>
          <w:tcPr>
            <w:tcW w:w="2551" w:type="dxa"/>
            <w:vAlign w:val="center"/>
          </w:tcPr>
          <w:p w14:paraId="5F402F3A" w14:textId="77777777" w:rsidR="00EB0173" w:rsidRDefault="00A7286F" w:rsidP="00986192">
            <w:pPr>
              <w:pStyle w:val="af"/>
              <w:jc w:val="center"/>
              <w:cnfStyle w:val="000000100000" w:firstRow="0" w:lastRow="0" w:firstColumn="0" w:lastColumn="0" w:oddVBand="0" w:evenVBand="0" w:oddHBand="1" w:evenHBand="0" w:firstRowFirstColumn="0" w:firstRowLastColumn="0" w:lastRowFirstColumn="0" w:lastRowLastColumn="0"/>
              <w:rPr>
                <w:sz w:val="15"/>
                <w:szCs w:val="15"/>
              </w:rPr>
            </w:pPr>
            <w:r>
              <w:rPr>
                <w:rFonts w:hint="eastAsia"/>
                <w:sz w:val="15"/>
                <w:szCs w:val="15"/>
              </w:rPr>
              <w:t>西藏</w:t>
            </w:r>
          </w:p>
        </w:tc>
        <w:tc>
          <w:tcPr>
            <w:tcW w:w="567" w:type="dxa"/>
            <w:noWrap/>
            <w:vAlign w:val="center"/>
          </w:tcPr>
          <w:p w14:paraId="3C60B3F0"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0.4420</w:t>
            </w:r>
          </w:p>
        </w:tc>
        <w:tc>
          <w:tcPr>
            <w:tcW w:w="709" w:type="dxa"/>
            <w:noWrap/>
            <w:vAlign w:val="center"/>
          </w:tcPr>
          <w:p w14:paraId="64E3DF4B"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0.6203</w:t>
            </w:r>
          </w:p>
        </w:tc>
        <w:tc>
          <w:tcPr>
            <w:tcW w:w="567" w:type="dxa"/>
            <w:noWrap/>
            <w:vAlign w:val="center"/>
          </w:tcPr>
          <w:p w14:paraId="14FA29AC"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4.21</w:t>
            </w:r>
          </w:p>
        </w:tc>
        <w:tc>
          <w:tcPr>
            <w:tcW w:w="709" w:type="dxa"/>
            <w:noWrap/>
            <w:vAlign w:val="center"/>
          </w:tcPr>
          <w:p w14:paraId="5C1D74C3"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3.42</w:t>
            </w:r>
          </w:p>
        </w:tc>
        <w:tc>
          <w:tcPr>
            <w:tcW w:w="567" w:type="dxa"/>
            <w:noWrap/>
            <w:vAlign w:val="center"/>
          </w:tcPr>
          <w:p w14:paraId="71154F67"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9.39</w:t>
            </w:r>
          </w:p>
        </w:tc>
        <w:tc>
          <w:tcPr>
            <w:tcW w:w="708" w:type="dxa"/>
            <w:noWrap/>
            <w:vAlign w:val="center"/>
          </w:tcPr>
          <w:p w14:paraId="59941834"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3.43</w:t>
            </w:r>
          </w:p>
        </w:tc>
        <w:tc>
          <w:tcPr>
            <w:tcW w:w="851" w:type="dxa"/>
            <w:noWrap/>
            <w:vAlign w:val="center"/>
          </w:tcPr>
          <w:p w14:paraId="21717169"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39.83</w:t>
            </w:r>
          </w:p>
        </w:tc>
        <w:tc>
          <w:tcPr>
            <w:tcW w:w="0" w:type="dxa"/>
            <w:noWrap/>
            <w:vAlign w:val="center"/>
          </w:tcPr>
          <w:p w14:paraId="18189FEA"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50.30</w:t>
            </w:r>
          </w:p>
        </w:tc>
      </w:tr>
      <w:tr w:rsidR="00420516" w14:paraId="76FCA179" w14:textId="77777777" w:rsidTr="00986192">
        <w:trPr>
          <w:trHeight w:val="178"/>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4E3D9B37" w14:textId="77777777" w:rsidR="00EB0173" w:rsidRPr="00F26885" w:rsidRDefault="00A7286F" w:rsidP="00F70DE2">
            <w:pPr>
              <w:pStyle w:val="af"/>
              <w:jc w:val="center"/>
              <w:rPr>
                <w:rFonts w:cs="Times New Roman"/>
                <w:b w:val="0"/>
                <w:bCs w:val="0"/>
                <w:sz w:val="15"/>
                <w:szCs w:val="15"/>
              </w:rPr>
            </w:pPr>
            <w:r w:rsidRPr="00F26885">
              <w:rPr>
                <w:rFonts w:cs="Times New Roman" w:hint="eastAsia"/>
                <w:b w:val="0"/>
                <w:bCs w:val="0"/>
                <w:sz w:val="15"/>
                <w:szCs w:val="15"/>
              </w:rPr>
              <w:t>3</w:t>
            </w:r>
          </w:p>
        </w:tc>
        <w:tc>
          <w:tcPr>
            <w:tcW w:w="2551" w:type="dxa"/>
            <w:vAlign w:val="center"/>
          </w:tcPr>
          <w:p w14:paraId="2C787236" w14:textId="77777777" w:rsidR="00EB0173" w:rsidRDefault="00A7286F" w:rsidP="00986192">
            <w:pPr>
              <w:pStyle w:val="af"/>
              <w:jc w:val="center"/>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新疆</w:t>
            </w:r>
          </w:p>
        </w:tc>
        <w:tc>
          <w:tcPr>
            <w:tcW w:w="567" w:type="dxa"/>
            <w:noWrap/>
            <w:vAlign w:val="center"/>
          </w:tcPr>
          <w:p w14:paraId="23C2444E"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0.6394</w:t>
            </w:r>
          </w:p>
        </w:tc>
        <w:tc>
          <w:tcPr>
            <w:tcW w:w="709" w:type="dxa"/>
            <w:noWrap/>
            <w:vAlign w:val="center"/>
          </w:tcPr>
          <w:p w14:paraId="6EC33123"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0.8363</w:t>
            </w:r>
          </w:p>
        </w:tc>
        <w:tc>
          <w:tcPr>
            <w:tcW w:w="567" w:type="dxa"/>
            <w:noWrap/>
            <w:vAlign w:val="center"/>
          </w:tcPr>
          <w:p w14:paraId="5140EC85"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10.48</w:t>
            </w:r>
          </w:p>
        </w:tc>
        <w:tc>
          <w:tcPr>
            <w:tcW w:w="709" w:type="dxa"/>
            <w:noWrap/>
            <w:vAlign w:val="center"/>
          </w:tcPr>
          <w:p w14:paraId="42BE9E3B"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2.51</w:t>
            </w:r>
          </w:p>
        </w:tc>
        <w:tc>
          <w:tcPr>
            <w:tcW w:w="567" w:type="dxa"/>
            <w:noWrap/>
            <w:vAlign w:val="center"/>
          </w:tcPr>
          <w:p w14:paraId="25C91733"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30.59</w:t>
            </w:r>
          </w:p>
        </w:tc>
        <w:tc>
          <w:tcPr>
            <w:tcW w:w="708" w:type="dxa"/>
            <w:noWrap/>
            <w:vAlign w:val="center"/>
          </w:tcPr>
          <w:p w14:paraId="2E8BCA3B"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3.23</w:t>
            </w:r>
          </w:p>
        </w:tc>
        <w:tc>
          <w:tcPr>
            <w:tcW w:w="851" w:type="dxa"/>
            <w:noWrap/>
            <w:vAlign w:val="center"/>
          </w:tcPr>
          <w:p w14:paraId="43DA16F2"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36.80</w:t>
            </w:r>
          </w:p>
        </w:tc>
        <w:tc>
          <w:tcPr>
            <w:tcW w:w="0" w:type="dxa"/>
            <w:noWrap/>
            <w:vAlign w:val="center"/>
          </w:tcPr>
          <w:p w14:paraId="20AF0FC4"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47.45</w:t>
            </w:r>
          </w:p>
        </w:tc>
      </w:tr>
      <w:tr w:rsidR="00420516" w14:paraId="3169BC41" w14:textId="77777777" w:rsidTr="0098619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54CBA5E7" w14:textId="77777777" w:rsidR="00EB0173" w:rsidRPr="00F26885" w:rsidRDefault="00A7286F" w:rsidP="00F70DE2">
            <w:pPr>
              <w:pStyle w:val="af"/>
              <w:jc w:val="center"/>
              <w:rPr>
                <w:rFonts w:cs="Times New Roman"/>
                <w:b w:val="0"/>
                <w:bCs w:val="0"/>
                <w:sz w:val="15"/>
                <w:szCs w:val="15"/>
              </w:rPr>
            </w:pPr>
            <w:r w:rsidRPr="00F26885">
              <w:rPr>
                <w:rFonts w:cs="Times New Roman" w:hint="eastAsia"/>
                <w:b w:val="0"/>
                <w:bCs w:val="0"/>
                <w:sz w:val="15"/>
                <w:szCs w:val="15"/>
              </w:rPr>
              <w:t>4</w:t>
            </w:r>
          </w:p>
        </w:tc>
        <w:tc>
          <w:tcPr>
            <w:tcW w:w="2551" w:type="dxa"/>
            <w:vAlign w:val="center"/>
          </w:tcPr>
          <w:p w14:paraId="23A86E01" w14:textId="77777777" w:rsidR="00EB0173" w:rsidRDefault="00A7286F" w:rsidP="00986192">
            <w:pPr>
              <w:pStyle w:val="af"/>
              <w:jc w:val="both"/>
              <w:cnfStyle w:val="000000100000" w:firstRow="0" w:lastRow="0" w:firstColumn="0" w:lastColumn="0" w:oddVBand="0" w:evenVBand="0" w:oddHBand="1" w:evenHBand="0" w:firstRowFirstColumn="0" w:firstRowLastColumn="0" w:lastRowFirstColumn="0" w:lastRowLastColumn="0"/>
              <w:rPr>
                <w:sz w:val="15"/>
                <w:szCs w:val="15"/>
              </w:rPr>
            </w:pPr>
            <w:r>
              <w:rPr>
                <w:rFonts w:hint="eastAsia"/>
                <w:sz w:val="15"/>
                <w:szCs w:val="15"/>
              </w:rPr>
              <w:t>青海、宁夏</w:t>
            </w:r>
          </w:p>
        </w:tc>
        <w:tc>
          <w:tcPr>
            <w:tcW w:w="567" w:type="dxa"/>
            <w:noWrap/>
            <w:vAlign w:val="center"/>
          </w:tcPr>
          <w:p w14:paraId="0F90E319"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0.6509</w:t>
            </w:r>
          </w:p>
        </w:tc>
        <w:tc>
          <w:tcPr>
            <w:tcW w:w="709" w:type="dxa"/>
            <w:noWrap/>
            <w:vAlign w:val="center"/>
          </w:tcPr>
          <w:p w14:paraId="4464FB8A"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0.7711</w:t>
            </w:r>
          </w:p>
        </w:tc>
        <w:tc>
          <w:tcPr>
            <w:tcW w:w="567" w:type="dxa"/>
            <w:noWrap/>
            <w:vAlign w:val="center"/>
          </w:tcPr>
          <w:p w14:paraId="7112C595"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11.67</w:t>
            </w:r>
          </w:p>
        </w:tc>
        <w:tc>
          <w:tcPr>
            <w:tcW w:w="709" w:type="dxa"/>
            <w:noWrap/>
            <w:vAlign w:val="center"/>
          </w:tcPr>
          <w:p w14:paraId="7832C6E8"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5.24</w:t>
            </w:r>
          </w:p>
        </w:tc>
        <w:tc>
          <w:tcPr>
            <w:tcW w:w="567" w:type="dxa"/>
            <w:noWrap/>
            <w:vAlign w:val="center"/>
          </w:tcPr>
          <w:p w14:paraId="4F05B422"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32.93</w:t>
            </w:r>
          </w:p>
        </w:tc>
        <w:tc>
          <w:tcPr>
            <w:tcW w:w="708" w:type="dxa"/>
            <w:noWrap/>
            <w:vAlign w:val="center"/>
          </w:tcPr>
          <w:p w14:paraId="28DC4DF3"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6.83</w:t>
            </w:r>
          </w:p>
        </w:tc>
        <w:tc>
          <w:tcPr>
            <w:tcW w:w="851" w:type="dxa"/>
            <w:noWrap/>
            <w:vAlign w:val="center"/>
          </w:tcPr>
          <w:p w14:paraId="26A735B3"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34.57</w:t>
            </w:r>
          </w:p>
        </w:tc>
        <w:tc>
          <w:tcPr>
            <w:tcW w:w="0" w:type="dxa"/>
            <w:noWrap/>
            <w:vAlign w:val="center"/>
          </w:tcPr>
          <w:p w14:paraId="77C3E65F"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57.60</w:t>
            </w:r>
          </w:p>
        </w:tc>
      </w:tr>
      <w:tr w:rsidR="00420516" w14:paraId="4FE3D5A8" w14:textId="77777777" w:rsidTr="00986192">
        <w:trPr>
          <w:trHeight w:val="178"/>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4067D943" w14:textId="77777777" w:rsidR="00EB0173" w:rsidRPr="00F26885" w:rsidRDefault="00A7286F" w:rsidP="00F70DE2">
            <w:pPr>
              <w:pStyle w:val="af"/>
              <w:jc w:val="center"/>
              <w:rPr>
                <w:rFonts w:cs="Times New Roman"/>
                <w:b w:val="0"/>
                <w:bCs w:val="0"/>
                <w:sz w:val="15"/>
                <w:szCs w:val="15"/>
              </w:rPr>
            </w:pPr>
            <w:r w:rsidRPr="00F26885">
              <w:rPr>
                <w:rFonts w:cs="Times New Roman" w:hint="eastAsia"/>
                <w:b w:val="0"/>
                <w:bCs w:val="0"/>
                <w:sz w:val="15"/>
                <w:szCs w:val="15"/>
              </w:rPr>
              <w:t>5</w:t>
            </w:r>
          </w:p>
        </w:tc>
        <w:tc>
          <w:tcPr>
            <w:tcW w:w="2551" w:type="dxa"/>
            <w:vAlign w:val="center"/>
          </w:tcPr>
          <w:p w14:paraId="6B06BC66" w14:textId="77777777" w:rsidR="00EB0173" w:rsidRDefault="00A7286F" w:rsidP="00986192">
            <w:pPr>
              <w:pStyle w:val="af"/>
              <w:jc w:val="both"/>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黑龙江、四川、广西、陕西、河北、云南、浙江、江西、福建、广东、安徽、山东、海南、江苏、重庆</w:t>
            </w:r>
          </w:p>
        </w:tc>
        <w:tc>
          <w:tcPr>
            <w:tcW w:w="567" w:type="dxa"/>
            <w:noWrap/>
            <w:vAlign w:val="center"/>
          </w:tcPr>
          <w:p w14:paraId="7C7685D2"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0.5523</w:t>
            </w:r>
          </w:p>
        </w:tc>
        <w:tc>
          <w:tcPr>
            <w:tcW w:w="709" w:type="dxa"/>
            <w:noWrap/>
            <w:vAlign w:val="center"/>
          </w:tcPr>
          <w:p w14:paraId="69F8B15D"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0.5245</w:t>
            </w:r>
          </w:p>
        </w:tc>
        <w:tc>
          <w:tcPr>
            <w:tcW w:w="567" w:type="dxa"/>
            <w:noWrap/>
            <w:vAlign w:val="center"/>
          </w:tcPr>
          <w:p w14:paraId="04B9222B"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7.76</w:t>
            </w:r>
          </w:p>
        </w:tc>
        <w:tc>
          <w:tcPr>
            <w:tcW w:w="709" w:type="dxa"/>
            <w:noWrap/>
            <w:vAlign w:val="center"/>
          </w:tcPr>
          <w:p w14:paraId="4D6075E1"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4.42</w:t>
            </w:r>
          </w:p>
        </w:tc>
        <w:tc>
          <w:tcPr>
            <w:tcW w:w="567" w:type="dxa"/>
            <w:noWrap/>
            <w:vAlign w:val="center"/>
          </w:tcPr>
          <w:p w14:paraId="089723AA"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21.10</w:t>
            </w:r>
          </w:p>
        </w:tc>
        <w:tc>
          <w:tcPr>
            <w:tcW w:w="708" w:type="dxa"/>
            <w:noWrap/>
            <w:vAlign w:val="center"/>
          </w:tcPr>
          <w:p w14:paraId="293FEBF4"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14.04</w:t>
            </w:r>
          </w:p>
        </w:tc>
        <w:tc>
          <w:tcPr>
            <w:tcW w:w="851" w:type="dxa"/>
            <w:noWrap/>
            <w:vAlign w:val="center"/>
          </w:tcPr>
          <w:p w14:paraId="144BB627"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36.53</w:t>
            </w:r>
          </w:p>
        </w:tc>
        <w:tc>
          <w:tcPr>
            <w:tcW w:w="0" w:type="dxa"/>
            <w:noWrap/>
            <w:vAlign w:val="center"/>
          </w:tcPr>
          <w:p w14:paraId="3797A6B9"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46.57</w:t>
            </w:r>
          </w:p>
        </w:tc>
      </w:tr>
      <w:tr w:rsidR="00420516" w14:paraId="3FE228BA" w14:textId="77777777" w:rsidTr="00986192">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72886EB0" w14:textId="77777777" w:rsidR="00EB0173" w:rsidRPr="00F26885" w:rsidRDefault="00A7286F" w:rsidP="00F70DE2">
            <w:pPr>
              <w:pStyle w:val="af"/>
              <w:jc w:val="center"/>
              <w:rPr>
                <w:rFonts w:cs="Times New Roman"/>
                <w:b w:val="0"/>
                <w:bCs w:val="0"/>
                <w:sz w:val="15"/>
                <w:szCs w:val="15"/>
              </w:rPr>
            </w:pPr>
            <w:r w:rsidRPr="00F26885">
              <w:rPr>
                <w:rFonts w:cs="Times New Roman" w:hint="eastAsia"/>
                <w:b w:val="0"/>
                <w:bCs w:val="0"/>
                <w:sz w:val="15"/>
                <w:szCs w:val="15"/>
              </w:rPr>
              <w:t>6</w:t>
            </w:r>
          </w:p>
        </w:tc>
        <w:tc>
          <w:tcPr>
            <w:tcW w:w="2551" w:type="dxa"/>
            <w:vAlign w:val="center"/>
          </w:tcPr>
          <w:p w14:paraId="770B3BE9" w14:textId="77777777" w:rsidR="00EB0173" w:rsidRDefault="00A7286F" w:rsidP="00986192">
            <w:pPr>
              <w:pStyle w:val="af"/>
              <w:jc w:val="both"/>
              <w:cnfStyle w:val="000000100000" w:firstRow="0" w:lastRow="0" w:firstColumn="0" w:lastColumn="0" w:oddVBand="0" w:evenVBand="0" w:oddHBand="1" w:evenHBand="0" w:firstRowFirstColumn="0" w:firstRowLastColumn="0" w:lastRowFirstColumn="0" w:lastRowLastColumn="0"/>
              <w:rPr>
                <w:sz w:val="15"/>
                <w:szCs w:val="15"/>
              </w:rPr>
            </w:pPr>
            <w:r>
              <w:rPr>
                <w:rFonts w:hint="eastAsia"/>
                <w:sz w:val="15"/>
                <w:szCs w:val="15"/>
              </w:rPr>
              <w:t>北京、吉林、天津、上海</w:t>
            </w:r>
          </w:p>
        </w:tc>
        <w:tc>
          <w:tcPr>
            <w:tcW w:w="567" w:type="dxa"/>
            <w:noWrap/>
            <w:vAlign w:val="center"/>
          </w:tcPr>
          <w:p w14:paraId="05066218"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0.6118</w:t>
            </w:r>
          </w:p>
        </w:tc>
        <w:tc>
          <w:tcPr>
            <w:tcW w:w="709" w:type="dxa"/>
            <w:noWrap/>
            <w:vAlign w:val="center"/>
          </w:tcPr>
          <w:p w14:paraId="60EDDD5A"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0.5821</w:t>
            </w:r>
          </w:p>
        </w:tc>
        <w:tc>
          <w:tcPr>
            <w:tcW w:w="567" w:type="dxa"/>
            <w:noWrap/>
            <w:vAlign w:val="center"/>
          </w:tcPr>
          <w:p w14:paraId="2051AD19"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7.07</w:t>
            </w:r>
          </w:p>
        </w:tc>
        <w:tc>
          <w:tcPr>
            <w:tcW w:w="709" w:type="dxa"/>
            <w:noWrap/>
            <w:vAlign w:val="center"/>
          </w:tcPr>
          <w:p w14:paraId="786A6508"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11.52</w:t>
            </w:r>
          </w:p>
        </w:tc>
        <w:tc>
          <w:tcPr>
            <w:tcW w:w="567" w:type="dxa"/>
            <w:noWrap/>
            <w:vAlign w:val="center"/>
          </w:tcPr>
          <w:p w14:paraId="24B2D2A7"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16.90</w:t>
            </w:r>
          </w:p>
        </w:tc>
        <w:tc>
          <w:tcPr>
            <w:tcW w:w="708" w:type="dxa"/>
            <w:noWrap/>
            <w:vAlign w:val="center"/>
          </w:tcPr>
          <w:p w14:paraId="7B481620"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23.51</w:t>
            </w:r>
          </w:p>
        </w:tc>
        <w:tc>
          <w:tcPr>
            <w:tcW w:w="851" w:type="dxa"/>
            <w:noWrap/>
            <w:vAlign w:val="center"/>
          </w:tcPr>
          <w:p w14:paraId="1785B214"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25.77</w:t>
            </w:r>
          </w:p>
        </w:tc>
        <w:tc>
          <w:tcPr>
            <w:tcW w:w="0" w:type="dxa"/>
            <w:noWrap/>
            <w:vAlign w:val="center"/>
          </w:tcPr>
          <w:p w14:paraId="7F0D64D5"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42.10</w:t>
            </w:r>
          </w:p>
        </w:tc>
      </w:tr>
      <w:tr w:rsidR="00420516" w14:paraId="643F26FC" w14:textId="77777777" w:rsidTr="00986192">
        <w:trPr>
          <w:trHeight w:val="351"/>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62415065" w14:textId="77777777" w:rsidR="00EB0173" w:rsidRPr="00F26885" w:rsidRDefault="00A7286F" w:rsidP="00F70DE2">
            <w:pPr>
              <w:pStyle w:val="af"/>
              <w:jc w:val="center"/>
              <w:rPr>
                <w:rFonts w:cs="Times New Roman"/>
                <w:b w:val="0"/>
                <w:bCs w:val="0"/>
                <w:sz w:val="15"/>
                <w:szCs w:val="15"/>
              </w:rPr>
            </w:pPr>
            <w:r w:rsidRPr="00F26885">
              <w:rPr>
                <w:rFonts w:cs="Times New Roman" w:hint="eastAsia"/>
                <w:b w:val="0"/>
                <w:bCs w:val="0"/>
                <w:sz w:val="15"/>
                <w:szCs w:val="15"/>
              </w:rPr>
              <w:t>7</w:t>
            </w:r>
          </w:p>
        </w:tc>
        <w:tc>
          <w:tcPr>
            <w:tcW w:w="2551" w:type="dxa"/>
            <w:vAlign w:val="center"/>
          </w:tcPr>
          <w:p w14:paraId="7EB610F3" w14:textId="77777777" w:rsidR="00EB0173" w:rsidRDefault="00A7286F" w:rsidP="00986192">
            <w:pPr>
              <w:pStyle w:val="af"/>
              <w:jc w:val="center"/>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甘肃</w:t>
            </w:r>
          </w:p>
        </w:tc>
        <w:tc>
          <w:tcPr>
            <w:tcW w:w="567" w:type="dxa"/>
            <w:noWrap/>
            <w:vAlign w:val="center"/>
          </w:tcPr>
          <w:p w14:paraId="29B52773"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0.7713</w:t>
            </w:r>
          </w:p>
        </w:tc>
        <w:tc>
          <w:tcPr>
            <w:tcW w:w="709" w:type="dxa"/>
            <w:noWrap/>
            <w:vAlign w:val="center"/>
          </w:tcPr>
          <w:p w14:paraId="25B73348"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0.6236</w:t>
            </w:r>
          </w:p>
        </w:tc>
        <w:tc>
          <w:tcPr>
            <w:tcW w:w="567" w:type="dxa"/>
            <w:noWrap/>
            <w:vAlign w:val="center"/>
          </w:tcPr>
          <w:p w14:paraId="00371618"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9.99</w:t>
            </w:r>
          </w:p>
        </w:tc>
        <w:tc>
          <w:tcPr>
            <w:tcW w:w="709" w:type="dxa"/>
            <w:noWrap/>
            <w:vAlign w:val="center"/>
          </w:tcPr>
          <w:p w14:paraId="5C574E64"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3.62</w:t>
            </w:r>
          </w:p>
        </w:tc>
        <w:tc>
          <w:tcPr>
            <w:tcW w:w="567" w:type="dxa"/>
            <w:noWrap/>
            <w:vAlign w:val="center"/>
          </w:tcPr>
          <w:p w14:paraId="1C672A99"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26.39</w:t>
            </w:r>
          </w:p>
        </w:tc>
        <w:tc>
          <w:tcPr>
            <w:tcW w:w="708" w:type="dxa"/>
            <w:noWrap/>
            <w:vAlign w:val="center"/>
          </w:tcPr>
          <w:p w14:paraId="3CD9F065"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5.25</w:t>
            </w:r>
          </w:p>
        </w:tc>
        <w:tc>
          <w:tcPr>
            <w:tcW w:w="851" w:type="dxa"/>
            <w:noWrap/>
            <w:vAlign w:val="center"/>
          </w:tcPr>
          <w:p w14:paraId="0FE8311B"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42.95</w:t>
            </w:r>
          </w:p>
        </w:tc>
        <w:tc>
          <w:tcPr>
            <w:tcW w:w="0" w:type="dxa"/>
            <w:noWrap/>
            <w:vAlign w:val="center"/>
          </w:tcPr>
          <w:p w14:paraId="59B08730" w14:textId="77777777" w:rsidR="00EB0173" w:rsidRDefault="00A7286F" w:rsidP="00F70DE2">
            <w:pPr>
              <w:pStyle w:val="af"/>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hint="eastAsia"/>
                <w:sz w:val="15"/>
                <w:szCs w:val="15"/>
              </w:rPr>
              <w:t>47.44</w:t>
            </w:r>
          </w:p>
        </w:tc>
      </w:tr>
      <w:tr w:rsidR="00420516" w14:paraId="42C84A25" w14:textId="77777777" w:rsidTr="00986192">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65C776A0" w14:textId="77777777" w:rsidR="00EB0173" w:rsidRPr="00F26885" w:rsidRDefault="00A7286F" w:rsidP="00F70DE2">
            <w:pPr>
              <w:pStyle w:val="af"/>
              <w:jc w:val="center"/>
              <w:rPr>
                <w:rFonts w:cs="Times New Roman"/>
                <w:b w:val="0"/>
                <w:bCs w:val="0"/>
                <w:sz w:val="15"/>
                <w:szCs w:val="15"/>
              </w:rPr>
            </w:pPr>
            <w:r w:rsidRPr="00F26885">
              <w:rPr>
                <w:rFonts w:cs="Times New Roman" w:hint="eastAsia"/>
                <w:b w:val="0"/>
                <w:bCs w:val="0"/>
                <w:sz w:val="15"/>
                <w:szCs w:val="15"/>
              </w:rPr>
              <w:t>8</w:t>
            </w:r>
          </w:p>
        </w:tc>
        <w:tc>
          <w:tcPr>
            <w:tcW w:w="2551" w:type="dxa"/>
            <w:vAlign w:val="center"/>
          </w:tcPr>
          <w:p w14:paraId="301EB33D" w14:textId="77777777" w:rsidR="00EB0173" w:rsidRDefault="00A7286F" w:rsidP="00986192">
            <w:pPr>
              <w:pStyle w:val="af"/>
              <w:jc w:val="both"/>
              <w:cnfStyle w:val="000000100000" w:firstRow="0" w:lastRow="0" w:firstColumn="0" w:lastColumn="0" w:oddVBand="0" w:evenVBand="0" w:oddHBand="1" w:evenHBand="0" w:firstRowFirstColumn="0" w:firstRowLastColumn="0" w:lastRowFirstColumn="0" w:lastRowLastColumn="0"/>
              <w:rPr>
                <w:sz w:val="15"/>
                <w:szCs w:val="15"/>
              </w:rPr>
            </w:pPr>
            <w:r>
              <w:rPr>
                <w:rFonts w:hint="eastAsia"/>
                <w:sz w:val="15"/>
                <w:szCs w:val="15"/>
              </w:rPr>
              <w:t>内蒙古、山西、湖北、贵州、辽宁、河南</w:t>
            </w:r>
          </w:p>
        </w:tc>
        <w:tc>
          <w:tcPr>
            <w:tcW w:w="567" w:type="dxa"/>
            <w:noWrap/>
            <w:vAlign w:val="center"/>
          </w:tcPr>
          <w:p w14:paraId="24CF0035"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0.6148</w:t>
            </w:r>
          </w:p>
        </w:tc>
        <w:tc>
          <w:tcPr>
            <w:tcW w:w="709" w:type="dxa"/>
            <w:noWrap/>
            <w:vAlign w:val="center"/>
          </w:tcPr>
          <w:p w14:paraId="3447AAF3"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0.6011</w:t>
            </w:r>
          </w:p>
        </w:tc>
        <w:tc>
          <w:tcPr>
            <w:tcW w:w="567" w:type="dxa"/>
            <w:noWrap/>
            <w:vAlign w:val="center"/>
          </w:tcPr>
          <w:p w14:paraId="3C7600DF"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10.43</w:t>
            </w:r>
          </w:p>
        </w:tc>
        <w:tc>
          <w:tcPr>
            <w:tcW w:w="709" w:type="dxa"/>
            <w:noWrap/>
            <w:vAlign w:val="center"/>
          </w:tcPr>
          <w:p w14:paraId="160C47A0"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4.04</w:t>
            </w:r>
          </w:p>
        </w:tc>
        <w:tc>
          <w:tcPr>
            <w:tcW w:w="567" w:type="dxa"/>
            <w:noWrap/>
            <w:vAlign w:val="center"/>
          </w:tcPr>
          <w:p w14:paraId="70248C14"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28.70</w:t>
            </w:r>
          </w:p>
        </w:tc>
        <w:tc>
          <w:tcPr>
            <w:tcW w:w="708" w:type="dxa"/>
            <w:noWrap/>
            <w:vAlign w:val="center"/>
          </w:tcPr>
          <w:p w14:paraId="451EDBFE"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9.98</w:t>
            </w:r>
          </w:p>
        </w:tc>
        <w:tc>
          <w:tcPr>
            <w:tcW w:w="851" w:type="dxa"/>
            <w:noWrap/>
            <w:vAlign w:val="center"/>
          </w:tcPr>
          <w:p w14:paraId="4BEA7B82"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37.60</w:t>
            </w:r>
          </w:p>
        </w:tc>
        <w:tc>
          <w:tcPr>
            <w:tcW w:w="0" w:type="dxa"/>
            <w:noWrap/>
            <w:vAlign w:val="center"/>
          </w:tcPr>
          <w:p w14:paraId="7D911B11" w14:textId="77777777" w:rsidR="00EB0173" w:rsidRDefault="00A7286F" w:rsidP="00F70DE2">
            <w:pPr>
              <w:pStyle w:val="af"/>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hint="eastAsia"/>
                <w:sz w:val="15"/>
                <w:szCs w:val="15"/>
              </w:rPr>
              <w:t>52.95</w:t>
            </w:r>
          </w:p>
        </w:tc>
      </w:tr>
    </w:tbl>
    <w:p w14:paraId="18D147BC" w14:textId="77777777" w:rsidR="00EB0173" w:rsidRDefault="00EB0173">
      <w:pPr>
        <w:ind w:firstLine="420"/>
      </w:pPr>
    </w:p>
    <w:p w14:paraId="2FB9A60E" w14:textId="3361BD79" w:rsidR="00EB0173" w:rsidRDefault="00A7286F">
      <w:pPr>
        <w:ind w:firstLine="420"/>
      </w:pPr>
      <w:r>
        <w:rPr>
          <w:rFonts w:hint="eastAsia"/>
        </w:rPr>
        <w:t>聚类</w:t>
      </w:r>
      <w:r>
        <w:rPr>
          <w:rFonts w:hint="eastAsia"/>
        </w:rPr>
        <w:t>5</w:t>
      </w:r>
      <w:r>
        <w:rPr>
          <w:rFonts w:hint="eastAsia"/>
        </w:rPr>
        <w:t>包含的省份最多，这一组的</w:t>
      </w:r>
      <w:r w:rsidR="00137F08">
        <w:rPr>
          <w:rFonts w:hint="eastAsia"/>
        </w:rPr>
        <w:t>两类</w:t>
      </w:r>
      <w:r>
        <w:rPr>
          <w:rFonts w:hint="eastAsia"/>
        </w:rPr>
        <w:t>基建的乘数效应和产业结构特征与全国投入产出表测算的结果相似，可以将聚类</w:t>
      </w:r>
      <w:r>
        <w:rPr>
          <w:rFonts w:hint="eastAsia"/>
        </w:rPr>
        <w:t>5</w:t>
      </w:r>
      <w:r>
        <w:rPr>
          <w:rFonts w:hint="eastAsia"/>
        </w:rPr>
        <w:t>作为比较基准。</w:t>
      </w:r>
    </w:p>
    <w:p w14:paraId="002427C1" w14:textId="2B0667CD" w:rsidR="00EB0173" w:rsidRDefault="00A7286F">
      <w:pPr>
        <w:ind w:firstLine="420"/>
      </w:pPr>
      <w:r>
        <w:rPr>
          <w:rFonts w:hint="eastAsia"/>
        </w:rPr>
        <w:t>湖南、西藏、新疆和甘肃</w:t>
      </w:r>
      <w:r>
        <w:rPr>
          <w:rFonts w:hint="eastAsia"/>
        </w:rPr>
        <w:t>4</w:t>
      </w:r>
      <w:r>
        <w:rPr>
          <w:rFonts w:hint="eastAsia"/>
        </w:rPr>
        <w:t>省的每一个省被单独归为一个聚类，说明其乘数效应的构成与其他省份的差异最大，这在它们的产业结构上的所体现。湖南的产业结构与基准组的差别并不是太大，但其新基建的乘数效应明显低于基准组，原因在于其新基建行业的增加值率明显偏高。增加值率的计算方法是用（总产出</w:t>
      </w:r>
      <w:r>
        <w:rPr>
          <w:rFonts w:hint="eastAsia"/>
        </w:rPr>
        <w:t>-</w:t>
      </w:r>
      <w:r>
        <w:rPr>
          <w:rFonts w:hint="eastAsia"/>
        </w:rPr>
        <w:t>中间投入）</w:t>
      </w:r>
      <w:r>
        <w:rPr>
          <w:rFonts w:hint="eastAsia"/>
        </w:rPr>
        <w:t>/</w:t>
      </w:r>
      <w:r>
        <w:rPr>
          <w:rFonts w:hint="eastAsia"/>
        </w:rPr>
        <w:t>总产出，由于投入产出表中总产出等于总投入，因此某一行业的增加值率实际上也是总投入中使用本省中间投入占比的一个反向指标，即增加值率越高，</w:t>
      </w:r>
      <w:r w:rsidRPr="00F123C5">
        <w:rPr>
          <w:rFonts w:hint="eastAsia"/>
        </w:rPr>
        <w:t>说明该行业生产</w:t>
      </w:r>
      <w:r w:rsidR="00B0361C" w:rsidRPr="00F123C5">
        <w:rPr>
          <w:rFonts w:hint="eastAsia"/>
        </w:rPr>
        <w:t>中</w:t>
      </w:r>
      <w:r w:rsidRPr="00F123C5">
        <w:rPr>
          <w:rFonts w:hint="eastAsia"/>
        </w:rPr>
        <w:t>使用本省的中间投入占比就越少。</w:t>
      </w:r>
      <w:r>
        <w:rPr>
          <w:rFonts w:hint="eastAsia"/>
        </w:rPr>
        <w:t>因此，湖南新基建行业的高增加值率意味着，新基建支出</w:t>
      </w:r>
      <w:r w:rsidR="00000967">
        <w:rPr>
          <w:rFonts w:hint="eastAsia"/>
        </w:rPr>
        <w:t>的</w:t>
      </w:r>
      <w:r>
        <w:rPr>
          <w:rFonts w:hint="eastAsia"/>
        </w:rPr>
        <w:t>自身效应强，而网络效应较小。</w:t>
      </w:r>
    </w:p>
    <w:p w14:paraId="0BA284B3" w14:textId="450F1273" w:rsidR="00EB0173" w:rsidRDefault="00A7286F">
      <w:pPr>
        <w:ind w:firstLine="420"/>
      </w:pPr>
      <w:r>
        <w:rPr>
          <w:rFonts w:hint="eastAsia"/>
        </w:rPr>
        <w:t>新疆和西藏两省的新基建的网络效应均高于传统基建，但在总效应的绝对数值上，西藏的两类基建均不如新疆，主要是因为两者的产业结构差异明显，新疆表现为</w:t>
      </w:r>
      <w:r w:rsidR="00E50579">
        <w:rPr>
          <w:rFonts w:hint="eastAsia"/>
        </w:rPr>
        <w:t>传统基建和新</w:t>
      </w:r>
      <w:r>
        <w:rPr>
          <w:rFonts w:hint="eastAsia"/>
        </w:rPr>
        <w:t>基建</w:t>
      </w:r>
      <w:r w:rsidR="00E50579">
        <w:rPr>
          <w:rFonts w:hint="eastAsia"/>
        </w:rPr>
        <w:t>的</w:t>
      </w:r>
      <w:r>
        <w:rPr>
          <w:rFonts w:hint="eastAsia"/>
        </w:rPr>
        <w:t>两极分化，而西藏</w:t>
      </w:r>
      <w:r w:rsidR="00E50579">
        <w:rPr>
          <w:rFonts w:hint="eastAsia"/>
        </w:rPr>
        <w:t>的</w:t>
      </w:r>
      <w:r>
        <w:rPr>
          <w:rFonts w:hint="eastAsia"/>
        </w:rPr>
        <w:t>两类</w:t>
      </w:r>
      <w:r w:rsidR="00E50579">
        <w:rPr>
          <w:rFonts w:hint="eastAsia"/>
        </w:rPr>
        <w:t>基建占</w:t>
      </w:r>
      <w:r>
        <w:rPr>
          <w:rFonts w:hint="eastAsia"/>
        </w:rPr>
        <w:t>GDP</w:t>
      </w:r>
      <w:r>
        <w:rPr>
          <w:rFonts w:hint="eastAsia"/>
        </w:rPr>
        <w:t>的比重均很低，特别是其传统基建行业和“两高”产业占比严重滞后，因此西藏传统基建的乘数效应较低。青海、宁夏的产业结构同新疆比较相似，但由于</w:t>
      </w:r>
      <w:r w:rsidR="00401222">
        <w:rPr>
          <w:rFonts w:hint="eastAsia"/>
        </w:rPr>
        <w:t>这</w:t>
      </w:r>
      <w:r>
        <w:rPr>
          <w:rFonts w:hint="eastAsia"/>
        </w:rPr>
        <w:t>二省的产业结构相对新疆略均衡，所以其传统基建与新基建的乘数效应的差距比新疆要小。</w:t>
      </w:r>
    </w:p>
    <w:p w14:paraId="74C97278" w14:textId="77777777" w:rsidR="00EB0173" w:rsidRDefault="00A7286F">
      <w:pPr>
        <w:ind w:firstLine="420"/>
      </w:pPr>
      <w:r>
        <w:rPr>
          <w:rFonts w:hint="eastAsia"/>
        </w:rPr>
        <w:t>甘肃的特别之处在于其传统基建和新基建的乘数效应均高于基准组，而且本省的传统基建与新基建乘数效应的差距也更大，从产业结构来看，甘肃传统基建与新基建的失衡以及“两高”产业与战略新兴产业的失衡程度均高于基准组。聚类</w:t>
      </w:r>
      <w:r>
        <w:rPr>
          <w:rFonts w:hint="eastAsia"/>
        </w:rPr>
        <w:t>8</w:t>
      </w:r>
      <w:r>
        <w:rPr>
          <w:rFonts w:hint="eastAsia"/>
        </w:rPr>
        <w:t>的产业结构失衡程度介于甘肃和基准组之间，其两类基建的乘数效应也介于这两个聚类之间。</w:t>
      </w:r>
    </w:p>
    <w:p w14:paraId="6F395C64" w14:textId="77777777" w:rsidR="00EB0173" w:rsidRDefault="00A7286F">
      <w:pPr>
        <w:ind w:firstLine="420"/>
      </w:pPr>
      <w:r>
        <w:rPr>
          <w:rFonts w:hint="eastAsia"/>
        </w:rPr>
        <w:t>聚类</w:t>
      </w:r>
      <w:r>
        <w:t>6</w:t>
      </w:r>
      <w:r>
        <w:rPr>
          <w:rFonts w:hint="eastAsia"/>
        </w:rPr>
        <w:t>相较于基准组，传统基建和新基建的乘数效应均略高，但产业结构与基准组存在显著差异，聚类</w:t>
      </w:r>
      <w:r>
        <w:rPr>
          <w:rFonts w:hint="eastAsia"/>
        </w:rPr>
        <w:t>6</w:t>
      </w:r>
      <w:r>
        <w:rPr>
          <w:rFonts w:hint="eastAsia"/>
        </w:rPr>
        <w:t>是唯一一组新基建（战略性新兴产业）增加值占比超过传统基建（“两高”产业）的。</w:t>
      </w:r>
    </w:p>
    <w:p w14:paraId="69BD9CC7" w14:textId="68603033" w:rsidR="00EB0173" w:rsidRDefault="00A7286F" w:rsidP="00670A99">
      <w:pPr>
        <w:ind w:firstLine="420"/>
      </w:pPr>
      <w:r>
        <w:rPr>
          <w:rFonts w:hint="eastAsia"/>
        </w:rPr>
        <w:t>总结来看，战略性新兴产业占比</w:t>
      </w:r>
      <w:r w:rsidR="00392962">
        <w:rPr>
          <w:rFonts w:hint="eastAsia"/>
        </w:rPr>
        <w:t>较</w:t>
      </w:r>
      <w:r>
        <w:rPr>
          <w:rFonts w:hint="eastAsia"/>
        </w:rPr>
        <w:t>低的省份，其新基建</w:t>
      </w:r>
      <w:r w:rsidR="00816B22">
        <w:rPr>
          <w:rFonts w:hint="eastAsia"/>
        </w:rPr>
        <w:t>支出</w:t>
      </w:r>
      <w:r>
        <w:rPr>
          <w:rFonts w:hint="eastAsia"/>
        </w:rPr>
        <w:t>的乘数效应</w:t>
      </w:r>
      <w:r w:rsidR="00392962">
        <w:rPr>
          <w:rFonts w:hint="eastAsia"/>
        </w:rPr>
        <w:t>更</w:t>
      </w:r>
      <w:r>
        <w:rPr>
          <w:rFonts w:hint="eastAsia"/>
        </w:rPr>
        <w:t>大，</w:t>
      </w:r>
      <w:r w:rsidR="00EE3F83">
        <w:rPr>
          <w:rFonts w:hint="eastAsia"/>
        </w:rPr>
        <w:t>而且乘数效应</w:t>
      </w:r>
      <w:r w:rsidR="00AB3F6B">
        <w:rPr>
          <w:rFonts w:hint="eastAsia"/>
        </w:rPr>
        <w:t>主要来源于</w:t>
      </w:r>
      <w:r w:rsidR="00EE3F83">
        <w:rPr>
          <w:rFonts w:hint="eastAsia"/>
        </w:rPr>
        <w:t>自身效应。这是因为，</w:t>
      </w:r>
      <w:r w:rsidR="001C1A8F">
        <w:rPr>
          <w:rFonts w:hint="eastAsia"/>
        </w:rPr>
        <w:t>战略性新兴产业占比低</w:t>
      </w:r>
      <w:r w:rsidR="00EE3F83">
        <w:rPr>
          <w:rFonts w:hint="eastAsia"/>
        </w:rPr>
        <w:t>的省份</w:t>
      </w:r>
      <w:r w:rsidR="001C1A8F">
        <w:rPr>
          <w:rFonts w:hint="eastAsia"/>
        </w:rPr>
        <w:t>，新基建支出</w:t>
      </w:r>
      <w:r w:rsidR="00EE3F83">
        <w:rPr>
          <w:rFonts w:hint="eastAsia"/>
        </w:rPr>
        <w:t>通过生产网络拉动效果</w:t>
      </w:r>
      <w:r w:rsidR="0029236A">
        <w:rPr>
          <w:rFonts w:hint="eastAsia"/>
        </w:rPr>
        <w:t>较</w:t>
      </w:r>
      <w:r w:rsidR="00EE3F83">
        <w:rPr>
          <w:rFonts w:hint="eastAsia"/>
        </w:rPr>
        <w:t>弱，</w:t>
      </w:r>
      <w:r w:rsidR="007345F5">
        <w:rPr>
          <w:rFonts w:hint="eastAsia"/>
        </w:rPr>
        <w:t>即新基建的</w:t>
      </w:r>
      <w:r w:rsidR="001C1A8F">
        <w:rPr>
          <w:rFonts w:hint="eastAsia"/>
        </w:rPr>
        <w:t>网络效应较小，其乘数效应主要</w:t>
      </w:r>
      <w:r w:rsidR="0014603F">
        <w:rPr>
          <w:rFonts w:hint="eastAsia"/>
        </w:rPr>
        <w:t>来源于</w:t>
      </w:r>
      <w:r w:rsidR="001C1A8F">
        <w:rPr>
          <w:rFonts w:hint="eastAsia"/>
        </w:rPr>
        <w:t>自身效应，由于新基建</w:t>
      </w:r>
      <w:r w:rsidR="00EE3F83">
        <w:rPr>
          <w:rFonts w:hint="eastAsia"/>
        </w:rPr>
        <w:t>资本</w:t>
      </w:r>
      <w:r w:rsidR="001C1A8F">
        <w:rPr>
          <w:rFonts w:hint="eastAsia"/>
        </w:rPr>
        <w:t>存量小，其边际产出就高，</w:t>
      </w:r>
      <w:r w:rsidR="0029236A">
        <w:rPr>
          <w:rFonts w:hint="eastAsia"/>
        </w:rPr>
        <w:t>新基建支出的自身效应也就较高，</w:t>
      </w:r>
      <w:r w:rsidR="001C1A8F">
        <w:rPr>
          <w:rFonts w:hint="eastAsia"/>
        </w:rPr>
        <w:t>这</w:t>
      </w:r>
      <w:r w:rsidR="00392962">
        <w:rPr>
          <w:rFonts w:hint="eastAsia"/>
        </w:rPr>
        <w:t>也</w:t>
      </w:r>
      <w:r w:rsidR="00670A99">
        <w:rPr>
          <w:rFonts w:hint="eastAsia"/>
        </w:rPr>
        <w:t>符合</w:t>
      </w:r>
      <w:r w:rsidR="001C1A8F">
        <w:rPr>
          <w:rFonts w:hint="eastAsia"/>
        </w:rPr>
        <w:t>资本边际产出递减</w:t>
      </w:r>
      <w:r w:rsidR="00670A99">
        <w:rPr>
          <w:rFonts w:hint="eastAsia"/>
        </w:rPr>
        <w:t>规律</w:t>
      </w:r>
      <w:r w:rsidR="001C1A8F">
        <w:rPr>
          <w:rFonts w:hint="eastAsia"/>
        </w:rPr>
        <w:t>。</w:t>
      </w:r>
      <w:r>
        <w:rPr>
          <w:rFonts w:hint="eastAsia"/>
        </w:rPr>
        <w:t>而传统基建与其乘数效应的关系则相反，传统基建或两高产业占比高</w:t>
      </w:r>
      <w:r w:rsidR="00392962">
        <w:rPr>
          <w:rFonts w:hint="eastAsia"/>
        </w:rPr>
        <w:t>的省份</w:t>
      </w:r>
      <w:r>
        <w:rPr>
          <w:rFonts w:hint="eastAsia"/>
        </w:rPr>
        <w:t>，传统基建</w:t>
      </w:r>
      <w:r w:rsidR="00AB3F6B">
        <w:rPr>
          <w:rFonts w:hint="eastAsia"/>
        </w:rPr>
        <w:t>支出</w:t>
      </w:r>
      <w:r>
        <w:rPr>
          <w:rFonts w:hint="eastAsia"/>
        </w:rPr>
        <w:t>的乘数效应</w:t>
      </w:r>
      <w:r w:rsidR="00392962">
        <w:rPr>
          <w:rFonts w:hint="eastAsia"/>
        </w:rPr>
        <w:t>较</w:t>
      </w:r>
      <w:r>
        <w:rPr>
          <w:rFonts w:hint="eastAsia"/>
        </w:rPr>
        <w:t>高</w:t>
      </w:r>
      <w:r w:rsidR="00392962">
        <w:rPr>
          <w:rFonts w:hint="eastAsia"/>
        </w:rPr>
        <w:t>，而且乘数效应主要来源于网络效应</w:t>
      </w:r>
      <w:r w:rsidR="00BC3D11">
        <w:rPr>
          <w:rFonts w:hint="eastAsia"/>
        </w:rPr>
        <w:t>：</w:t>
      </w:r>
      <w:r w:rsidR="006D3A05">
        <w:rPr>
          <w:rFonts w:hint="eastAsia"/>
        </w:rPr>
        <w:t>两高产业占比高，则在生产网络中的影响力就</w:t>
      </w:r>
      <w:r w:rsidR="000F26CC">
        <w:rPr>
          <w:rFonts w:hint="eastAsia"/>
        </w:rPr>
        <w:t>更</w:t>
      </w:r>
      <w:r w:rsidR="006D3A05">
        <w:rPr>
          <w:rFonts w:hint="eastAsia"/>
        </w:rPr>
        <w:t>大，传统基建支出的网络效应就</w:t>
      </w:r>
      <w:r w:rsidR="000F26CC">
        <w:rPr>
          <w:rFonts w:hint="eastAsia"/>
        </w:rPr>
        <w:t>更</w:t>
      </w:r>
      <w:r w:rsidR="006D3A05">
        <w:rPr>
          <w:rFonts w:hint="eastAsia"/>
        </w:rPr>
        <w:t>高，即使自身效应相对较小，但总的乘数效应也会较高</w:t>
      </w:r>
      <w:r>
        <w:rPr>
          <w:rFonts w:hint="eastAsia"/>
        </w:rPr>
        <w:t>。</w:t>
      </w:r>
    </w:p>
    <w:p w14:paraId="2A345BF4" w14:textId="77777777" w:rsidR="00EB0173" w:rsidRDefault="00A7286F">
      <w:pPr>
        <w:ind w:firstLine="422"/>
        <w:rPr>
          <w:b/>
          <w:bCs/>
        </w:rPr>
      </w:pPr>
      <w:r>
        <w:rPr>
          <w:rFonts w:hint="eastAsia"/>
          <w:b/>
          <w:bCs/>
        </w:rPr>
        <w:t>2</w:t>
      </w:r>
      <w:r>
        <w:rPr>
          <w:b/>
          <w:bCs/>
        </w:rPr>
        <w:t>.</w:t>
      </w:r>
      <w:r>
        <w:rPr>
          <w:rFonts w:hint="eastAsia"/>
          <w:b/>
          <w:bCs/>
        </w:rPr>
        <w:t>产业结构升级的异质性</w:t>
      </w:r>
    </w:p>
    <w:p w14:paraId="35B87B6E" w14:textId="3D63A430" w:rsidR="00EB0173" w:rsidRDefault="00A7286F">
      <w:pPr>
        <w:ind w:firstLine="420"/>
      </w:pPr>
      <w:r>
        <w:rPr>
          <w:rFonts w:hint="eastAsia"/>
        </w:rPr>
        <w:t>我们通过计算各省</w:t>
      </w:r>
      <w:r w:rsidR="00F757C3">
        <w:rPr>
          <w:rFonts w:hint="eastAsia"/>
        </w:rPr>
        <w:t>传统基建和新</w:t>
      </w:r>
      <w:r>
        <w:rPr>
          <w:rFonts w:hint="eastAsia"/>
        </w:rPr>
        <w:t>基建</w:t>
      </w:r>
      <w:r w:rsidR="00F757C3">
        <w:rPr>
          <w:rFonts w:hint="eastAsia"/>
        </w:rPr>
        <w:t>支出</w:t>
      </w:r>
      <w:r>
        <w:rPr>
          <w:rFonts w:hint="eastAsia"/>
        </w:rPr>
        <w:t>分别增加</w:t>
      </w:r>
      <w:r>
        <w:rPr>
          <w:rFonts w:hint="eastAsia"/>
        </w:rPr>
        <w:t>1</w:t>
      </w:r>
      <w:r>
        <w:rPr>
          <w:rFonts w:hint="eastAsia"/>
        </w:rPr>
        <w:t>单位的产业结构变动指数（</w:t>
      </w:r>
      <w:r>
        <w:rPr>
          <w:rFonts w:hint="eastAsia"/>
        </w:rPr>
        <w:t>SCI</w:t>
      </w:r>
      <w:r>
        <w:rPr>
          <w:rFonts w:hint="eastAsia"/>
        </w:rPr>
        <w:t>），</w:t>
      </w:r>
      <w:r w:rsidR="00FF6C20">
        <w:rPr>
          <w:rFonts w:hint="eastAsia"/>
        </w:rPr>
        <w:t>以及</w:t>
      </w:r>
      <w:r>
        <w:rPr>
          <w:rFonts w:hint="eastAsia"/>
        </w:rPr>
        <w:t>各省</w:t>
      </w:r>
      <w:r w:rsidR="00A17703">
        <w:rPr>
          <w:rFonts w:hint="eastAsia"/>
        </w:rPr>
        <w:t>实现双重目标的分配</w:t>
      </w:r>
      <w:r w:rsidR="006652C3">
        <w:rPr>
          <w:rFonts w:hint="eastAsia"/>
        </w:rPr>
        <w:t>比例</w:t>
      </w:r>
      <w:r w:rsidR="00A17703">
        <w:rPr>
          <w:rFonts w:hint="eastAsia"/>
        </w:rPr>
        <w:t>平衡点</w:t>
      </w:r>
      <w:r>
        <w:rPr>
          <w:rFonts w:hint="eastAsia"/>
        </w:rPr>
        <w:t>，来说明</w:t>
      </w:r>
      <w:r w:rsidR="00A17703">
        <w:rPr>
          <w:rFonts w:hint="eastAsia"/>
        </w:rPr>
        <w:t>基建</w:t>
      </w:r>
      <w:r>
        <w:rPr>
          <w:rFonts w:hint="eastAsia"/>
        </w:rPr>
        <w:t>支出对产业结构升级影响的异质性。如图</w:t>
      </w:r>
      <w:r w:rsidR="003404C3">
        <w:t>8</w:t>
      </w:r>
      <w:r>
        <w:rPr>
          <w:rFonts w:hint="eastAsia"/>
        </w:rPr>
        <w:t>所示，当新增</w:t>
      </w:r>
      <w:r>
        <w:rPr>
          <w:rFonts w:hint="eastAsia"/>
        </w:rPr>
        <w:t>1</w:t>
      </w:r>
      <w:r>
        <w:rPr>
          <w:rFonts w:hint="eastAsia"/>
        </w:rPr>
        <w:t>单位</w:t>
      </w:r>
      <w:r w:rsidR="00A17703">
        <w:rPr>
          <w:rFonts w:hint="eastAsia"/>
        </w:rPr>
        <w:t>基建</w:t>
      </w:r>
      <w:r>
        <w:rPr>
          <w:rFonts w:hint="eastAsia"/>
        </w:rPr>
        <w:t>支出全部用于传统基建时，每个省的</w:t>
      </w:r>
      <w:r>
        <w:rPr>
          <w:rFonts w:hint="eastAsia"/>
        </w:rPr>
        <w:t>SCI</w:t>
      </w:r>
      <w:r>
        <w:rPr>
          <w:rFonts w:hint="eastAsia"/>
        </w:rPr>
        <w:t>都是负的，即都</w:t>
      </w:r>
      <w:r>
        <w:rPr>
          <w:rFonts w:hint="eastAsia"/>
        </w:rPr>
        <w:lastRenderedPageBreak/>
        <w:t>对产业升级产生了负作用，但各省影响强度差异显著，甘肃、青海、湖南、贵州等省份的影响强度居前，天津、安徽、江西、上海等省份的影响强度最小。当新增</w:t>
      </w:r>
      <w:r>
        <w:rPr>
          <w:rFonts w:hint="eastAsia"/>
        </w:rPr>
        <w:t>1</w:t>
      </w:r>
      <w:r>
        <w:rPr>
          <w:rFonts w:hint="eastAsia"/>
        </w:rPr>
        <w:t>单位政府支出全部用于新基建时，每个省都产生了产业结构升级的作用，效果最为明显的省份是宁夏、青海、新疆等，效果最弱的是河北、北京、山东等省份。</w:t>
      </w:r>
    </w:p>
    <w:p w14:paraId="0163F1FF" w14:textId="20DBFC73" w:rsidR="00EB0173" w:rsidRDefault="000F6146">
      <w:pPr>
        <w:keepNext/>
        <w:ind w:leftChars="-1" w:left="-2" w:firstLineChars="0" w:firstLine="0"/>
      </w:pPr>
      <w:r w:rsidRPr="000F6146">
        <w:rPr>
          <w:noProof/>
        </w:rPr>
        <w:t xml:space="preserve"> </w:t>
      </w:r>
      <w:r>
        <w:rPr>
          <w:noProof/>
        </w:rPr>
        <w:drawing>
          <wp:inline distT="0" distB="0" distL="0" distR="0" wp14:anchorId="42BF86DF" wp14:editId="12B432CF">
            <wp:extent cx="5270500" cy="25215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0500" cy="2521585"/>
                    </a:xfrm>
                    <a:prstGeom prst="rect">
                      <a:avLst/>
                    </a:prstGeom>
                  </pic:spPr>
                </pic:pic>
              </a:graphicData>
            </a:graphic>
          </wp:inline>
        </w:drawing>
      </w:r>
    </w:p>
    <w:p w14:paraId="72477E9A" w14:textId="18E96DC3" w:rsidR="00EB0173" w:rsidRDefault="00A7286F">
      <w:pPr>
        <w:pStyle w:val="a3"/>
        <w:ind w:firstLineChars="0" w:firstLine="0"/>
        <w:jc w:val="center"/>
      </w:pPr>
      <w:r>
        <w:rPr>
          <w:rFonts w:hint="eastAsia"/>
        </w:rPr>
        <w:t>图</w:t>
      </w:r>
      <w:r>
        <w:rPr>
          <w:rFonts w:hint="eastAsia"/>
        </w:rPr>
        <w:t xml:space="preserve"> </w:t>
      </w:r>
      <w:r w:rsidR="003404C3">
        <w:t xml:space="preserve">8 </w:t>
      </w:r>
      <w:r>
        <w:rPr>
          <w:rFonts w:hint="eastAsia"/>
        </w:rPr>
        <w:t>不同</w:t>
      </w:r>
      <w:r w:rsidR="002C25F0">
        <w:rPr>
          <w:rFonts w:hint="eastAsia"/>
        </w:rPr>
        <w:t>政策组合</w:t>
      </w:r>
      <w:r>
        <w:rPr>
          <w:rFonts w:hint="eastAsia"/>
        </w:rPr>
        <w:t>的产业结构变动指数以及新基建支出分配比例</w:t>
      </w:r>
      <w:r w:rsidR="00FB7267">
        <w:rPr>
          <w:rFonts w:hint="eastAsia"/>
        </w:rPr>
        <w:t>平衡点</w:t>
      </w:r>
    </w:p>
    <w:p w14:paraId="3BD0D847" w14:textId="77777777" w:rsidR="00EB0173" w:rsidRDefault="00EB0173">
      <w:pPr>
        <w:ind w:firstLine="420"/>
      </w:pPr>
    </w:p>
    <w:p w14:paraId="5605E43F" w14:textId="0D458226" w:rsidR="00EB0173" w:rsidRDefault="00212EA7">
      <w:pPr>
        <w:ind w:firstLine="420"/>
      </w:pPr>
      <w:r>
        <w:rPr>
          <w:rFonts w:hint="eastAsia"/>
        </w:rPr>
        <w:t>从分配比例平衡点来看</w:t>
      </w:r>
      <w:r w:rsidR="00A7286F">
        <w:rPr>
          <w:rFonts w:hint="eastAsia"/>
        </w:rPr>
        <w:t>，图</w:t>
      </w:r>
      <w:r>
        <w:t>8</w:t>
      </w:r>
      <w:r w:rsidR="00A7286F">
        <w:rPr>
          <w:rFonts w:hint="eastAsia"/>
        </w:rPr>
        <w:t>展示</w:t>
      </w:r>
      <w:r>
        <w:rPr>
          <w:rFonts w:hint="eastAsia"/>
        </w:rPr>
        <w:t>了</w:t>
      </w:r>
      <w:r w:rsidR="00A7286F">
        <w:rPr>
          <w:rFonts w:hint="eastAsia"/>
        </w:rPr>
        <w:t>各省差异明显，河北、甘肃、云南、北京、江苏、重庆、山东、贵州、山东等省份的</w:t>
      </w:r>
      <w:r w:rsidR="00116175">
        <w:rPr>
          <w:rFonts w:hint="eastAsia"/>
        </w:rPr>
        <w:t>新基建</w:t>
      </w:r>
      <w:r w:rsidR="00A7286F">
        <w:rPr>
          <w:rFonts w:hint="eastAsia"/>
        </w:rPr>
        <w:t>最小分配比例超过</w:t>
      </w:r>
      <w:r w:rsidR="00A7286F">
        <w:rPr>
          <w:rFonts w:hint="eastAsia"/>
        </w:rPr>
        <w:t>6</w:t>
      </w:r>
      <w:r w:rsidR="00A7286F">
        <w:t>0%</w:t>
      </w:r>
      <w:r w:rsidR="00A7286F">
        <w:rPr>
          <w:rFonts w:hint="eastAsia"/>
        </w:rPr>
        <w:t>；而宁夏、新疆、湖北、西藏、山西等省份</w:t>
      </w:r>
      <w:r w:rsidR="00116175">
        <w:rPr>
          <w:rFonts w:hint="eastAsia"/>
        </w:rPr>
        <w:t>则</w:t>
      </w:r>
      <w:r w:rsidR="00A7286F">
        <w:rPr>
          <w:rFonts w:hint="eastAsia"/>
        </w:rPr>
        <w:t>低于</w:t>
      </w:r>
      <w:r w:rsidR="00A7286F">
        <w:rPr>
          <w:rFonts w:hint="eastAsia"/>
        </w:rPr>
        <w:t>5</w:t>
      </w:r>
      <w:r w:rsidR="00A7286F">
        <w:t>0%</w:t>
      </w:r>
      <w:r w:rsidR="00A7286F">
        <w:rPr>
          <w:rFonts w:hint="eastAsia"/>
        </w:rPr>
        <w:t>。</w:t>
      </w:r>
    </w:p>
    <w:p w14:paraId="2DEF0361" w14:textId="4C60AC47" w:rsidR="00477402" w:rsidRDefault="00477402">
      <w:pPr>
        <w:ind w:firstLine="420"/>
      </w:pPr>
      <w:r>
        <w:rPr>
          <w:rFonts w:hint="eastAsia"/>
        </w:rPr>
        <w:t>从</w:t>
      </w:r>
      <w:r w:rsidR="000103FF">
        <w:rPr>
          <w:rFonts w:hint="eastAsia"/>
        </w:rPr>
        <w:t>现实的</w:t>
      </w:r>
      <w:r>
        <w:rPr>
          <w:rFonts w:hint="eastAsia"/>
        </w:rPr>
        <w:t>产业结构来看，新疆、青海、宁夏三省区“两高”产业占比居全国前三，均超过</w:t>
      </w:r>
      <w:r>
        <w:rPr>
          <w:rFonts w:hint="eastAsia"/>
        </w:rPr>
        <w:t>3</w:t>
      </w:r>
      <w:r>
        <w:t>0%</w:t>
      </w:r>
      <w:r>
        <w:rPr>
          <w:rFonts w:hint="eastAsia"/>
        </w:rPr>
        <w:t>，而战略新兴产业占比位居末尾，是转型升级任务最重的几个省区。另外，甘肃、</w:t>
      </w:r>
      <w:r w:rsidRPr="00477402">
        <w:rPr>
          <w:rFonts w:hint="eastAsia"/>
        </w:rPr>
        <w:t>内蒙古、山西、湖北、贵州、辽宁、河南</w:t>
      </w:r>
      <w:r>
        <w:rPr>
          <w:rFonts w:hint="eastAsia"/>
        </w:rPr>
        <w:t>等省区“两高”产业占比也明显高于战略新兴产业，同样面临着较大的转型升级压力。从乘数效应来看，上述省区新基建的乘数效应都比较大，甚至有些地区高于传统基建，因此，这些省区的基建投资应该更加注重新基建领域</w:t>
      </w:r>
      <w:r w:rsidR="00566B30">
        <w:rPr>
          <w:rFonts w:hint="eastAsia"/>
        </w:rPr>
        <w:t>，实现在数字经济发展中的后发优势</w:t>
      </w:r>
      <w:r>
        <w:rPr>
          <w:rFonts w:hint="eastAsia"/>
        </w:rPr>
        <w:t>。</w:t>
      </w:r>
    </w:p>
    <w:p w14:paraId="1860C9F2" w14:textId="77777777" w:rsidR="00BB6077" w:rsidRDefault="00BB6077">
      <w:pPr>
        <w:ind w:firstLine="420"/>
      </w:pPr>
    </w:p>
    <w:p w14:paraId="7482D859" w14:textId="77777777" w:rsidR="00EB0173" w:rsidRDefault="00A7286F">
      <w:pPr>
        <w:pStyle w:val="2"/>
        <w:ind w:firstLine="420"/>
      </w:pPr>
      <w:r>
        <w:rPr>
          <w:rFonts w:hint="eastAsia"/>
        </w:rPr>
        <w:t>五、结论</w:t>
      </w:r>
    </w:p>
    <w:p w14:paraId="4FB1CA1C" w14:textId="25ECCC02" w:rsidR="005812DF" w:rsidRDefault="00A7286F" w:rsidP="004A7FC8">
      <w:pPr>
        <w:ind w:firstLine="420"/>
      </w:pPr>
      <w:r>
        <w:rPr>
          <w:rFonts w:hint="eastAsia"/>
        </w:rPr>
        <w:t>本文基于</w:t>
      </w:r>
      <w:r>
        <w:rPr>
          <w:rFonts w:hint="eastAsia"/>
        </w:rPr>
        <w:t>2</w:t>
      </w:r>
      <w:r>
        <w:t>002-20</w:t>
      </w:r>
      <w:r w:rsidR="00A60AF5">
        <w:t>20</w:t>
      </w:r>
      <w:r>
        <w:rPr>
          <w:rFonts w:hint="eastAsia"/>
        </w:rPr>
        <w:t>年全国投入产出表</w:t>
      </w:r>
      <w:r w:rsidR="00F227ED">
        <w:rPr>
          <w:rFonts w:hint="eastAsia"/>
        </w:rPr>
        <w:t>，通过两类</w:t>
      </w:r>
      <w:r w:rsidR="009949D1">
        <w:rPr>
          <w:rFonts w:hint="eastAsia"/>
        </w:rPr>
        <w:t>反事情情景</w:t>
      </w:r>
      <w:r w:rsidR="00F227ED">
        <w:rPr>
          <w:rFonts w:hint="eastAsia"/>
        </w:rPr>
        <w:t>下四种政策组合的模拟测算，</w:t>
      </w:r>
      <w:r>
        <w:rPr>
          <w:rFonts w:hint="eastAsia"/>
        </w:rPr>
        <w:t>考察了全国生产网络的变迁过程中，传统基建和新基建的政府</w:t>
      </w:r>
      <w:r w:rsidR="003718BB">
        <w:rPr>
          <w:rFonts w:hint="eastAsia"/>
        </w:rPr>
        <w:t>基建</w:t>
      </w:r>
      <w:r>
        <w:rPr>
          <w:rFonts w:hint="eastAsia"/>
        </w:rPr>
        <w:t>支出乘数效应</w:t>
      </w:r>
      <w:r w:rsidR="003718BB">
        <w:rPr>
          <w:rFonts w:hint="eastAsia"/>
        </w:rPr>
        <w:t>和产业结构升级效应</w:t>
      </w:r>
      <w:r>
        <w:rPr>
          <w:rFonts w:hint="eastAsia"/>
        </w:rPr>
        <w:t>，</w:t>
      </w:r>
      <w:r w:rsidR="00F227ED">
        <w:rPr>
          <w:rFonts w:hint="eastAsia"/>
        </w:rPr>
        <w:t>以及实现稳增长和调结构双重目标的</w:t>
      </w:r>
      <w:r w:rsidR="00143EBD">
        <w:rPr>
          <w:rFonts w:hint="eastAsia"/>
        </w:rPr>
        <w:t>两类基建支出分配比例</w:t>
      </w:r>
      <w:r w:rsidR="00231E47">
        <w:rPr>
          <w:rFonts w:hint="eastAsia"/>
        </w:rPr>
        <w:t>问题</w:t>
      </w:r>
      <w:r>
        <w:rPr>
          <w:rFonts w:hint="eastAsia"/>
        </w:rPr>
        <w:t>。</w:t>
      </w:r>
    </w:p>
    <w:p w14:paraId="5AB2B1B0" w14:textId="71551F44" w:rsidR="00EB0173" w:rsidRDefault="00A7286F" w:rsidP="00A52952">
      <w:pPr>
        <w:ind w:firstLine="420"/>
      </w:pPr>
      <w:r>
        <w:rPr>
          <w:rFonts w:hint="eastAsia"/>
        </w:rPr>
        <w:t>本文研究发现，</w:t>
      </w:r>
      <w:r w:rsidR="006E6FAD">
        <w:rPr>
          <w:rFonts w:hint="eastAsia"/>
        </w:rPr>
        <w:t>仅仅依靠基建支出的存量调整而没有增量变化的支出政策并不</w:t>
      </w:r>
      <w:r w:rsidR="004A7FC8">
        <w:rPr>
          <w:rFonts w:hint="eastAsia"/>
        </w:rPr>
        <w:t>能</w:t>
      </w:r>
      <w:r w:rsidR="006E6FAD">
        <w:rPr>
          <w:rFonts w:hint="eastAsia"/>
        </w:rPr>
        <w:t>拉动经济增长</w:t>
      </w:r>
      <w:r w:rsidR="005812DF">
        <w:rPr>
          <w:rFonts w:hint="eastAsia"/>
        </w:rPr>
        <w:t>。</w:t>
      </w:r>
      <w:r w:rsidR="001B1B59">
        <w:rPr>
          <w:rFonts w:hint="eastAsia"/>
        </w:rPr>
        <w:t>当增加</w:t>
      </w:r>
      <w:r w:rsidR="00D77401">
        <w:t>1</w:t>
      </w:r>
      <w:r w:rsidR="00D77401">
        <w:rPr>
          <w:rFonts w:hint="eastAsia"/>
        </w:rPr>
        <w:t>单位政府基建支出时，</w:t>
      </w:r>
      <w:r w:rsidR="005812DF">
        <w:rPr>
          <w:rFonts w:hint="eastAsia"/>
        </w:rPr>
        <w:t>由于传统基建</w:t>
      </w:r>
      <w:r w:rsidR="00F6122F">
        <w:rPr>
          <w:rFonts w:hint="eastAsia"/>
        </w:rPr>
        <w:t>在生产网络中比新基建具有更高的中心度（加权入度），拉动其他行业作用也更强，</w:t>
      </w:r>
      <w:r w:rsidR="00A52952">
        <w:rPr>
          <w:rFonts w:hint="eastAsia"/>
        </w:rPr>
        <w:t>所以</w:t>
      </w:r>
      <w:r w:rsidR="004A7FC8">
        <w:rPr>
          <w:rFonts w:hint="eastAsia"/>
        </w:rPr>
        <w:t>传统基建支出</w:t>
      </w:r>
      <w:r w:rsidR="005812DF">
        <w:rPr>
          <w:rFonts w:hint="eastAsia"/>
        </w:rPr>
        <w:t>的乘数效应</w:t>
      </w:r>
      <w:r>
        <w:rPr>
          <w:rFonts w:hint="eastAsia"/>
        </w:rPr>
        <w:t>强于新基建</w:t>
      </w:r>
      <w:r w:rsidR="00F6122F">
        <w:rPr>
          <w:rFonts w:hint="eastAsia"/>
        </w:rPr>
        <w:t>；但由于传统</w:t>
      </w:r>
      <w:r w:rsidR="00501ABB">
        <w:rPr>
          <w:rFonts w:hint="eastAsia"/>
        </w:rPr>
        <w:t>基建</w:t>
      </w:r>
      <w:r w:rsidR="00F6122F">
        <w:rPr>
          <w:rFonts w:hint="eastAsia"/>
        </w:rPr>
        <w:t>与“两高”产业的关联度更高，而新基建与战略性新兴产业的关联度</w:t>
      </w:r>
      <w:r w:rsidR="00F6122F">
        <w:rPr>
          <w:rFonts w:hint="eastAsia"/>
        </w:rPr>
        <w:lastRenderedPageBreak/>
        <w:t>更高，所以新基建支出的产业结构升级更加显著，单纯增加传统基建支出甚至会造成产业结构退化。</w:t>
      </w:r>
      <w:r>
        <w:rPr>
          <w:rFonts w:hint="eastAsia"/>
        </w:rPr>
        <w:t>因此，</w:t>
      </w:r>
      <w:r w:rsidR="00A52952">
        <w:rPr>
          <w:rFonts w:hint="eastAsia"/>
        </w:rPr>
        <w:t>新增基建</w:t>
      </w:r>
      <w:r>
        <w:rPr>
          <w:rFonts w:hint="eastAsia"/>
        </w:rPr>
        <w:t>支出在传统基建和新基建之间进行分配时，存在稳增长和调结构的权衡，在</w:t>
      </w:r>
      <w:r>
        <w:rPr>
          <w:rFonts w:hint="eastAsia"/>
        </w:rPr>
        <w:t>2</w:t>
      </w:r>
      <w:r>
        <w:t>0</w:t>
      </w:r>
      <w:r w:rsidR="00A60AF5">
        <w:t>20</w:t>
      </w:r>
      <w:r>
        <w:rPr>
          <w:rFonts w:hint="eastAsia"/>
        </w:rPr>
        <w:t>年全国生产网络之下，增加</w:t>
      </w:r>
      <w:r>
        <w:rPr>
          <w:rFonts w:hint="eastAsia"/>
        </w:rPr>
        <w:t>1</w:t>
      </w:r>
      <w:r>
        <w:rPr>
          <w:rFonts w:hint="eastAsia"/>
        </w:rPr>
        <w:t>单位</w:t>
      </w:r>
      <w:r w:rsidR="00A52952">
        <w:rPr>
          <w:rFonts w:hint="eastAsia"/>
        </w:rPr>
        <w:t>基建</w:t>
      </w:r>
      <w:r>
        <w:rPr>
          <w:rFonts w:hint="eastAsia"/>
        </w:rPr>
        <w:t>支出，将其中</w:t>
      </w:r>
      <w:r>
        <w:rPr>
          <w:rFonts w:hint="eastAsia"/>
        </w:rPr>
        <w:t>5</w:t>
      </w:r>
      <w:r w:rsidR="00A60AF5">
        <w:t>5</w:t>
      </w:r>
      <w:r>
        <w:t>%</w:t>
      </w:r>
      <w:r>
        <w:rPr>
          <w:rFonts w:hint="eastAsia"/>
        </w:rPr>
        <w:t>以上用于新基建</w:t>
      </w:r>
      <w:r w:rsidR="00A52952">
        <w:rPr>
          <w:rFonts w:hint="eastAsia"/>
        </w:rPr>
        <w:t>时</w:t>
      </w:r>
      <w:r>
        <w:rPr>
          <w:rFonts w:hint="eastAsia"/>
        </w:rPr>
        <w:t>，则可以兼顾稳增长和调结构</w:t>
      </w:r>
      <w:r w:rsidR="00401222">
        <w:rPr>
          <w:rFonts w:hint="eastAsia"/>
        </w:rPr>
        <w:t>的双重</w:t>
      </w:r>
      <w:r>
        <w:rPr>
          <w:rFonts w:hint="eastAsia"/>
        </w:rPr>
        <w:t>目标。</w:t>
      </w:r>
    </w:p>
    <w:p w14:paraId="14578162" w14:textId="7A254A0E" w:rsidR="00EB0173" w:rsidRDefault="00A7286F" w:rsidP="002968A6">
      <w:pPr>
        <w:ind w:firstLine="420"/>
      </w:pPr>
      <w:r>
        <w:rPr>
          <w:rFonts w:hint="eastAsia"/>
        </w:rPr>
        <w:t>就地区</w:t>
      </w:r>
      <w:r w:rsidR="00880C1F">
        <w:rPr>
          <w:rFonts w:hint="eastAsia"/>
        </w:rPr>
        <w:t>异质性</w:t>
      </w:r>
      <w:r>
        <w:rPr>
          <w:rFonts w:hint="eastAsia"/>
        </w:rPr>
        <w:t>而言，</w:t>
      </w:r>
      <w:r w:rsidR="003718BB">
        <w:rPr>
          <w:rFonts w:hint="eastAsia"/>
        </w:rPr>
        <w:t>基于</w:t>
      </w:r>
      <w:r w:rsidR="003718BB">
        <w:rPr>
          <w:rFonts w:hint="eastAsia"/>
        </w:rPr>
        <w:t>2</w:t>
      </w:r>
      <w:r w:rsidR="003718BB">
        <w:t>017</w:t>
      </w:r>
      <w:r w:rsidR="003718BB">
        <w:rPr>
          <w:rFonts w:hint="eastAsia"/>
        </w:rPr>
        <w:t>年地区投入产出表的测算结果表明，</w:t>
      </w:r>
      <w:r>
        <w:rPr>
          <w:rFonts w:hint="eastAsia"/>
        </w:rPr>
        <w:t>各省的生产网络存在较大差异性，各省的传统基建和新基建的乘数效应异质性明显，总体上表现出新基建或战略性新兴产业占比越小的地区，新基建的乘数效应越大</w:t>
      </w:r>
      <w:r w:rsidR="002968A6">
        <w:rPr>
          <w:rFonts w:hint="eastAsia"/>
        </w:rPr>
        <w:t>，一种解释是在边际产出递减规律下，由于新基建资本存量小，其边际产出高，新基建支出的自身效应也就较高，从而总的乘数效应就较大。</w:t>
      </w:r>
      <w:r>
        <w:rPr>
          <w:rFonts w:hint="eastAsia"/>
        </w:rPr>
        <w:t>而传统基建与其乘数效应的关系则相反，传统基建或两高产业占比越高，则传统基建的乘数效应也越高，</w:t>
      </w:r>
      <w:r w:rsidR="002968A6">
        <w:rPr>
          <w:rFonts w:hint="eastAsia"/>
        </w:rPr>
        <w:t>主要是因为“两高”产业占比高，在生产网络中的影响力更大，传统基建支出的网络效应就更高，即使自身效应相对较小，但总的乘数效应也会较高。</w:t>
      </w:r>
      <w:r w:rsidR="003718BB">
        <w:rPr>
          <w:rFonts w:hint="eastAsia"/>
        </w:rPr>
        <w:t>此外，</w:t>
      </w:r>
      <w:r>
        <w:rPr>
          <w:rFonts w:hint="eastAsia"/>
        </w:rPr>
        <w:t>各省兼顾“稳增长”与“调结构”目标时对应的新基建支出占比省际差异明显。</w:t>
      </w:r>
    </w:p>
    <w:p w14:paraId="766B980A" w14:textId="56086505" w:rsidR="00863024" w:rsidRDefault="00FA64AD" w:rsidP="00863024">
      <w:pPr>
        <w:ind w:firstLine="420"/>
      </w:pPr>
      <w:r>
        <w:rPr>
          <w:rFonts w:hint="eastAsia"/>
        </w:rPr>
        <w:t>基于研究结论，本文提出以下几点建议：一是</w:t>
      </w:r>
      <w:r w:rsidR="005B1F6B">
        <w:rPr>
          <w:rFonts w:hint="eastAsia"/>
        </w:rPr>
        <w:t>适度超前开展基础设施投资</w:t>
      </w:r>
      <w:r w:rsidR="00B26F42">
        <w:rPr>
          <w:rFonts w:hint="eastAsia"/>
        </w:rPr>
        <w:t>要坚持</w:t>
      </w:r>
      <w:r w:rsidR="00566B30">
        <w:rPr>
          <w:rFonts w:hint="eastAsia"/>
        </w:rPr>
        <w:t>双轮驱动</w:t>
      </w:r>
      <w:r w:rsidR="00B26F42">
        <w:rPr>
          <w:rFonts w:hint="eastAsia"/>
        </w:rPr>
        <w:t>。</w:t>
      </w:r>
      <w:r w:rsidR="004063D7">
        <w:rPr>
          <w:rFonts w:hint="eastAsia"/>
        </w:rPr>
        <w:t>疫情</w:t>
      </w:r>
      <w:r w:rsidR="005870DE">
        <w:rPr>
          <w:rFonts w:hint="eastAsia"/>
        </w:rPr>
        <w:t>多</w:t>
      </w:r>
      <w:r w:rsidR="004063D7">
        <w:rPr>
          <w:rFonts w:hint="eastAsia"/>
        </w:rPr>
        <w:t>次出现局部地区爆发，</w:t>
      </w:r>
      <w:r w:rsidR="00566B30">
        <w:rPr>
          <w:rFonts w:hint="eastAsia"/>
        </w:rPr>
        <w:t>延缓了经济复苏进程</w:t>
      </w:r>
      <w:r w:rsidR="005B1F6B">
        <w:rPr>
          <w:rFonts w:hint="eastAsia"/>
        </w:rPr>
        <w:t>，</w:t>
      </w:r>
      <w:r w:rsidR="00906F55">
        <w:rPr>
          <w:rFonts w:hint="eastAsia"/>
        </w:rPr>
        <w:t>仅靠市场力量难以在短期内有效启动经济，</w:t>
      </w:r>
      <w:r w:rsidR="001F0D4E">
        <w:rPr>
          <w:rFonts w:hint="eastAsia"/>
        </w:rPr>
        <w:t>因此</w:t>
      </w:r>
      <w:r w:rsidR="005B1F6B">
        <w:rPr>
          <w:rFonts w:hint="eastAsia"/>
        </w:rPr>
        <w:t>既要发挥好传统基建</w:t>
      </w:r>
      <w:r w:rsidR="002C63E5">
        <w:rPr>
          <w:rFonts w:hint="eastAsia"/>
        </w:rPr>
        <w:t>支出</w:t>
      </w:r>
      <w:r w:rsidR="005B1F6B">
        <w:rPr>
          <w:rFonts w:hint="eastAsia"/>
        </w:rPr>
        <w:t>对稳增长的快速响应作用，</w:t>
      </w:r>
      <w:r w:rsidR="008E5967">
        <w:rPr>
          <w:rFonts w:hint="eastAsia"/>
        </w:rPr>
        <w:t>增加</w:t>
      </w:r>
      <w:r w:rsidR="00C070CB">
        <w:rPr>
          <w:rFonts w:hint="eastAsia"/>
        </w:rPr>
        <w:t>有效需求，</w:t>
      </w:r>
      <w:r w:rsidR="00566B30">
        <w:rPr>
          <w:rFonts w:hint="eastAsia"/>
        </w:rPr>
        <w:t>有效实现</w:t>
      </w:r>
      <w:r w:rsidR="00C070CB">
        <w:rPr>
          <w:rFonts w:hint="eastAsia"/>
        </w:rPr>
        <w:t>稳增长、稳就业和稳预期</w:t>
      </w:r>
      <w:r w:rsidR="00566B30">
        <w:rPr>
          <w:rFonts w:hint="eastAsia"/>
        </w:rPr>
        <w:t>目标</w:t>
      </w:r>
      <w:r w:rsidR="005F0217">
        <w:rPr>
          <w:rFonts w:hint="eastAsia"/>
        </w:rPr>
        <w:t>。同时</w:t>
      </w:r>
      <w:r w:rsidR="005B1F6B">
        <w:rPr>
          <w:rFonts w:hint="eastAsia"/>
        </w:rPr>
        <w:t>也要</w:t>
      </w:r>
      <w:r w:rsidR="006A55DF">
        <w:rPr>
          <w:rFonts w:hint="eastAsia"/>
        </w:rPr>
        <w:t>对新基建</w:t>
      </w:r>
      <w:r w:rsidR="002C63E5">
        <w:rPr>
          <w:rFonts w:hint="eastAsia"/>
        </w:rPr>
        <w:t>支出</w:t>
      </w:r>
      <w:r w:rsidR="006A55DF">
        <w:rPr>
          <w:rFonts w:hint="eastAsia"/>
        </w:rPr>
        <w:t>保持适当力度，</w:t>
      </w:r>
      <w:r w:rsidR="005F0217">
        <w:rPr>
          <w:rFonts w:hint="eastAsia"/>
        </w:rPr>
        <w:t>为产业结构转型升级打下坚实</w:t>
      </w:r>
      <w:r w:rsidR="004A57E0">
        <w:rPr>
          <w:rFonts w:hint="eastAsia"/>
        </w:rPr>
        <w:t>基础</w:t>
      </w:r>
      <w:r w:rsidR="005F0217">
        <w:rPr>
          <w:rFonts w:hint="eastAsia"/>
        </w:rPr>
        <w:t>，为数字经济</w:t>
      </w:r>
      <w:r w:rsidR="00906F55">
        <w:rPr>
          <w:rFonts w:hint="eastAsia"/>
        </w:rPr>
        <w:t>高质量</w:t>
      </w:r>
      <w:r w:rsidR="00F00668">
        <w:rPr>
          <w:rFonts w:hint="eastAsia"/>
        </w:rPr>
        <w:t>发展积聚</w:t>
      </w:r>
      <w:r w:rsidR="00F226D4">
        <w:rPr>
          <w:rFonts w:hint="eastAsia"/>
        </w:rPr>
        <w:t>必要的</w:t>
      </w:r>
      <w:r w:rsidR="00566B30">
        <w:rPr>
          <w:rFonts w:hint="eastAsia"/>
        </w:rPr>
        <w:t>数字化</w:t>
      </w:r>
      <w:r w:rsidR="00F00668">
        <w:rPr>
          <w:rFonts w:hint="eastAsia"/>
        </w:rPr>
        <w:t>公共资本</w:t>
      </w:r>
      <w:r w:rsidR="00F15E9F">
        <w:rPr>
          <w:rFonts w:hint="eastAsia"/>
        </w:rPr>
        <w:t>。</w:t>
      </w:r>
      <w:r w:rsidR="00E72421">
        <w:rPr>
          <w:rFonts w:hint="eastAsia"/>
        </w:rPr>
        <w:t>二是要</w:t>
      </w:r>
      <w:r w:rsidR="00246C4F">
        <w:rPr>
          <w:rFonts w:hint="eastAsia"/>
        </w:rPr>
        <w:t>合理</w:t>
      </w:r>
      <w:r w:rsidR="00562FCE">
        <w:rPr>
          <w:rFonts w:hint="eastAsia"/>
        </w:rPr>
        <w:t>分配</w:t>
      </w:r>
      <w:r w:rsidR="00562916">
        <w:rPr>
          <w:rFonts w:hint="eastAsia"/>
        </w:rPr>
        <w:t>传统基建和新</w:t>
      </w:r>
      <w:r w:rsidR="00E72421">
        <w:rPr>
          <w:rFonts w:hint="eastAsia"/>
        </w:rPr>
        <w:t>基建</w:t>
      </w:r>
      <w:r w:rsidR="00562916">
        <w:rPr>
          <w:rFonts w:hint="eastAsia"/>
        </w:rPr>
        <w:t>支出的比</w:t>
      </w:r>
      <w:r w:rsidR="00246C4F">
        <w:rPr>
          <w:rFonts w:hint="eastAsia"/>
        </w:rPr>
        <w:t>例</w:t>
      </w:r>
      <w:r w:rsidR="00E72421">
        <w:rPr>
          <w:rFonts w:hint="eastAsia"/>
        </w:rPr>
        <w:t>。</w:t>
      </w:r>
      <w:r w:rsidR="003F5B8E">
        <w:rPr>
          <w:rFonts w:hint="eastAsia"/>
        </w:rPr>
        <w:t>基建</w:t>
      </w:r>
      <w:r w:rsidR="00566B30">
        <w:rPr>
          <w:rFonts w:hint="eastAsia"/>
        </w:rPr>
        <w:t>支出</w:t>
      </w:r>
      <w:r w:rsidR="003F5B8E">
        <w:rPr>
          <w:rFonts w:hint="eastAsia"/>
        </w:rPr>
        <w:t>要走</w:t>
      </w:r>
      <w:r w:rsidR="00906F55">
        <w:rPr>
          <w:rFonts w:hint="eastAsia"/>
        </w:rPr>
        <w:t>结构优化</w:t>
      </w:r>
      <w:r w:rsidR="003F5B8E">
        <w:rPr>
          <w:rFonts w:hint="eastAsia"/>
        </w:rPr>
        <w:t>道路，应该在</w:t>
      </w:r>
      <w:r w:rsidR="00562916">
        <w:rPr>
          <w:rFonts w:hint="eastAsia"/>
        </w:rPr>
        <w:t>两类</w:t>
      </w:r>
      <w:r w:rsidR="003F5B8E">
        <w:rPr>
          <w:rFonts w:hint="eastAsia"/>
        </w:rPr>
        <w:t>基建之间进行合理的比例配合，</w:t>
      </w:r>
      <w:r w:rsidR="00F226D4">
        <w:rPr>
          <w:rFonts w:hint="eastAsia"/>
        </w:rPr>
        <w:t>根据本文测算，</w:t>
      </w:r>
      <w:r w:rsidR="000C1832">
        <w:rPr>
          <w:rFonts w:hint="eastAsia"/>
        </w:rPr>
        <w:t>就全国范围而言，</w:t>
      </w:r>
      <w:r w:rsidR="00562916">
        <w:rPr>
          <w:rFonts w:hint="eastAsia"/>
        </w:rPr>
        <w:t>新增</w:t>
      </w:r>
      <w:r w:rsidR="00562916">
        <w:rPr>
          <w:rFonts w:hint="eastAsia"/>
        </w:rPr>
        <w:t>1</w:t>
      </w:r>
      <w:r w:rsidR="00562916">
        <w:rPr>
          <w:rFonts w:hint="eastAsia"/>
        </w:rPr>
        <w:t>单位基建支出</w:t>
      </w:r>
      <w:r w:rsidR="00F226D4">
        <w:rPr>
          <w:rFonts w:hint="eastAsia"/>
        </w:rPr>
        <w:t>至</w:t>
      </w:r>
      <w:r w:rsidR="00562916">
        <w:rPr>
          <w:rFonts w:hint="eastAsia"/>
        </w:rPr>
        <w:t>少</w:t>
      </w:r>
      <w:r w:rsidR="000C1832">
        <w:rPr>
          <w:rFonts w:hint="eastAsia"/>
        </w:rPr>
        <w:t>5</w:t>
      </w:r>
      <w:r w:rsidR="000C1832">
        <w:t>5%</w:t>
      </w:r>
      <w:r w:rsidR="00562916">
        <w:rPr>
          <w:rFonts w:hint="eastAsia"/>
        </w:rPr>
        <w:t>的比例应分配给</w:t>
      </w:r>
      <w:r w:rsidR="00F226D4">
        <w:rPr>
          <w:rFonts w:hint="eastAsia"/>
        </w:rPr>
        <w:t>新基建</w:t>
      </w:r>
      <w:r w:rsidR="00562916">
        <w:rPr>
          <w:rFonts w:hint="eastAsia"/>
        </w:rPr>
        <w:t>，才能保证实现双重目标</w:t>
      </w:r>
      <w:r w:rsidR="00F226D4">
        <w:rPr>
          <w:rFonts w:hint="eastAsia"/>
        </w:rPr>
        <w:t>。考虑到我国传统基建</w:t>
      </w:r>
      <w:r w:rsidR="007777DB">
        <w:rPr>
          <w:rFonts w:hint="eastAsia"/>
        </w:rPr>
        <w:t>总体上</w:t>
      </w:r>
      <w:r w:rsidR="00F226D4">
        <w:rPr>
          <w:rFonts w:hint="eastAsia"/>
        </w:rPr>
        <w:t>已经</w:t>
      </w:r>
      <w:r w:rsidR="00912934">
        <w:rPr>
          <w:rFonts w:hint="eastAsia"/>
        </w:rPr>
        <w:t>较为</w:t>
      </w:r>
      <w:r w:rsidR="00F226D4">
        <w:rPr>
          <w:rFonts w:hint="eastAsia"/>
        </w:rPr>
        <w:t>完善，</w:t>
      </w:r>
      <w:r w:rsidR="00C74752">
        <w:rPr>
          <w:rFonts w:hint="eastAsia"/>
        </w:rPr>
        <w:t>当前的</w:t>
      </w:r>
      <w:r w:rsidR="00F226D4">
        <w:rPr>
          <w:rFonts w:hint="eastAsia"/>
        </w:rPr>
        <w:t>传统基建</w:t>
      </w:r>
      <w:r w:rsidR="00C74752">
        <w:rPr>
          <w:rFonts w:hint="eastAsia"/>
        </w:rPr>
        <w:t>应避免</w:t>
      </w:r>
      <w:r w:rsidR="003F5B8E">
        <w:rPr>
          <w:rFonts w:hint="eastAsia"/>
        </w:rPr>
        <w:t>重复建设、资源浪费和生态破坏</w:t>
      </w:r>
      <w:r w:rsidR="00C74752">
        <w:rPr>
          <w:rFonts w:hint="eastAsia"/>
        </w:rPr>
        <w:t>等</w:t>
      </w:r>
      <w:r w:rsidR="003F5B8E">
        <w:rPr>
          <w:rFonts w:hint="eastAsia"/>
        </w:rPr>
        <w:t>问题</w:t>
      </w:r>
      <w:r w:rsidR="00C74752">
        <w:rPr>
          <w:rFonts w:hint="eastAsia"/>
        </w:rPr>
        <w:t>，应重点保障对交通、水利、能源基础设施领域中薄弱环节</w:t>
      </w:r>
      <w:r w:rsidR="007777DB">
        <w:rPr>
          <w:rFonts w:hint="eastAsia"/>
        </w:rPr>
        <w:t>薄弱区域</w:t>
      </w:r>
      <w:r w:rsidR="00C74752">
        <w:rPr>
          <w:rFonts w:hint="eastAsia"/>
        </w:rPr>
        <w:t>的投资，</w:t>
      </w:r>
      <w:r w:rsidR="00B769CC">
        <w:rPr>
          <w:rFonts w:hint="eastAsia"/>
        </w:rPr>
        <w:t>推进</w:t>
      </w:r>
      <w:r w:rsidR="00C74752">
        <w:rPr>
          <w:rFonts w:hint="eastAsia"/>
        </w:rPr>
        <w:t>电力基础设施</w:t>
      </w:r>
      <w:r w:rsidR="00B769CC">
        <w:rPr>
          <w:rFonts w:hint="eastAsia"/>
        </w:rPr>
        <w:t>改造升级，适应新能源快速发展的需要。</w:t>
      </w:r>
      <w:r w:rsidR="00C74752">
        <w:rPr>
          <w:rFonts w:hint="eastAsia"/>
        </w:rPr>
        <w:t>新基建要结合数字经济</w:t>
      </w:r>
      <w:r w:rsidR="00EC3BA4">
        <w:rPr>
          <w:rFonts w:hint="eastAsia"/>
        </w:rPr>
        <w:t>和低碳经济</w:t>
      </w:r>
      <w:r w:rsidR="00C74752">
        <w:rPr>
          <w:rFonts w:hint="eastAsia"/>
        </w:rPr>
        <w:t>的发展需要，</w:t>
      </w:r>
      <w:r w:rsidR="00EC3BA4">
        <w:rPr>
          <w:rFonts w:hint="eastAsia"/>
        </w:rPr>
        <w:t>重点支持</w:t>
      </w:r>
      <w:r w:rsidR="00C74752">
        <w:rPr>
          <w:rFonts w:hint="eastAsia"/>
        </w:rPr>
        <w:t>5G</w:t>
      </w:r>
      <w:r w:rsidR="00C74752">
        <w:rPr>
          <w:rFonts w:hint="eastAsia"/>
        </w:rPr>
        <w:t>、数据中心、工业互联网等新型基础设施建设，</w:t>
      </w:r>
      <w:r w:rsidR="00BD2D43">
        <w:rPr>
          <w:rFonts w:hint="eastAsia"/>
        </w:rPr>
        <w:t>加快清洁能源基地建设，</w:t>
      </w:r>
      <w:r w:rsidR="00C00364">
        <w:rPr>
          <w:rFonts w:hint="eastAsia"/>
        </w:rPr>
        <w:t>大力推动能源革命，建设清洁低碳、安全高效的能源体系。</w:t>
      </w:r>
      <w:r w:rsidR="009075B8">
        <w:rPr>
          <w:rFonts w:hint="eastAsia"/>
        </w:rPr>
        <w:t>三是各地区</w:t>
      </w:r>
      <w:r w:rsidR="00BD2D43">
        <w:rPr>
          <w:rFonts w:hint="eastAsia"/>
        </w:rPr>
        <w:t>基建</w:t>
      </w:r>
      <w:r w:rsidR="002C63E5">
        <w:rPr>
          <w:rFonts w:hint="eastAsia"/>
        </w:rPr>
        <w:t>支出</w:t>
      </w:r>
      <w:r w:rsidR="009075B8">
        <w:rPr>
          <w:rFonts w:hint="eastAsia"/>
        </w:rPr>
        <w:t>要因地制宜。</w:t>
      </w:r>
      <w:r w:rsidR="00A27D20">
        <w:rPr>
          <w:rFonts w:hint="eastAsia"/>
        </w:rPr>
        <w:t>各省落实稳中求进的要求时，要兼顾稳增长和调结构目标，在新增政府</w:t>
      </w:r>
      <w:r w:rsidR="00760B16">
        <w:rPr>
          <w:rFonts w:hint="eastAsia"/>
        </w:rPr>
        <w:t>基建支出</w:t>
      </w:r>
      <w:r w:rsidR="00A27D20">
        <w:rPr>
          <w:rFonts w:hint="eastAsia"/>
        </w:rPr>
        <w:t>中合理分配</w:t>
      </w:r>
      <w:r w:rsidR="00760B16">
        <w:rPr>
          <w:rFonts w:hint="eastAsia"/>
        </w:rPr>
        <w:t>两类</w:t>
      </w:r>
      <w:r w:rsidR="00A27D20">
        <w:rPr>
          <w:rFonts w:hint="eastAsia"/>
        </w:rPr>
        <w:t>基建的比重，应结合本省的生产网络和产业结构加以确定，统筹好稳定增长和产业升级两个大局，实现短期目标与长期目标的协调。</w:t>
      </w:r>
      <w:r w:rsidR="00EA1915">
        <w:rPr>
          <w:rFonts w:hint="eastAsia"/>
        </w:rPr>
        <w:t>对于中西部省份来说，合理安排</w:t>
      </w:r>
      <w:r w:rsidR="004826DE">
        <w:rPr>
          <w:rFonts w:hint="eastAsia"/>
        </w:rPr>
        <w:t>两类</w:t>
      </w:r>
      <w:r w:rsidR="00EA1915">
        <w:rPr>
          <w:rFonts w:hint="eastAsia"/>
        </w:rPr>
        <w:t>基建</w:t>
      </w:r>
      <w:r w:rsidR="002C63E5">
        <w:rPr>
          <w:rFonts w:hint="eastAsia"/>
        </w:rPr>
        <w:t>支出</w:t>
      </w:r>
      <w:r w:rsidR="00EA1915">
        <w:rPr>
          <w:rFonts w:hint="eastAsia"/>
        </w:rPr>
        <w:t>，是把握住战略转型机遇的抓手之一。</w:t>
      </w:r>
      <w:r w:rsidR="00A27D20">
        <w:rPr>
          <w:rFonts w:hint="eastAsia"/>
        </w:rPr>
        <w:t>比如，</w:t>
      </w:r>
      <w:r w:rsidR="00A40208">
        <w:rPr>
          <w:rFonts w:hint="eastAsia"/>
        </w:rPr>
        <w:t>战略新兴产业相对薄弱</w:t>
      </w:r>
      <w:r w:rsidR="00863024">
        <w:rPr>
          <w:rFonts w:hint="eastAsia"/>
        </w:rPr>
        <w:t>而</w:t>
      </w:r>
      <w:r w:rsidR="00FC3D53">
        <w:rPr>
          <w:rFonts w:hint="eastAsia"/>
        </w:rPr>
        <w:t>气候</w:t>
      </w:r>
      <w:r w:rsidR="00863024">
        <w:rPr>
          <w:rFonts w:hint="eastAsia"/>
        </w:rPr>
        <w:t>条件相对较好</w:t>
      </w:r>
      <w:r w:rsidR="00A40208">
        <w:rPr>
          <w:rFonts w:hint="eastAsia"/>
        </w:rPr>
        <w:t>的</w:t>
      </w:r>
      <w:r w:rsidR="00863024">
        <w:rPr>
          <w:rFonts w:hint="eastAsia"/>
        </w:rPr>
        <w:t>甘肃</w:t>
      </w:r>
      <w:r w:rsidR="00C92C3C">
        <w:rPr>
          <w:rFonts w:hint="eastAsia"/>
        </w:rPr>
        <w:t>、</w:t>
      </w:r>
      <w:r w:rsidR="00C92C3C" w:rsidRPr="00C92C3C">
        <w:rPr>
          <w:rFonts w:hint="eastAsia"/>
        </w:rPr>
        <w:t>宁夏</w:t>
      </w:r>
      <w:r w:rsidR="00863024">
        <w:rPr>
          <w:rFonts w:hint="eastAsia"/>
        </w:rPr>
        <w:t>、</w:t>
      </w:r>
      <w:r w:rsidR="00863024" w:rsidRPr="00477402">
        <w:rPr>
          <w:rFonts w:hint="eastAsia"/>
        </w:rPr>
        <w:t>内蒙古、山西、湖北、贵州</w:t>
      </w:r>
      <w:r w:rsidR="00863024">
        <w:rPr>
          <w:rFonts w:hint="eastAsia"/>
        </w:rPr>
        <w:t>等</w:t>
      </w:r>
      <w:r w:rsidR="00FC3D53">
        <w:rPr>
          <w:rFonts w:hint="eastAsia"/>
        </w:rPr>
        <w:t>省份，可依托“东数西算”的战略布局，</w:t>
      </w:r>
      <w:r w:rsidR="00E634D0">
        <w:rPr>
          <w:rFonts w:hint="eastAsia"/>
        </w:rPr>
        <w:t>加大</w:t>
      </w:r>
      <w:r w:rsidR="00DB4433">
        <w:rPr>
          <w:rFonts w:hint="eastAsia"/>
        </w:rPr>
        <w:t>算力基础设施建设</w:t>
      </w:r>
      <w:r w:rsidR="00EA1915">
        <w:rPr>
          <w:rFonts w:hint="eastAsia"/>
        </w:rPr>
        <w:t>投资力度，</w:t>
      </w:r>
      <w:r w:rsidR="002B0711">
        <w:rPr>
          <w:rFonts w:hint="eastAsia"/>
        </w:rPr>
        <w:t>新疆、</w:t>
      </w:r>
      <w:r w:rsidR="003A3521">
        <w:rPr>
          <w:rFonts w:hint="eastAsia"/>
        </w:rPr>
        <w:t>西藏、青海等省份发挥其传统基建乘数效应大的优势，</w:t>
      </w:r>
      <w:r w:rsidR="002B0711">
        <w:rPr>
          <w:rFonts w:hint="eastAsia"/>
        </w:rPr>
        <w:t>进一步完善交通基础设施，</w:t>
      </w:r>
      <w:r w:rsidR="00F9110F">
        <w:rPr>
          <w:rFonts w:hint="eastAsia"/>
        </w:rPr>
        <w:t>同时</w:t>
      </w:r>
      <w:r w:rsidR="002B0711">
        <w:rPr>
          <w:rFonts w:hint="eastAsia"/>
        </w:rPr>
        <w:t>依托丰富的风、光、</w:t>
      </w:r>
      <w:r w:rsidR="003A3521">
        <w:rPr>
          <w:rFonts w:hint="eastAsia"/>
        </w:rPr>
        <w:t>锂、</w:t>
      </w:r>
      <w:r w:rsidR="002B0711">
        <w:rPr>
          <w:rFonts w:hint="eastAsia"/>
        </w:rPr>
        <w:t>硅</w:t>
      </w:r>
      <w:r w:rsidR="003A3521">
        <w:rPr>
          <w:rFonts w:hint="eastAsia"/>
        </w:rPr>
        <w:t>等资源，</w:t>
      </w:r>
      <w:r w:rsidR="002B0711">
        <w:rPr>
          <w:rFonts w:hint="eastAsia"/>
        </w:rPr>
        <w:t>形成规模较大的新能源产业集群</w:t>
      </w:r>
      <w:r w:rsidR="00E65980">
        <w:rPr>
          <w:rFonts w:hint="eastAsia"/>
        </w:rPr>
        <w:t>，现实产业培育新增长点与产业升级的双跨越</w:t>
      </w:r>
      <w:r w:rsidR="002B0711">
        <w:rPr>
          <w:rFonts w:hint="eastAsia"/>
        </w:rPr>
        <w:t>。</w:t>
      </w:r>
    </w:p>
    <w:p w14:paraId="5AB981FE" w14:textId="6197D75B" w:rsidR="00EB0173" w:rsidRDefault="00A7286F">
      <w:pPr>
        <w:ind w:firstLine="420"/>
      </w:pPr>
      <w:r>
        <w:rPr>
          <w:rFonts w:hint="eastAsia"/>
        </w:rPr>
        <w:t>本文为便于分析，对研究进行了一定的模型简化，未考虑政府的债券融资以及税收调</w:t>
      </w:r>
      <w:r>
        <w:rPr>
          <w:rFonts w:hint="eastAsia"/>
        </w:rPr>
        <w:lastRenderedPageBreak/>
        <w:t>整政策等，假定政府支出严格外生于生产网络，没有考虑政府支出对生产网络</w:t>
      </w:r>
      <w:r w:rsidR="000C35DD">
        <w:rPr>
          <w:rFonts w:hint="eastAsia"/>
        </w:rPr>
        <w:t>变迁以及生产率的影响，</w:t>
      </w:r>
      <w:r>
        <w:rPr>
          <w:rFonts w:hint="eastAsia"/>
        </w:rPr>
        <w:t>地区生产网络没有考虑地区间的投入产出关联以及政府支出的外溢效应等，这是本文存在的局限之处，有待未来进一步研究拓展。</w:t>
      </w:r>
    </w:p>
    <w:p w14:paraId="4CE9956A" w14:textId="77777777" w:rsidR="00D90A53" w:rsidRDefault="00D90A53">
      <w:pPr>
        <w:ind w:firstLine="420"/>
      </w:pPr>
    </w:p>
    <w:p w14:paraId="2D2377DD" w14:textId="38E83415" w:rsidR="00EB0173" w:rsidRDefault="00A7286F" w:rsidP="00BB631D">
      <w:pPr>
        <w:pStyle w:val="2"/>
        <w:ind w:firstLineChars="200" w:firstLine="420"/>
        <w:jc w:val="left"/>
      </w:pPr>
      <w:r>
        <w:rPr>
          <w:rFonts w:hint="eastAsia"/>
        </w:rPr>
        <w:t>参考文献</w:t>
      </w:r>
    </w:p>
    <w:p w14:paraId="44BA26D6" w14:textId="510C9C2A" w:rsidR="00EB0173" w:rsidRDefault="00A7286F" w:rsidP="001A22B4">
      <w:pPr>
        <w:pStyle w:val="af0"/>
        <w:ind w:left="210" w:hangingChars="100" w:hanging="210"/>
        <w:jc w:val="both"/>
      </w:pPr>
      <w:r>
        <w:rPr>
          <w:rFonts w:hint="eastAsia"/>
        </w:rPr>
        <w:t>白重恩</w:t>
      </w:r>
      <w:r w:rsidR="000B2488">
        <w:t xml:space="preserve"> </w:t>
      </w:r>
      <w:r>
        <w:rPr>
          <w:rFonts w:hint="eastAsia"/>
        </w:rPr>
        <w:t>张琼</w:t>
      </w:r>
      <w:r w:rsidR="006D7770">
        <w:rPr>
          <w:rFonts w:hint="eastAsia"/>
        </w:rPr>
        <w:t>，</w:t>
      </w:r>
      <w:r w:rsidR="006D7770">
        <w:rPr>
          <w:rFonts w:hint="eastAsia"/>
        </w:rPr>
        <w:t>2</w:t>
      </w:r>
      <w:r w:rsidR="006D7770">
        <w:t>014:</w:t>
      </w:r>
      <w:r w:rsidR="006D7770">
        <w:rPr>
          <w:rFonts w:hint="eastAsia"/>
        </w:rPr>
        <w:t>《</w:t>
      </w:r>
      <w:r>
        <w:rPr>
          <w:rFonts w:hint="eastAsia"/>
        </w:rPr>
        <w:t>中国的资本回报率及其影响因素分析</w:t>
      </w:r>
      <w:r w:rsidR="006D7770">
        <w:rPr>
          <w:rFonts w:hint="eastAsia"/>
        </w:rPr>
        <w:t>》，</w:t>
      </w:r>
      <w:r w:rsidR="003479AE">
        <w:rPr>
          <w:rFonts w:hint="eastAsia"/>
        </w:rPr>
        <w:t>《</w:t>
      </w:r>
      <w:r>
        <w:rPr>
          <w:rFonts w:hint="eastAsia"/>
        </w:rPr>
        <w:t>世界经济</w:t>
      </w:r>
      <w:r w:rsidR="003479AE">
        <w:rPr>
          <w:rFonts w:hint="eastAsia"/>
        </w:rPr>
        <w:t>》第</w:t>
      </w:r>
      <w:r w:rsidR="003479AE">
        <w:rPr>
          <w:rFonts w:hint="eastAsia"/>
        </w:rPr>
        <w:t>1</w:t>
      </w:r>
      <w:r w:rsidR="003479AE">
        <w:t>0</w:t>
      </w:r>
      <w:r w:rsidR="003479AE">
        <w:rPr>
          <w:rFonts w:hint="eastAsia"/>
        </w:rPr>
        <w:t>期。</w:t>
      </w:r>
    </w:p>
    <w:p w14:paraId="3470B982" w14:textId="66FE7A10" w:rsidR="00EB0173" w:rsidRDefault="00A7286F" w:rsidP="001A22B4">
      <w:pPr>
        <w:pStyle w:val="af0"/>
        <w:ind w:left="210" w:hangingChars="100" w:hanging="210"/>
        <w:jc w:val="both"/>
      </w:pPr>
      <w:r>
        <w:t>陈亮</w:t>
      </w:r>
      <w:r w:rsidR="000B2488">
        <w:t xml:space="preserve"> </w:t>
      </w:r>
      <w:r>
        <w:t>李杰伟</w:t>
      </w:r>
      <w:r w:rsidR="000B2488">
        <w:t xml:space="preserve"> </w:t>
      </w:r>
      <w:r>
        <w:t>徐长生</w:t>
      </w:r>
      <w:r w:rsidR="003479AE">
        <w:rPr>
          <w:rFonts w:hint="eastAsia"/>
        </w:rPr>
        <w:t>，</w:t>
      </w:r>
      <w:r w:rsidR="003479AE">
        <w:rPr>
          <w:rFonts w:hint="eastAsia"/>
        </w:rPr>
        <w:t>2</w:t>
      </w:r>
      <w:r w:rsidR="003479AE">
        <w:t>011:</w:t>
      </w:r>
      <w:r w:rsidR="003479AE">
        <w:rPr>
          <w:rFonts w:hint="eastAsia"/>
        </w:rPr>
        <w:t>《</w:t>
      </w:r>
      <w:r>
        <w:t>信息基础设施与经济增长</w:t>
      </w:r>
      <w:r>
        <w:t>——</w:t>
      </w:r>
      <w:r>
        <w:t>基于中国省际数据分析</w:t>
      </w:r>
      <w:r w:rsidR="00774189">
        <w:rPr>
          <w:rFonts w:hint="eastAsia"/>
        </w:rPr>
        <w:t>》，《</w:t>
      </w:r>
      <w:r>
        <w:t>管理科学</w:t>
      </w:r>
      <w:r w:rsidR="00774189">
        <w:rPr>
          <w:rFonts w:hint="eastAsia"/>
        </w:rPr>
        <w:t>》第</w:t>
      </w:r>
      <w:r w:rsidR="00774189">
        <w:rPr>
          <w:rFonts w:hint="eastAsia"/>
        </w:rPr>
        <w:t>1</w:t>
      </w:r>
      <w:r w:rsidR="00774189">
        <w:rPr>
          <w:rFonts w:hint="eastAsia"/>
        </w:rPr>
        <w:t>期。</w:t>
      </w:r>
    </w:p>
    <w:p w14:paraId="63897AEE" w14:textId="2B22E0FA" w:rsidR="00EB0173" w:rsidRDefault="00A7286F" w:rsidP="001A22B4">
      <w:pPr>
        <w:pStyle w:val="af0"/>
        <w:ind w:left="210" w:hangingChars="100" w:hanging="210"/>
        <w:jc w:val="both"/>
      </w:pPr>
      <w:r>
        <w:t>陈诗一</w:t>
      </w:r>
      <w:r w:rsidR="00E61446">
        <w:t xml:space="preserve"> </w:t>
      </w:r>
      <w:r>
        <w:t>陈登科</w:t>
      </w:r>
      <w:r w:rsidR="00774189">
        <w:rPr>
          <w:rFonts w:hint="eastAsia"/>
        </w:rPr>
        <w:t>，</w:t>
      </w:r>
      <w:r w:rsidR="00774189">
        <w:rPr>
          <w:rFonts w:hint="eastAsia"/>
        </w:rPr>
        <w:t>2</w:t>
      </w:r>
      <w:r w:rsidR="00774189">
        <w:t>019:</w:t>
      </w:r>
      <w:r w:rsidR="00774189">
        <w:rPr>
          <w:rFonts w:hint="eastAsia"/>
        </w:rPr>
        <w:t>《</w:t>
      </w:r>
      <w:r>
        <w:t>经济周期视角下的中国财政支出乘数研究</w:t>
      </w:r>
      <w:r w:rsidR="00774189">
        <w:rPr>
          <w:rFonts w:hint="eastAsia"/>
        </w:rPr>
        <w:t>》，《</w:t>
      </w:r>
      <w:r>
        <w:t>中国社会科学</w:t>
      </w:r>
      <w:r w:rsidR="00774189">
        <w:rPr>
          <w:rFonts w:hint="eastAsia"/>
        </w:rPr>
        <w:t>》第</w:t>
      </w:r>
      <w:r>
        <w:t>8</w:t>
      </w:r>
      <w:r w:rsidR="00774189">
        <w:rPr>
          <w:rFonts w:hint="eastAsia"/>
        </w:rPr>
        <w:t>期。</w:t>
      </w:r>
    </w:p>
    <w:p w14:paraId="2C3DD9F9" w14:textId="5A5C6E5C" w:rsidR="00EB0173" w:rsidRDefault="00A7286F" w:rsidP="001A22B4">
      <w:pPr>
        <w:pStyle w:val="af0"/>
        <w:ind w:left="210" w:hangingChars="100" w:hanging="210"/>
        <w:jc w:val="both"/>
      </w:pPr>
      <w:r>
        <w:t>高铁梅</w:t>
      </w:r>
      <w:r w:rsidR="00E61446">
        <w:t xml:space="preserve"> </w:t>
      </w:r>
      <w:r>
        <w:t>李晓芳</w:t>
      </w:r>
      <w:r w:rsidR="00E61446">
        <w:t xml:space="preserve"> </w:t>
      </w:r>
      <w:r>
        <w:t>赵昕东</w:t>
      </w:r>
      <w:r w:rsidR="004709D5">
        <w:rPr>
          <w:rFonts w:hint="eastAsia"/>
        </w:rPr>
        <w:t>，</w:t>
      </w:r>
      <w:r w:rsidR="004709D5">
        <w:rPr>
          <w:rFonts w:hint="eastAsia"/>
        </w:rPr>
        <w:t>2</w:t>
      </w:r>
      <w:r w:rsidR="004709D5">
        <w:t>002:</w:t>
      </w:r>
      <w:r w:rsidR="004709D5">
        <w:rPr>
          <w:rFonts w:hint="eastAsia"/>
        </w:rPr>
        <w:t>《</w:t>
      </w:r>
      <w:r>
        <w:t>我国财政政策乘数效应的动态分析</w:t>
      </w:r>
      <w:r w:rsidR="004709D5">
        <w:rPr>
          <w:rFonts w:hint="eastAsia"/>
        </w:rPr>
        <w:t>》，《</w:t>
      </w:r>
      <w:r>
        <w:t>财贸经济</w:t>
      </w:r>
      <w:r w:rsidR="004709D5">
        <w:rPr>
          <w:rFonts w:hint="eastAsia"/>
        </w:rPr>
        <w:t>》第</w:t>
      </w:r>
      <w:r w:rsidR="004709D5">
        <w:rPr>
          <w:rFonts w:hint="eastAsia"/>
        </w:rPr>
        <w:t>2</w:t>
      </w:r>
      <w:r w:rsidR="004709D5">
        <w:rPr>
          <w:rFonts w:hint="eastAsia"/>
        </w:rPr>
        <w:t>期。</w:t>
      </w:r>
    </w:p>
    <w:p w14:paraId="5BDFF34E" w14:textId="29C1DE6C" w:rsidR="00EB0173" w:rsidRDefault="00A7286F" w:rsidP="001A22B4">
      <w:pPr>
        <w:pStyle w:val="af0"/>
        <w:ind w:left="210" w:hangingChars="100" w:hanging="210"/>
        <w:jc w:val="both"/>
      </w:pPr>
      <w:r>
        <w:t>郭庆旺</w:t>
      </w:r>
      <w:r w:rsidR="00E61446">
        <w:t xml:space="preserve"> </w:t>
      </w:r>
      <w:r>
        <w:t>贾俊雪</w:t>
      </w:r>
      <w:r w:rsidR="0071067F">
        <w:rPr>
          <w:rFonts w:hint="eastAsia"/>
        </w:rPr>
        <w:t>，</w:t>
      </w:r>
      <w:r w:rsidR="0071067F">
        <w:rPr>
          <w:rFonts w:hint="eastAsia"/>
        </w:rPr>
        <w:t>2</w:t>
      </w:r>
      <w:r w:rsidR="0071067F">
        <w:t>006:</w:t>
      </w:r>
      <w:r w:rsidR="0071067F">
        <w:rPr>
          <w:rFonts w:hint="eastAsia"/>
        </w:rPr>
        <w:t>《</w:t>
      </w:r>
      <w:r w:rsidR="008D601D" w:rsidRPr="008D601D">
        <w:rPr>
          <w:rFonts w:hint="eastAsia"/>
        </w:rPr>
        <w:t>基础设施投资的经济增长效应</w:t>
      </w:r>
      <w:r w:rsidR="0071067F">
        <w:rPr>
          <w:rFonts w:hint="eastAsia"/>
        </w:rPr>
        <w:t>》</w:t>
      </w:r>
      <w:r w:rsidR="001C198D">
        <w:rPr>
          <w:rFonts w:hint="eastAsia"/>
        </w:rPr>
        <w:t>，《</w:t>
      </w:r>
      <w:r w:rsidR="008D601D" w:rsidRPr="008D601D">
        <w:rPr>
          <w:rFonts w:hint="eastAsia"/>
        </w:rPr>
        <w:t>经济理论与经济管理</w:t>
      </w:r>
      <w:r w:rsidR="001C198D">
        <w:rPr>
          <w:rFonts w:hint="eastAsia"/>
        </w:rPr>
        <w:t>》第</w:t>
      </w:r>
      <w:r w:rsidR="008D601D">
        <w:t>3</w:t>
      </w:r>
      <w:r w:rsidR="001C198D">
        <w:rPr>
          <w:rFonts w:hint="eastAsia"/>
        </w:rPr>
        <w:t>期。</w:t>
      </w:r>
    </w:p>
    <w:p w14:paraId="3985ECF9" w14:textId="0D7E948D" w:rsidR="00EB0173" w:rsidRDefault="00A7286F" w:rsidP="001A22B4">
      <w:pPr>
        <w:pStyle w:val="af0"/>
        <w:ind w:left="210" w:hangingChars="100" w:hanging="210"/>
        <w:jc w:val="both"/>
      </w:pPr>
      <w:r>
        <w:t>郭庆旺</w:t>
      </w:r>
      <w:r w:rsidR="00E61446">
        <w:t xml:space="preserve"> </w:t>
      </w:r>
      <w:r>
        <w:t>吕冰洋</w:t>
      </w:r>
      <w:r w:rsidR="00E61446">
        <w:t xml:space="preserve"> </w:t>
      </w:r>
      <w:r>
        <w:t>何乘材</w:t>
      </w:r>
      <w:r w:rsidR="008A5B62">
        <w:rPr>
          <w:rFonts w:hint="eastAsia"/>
        </w:rPr>
        <w:t>，</w:t>
      </w:r>
      <w:r w:rsidR="00E61446">
        <w:rPr>
          <w:rFonts w:hint="eastAsia"/>
        </w:rPr>
        <w:t>2</w:t>
      </w:r>
      <w:r w:rsidR="00E61446">
        <w:t>004:</w:t>
      </w:r>
      <w:r w:rsidR="00E61446">
        <w:rPr>
          <w:rFonts w:hint="eastAsia"/>
        </w:rPr>
        <w:t>《</w:t>
      </w:r>
      <w:r>
        <w:t>积极财政政策的乘数效应</w:t>
      </w:r>
      <w:r w:rsidR="00E61446">
        <w:rPr>
          <w:rFonts w:hint="eastAsia"/>
        </w:rPr>
        <w:t>》，《</w:t>
      </w:r>
      <w:r>
        <w:t>财政研究</w:t>
      </w:r>
      <w:r w:rsidR="00E61446">
        <w:rPr>
          <w:rFonts w:hint="eastAsia"/>
        </w:rPr>
        <w:t>》第</w:t>
      </w:r>
      <w:r w:rsidR="00E61446">
        <w:rPr>
          <w:rFonts w:hint="eastAsia"/>
        </w:rPr>
        <w:t>8</w:t>
      </w:r>
      <w:r w:rsidR="00E61446">
        <w:rPr>
          <w:rFonts w:hint="eastAsia"/>
        </w:rPr>
        <w:t>期。</w:t>
      </w:r>
    </w:p>
    <w:p w14:paraId="67E0C9BF" w14:textId="7EC1116E" w:rsidR="00DC4B68" w:rsidRDefault="00DC4B68" w:rsidP="001A22B4">
      <w:pPr>
        <w:pStyle w:val="af0"/>
        <w:ind w:left="210" w:hangingChars="100" w:hanging="210"/>
        <w:jc w:val="both"/>
      </w:pPr>
      <w:r w:rsidRPr="00271DA2">
        <w:rPr>
          <w:rFonts w:hint="eastAsia"/>
        </w:rPr>
        <w:t>胡李鹏</w:t>
      </w:r>
      <w:r w:rsidR="008A5B62" w:rsidRPr="00F123C5">
        <w:t xml:space="preserve"> </w:t>
      </w:r>
      <w:r w:rsidRPr="00271DA2">
        <w:rPr>
          <w:rFonts w:hint="eastAsia"/>
        </w:rPr>
        <w:t>樊纲</w:t>
      </w:r>
      <w:r w:rsidRPr="00271DA2">
        <w:rPr>
          <w:rFonts w:hint="eastAsia"/>
        </w:rPr>
        <w:t xml:space="preserve"> </w:t>
      </w:r>
      <w:r w:rsidRPr="00271DA2">
        <w:rPr>
          <w:rFonts w:hint="eastAsia"/>
        </w:rPr>
        <w:t>徐建国</w:t>
      </w:r>
      <w:r w:rsidR="008A5B62" w:rsidRPr="00F123C5">
        <w:rPr>
          <w:rFonts w:hint="eastAsia"/>
        </w:rPr>
        <w:t>，</w:t>
      </w:r>
      <w:r w:rsidRPr="00271DA2">
        <w:rPr>
          <w:rFonts w:hint="eastAsia"/>
        </w:rPr>
        <w:t>2016</w:t>
      </w:r>
      <w:r w:rsidR="008A5B62" w:rsidRPr="00F123C5">
        <w:rPr>
          <w:rFonts w:hint="eastAsia"/>
        </w:rPr>
        <w:t>：《</w:t>
      </w:r>
      <w:r w:rsidRPr="00271DA2">
        <w:rPr>
          <w:rFonts w:hint="eastAsia"/>
        </w:rPr>
        <w:t>中国基础设施存量的再测算</w:t>
      </w:r>
      <w:r w:rsidR="008A5B62" w:rsidRPr="00F123C5">
        <w:rPr>
          <w:rFonts w:hint="eastAsia"/>
        </w:rPr>
        <w:t>》，《</w:t>
      </w:r>
      <w:r w:rsidRPr="00271DA2">
        <w:rPr>
          <w:rFonts w:hint="eastAsia"/>
        </w:rPr>
        <w:t xml:space="preserve"> </w:t>
      </w:r>
      <w:r w:rsidRPr="00271DA2">
        <w:rPr>
          <w:rFonts w:hint="eastAsia"/>
        </w:rPr>
        <w:t>经济研究</w:t>
      </w:r>
      <w:r w:rsidR="008A5B62" w:rsidRPr="00F123C5">
        <w:rPr>
          <w:rFonts w:hint="eastAsia"/>
        </w:rPr>
        <w:t>》第</w:t>
      </w:r>
      <w:r w:rsidR="008A5B62" w:rsidRPr="00F123C5">
        <w:t>8</w:t>
      </w:r>
      <w:r w:rsidR="008A5B62" w:rsidRPr="00F123C5">
        <w:rPr>
          <w:rFonts w:hint="eastAsia"/>
        </w:rPr>
        <w:t>期</w:t>
      </w:r>
      <w:r w:rsidR="008A5B62">
        <w:rPr>
          <w:rFonts w:hint="eastAsia"/>
        </w:rPr>
        <w:t>。</w:t>
      </w:r>
    </w:p>
    <w:p w14:paraId="61E0ED0A" w14:textId="0C4BD24D" w:rsidR="00EB0173" w:rsidRDefault="00A7286F" w:rsidP="001A22B4">
      <w:pPr>
        <w:pStyle w:val="af0"/>
        <w:ind w:left="210" w:hangingChars="100" w:hanging="210"/>
        <w:jc w:val="both"/>
      </w:pPr>
      <w:r>
        <w:t>姜卫民</w:t>
      </w:r>
      <w:r w:rsidR="00E87F4B">
        <w:t xml:space="preserve"> </w:t>
      </w:r>
      <w:r>
        <w:t>范金</w:t>
      </w:r>
      <w:r w:rsidR="00E87F4B">
        <w:t xml:space="preserve"> </w:t>
      </w:r>
      <w:r>
        <w:t>张晓兰</w:t>
      </w:r>
      <w:r w:rsidR="00E87F4B">
        <w:rPr>
          <w:rFonts w:hint="eastAsia"/>
        </w:rPr>
        <w:t>，</w:t>
      </w:r>
      <w:r w:rsidR="00E87F4B">
        <w:rPr>
          <w:rFonts w:hint="eastAsia"/>
        </w:rPr>
        <w:t>2</w:t>
      </w:r>
      <w:r w:rsidR="00E87F4B">
        <w:t>020:</w:t>
      </w:r>
      <w:r w:rsidR="00E87F4B">
        <w:rPr>
          <w:rFonts w:hint="eastAsia"/>
        </w:rPr>
        <w:t>《</w:t>
      </w:r>
      <w:r>
        <w:t>中国</w:t>
      </w:r>
      <w:r>
        <w:t xml:space="preserve"> “</w:t>
      </w:r>
      <w:r>
        <w:t>新基建</w:t>
      </w:r>
      <w:r>
        <w:t xml:space="preserve">”: </w:t>
      </w:r>
      <w:r>
        <w:t>投资乘数及其效应研究</w:t>
      </w:r>
      <w:r w:rsidR="00E87F4B">
        <w:rPr>
          <w:rFonts w:hint="eastAsia"/>
        </w:rPr>
        <w:t>》，《</w:t>
      </w:r>
      <w:r>
        <w:t>南京社会科学</w:t>
      </w:r>
      <w:r w:rsidR="00E87F4B">
        <w:rPr>
          <w:rFonts w:hint="eastAsia"/>
        </w:rPr>
        <w:t>》</w:t>
      </w:r>
      <w:r w:rsidR="0021460C">
        <w:rPr>
          <w:rFonts w:hint="eastAsia"/>
        </w:rPr>
        <w:t>第</w:t>
      </w:r>
      <w:r w:rsidR="0021460C">
        <w:rPr>
          <w:rFonts w:hint="eastAsia"/>
        </w:rPr>
        <w:t>4</w:t>
      </w:r>
      <w:r w:rsidR="0021460C">
        <w:rPr>
          <w:rFonts w:hint="eastAsia"/>
        </w:rPr>
        <w:t>期。</w:t>
      </w:r>
    </w:p>
    <w:p w14:paraId="53CF8D11" w14:textId="15D01515" w:rsidR="00E66EAA" w:rsidRDefault="00E66EAA" w:rsidP="001A22B4">
      <w:pPr>
        <w:pStyle w:val="af0"/>
        <w:ind w:left="210" w:hangingChars="100" w:hanging="210"/>
        <w:jc w:val="both"/>
      </w:pPr>
      <w:r w:rsidRPr="00E66EAA">
        <w:rPr>
          <w:rFonts w:hint="eastAsia"/>
        </w:rPr>
        <w:t>李力行</w:t>
      </w:r>
      <w:r>
        <w:rPr>
          <w:rFonts w:hint="eastAsia"/>
        </w:rPr>
        <w:t xml:space="preserve"> </w:t>
      </w:r>
      <w:r w:rsidRPr="00E66EAA">
        <w:rPr>
          <w:rFonts w:hint="eastAsia"/>
        </w:rPr>
        <w:t>申广军，</w:t>
      </w:r>
      <w:r>
        <w:rPr>
          <w:rFonts w:hint="eastAsia"/>
        </w:rPr>
        <w:t>2</w:t>
      </w:r>
      <w:r>
        <w:t>015:</w:t>
      </w:r>
      <w:r>
        <w:rPr>
          <w:rFonts w:hint="eastAsia"/>
        </w:rPr>
        <w:t>《</w:t>
      </w:r>
      <w:r w:rsidRPr="00E66EAA">
        <w:rPr>
          <w:rFonts w:hint="eastAsia"/>
        </w:rPr>
        <w:t>经济开发区、地区比较优势与产业结构调整</w:t>
      </w:r>
      <w:r>
        <w:rPr>
          <w:rFonts w:hint="eastAsia"/>
        </w:rPr>
        <w:t>》</w:t>
      </w:r>
      <w:r w:rsidRPr="00E66EAA">
        <w:rPr>
          <w:rFonts w:hint="eastAsia"/>
        </w:rPr>
        <w:t>，</w:t>
      </w:r>
      <w:r>
        <w:rPr>
          <w:rFonts w:hint="eastAsia"/>
        </w:rPr>
        <w:t>《</w:t>
      </w:r>
      <w:r w:rsidRPr="00E66EAA">
        <w:rPr>
          <w:rFonts w:hint="eastAsia"/>
        </w:rPr>
        <w:t>经济学</w:t>
      </w:r>
      <w:r>
        <w:rPr>
          <w:rFonts w:hint="eastAsia"/>
        </w:rPr>
        <w:t>（</w:t>
      </w:r>
      <w:r w:rsidRPr="00E66EAA">
        <w:rPr>
          <w:rFonts w:hint="eastAsia"/>
        </w:rPr>
        <w:t>季刊</w:t>
      </w:r>
      <w:r>
        <w:rPr>
          <w:rFonts w:hint="eastAsia"/>
        </w:rPr>
        <w:t>）》第</w:t>
      </w:r>
      <w:r>
        <w:rPr>
          <w:rFonts w:hint="eastAsia"/>
        </w:rPr>
        <w:t>3</w:t>
      </w:r>
      <w:r>
        <w:rPr>
          <w:rFonts w:hint="eastAsia"/>
        </w:rPr>
        <w:t>期。</w:t>
      </w:r>
    </w:p>
    <w:p w14:paraId="64B801A1" w14:textId="2CE36DE2" w:rsidR="00F24E90" w:rsidRPr="00F24E90" w:rsidRDefault="00F24E90" w:rsidP="001A22B4">
      <w:pPr>
        <w:pStyle w:val="af0"/>
        <w:ind w:left="210" w:hangingChars="100" w:hanging="210"/>
        <w:jc w:val="both"/>
      </w:pPr>
      <w:r w:rsidRPr="00F24E90">
        <w:rPr>
          <w:rFonts w:hint="eastAsia"/>
        </w:rPr>
        <w:t>李明</w:t>
      </w:r>
      <w:r>
        <w:t xml:space="preserve"> </w:t>
      </w:r>
      <w:r w:rsidRPr="00F24E90">
        <w:rPr>
          <w:rFonts w:hint="eastAsia"/>
        </w:rPr>
        <w:t>李德刚</w:t>
      </w:r>
      <w:r>
        <w:rPr>
          <w:rFonts w:hint="eastAsia"/>
        </w:rPr>
        <w:t>，</w:t>
      </w:r>
      <w:r>
        <w:rPr>
          <w:rFonts w:hint="eastAsia"/>
        </w:rPr>
        <w:t>2</w:t>
      </w:r>
      <w:r>
        <w:t>018:</w:t>
      </w:r>
      <w:r>
        <w:rPr>
          <w:rFonts w:hint="eastAsia"/>
        </w:rPr>
        <w:t>《</w:t>
      </w:r>
      <w:r w:rsidRPr="00F24E90">
        <w:rPr>
          <w:rFonts w:hint="eastAsia"/>
        </w:rPr>
        <w:t>中国地方政府财政支出乘数再评估</w:t>
      </w:r>
      <w:r>
        <w:rPr>
          <w:rFonts w:hint="eastAsia"/>
        </w:rPr>
        <w:t>》，《</w:t>
      </w:r>
      <w:r w:rsidRPr="00F24E90">
        <w:rPr>
          <w:rFonts w:hint="eastAsia"/>
        </w:rPr>
        <w:t>管理世界</w:t>
      </w:r>
      <w:r>
        <w:rPr>
          <w:rFonts w:hint="eastAsia"/>
        </w:rPr>
        <w:t>》第</w:t>
      </w:r>
      <w:r>
        <w:rPr>
          <w:rFonts w:hint="eastAsia"/>
        </w:rPr>
        <w:t>2</w:t>
      </w:r>
      <w:r>
        <w:rPr>
          <w:rFonts w:hint="eastAsia"/>
        </w:rPr>
        <w:t>期。</w:t>
      </w:r>
    </w:p>
    <w:p w14:paraId="5CF76F4A" w14:textId="13BAD1A5" w:rsidR="00D40A54" w:rsidRDefault="00D40A54" w:rsidP="00986192">
      <w:pPr>
        <w:pStyle w:val="af0"/>
        <w:ind w:left="210" w:hangingChars="100" w:hanging="210"/>
        <w:jc w:val="both"/>
      </w:pPr>
      <w:r>
        <w:rPr>
          <w:rFonts w:hint="eastAsia"/>
        </w:rPr>
        <w:t>李晓华，</w:t>
      </w:r>
      <w:r>
        <w:rPr>
          <w:rFonts w:hint="eastAsia"/>
        </w:rPr>
        <w:t>2020</w:t>
      </w:r>
      <w:r>
        <w:t>:</w:t>
      </w:r>
      <w:r>
        <w:rPr>
          <w:rFonts w:hint="eastAsia"/>
        </w:rPr>
        <w:t>《面向智慧社会的</w:t>
      </w:r>
      <w:r>
        <w:rPr>
          <w:rFonts w:hint="eastAsia"/>
        </w:rPr>
        <w:t xml:space="preserve"> </w:t>
      </w:r>
      <w:r>
        <w:rPr>
          <w:rFonts w:hint="eastAsia"/>
        </w:rPr>
        <w:t>“新基建”</w:t>
      </w:r>
      <w:r>
        <w:rPr>
          <w:rFonts w:hint="eastAsia"/>
        </w:rPr>
        <w:t xml:space="preserve"> </w:t>
      </w:r>
      <w:r>
        <w:rPr>
          <w:rFonts w:hint="eastAsia"/>
        </w:rPr>
        <w:t>及其政策取向》，《改革》第</w:t>
      </w:r>
      <w:r>
        <w:rPr>
          <w:rFonts w:hint="eastAsia"/>
        </w:rPr>
        <w:t>5</w:t>
      </w:r>
      <w:r>
        <w:rPr>
          <w:rFonts w:hint="eastAsia"/>
        </w:rPr>
        <w:t>期。</w:t>
      </w:r>
    </w:p>
    <w:p w14:paraId="0CF277A5" w14:textId="015A1257" w:rsidR="00EB0173" w:rsidRDefault="0021460C" w:rsidP="001A22B4">
      <w:pPr>
        <w:pStyle w:val="af0"/>
        <w:ind w:left="210" w:hangingChars="100" w:hanging="210"/>
        <w:jc w:val="both"/>
      </w:pPr>
      <w:r w:rsidRPr="0021460C">
        <w:rPr>
          <w:rFonts w:hint="eastAsia"/>
        </w:rPr>
        <w:t>廖茂林</w:t>
      </w:r>
      <w:r w:rsidR="00EB5F86">
        <w:t xml:space="preserve"> </w:t>
      </w:r>
      <w:r w:rsidRPr="0021460C">
        <w:rPr>
          <w:rFonts w:hint="eastAsia"/>
        </w:rPr>
        <w:t>许召元</w:t>
      </w:r>
      <w:r w:rsidR="00EB5F86">
        <w:t xml:space="preserve"> </w:t>
      </w:r>
      <w:r w:rsidRPr="0021460C">
        <w:rPr>
          <w:rFonts w:hint="eastAsia"/>
        </w:rPr>
        <w:t>胡翠</w:t>
      </w:r>
      <w:r w:rsidR="00EB5F86">
        <w:t xml:space="preserve"> </w:t>
      </w:r>
      <w:r w:rsidRPr="0021460C">
        <w:rPr>
          <w:rFonts w:hint="eastAsia"/>
        </w:rPr>
        <w:t>喻崇武</w:t>
      </w:r>
      <w:r w:rsidR="00EB5F86">
        <w:rPr>
          <w:rFonts w:hint="eastAsia"/>
        </w:rPr>
        <w:t>，</w:t>
      </w:r>
      <w:r w:rsidR="00EB5F86">
        <w:rPr>
          <w:rFonts w:hint="eastAsia"/>
        </w:rPr>
        <w:t>2</w:t>
      </w:r>
      <w:r w:rsidR="00EB5F86">
        <w:t>018:</w:t>
      </w:r>
      <w:r w:rsidR="00EB5F86">
        <w:rPr>
          <w:rFonts w:hint="eastAsia"/>
        </w:rPr>
        <w:t>《</w:t>
      </w:r>
      <w:r w:rsidRPr="0021460C">
        <w:rPr>
          <w:rFonts w:hint="eastAsia"/>
        </w:rPr>
        <w:t>基础设施投资是否还能促进经济增长</w:t>
      </w:r>
      <w:r w:rsidRPr="0021460C">
        <w:rPr>
          <w:rFonts w:hint="eastAsia"/>
        </w:rPr>
        <w:t>?</w:t>
      </w:r>
      <w:r w:rsidRPr="0021460C">
        <w:rPr>
          <w:rFonts w:hint="eastAsia"/>
        </w:rPr>
        <w:t>——基于</w:t>
      </w:r>
      <w:r w:rsidRPr="0021460C">
        <w:rPr>
          <w:rFonts w:hint="eastAsia"/>
        </w:rPr>
        <w:t>1994</w:t>
      </w:r>
      <w:r w:rsidRPr="0021460C">
        <w:rPr>
          <w:rFonts w:hint="eastAsia"/>
        </w:rPr>
        <w:t>～</w:t>
      </w:r>
      <w:r w:rsidRPr="0021460C">
        <w:rPr>
          <w:rFonts w:hint="eastAsia"/>
        </w:rPr>
        <w:t>2016</w:t>
      </w:r>
      <w:r w:rsidRPr="0021460C">
        <w:rPr>
          <w:rFonts w:hint="eastAsia"/>
        </w:rPr>
        <w:t>年省际面板数据的实证检验</w:t>
      </w:r>
      <w:r w:rsidR="00EB5F86">
        <w:rPr>
          <w:rFonts w:hint="eastAsia"/>
        </w:rPr>
        <w:t>》，《</w:t>
      </w:r>
      <w:r w:rsidRPr="0021460C">
        <w:rPr>
          <w:rFonts w:hint="eastAsia"/>
        </w:rPr>
        <w:t>管理世界</w:t>
      </w:r>
      <w:r w:rsidR="00EB5F86">
        <w:rPr>
          <w:rFonts w:hint="eastAsia"/>
        </w:rPr>
        <w:t>》第</w:t>
      </w:r>
      <w:r w:rsidR="00EB5F86">
        <w:rPr>
          <w:rFonts w:hint="eastAsia"/>
        </w:rPr>
        <w:t>5</w:t>
      </w:r>
      <w:r w:rsidR="00EB5F86">
        <w:rPr>
          <w:rFonts w:hint="eastAsia"/>
        </w:rPr>
        <w:t>期。</w:t>
      </w:r>
    </w:p>
    <w:p w14:paraId="4CE4B4B4" w14:textId="70A991E7" w:rsidR="00EB0173" w:rsidRDefault="00A7286F" w:rsidP="001A22B4">
      <w:pPr>
        <w:pStyle w:val="af0"/>
        <w:ind w:left="210" w:hangingChars="100" w:hanging="210"/>
        <w:jc w:val="both"/>
      </w:pPr>
      <w:r>
        <w:t>刘秉镰</w:t>
      </w:r>
      <w:r w:rsidR="00A0378F">
        <w:t xml:space="preserve"> </w:t>
      </w:r>
      <w:r>
        <w:t>武鹏</w:t>
      </w:r>
      <w:r>
        <w:t xml:space="preserve"> </w:t>
      </w:r>
      <w:r>
        <w:t>刘玉海</w:t>
      </w:r>
      <w:r w:rsidR="00A0378F">
        <w:rPr>
          <w:rFonts w:hint="eastAsia"/>
        </w:rPr>
        <w:t>，</w:t>
      </w:r>
      <w:r w:rsidR="00A0378F">
        <w:rPr>
          <w:rFonts w:hint="eastAsia"/>
        </w:rPr>
        <w:t>2</w:t>
      </w:r>
      <w:r w:rsidR="00A0378F">
        <w:t>010</w:t>
      </w:r>
      <w:r w:rsidR="00A0378F">
        <w:rPr>
          <w:rFonts w:hint="eastAsia"/>
        </w:rPr>
        <w:t>：《</w:t>
      </w:r>
      <w:r>
        <w:t>交通基础设施与中国全要素生产率增长</w:t>
      </w:r>
      <w:r>
        <w:t>——</w:t>
      </w:r>
      <w:r>
        <w:t>基于省域数据的空间面板计量分析</w:t>
      </w:r>
      <w:r w:rsidR="00A0378F">
        <w:rPr>
          <w:rFonts w:hint="eastAsia"/>
        </w:rPr>
        <w:t>》，《</w:t>
      </w:r>
      <w:r>
        <w:t>中国工业经济</w:t>
      </w:r>
      <w:r w:rsidR="00A0378F">
        <w:rPr>
          <w:rFonts w:hint="eastAsia"/>
        </w:rPr>
        <w:t>》第</w:t>
      </w:r>
      <w:r w:rsidR="00A0378F">
        <w:rPr>
          <w:rFonts w:hint="eastAsia"/>
        </w:rPr>
        <w:t>3</w:t>
      </w:r>
      <w:r w:rsidR="00A0378F">
        <w:rPr>
          <w:rFonts w:hint="eastAsia"/>
        </w:rPr>
        <w:t>期。</w:t>
      </w:r>
    </w:p>
    <w:p w14:paraId="53EB01A1" w14:textId="77777777" w:rsidR="00745B21" w:rsidRDefault="00745B21" w:rsidP="001A22B4">
      <w:pPr>
        <w:pStyle w:val="af0"/>
        <w:ind w:left="210" w:hangingChars="100" w:hanging="210"/>
        <w:jc w:val="both"/>
      </w:pPr>
      <w:r>
        <w:rPr>
          <w:rFonts w:hint="eastAsia"/>
        </w:rPr>
        <w:t>刘涛</w:t>
      </w:r>
      <w:r>
        <w:t xml:space="preserve"> </w:t>
      </w:r>
      <w:r>
        <w:rPr>
          <w:rFonts w:hint="eastAsia"/>
        </w:rPr>
        <w:t>周白雨，</w:t>
      </w:r>
      <w:r>
        <w:rPr>
          <w:rFonts w:hint="eastAsia"/>
        </w:rPr>
        <w:t>2021</w:t>
      </w:r>
      <w:r>
        <w:rPr>
          <w:rFonts w:hint="eastAsia"/>
        </w:rPr>
        <w:t>：《</w:t>
      </w:r>
      <w:bookmarkStart w:id="1" w:name="OLE_LINK2"/>
      <w:bookmarkStart w:id="2" w:name="OLE_LINK3"/>
      <w:r>
        <w:rPr>
          <w:rFonts w:hint="eastAsia"/>
        </w:rPr>
        <w:t>效率与路径：“新基建”</w:t>
      </w:r>
      <w:r>
        <w:rPr>
          <w:rFonts w:hint="eastAsia"/>
        </w:rPr>
        <w:t xml:space="preserve"> </w:t>
      </w:r>
      <w:r>
        <w:rPr>
          <w:rFonts w:hint="eastAsia"/>
        </w:rPr>
        <w:t>投资驱动与中国经济高质量发展</w:t>
      </w:r>
      <w:bookmarkEnd w:id="1"/>
      <w:bookmarkEnd w:id="2"/>
      <w:r>
        <w:rPr>
          <w:rFonts w:hint="eastAsia"/>
        </w:rPr>
        <w:t>——基于投资类别与投资空间双重异质性》，《</w:t>
      </w:r>
      <w:r>
        <w:rPr>
          <w:rFonts w:hint="eastAsia"/>
        </w:rPr>
        <w:t xml:space="preserve"> </w:t>
      </w:r>
      <w:r>
        <w:rPr>
          <w:rFonts w:hint="eastAsia"/>
        </w:rPr>
        <w:t>济南大学学报</w:t>
      </w:r>
      <w:r>
        <w:rPr>
          <w:rFonts w:hint="eastAsia"/>
        </w:rPr>
        <w:t xml:space="preserve"> </w:t>
      </w:r>
      <w:r>
        <w:rPr>
          <w:rFonts w:hint="eastAsia"/>
        </w:rPr>
        <w:t>（社会科学版）》第</w:t>
      </w:r>
      <w:r>
        <w:rPr>
          <w:rFonts w:hint="eastAsia"/>
        </w:rPr>
        <w:t>6</w:t>
      </w:r>
      <w:r>
        <w:rPr>
          <w:rFonts w:hint="eastAsia"/>
        </w:rPr>
        <w:t>期。</w:t>
      </w:r>
    </w:p>
    <w:p w14:paraId="6387FFBC" w14:textId="77777777" w:rsidR="001000DB" w:rsidRDefault="001000DB" w:rsidP="00986192">
      <w:pPr>
        <w:pStyle w:val="af0"/>
        <w:ind w:left="210" w:hangingChars="100" w:hanging="210"/>
        <w:jc w:val="both"/>
      </w:pPr>
      <w:r>
        <w:rPr>
          <w:rFonts w:hint="eastAsia"/>
        </w:rPr>
        <w:t>刘艳红</w:t>
      </w:r>
      <w:r>
        <w:t xml:space="preserve"> </w:t>
      </w:r>
      <w:r>
        <w:rPr>
          <w:rFonts w:hint="eastAsia"/>
        </w:rPr>
        <w:t>黄雪涛</w:t>
      </w:r>
      <w:r>
        <w:t xml:space="preserve"> </w:t>
      </w:r>
      <w:r>
        <w:rPr>
          <w:rFonts w:hint="eastAsia"/>
        </w:rPr>
        <w:t>石博涵，</w:t>
      </w:r>
      <w:r>
        <w:rPr>
          <w:rFonts w:hint="eastAsia"/>
        </w:rPr>
        <w:t>2020</w:t>
      </w:r>
      <w:r>
        <w:t>:</w:t>
      </w:r>
      <w:r>
        <w:rPr>
          <w:rFonts w:hint="eastAsia"/>
        </w:rPr>
        <w:t>《中国</w:t>
      </w:r>
      <w:r>
        <w:rPr>
          <w:rFonts w:hint="eastAsia"/>
        </w:rPr>
        <w:t xml:space="preserve"> </w:t>
      </w:r>
      <w:r>
        <w:rPr>
          <w:rFonts w:hint="eastAsia"/>
        </w:rPr>
        <w:t>“新基建”</w:t>
      </w:r>
      <w:r>
        <w:rPr>
          <w:rFonts w:hint="eastAsia"/>
        </w:rPr>
        <w:t xml:space="preserve">: </w:t>
      </w:r>
      <w:r>
        <w:rPr>
          <w:rFonts w:hint="eastAsia"/>
        </w:rPr>
        <w:t>概念</w:t>
      </w:r>
      <w:r>
        <w:rPr>
          <w:rFonts w:hint="eastAsia"/>
        </w:rPr>
        <w:t xml:space="preserve">, </w:t>
      </w:r>
      <w:r>
        <w:rPr>
          <w:rFonts w:hint="eastAsia"/>
        </w:rPr>
        <w:t>现状与问题》，《北京工业大学学报</w:t>
      </w:r>
      <w:r>
        <w:rPr>
          <w:rFonts w:hint="eastAsia"/>
        </w:rPr>
        <w:t xml:space="preserve">: </w:t>
      </w:r>
      <w:r>
        <w:rPr>
          <w:rFonts w:hint="eastAsia"/>
        </w:rPr>
        <w:t>社会科学版》第</w:t>
      </w:r>
      <w:r>
        <w:rPr>
          <w:rFonts w:hint="eastAsia"/>
        </w:rPr>
        <w:t>6</w:t>
      </w:r>
      <w:r>
        <w:rPr>
          <w:rFonts w:hint="eastAsia"/>
        </w:rPr>
        <w:t>期。</w:t>
      </w:r>
    </w:p>
    <w:p w14:paraId="42A10DD0" w14:textId="49D7BEDF" w:rsidR="00EC43E0" w:rsidRPr="00EC43E0" w:rsidRDefault="00EC43E0" w:rsidP="001A22B4">
      <w:pPr>
        <w:pStyle w:val="af0"/>
        <w:ind w:left="210" w:hangingChars="100" w:hanging="210"/>
        <w:jc w:val="both"/>
      </w:pPr>
      <w:r w:rsidRPr="00EC43E0">
        <w:rPr>
          <w:rFonts w:hint="eastAsia"/>
        </w:rPr>
        <w:t>刘勇</w:t>
      </w:r>
      <w:r>
        <w:rPr>
          <w:rFonts w:hint="eastAsia"/>
        </w:rPr>
        <w:t>，</w:t>
      </w:r>
      <w:r>
        <w:rPr>
          <w:rFonts w:hint="eastAsia"/>
        </w:rPr>
        <w:t>2</w:t>
      </w:r>
      <w:r>
        <w:t>010:</w:t>
      </w:r>
      <w:r>
        <w:rPr>
          <w:rFonts w:hint="eastAsia"/>
        </w:rPr>
        <w:t>《</w:t>
      </w:r>
      <w:r w:rsidRPr="00EC43E0">
        <w:rPr>
          <w:rFonts w:hint="eastAsia"/>
        </w:rPr>
        <w:t>交通基础设施投资、区域经济增长及空间溢出作用——基于公路、水运交通的面板数据分析</w:t>
      </w:r>
      <w:r>
        <w:rPr>
          <w:rFonts w:hint="eastAsia"/>
        </w:rPr>
        <w:t>》，《</w:t>
      </w:r>
      <w:r w:rsidRPr="00EC43E0">
        <w:rPr>
          <w:rFonts w:hint="eastAsia"/>
        </w:rPr>
        <w:t>中国工业经济</w:t>
      </w:r>
      <w:r>
        <w:rPr>
          <w:rFonts w:hint="eastAsia"/>
        </w:rPr>
        <w:t>》第</w:t>
      </w:r>
      <w:r>
        <w:rPr>
          <w:rFonts w:hint="eastAsia"/>
        </w:rPr>
        <w:t>1</w:t>
      </w:r>
      <w:r>
        <w:t>2</w:t>
      </w:r>
      <w:r>
        <w:rPr>
          <w:rFonts w:hint="eastAsia"/>
        </w:rPr>
        <w:t>期。</w:t>
      </w:r>
    </w:p>
    <w:p w14:paraId="6B4C7F04" w14:textId="192F0C7B" w:rsidR="00EB0173" w:rsidRDefault="00A7286F" w:rsidP="001A22B4">
      <w:pPr>
        <w:pStyle w:val="af0"/>
        <w:ind w:left="210" w:hangingChars="100" w:hanging="210"/>
        <w:jc w:val="both"/>
      </w:pPr>
      <w:r>
        <w:rPr>
          <w:rFonts w:hint="eastAsia"/>
        </w:rPr>
        <w:t>刘元生</w:t>
      </w:r>
      <w:r w:rsidR="000E7722">
        <w:t xml:space="preserve"> </w:t>
      </w:r>
      <w:r>
        <w:rPr>
          <w:rFonts w:hint="eastAsia"/>
        </w:rPr>
        <w:t>陈凌霜</w:t>
      </w:r>
      <w:r w:rsidR="000E7722">
        <w:t xml:space="preserve"> </w:t>
      </w:r>
      <w:r>
        <w:rPr>
          <w:rFonts w:hint="eastAsia"/>
        </w:rPr>
        <w:t>刘蓉</w:t>
      </w:r>
      <w:r w:rsidR="000E7722">
        <w:rPr>
          <w:rFonts w:hint="eastAsia"/>
        </w:rPr>
        <w:t>，</w:t>
      </w:r>
      <w:r w:rsidR="000E7722">
        <w:rPr>
          <w:rFonts w:hint="eastAsia"/>
        </w:rPr>
        <w:t>2</w:t>
      </w:r>
      <w:r w:rsidR="000E7722">
        <w:t>019:</w:t>
      </w:r>
      <w:r w:rsidR="000E7722">
        <w:rPr>
          <w:rFonts w:hint="eastAsia"/>
        </w:rPr>
        <w:t>《</w:t>
      </w:r>
      <w:r>
        <w:rPr>
          <w:rFonts w:hint="eastAsia"/>
        </w:rPr>
        <w:t>增值税减税的产出乘数效应——基于投入产出网络视角</w:t>
      </w:r>
      <w:r w:rsidR="000E7722">
        <w:rPr>
          <w:rFonts w:hint="eastAsia"/>
        </w:rPr>
        <w:t>》，《</w:t>
      </w:r>
      <w:r>
        <w:rPr>
          <w:rFonts w:hint="eastAsia"/>
        </w:rPr>
        <w:t>财经科学</w:t>
      </w:r>
      <w:r w:rsidR="000E7722">
        <w:rPr>
          <w:rFonts w:hint="eastAsia"/>
        </w:rPr>
        <w:t>》第</w:t>
      </w:r>
      <w:r w:rsidR="000E7722">
        <w:rPr>
          <w:rFonts w:hint="eastAsia"/>
        </w:rPr>
        <w:t>1</w:t>
      </w:r>
      <w:r w:rsidR="000E7722">
        <w:rPr>
          <w:rFonts w:hint="eastAsia"/>
        </w:rPr>
        <w:t>期。</w:t>
      </w:r>
    </w:p>
    <w:p w14:paraId="7B041859" w14:textId="0E93B4F2" w:rsidR="00DA3E05" w:rsidRDefault="00DA3E05" w:rsidP="00986192">
      <w:pPr>
        <w:pStyle w:val="af0"/>
        <w:ind w:left="210" w:hangingChars="100" w:hanging="210"/>
        <w:jc w:val="both"/>
      </w:pPr>
      <w:r>
        <w:rPr>
          <w:rFonts w:hint="eastAsia"/>
        </w:rPr>
        <w:t>吕冰洋</w:t>
      </w:r>
      <w:r>
        <w:t xml:space="preserve"> </w:t>
      </w:r>
      <w:r>
        <w:rPr>
          <w:rFonts w:hint="eastAsia"/>
        </w:rPr>
        <w:t>詹静楠</w:t>
      </w:r>
      <w:r>
        <w:t xml:space="preserve"> </w:t>
      </w:r>
      <w:r>
        <w:rPr>
          <w:rFonts w:hint="eastAsia"/>
        </w:rPr>
        <w:t>李钊，</w:t>
      </w:r>
      <w:r>
        <w:rPr>
          <w:rFonts w:hint="eastAsia"/>
        </w:rPr>
        <w:t>2020</w:t>
      </w:r>
      <w:r>
        <w:t>:</w:t>
      </w:r>
      <w:r>
        <w:rPr>
          <w:rFonts w:hint="eastAsia"/>
        </w:rPr>
        <w:t>《中国税收负担</w:t>
      </w:r>
      <w:r>
        <w:rPr>
          <w:rFonts w:hint="eastAsia"/>
        </w:rPr>
        <w:t xml:space="preserve">: </w:t>
      </w:r>
      <w:r>
        <w:rPr>
          <w:rFonts w:hint="eastAsia"/>
        </w:rPr>
        <w:t>孰轻孰重</w:t>
      </w:r>
      <w:r>
        <w:rPr>
          <w:rFonts w:hint="eastAsia"/>
        </w:rPr>
        <w:t>?</w:t>
      </w:r>
      <w:r>
        <w:rPr>
          <w:rFonts w:hint="eastAsia"/>
        </w:rPr>
        <w:t>》，《经济学动态》第</w:t>
      </w:r>
      <w:r>
        <w:rPr>
          <w:rFonts w:hint="eastAsia"/>
        </w:rPr>
        <w:t>1</w:t>
      </w:r>
      <w:r>
        <w:rPr>
          <w:rFonts w:hint="eastAsia"/>
        </w:rPr>
        <w:t>期。</w:t>
      </w:r>
    </w:p>
    <w:p w14:paraId="5391728B" w14:textId="291A04E1" w:rsidR="00284BD2" w:rsidRDefault="00284BD2" w:rsidP="00986192">
      <w:pPr>
        <w:pStyle w:val="af0"/>
        <w:ind w:left="210" w:hangingChars="100" w:hanging="210"/>
        <w:jc w:val="both"/>
      </w:pPr>
      <w:r w:rsidRPr="00284BD2">
        <w:rPr>
          <w:rFonts w:hint="eastAsia"/>
        </w:rPr>
        <w:t>马拴友</w:t>
      </w:r>
      <w:r>
        <w:rPr>
          <w:rFonts w:hint="eastAsia"/>
        </w:rPr>
        <w:t>，</w:t>
      </w:r>
      <w:r>
        <w:rPr>
          <w:rFonts w:hint="eastAsia"/>
        </w:rPr>
        <w:t>2</w:t>
      </w:r>
      <w:r>
        <w:t>001:</w:t>
      </w:r>
      <w:r>
        <w:rPr>
          <w:rFonts w:hint="eastAsia"/>
        </w:rPr>
        <w:t>《</w:t>
      </w:r>
      <w:r w:rsidRPr="00284BD2">
        <w:rPr>
          <w:rFonts w:hint="eastAsia"/>
        </w:rPr>
        <w:t>财政政策与经济增长的实证分析——我国的财政政策乘数和效应测算</w:t>
      </w:r>
      <w:r>
        <w:rPr>
          <w:rFonts w:hint="eastAsia"/>
        </w:rPr>
        <w:t>》，《</w:t>
      </w:r>
      <w:r w:rsidRPr="00284BD2">
        <w:rPr>
          <w:rFonts w:hint="eastAsia"/>
        </w:rPr>
        <w:t>山西财经大学学报</w:t>
      </w:r>
      <w:r>
        <w:rPr>
          <w:rFonts w:hint="eastAsia"/>
        </w:rPr>
        <w:t>》第</w:t>
      </w:r>
      <w:r>
        <w:rPr>
          <w:rFonts w:hint="eastAsia"/>
        </w:rPr>
        <w:t>4</w:t>
      </w:r>
      <w:r>
        <w:rPr>
          <w:rFonts w:hint="eastAsia"/>
        </w:rPr>
        <w:t>期。</w:t>
      </w:r>
    </w:p>
    <w:p w14:paraId="00B9A287" w14:textId="2DE65C31" w:rsidR="00D14682" w:rsidRDefault="00F821D9" w:rsidP="00986192">
      <w:pPr>
        <w:pStyle w:val="af0"/>
        <w:ind w:left="210" w:hangingChars="100" w:hanging="210"/>
        <w:jc w:val="both"/>
      </w:pPr>
      <w:r w:rsidRPr="00F821D9">
        <w:rPr>
          <w:rFonts w:hint="eastAsia"/>
        </w:rPr>
        <w:t>齐鹰飞</w:t>
      </w:r>
      <w:r>
        <w:rPr>
          <w:rFonts w:hint="eastAsia"/>
        </w:rPr>
        <w:t xml:space="preserve"> LI</w:t>
      </w:r>
      <w:r>
        <w:t xml:space="preserve"> </w:t>
      </w:r>
      <w:proofErr w:type="spellStart"/>
      <w:r>
        <w:rPr>
          <w:rFonts w:hint="eastAsia"/>
        </w:rPr>
        <w:t>Yuanfei</w:t>
      </w:r>
      <w:proofErr w:type="spellEnd"/>
      <w:r>
        <w:rPr>
          <w:rFonts w:hint="eastAsia"/>
        </w:rPr>
        <w:t>，</w:t>
      </w:r>
      <w:r w:rsidRPr="00F821D9">
        <w:rPr>
          <w:rFonts w:hint="eastAsia"/>
        </w:rPr>
        <w:t>2020</w:t>
      </w:r>
      <w:r>
        <w:t>:</w:t>
      </w:r>
      <w:r>
        <w:rPr>
          <w:rFonts w:hint="eastAsia"/>
        </w:rPr>
        <w:t>《</w:t>
      </w:r>
      <w:r w:rsidRPr="00F821D9">
        <w:rPr>
          <w:rFonts w:hint="eastAsia"/>
        </w:rPr>
        <w:t>财政支出的部门配置与中国产业结构升级——基于生产网络模型的分析</w:t>
      </w:r>
      <w:r>
        <w:rPr>
          <w:rFonts w:hint="eastAsia"/>
        </w:rPr>
        <w:t>》，《</w:t>
      </w:r>
      <w:r w:rsidRPr="00F821D9">
        <w:rPr>
          <w:rFonts w:hint="eastAsia"/>
        </w:rPr>
        <w:t xml:space="preserve"> </w:t>
      </w:r>
      <w:r w:rsidRPr="00F821D9">
        <w:rPr>
          <w:rFonts w:hint="eastAsia"/>
        </w:rPr>
        <w:t>经济研究</w:t>
      </w:r>
      <w:r>
        <w:rPr>
          <w:rFonts w:hint="eastAsia"/>
        </w:rPr>
        <w:t>》第</w:t>
      </w:r>
      <w:r>
        <w:rPr>
          <w:rFonts w:hint="eastAsia"/>
        </w:rPr>
        <w:t>4</w:t>
      </w:r>
      <w:r>
        <w:rPr>
          <w:rFonts w:hint="eastAsia"/>
        </w:rPr>
        <w:t>期。</w:t>
      </w:r>
    </w:p>
    <w:p w14:paraId="796B97CB" w14:textId="1C1F5D0F" w:rsidR="00F821D9" w:rsidRPr="00A66FE9" w:rsidRDefault="00A66FE9" w:rsidP="00986192">
      <w:pPr>
        <w:pStyle w:val="af0"/>
        <w:ind w:left="210" w:hangingChars="100" w:hanging="210"/>
        <w:jc w:val="both"/>
      </w:pPr>
      <w:r w:rsidRPr="00A66FE9">
        <w:rPr>
          <w:rFonts w:hint="eastAsia"/>
        </w:rPr>
        <w:t>齐鹰飞</w:t>
      </w:r>
      <w:r>
        <w:t xml:space="preserve"> </w:t>
      </w:r>
      <w:r w:rsidRPr="00A66FE9">
        <w:rPr>
          <w:rFonts w:hint="eastAsia"/>
        </w:rPr>
        <w:t>李苑菲</w:t>
      </w:r>
      <w:r>
        <w:rPr>
          <w:rFonts w:hint="eastAsia"/>
        </w:rPr>
        <w:t>，</w:t>
      </w:r>
      <w:r w:rsidRPr="00A66FE9">
        <w:rPr>
          <w:rFonts w:hint="eastAsia"/>
        </w:rPr>
        <w:t>2021</w:t>
      </w:r>
      <w:r>
        <w:t>:</w:t>
      </w:r>
      <w:r>
        <w:rPr>
          <w:rFonts w:hint="eastAsia"/>
        </w:rPr>
        <w:t>《</w:t>
      </w:r>
      <w:r w:rsidRPr="00A66FE9">
        <w:rPr>
          <w:rFonts w:hint="eastAsia"/>
        </w:rPr>
        <w:t>政府消费的生产性——基于生产网络模型的刻画</w:t>
      </w:r>
      <w:r w:rsidR="00993238">
        <w:rPr>
          <w:rFonts w:hint="eastAsia"/>
        </w:rPr>
        <w:t>、</w:t>
      </w:r>
      <w:r w:rsidRPr="00A66FE9">
        <w:rPr>
          <w:rFonts w:hint="eastAsia"/>
        </w:rPr>
        <w:t>分解和检验</w:t>
      </w:r>
      <w:r>
        <w:rPr>
          <w:rFonts w:hint="eastAsia"/>
        </w:rPr>
        <w:t>》，《</w:t>
      </w:r>
      <w:r w:rsidRPr="00A66FE9">
        <w:rPr>
          <w:rFonts w:hint="eastAsia"/>
        </w:rPr>
        <w:t>管理世界</w:t>
      </w:r>
      <w:r>
        <w:rPr>
          <w:rFonts w:hint="eastAsia"/>
        </w:rPr>
        <w:t>》第</w:t>
      </w:r>
      <w:r>
        <w:rPr>
          <w:rFonts w:hint="eastAsia"/>
        </w:rPr>
        <w:t>1</w:t>
      </w:r>
      <w:r>
        <w:t>1</w:t>
      </w:r>
      <w:r>
        <w:rPr>
          <w:rFonts w:hint="eastAsia"/>
        </w:rPr>
        <w:t>期。</w:t>
      </w:r>
    </w:p>
    <w:p w14:paraId="70B1B370" w14:textId="42B7D08C" w:rsidR="00EB0173" w:rsidRDefault="00A7286F" w:rsidP="001A22B4">
      <w:pPr>
        <w:pStyle w:val="af0"/>
        <w:ind w:left="210" w:hangingChars="100" w:hanging="210"/>
        <w:jc w:val="both"/>
      </w:pPr>
      <w:r>
        <w:t>宋凌云</w:t>
      </w:r>
      <w:r w:rsidR="001C3049">
        <w:t xml:space="preserve"> </w:t>
      </w:r>
      <w:r>
        <w:t>王贤彬</w:t>
      </w:r>
      <w:r w:rsidR="001C3049">
        <w:t xml:space="preserve"> </w:t>
      </w:r>
      <w:r>
        <w:t>徐现祥</w:t>
      </w:r>
      <w:r w:rsidR="001C3049">
        <w:rPr>
          <w:rFonts w:hint="eastAsia"/>
        </w:rPr>
        <w:t>，</w:t>
      </w:r>
      <w:r w:rsidR="001C3049">
        <w:rPr>
          <w:rFonts w:hint="eastAsia"/>
        </w:rPr>
        <w:t>2</w:t>
      </w:r>
      <w:r w:rsidR="001C3049">
        <w:t>013:</w:t>
      </w:r>
      <w:r w:rsidR="001C3049">
        <w:rPr>
          <w:rFonts w:hint="eastAsia"/>
        </w:rPr>
        <w:t>《</w:t>
      </w:r>
      <w:r>
        <w:t>地方官员引领产业结构变动</w:t>
      </w:r>
      <w:r w:rsidR="001C3049">
        <w:rPr>
          <w:rFonts w:hint="eastAsia"/>
        </w:rPr>
        <w:t>》，《</w:t>
      </w:r>
      <w:r>
        <w:t>经济学</w:t>
      </w:r>
      <w:r>
        <w:t>(</w:t>
      </w:r>
      <w:r>
        <w:t>季刊</w:t>
      </w:r>
      <w:r>
        <w:t>)</w:t>
      </w:r>
      <w:r w:rsidR="001C3049">
        <w:rPr>
          <w:rFonts w:hint="eastAsia"/>
        </w:rPr>
        <w:t>》第</w:t>
      </w:r>
      <w:r w:rsidR="001C3049">
        <w:rPr>
          <w:rFonts w:hint="eastAsia"/>
        </w:rPr>
        <w:t>1</w:t>
      </w:r>
      <w:r w:rsidR="001C3049">
        <w:rPr>
          <w:rFonts w:hint="eastAsia"/>
        </w:rPr>
        <w:t>期。</w:t>
      </w:r>
    </w:p>
    <w:p w14:paraId="6C3DBA9C" w14:textId="20A7BC28" w:rsidR="00EB0173" w:rsidRDefault="00A7286F" w:rsidP="001A22B4">
      <w:pPr>
        <w:pStyle w:val="af0"/>
        <w:ind w:left="210" w:hangingChars="100" w:hanging="210"/>
        <w:jc w:val="both"/>
      </w:pPr>
      <w:r>
        <w:t>孙早</w:t>
      </w:r>
      <w:r w:rsidR="001C3049">
        <w:t xml:space="preserve"> </w:t>
      </w:r>
      <w:r>
        <w:t>杨光</w:t>
      </w:r>
      <w:r>
        <w:t xml:space="preserve"> </w:t>
      </w:r>
      <w:r>
        <w:t>李康</w:t>
      </w:r>
      <w:r w:rsidR="001C3049">
        <w:rPr>
          <w:rFonts w:hint="eastAsia"/>
        </w:rPr>
        <w:t>，</w:t>
      </w:r>
      <w:r w:rsidR="008C681D">
        <w:rPr>
          <w:rFonts w:hint="eastAsia"/>
        </w:rPr>
        <w:t>2</w:t>
      </w:r>
      <w:r w:rsidR="008C681D">
        <w:t>014:</w:t>
      </w:r>
      <w:r w:rsidR="008C681D">
        <w:rPr>
          <w:rFonts w:hint="eastAsia"/>
        </w:rPr>
        <w:t>《</w:t>
      </w:r>
      <w:r>
        <w:t>基础设施投资对经济增长的贡献</w:t>
      </w:r>
      <w:r>
        <w:t xml:space="preserve">: </w:t>
      </w:r>
      <w:r>
        <w:t>存在拐点吗</w:t>
      </w:r>
      <w:r>
        <w:t>——</w:t>
      </w:r>
      <w:r>
        <w:t>来自中国的经验证据</w:t>
      </w:r>
      <w:r w:rsidR="008C681D">
        <w:rPr>
          <w:rFonts w:hint="eastAsia"/>
        </w:rPr>
        <w:t>》，《</w:t>
      </w:r>
      <w:r>
        <w:t>财经科学</w:t>
      </w:r>
      <w:r w:rsidR="008C681D">
        <w:rPr>
          <w:rFonts w:hint="eastAsia"/>
        </w:rPr>
        <w:t>》第</w:t>
      </w:r>
      <w:r w:rsidR="008C681D">
        <w:rPr>
          <w:rFonts w:hint="eastAsia"/>
        </w:rPr>
        <w:t>6</w:t>
      </w:r>
      <w:r w:rsidR="008C681D">
        <w:rPr>
          <w:rFonts w:hint="eastAsia"/>
        </w:rPr>
        <w:t>期。</w:t>
      </w:r>
    </w:p>
    <w:p w14:paraId="172CD44E" w14:textId="758A09AE" w:rsidR="00EB0173" w:rsidRDefault="00A7286F" w:rsidP="001A22B4">
      <w:pPr>
        <w:pStyle w:val="af0"/>
        <w:ind w:left="210" w:hangingChars="100" w:hanging="210"/>
        <w:jc w:val="both"/>
      </w:pPr>
      <w:r>
        <w:lastRenderedPageBreak/>
        <w:t>唐东波</w:t>
      </w:r>
      <w:r w:rsidR="004A61CD">
        <w:rPr>
          <w:rFonts w:hint="eastAsia"/>
        </w:rPr>
        <w:t>，</w:t>
      </w:r>
      <w:r w:rsidR="004A61CD">
        <w:rPr>
          <w:rFonts w:hint="eastAsia"/>
        </w:rPr>
        <w:t>2</w:t>
      </w:r>
      <w:r w:rsidR="004A61CD">
        <w:t>015:</w:t>
      </w:r>
      <w:r w:rsidR="004A61CD">
        <w:rPr>
          <w:rFonts w:hint="eastAsia"/>
        </w:rPr>
        <w:t>《</w:t>
      </w:r>
      <w:r>
        <w:t>挤入还是挤出</w:t>
      </w:r>
      <w:r>
        <w:t xml:space="preserve">: </w:t>
      </w:r>
      <w:r>
        <w:t>中国基础设施投资对私人投资的影响研究</w:t>
      </w:r>
      <w:r w:rsidR="004A61CD">
        <w:rPr>
          <w:rFonts w:hint="eastAsia"/>
        </w:rPr>
        <w:t>》，《</w:t>
      </w:r>
      <w:r>
        <w:t>金融研究</w:t>
      </w:r>
      <w:r w:rsidR="004A61CD">
        <w:rPr>
          <w:rFonts w:hint="eastAsia"/>
        </w:rPr>
        <w:t>》第</w:t>
      </w:r>
      <w:r w:rsidR="004A61CD">
        <w:rPr>
          <w:rFonts w:hint="eastAsia"/>
        </w:rPr>
        <w:t>8</w:t>
      </w:r>
      <w:r w:rsidR="004A61CD">
        <w:rPr>
          <w:rFonts w:hint="eastAsia"/>
        </w:rPr>
        <w:t>期。</w:t>
      </w:r>
    </w:p>
    <w:p w14:paraId="2DD981E3" w14:textId="7E3C2E60" w:rsidR="00EB0173" w:rsidRDefault="00A7286F" w:rsidP="001A22B4">
      <w:pPr>
        <w:pStyle w:val="af0"/>
        <w:ind w:left="210" w:hangingChars="100" w:hanging="210"/>
        <w:jc w:val="both"/>
      </w:pPr>
      <w:r>
        <w:t>王国静</w:t>
      </w:r>
      <w:r w:rsidR="00A41624">
        <w:t xml:space="preserve"> </w:t>
      </w:r>
      <w:r>
        <w:t>田国强</w:t>
      </w:r>
      <w:r w:rsidR="00A41624">
        <w:rPr>
          <w:rFonts w:hint="eastAsia"/>
        </w:rPr>
        <w:t>，</w:t>
      </w:r>
      <w:r w:rsidR="00A41624">
        <w:rPr>
          <w:rFonts w:hint="eastAsia"/>
        </w:rPr>
        <w:t>2</w:t>
      </w:r>
      <w:r w:rsidR="00A41624">
        <w:t>014:</w:t>
      </w:r>
      <w:r w:rsidR="00A41624">
        <w:rPr>
          <w:rFonts w:hint="eastAsia"/>
        </w:rPr>
        <w:t>《</w:t>
      </w:r>
      <w:r>
        <w:t>政府支出乘数</w:t>
      </w:r>
      <w:r w:rsidR="00A41624">
        <w:rPr>
          <w:rFonts w:hint="eastAsia"/>
        </w:rPr>
        <w:t>》，《</w:t>
      </w:r>
      <w:r>
        <w:t>经济研究</w:t>
      </w:r>
      <w:r w:rsidR="00A41624">
        <w:rPr>
          <w:rFonts w:hint="eastAsia"/>
        </w:rPr>
        <w:t>》第</w:t>
      </w:r>
      <w:r w:rsidR="00A41624">
        <w:rPr>
          <w:rFonts w:hint="eastAsia"/>
        </w:rPr>
        <w:t>9</w:t>
      </w:r>
      <w:r w:rsidR="00A41624">
        <w:rPr>
          <w:rFonts w:hint="eastAsia"/>
        </w:rPr>
        <w:t>期。</w:t>
      </w:r>
    </w:p>
    <w:p w14:paraId="0C58BB3B" w14:textId="59A9882B" w:rsidR="00EB0173" w:rsidRDefault="00A7286F" w:rsidP="001A22B4">
      <w:pPr>
        <w:pStyle w:val="af0"/>
        <w:ind w:left="210" w:hangingChars="100" w:hanging="210"/>
        <w:jc w:val="both"/>
      </w:pPr>
      <w:r>
        <w:t>王晓东</w:t>
      </w:r>
      <w:r w:rsidR="00D254D3">
        <w:t xml:space="preserve"> </w:t>
      </w:r>
      <w:r>
        <w:t>邓丹萱</w:t>
      </w:r>
      <w:r>
        <w:t xml:space="preserve"> </w:t>
      </w:r>
      <w:r>
        <w:t>赵忠秀</w:t>
      </w:r>
      <w:r w:rsidR="00D254D3">
        <w:rPr>
          <w:rFonts w:hint="eastAsia"/>
        </w:rPr>
        <w:t>，</w:t>
      </w:r>
      <w:r w:rsidR="00D254D3">
        <w:rPr>
          <w:rFonts w:hint="eastAsia"/>
        </w:rPr>
        <w:t>2</w:t>
      </w:r>
      <w:r w:rsidR="00D254D3">
        <w:t>014:</w:t>
      </w:r>
      <w:r w:rsidR="00D254D3">
        <w:rPr>
          <w:rFonts w:hint="eastAsia"/>
        </w:rPr>
        <w:t>《</w:t>
      </w:r>
      <w:r>
        <w:t>交通基础设施对经济增长的影响</w:t>
      </w:r>
      <w:r>
        <w:t>——</w:t>
      </w:r>
      <w:r>
        <w:t>基于省际面板数据与</w:t>
      </w:r>
      <w:r>
        <w:t xml:space="preserve"> Feder</w:t>
      </w:r>
      <w:r>
        <w:t>模型的实证检验</w:t>
      </w:r>
      <w:r w:rsidR="00D254D3">
        <w:rPr>
          <w:rFonts w:hint="eastAsia"/>
        </w:rPr>
        <w:t>》，《</w:t>
      </w:r>
      <w:r>
        <w:t>管理世界</w:t>
      </w:r>
      <w:r w:rsidR="00D254D3">
        <w:rPr>
          <w:rFonts w:hint="eastAsia"/>
        </w:rPr>
        <w:t>》第</w:t>
      </w:r>
      <w:r w:rsidR="00D254D3">
        <w:rPr>
          <w:rFonts w:hint="eastAsia"/>
        </w:rPr>
        <w:t>4</w:t>
      </w:r>
      <w:r w:rsidR="00D254D3">
        <w:rPr>
          <w:rFonts w:hint="eastAsia"/>
        </w:rPr>
        <w:t>期。</w:t>
      </w:r>
    </w:p>
    <w:p w14:paraId="43139123" w14:textId="589C18E1" w:rsidR="00EB0173" w:rsidRDefault="00A7286F" w:rsidP="001A22B4">
      <w:pPr>
        <w:pStyle w:val="af0"/>
        <w:ind w:left="210" w:hangingChars="100" w:hanging="210"/>
        <w:jc w:val="both"/>
      </w:pPr>
      <w:r>
        <w:rPr>
          <w:rFonts w:hint="eastAsia"/>
        </w:rPr>
        <w:t>王志刚</w:t>
      </w:r>
      <w:r w:rsidR="006C30F8">
        <w:t xml:space="preserve"> </w:t>
      </w:r>
      <w:r>
        <w:rPr>
          <w:rFonts w:hint="eastAsia"/>
        </w:rPr>
        <w:t>林欣</w:t>
      </w:r>
      <w:r w:rsidR="006C30F8">
        <w:rPr>
          <w:rFonts w:hint="eastAsia"/>
        </w:rPr>
        <w:t>，</w:t>
      </w:r>
      <w:r w:rsidR="006C30F8">
        <w:rPr>
          <w:rFonts w:hint="eastAsia"/>
        </w:rPr>
        <w:t>2</w:t>
      </w:r>
      <w:r w:rsidR="006C30F8">
        <w:t>017:</w:t>
      </w:r>
      <w:r w:rsidR="006C30F8">
        <w:rPr>
          <w:rFonts w:hint="eastAsia"/>
        </w:rPr>
        <w:t>《</w:t>
      </w:r>
      <w:r>
        <w:rPr>
          <w:rFonts w:hint="eastAsia"/>
        </w:rPr>
        <w:t>中国省际资本回报率的估算及不平等分解</w:t>
      </w:r>
      <w:r>
        <w:rPr>
          <w:rFonts w:hint="eastAsia"/>
        </w:rPr>
        <w:t>:1995</w:t>
      </w:r>
      <w:r>
        <w:rPr>
          <w:rFonts w:hint="eastAsia"/>
        </w:rPr>
        <w:t>～</w:t>
      </w:r>
      <w:r>
        <w:rPr>
          <w:rFonts w:hint="eastAsia"/>
        </w:rPr>
        <w:t>2015</w:t>
      </w:r>
      <w:r w:rsidR="006C30F8">
        <w:rPr>
          <w:rFonts w:hint="eastAsia"/>
        </w:rPr>
        <w:t>》，《</w:t>
      </w:r>
      <w:r>
        <w:rPr>
          <w:rFonts w:hint="eastAsia"/>
        </w:rPr>
        <w:t>经济社会体制比较</w:t>
      </w:r>
      <w:r w:rsidR="006C30F8">
        <w:rPr>
          <w:rFonts w:hint="eastAsia"/>
        </w:rPr>
        <w:t>》第</w:t>
      </w:r>
      <w:r w:rsidR="006C30F8">
        <w:rPr>
          <w:rFonts w:hint="eastAsia"/>
        </w:rPr>
        <w:t>6</w:t>
      </w:r>
      <w:r w:rsidR="006C30F8">
        <w:rPr>
          <w:rFonts w:hint="eastAsia"/>
        </w:rPr>
        <w:t>期。</w:t>
      </w:r>
    </w:p>
    <w:p w14:paraId="777351F7" w14:textId="7CCC0E3A" w:rsidR="00506977" w:rsidRDefault="00506977" w:rsidP="001A22B4">
      <w:pPr>
        <w:pStyle w:val="af0"/>
        <w:ind w:left="210" w:hangingChars="100" w:hanging="210"/>
        <w:jc w:val="both"/>
      </w:pPr>
      <w:r w:rsidRPr="00506977">
        <w:rPr>
          <w:rFonts w:hint="eastAsia"/>
        </w:rPr>
        <w:t>王志刚</w:t>
      </w:r>
      <w:r>
        <w:rPr>
          <w:rFonts w:hint="eastAsia"/>
        </w:rPr>
        <w:t xml:space="preserve"> </w:t>
      </w:r>
      <w:r w:rsidRPr="00506977">
        <w:rPr>
          <w:rFonts w:hint="eastAsia"/>
        </w:rPr>
        <w:t>朱慧</w:t>
      </w:r>
      <w:r>
        <w:rPr>
          <w:rFonts w:hint="eastAsia"/>
        </w:rPr>
        <w:t>，</w:t>
      </w:r>
      <w:r w:rsidRPr="00506977">
        <w:rPr>
          <w:rFonts w:hint="eastAsia"/>
        </w:rPr>
        <w:t>2021</w:t>
      </w:r>
      <w:r>
        <w:rPr>
          <w:rFonts w:hint="eastAsia"/>
        </w:rPr>
        <w:t>：《</w:t>
      </w:r>
      <w:r w:rsidRPr="00506977">
        <w:rPr>
          <w:rFonts w:hint="eastAsia"/>
        </w:rPr>
        <w:t>中国财政政策乘数效应分析</w:t>
      </w:r>
      <w:r>
        <w:rPr>
          <w:rFonts w:hint="eastAsia"/>
        </w:rPr>
        <w:t>》，《</w:t>
      </w:r>
      <w:r w:rsidRPr="00506977">
        <w:rPr>
          <w:rFonts w:hint="eastAsia"/>
        </w:rPr>
        <w:t>财政科学</w:t>
      </w:r>
      <w:r>
        <w:rPr>
          <w:rFonts w:hint="eastAsia"/>
        </w:rPr>
        <w:t>》第</w:t>
      </w:r>
      <w:r>
        <w:rPr>
          <w:rFonts w:hint="eastAsia"/>
        </w:rPr>
        <w:t>2</w:t>
      </w:r>
      <w:r>
        <w:rPr>
          <w:rFonts w:hint="eastAsia"/>
        </w:rPr>
        <w:t>期。</w:t>
      </w:r>
    </w:p>
    <w:p w14:paraId="3B4AD4AF" w14:textId="38AEA478" w:rsidR="00166765" w:rsidRPr="00166765" w:rsidRDefault="00166765" w:rsidP="001A22B4">
      <w:pPr>
        <w:pStyle w:val="af0"/>
        <w:ind w:left="210" w:hangingChars="100" w:hanging="210"/>
        <w:jc w:val="both"/>
      </w:pPr>
      <w:r w:rsidRPr="00166765">
        <w:rPr>
          <w:rFonts w:hint="eastAsia"/>
        </w:rPr>
        <w:t>鄢莉莉</w:t>
      </w:r>
      <w:r>
        <w:t xml:space="preserve"> </w:t>
      </w:r>
      <w:r w:rsidRPr="00166765">
        <w:rPr>
          <w:rFonts w:hint="eastAsia"/>
        </w:rPr>
        <w:t>吴利学</w:t>
      </w:r>
      <w:r>
        <w:rPr>
          <w:rFonts w:hint="eastAsia"/>
        </w:rPr>
        <w:t>，</w:t>
      </w:r>
      <w:r>
        <w:t>2017</w:t>
      </w:r>
      <w:r>
        <w:rPr>
          <w:rFonts w:hint="eastAsia"/>
        </w:rPr>
        <w:t>:</w:t>
      </w:r>
      <w:r>
        <w:rPr>
          <w:rFonts w:hint="eastAsia"/>
        </w:rPr>
        <w:t>《</w:t>
      </w:r>
      <w:r w:rsidRPr="00166765">
        <w:rPr>
          <w:rFonts w:hint="eastAsia"/>
        </w:rPr>
        <w:t>投入产出结构</w:t>
      </w:r>
      <w:r>
        <w:rPr>
          <w:rFonts w:hint="eastAsia"/>
        </w:rPr>
        <w:t>、</w:t>
      </w:r>
      <w:r w:rsidRPr="00166765">
        <w:rPr>
          <w:rFonts w:hint="eastAsia"/>
        </w:rPr>
        <w:t>行业异质性与中国经济波动</w:t>
      </w:r>
      <w:r>
        <w:rPr>
          <w:rFonts w:hint="eastAsia"/>
        </w:rPr>
        <w:t>》，《</w:t>
      </w:r>
      <w:r w:rsidRPr="00166765">
        <w:rPr>
          <w:rFonts w:hint="eastAsia"/>
        </w:rPr>
        <w:t>世界经济</w:t>
      </w:r>
      <w:r>
        <w:rPr>
          <w:rFonts w:hint="eastAsia"/>
        </w:rPr>
        <w:t>》第</w:t>
      </w:r>
      <w:r>
        <w:rPr>
          <w:rFonts w:hint="eastAsia"/>
        </w:rPr>
        <w:t>8</w:t>
      </w:r>
      <w:r>
        <w:rPr>
          <w:rFonts w:hint="eastAsia"/>
        </w:rPr>
        <w:t>期。</w:t>
      </w:r>
    </w:p>
    <w:p w14:paraId="60B3C939" w14:textId="7668FE77" w:rsidR="00EB0173" w:rsidRDefault="00A7286F" w:rsidP="001A22B4">
      <w:pPr>
        <w:pStyle w:val="af0"/>
        <w:ind w:left="210" w:hangingChars="100" w:hanging="210"/>
        <w:jc w:val="both"/>
      </w:pPr>
      <w:r>
        <w:t>严成樑</w:t>
      </w:r>
      <w:r w:rsidR="008F5D53">
        <w:t xml:space="preserve"> </w:t>
      </w:r>
      <w:r>
        <w:t>徐翔</w:t>
      </w:r>
      <w:r w:rsidR="008F5D53">
        <w:rPr>
          <w:rFonts w:hint="eastAsia"/>
        </w:rPr>
        <w:t>，</w:t>
      </w:r>
      <w:r w:rsidR="008F5D53">
        <w:rPr>
          <w:rFonts w:hint="eastAsia"/>
        </w:rPr>
        <w:t>2</w:t>
      </w:r>
      <w:r w:rsidR="008F5D53">
        <w:t>016:</w:t>
      </w:r>
      <w:r w:rsidR="008F5D53">
        <w:rPr>
          <w:rFonts w:hint="eastAsia"/>
        </w:rPr>
        <w:t>《</w:t>
      </w:r>
      <w:r>
        <w:t>生产性财政支出与结构转型</w:t>
      </w:r>
      <w:r w:rsidR="008F5D53">
        <w:rPr>
          <w:rFonts w:hint="eastAsia"/>
        </w:rPr>
        <w:t>》，《</w:t>
      </w:r>
      <w:r>
        <w:t>金融研究</w:t>
      </w:r>
      <w:r w:rsidR="008F5D53">
        <w:rPr>
          <w:rFonts w:hint="eastAsia"/>
        </w:rPr>
        <w:t>》第</w:t>
      </w:r>
      <w:r w:rsidR="008F5D53">
        <w:rPr>
          <w:rFonts w:hint="eastAsia"/>
        </w:rPr>
        <w:t>9</w:t>
      </w:r>
      <w:r w:rsidR="008F5D53">
        <w:rPr>
          <w:rFonts w:hint="eastAsia"/>
        </w:rPr>
        <w:t>期。</w:t>
      </w:r>
    </w:p>
    <w:p w14:paraId="6C3B83EB" w14:textId="7CC4C8A2" w:rsidR="00EB0173" w:rsidRDefault="00A7286F" w:rsidP="001A22B4">
      <w:pPr>
        <w:pStyle w:val="af0"/>
        <w:ind w:left="210" w:hangingChars="100" w:hanging="210"/>
        <w:jc w:val="both"/>
      </w:pPr>
      <w:r>
        <w:t>张光南</w:t>
      </w:r>
      <w:r w:rsidR="005716CD">
        <w:t xml:space="preserve"> </w:t>
      </w:r>
      <w:r>
        <w:t>洪国志</w:t>
      </w:r>
      <w:r w:rsidR="005716CD">
        <w:t xml:space="preserve"> </w:t>
      </w:r>
      <w:r>
        <w:t>陈广汉</w:t>
      </w:r>
      <w:r w:rsidR="005716CD">
        <w:rPr>
          <w:rFonts w:hint="eastAsia"/>
        </w:rPr>
        <w:t>，</w:t>
      </w:r>
      <w:r w:rsidR="005716CD">
        <w:rPr>
          <w:rFonts w:hint="eastAsia"/>
        </w:rPr>
        <w:t>2</w:t>
      </w:r>
      <w:r w:rsidR="005716CD">
        <w:t>013:</w:t>
      </w:r>
      <w:r w:rsidR="005716CD">
        <w:rPr>
          <w:rFonts w:hint="eastAsia"/>
        </w:rPr>
        <w:t>《</w:t>
      </w:r>
      <w:r>
        <w:t>基础设施</w:t>
      </w:r>
      <w:r>
        <w:t xml:space="preserve">, </w:t>
      </w:r>
      <w:r>
        <w:t>空间溢出与制造业成本效应</w:t>
      </w:r>
      <w:r w:rsidR="005716CD">
        <w:rPr>
          <w:rFonts w:hint="eastAsia"/>
        </w:rPr>
        <w:t>》，《</w:t>
      </w:r>
      <w:r>
        <w:t>经济学</w:t>
      </w:r>
      <w:r>
        <w:t xml:space="preserve"> (</w:t>
      </w:r>
      <w:r>
        <w:t>季刊</w:t>
      </w:r>
      <w:r>
        <w:t>)</w:t>
      </w:r>
      <w:r w:rsidR="005716CD">
        <w:rPr>
          <w:rFonts w:hint="eastAsia"/>
        </w:rPr>
        <w:t>》第</w:t>
      </w:r>
      <w:r w:rsidR="005716CD">
        <w:rPr>
          <w:rFonts w:hint="eastAsia"/>
        </w:rPr>
        <w:t>4</w:t>
      </w:r>
      <w:r w:rsidR="005716CD">
        <w:rPr>
          <w:rFonts w:hint="eastAsia"/>
        </w:rPr>
        <w:t>期。</w:t>
      </w:r>
    </w:p>
    <w:p w14:paraId="4240C402" w14:textId="6A4C2FBC" w:rsidR="00EB0173" w:rsidRDefault="00A7286F" w:rsidP="001A22B4">
      <w:pPr>
        <w:pStyle w:val="af0"/>
        <w:ind w:left="210" w:hangingChars="100" w:hanging="210"/>
        <w:jc w:val="both"/>
      </w:pPr>
      <w:r>
        <w:t>张开</w:t>
      </w:r>
      <w:r w:rsidR="00CC344F">
        <w:t xml:space="preserve"> </w:t>
      </w:r>
      <w:r>
        <w:t>龚六堂</w:t>
      </w:r>
      <w:r w:rsidR="00CC344F">
        <w:rPr>
          <w:rFonts w:hint="eastAsia"/>
        </w:rPr>
        <w:t>，</w:t>
      </w:r>
      <w:r w:rsidR="00CC344F">
        <w:rPr>
          <w:rFonts w:hint="eastAsia"/>
        </w:rPr>
        <w:t>2</w:t>
      </w:r>
      <w:r w:rsidR="00CC344F">
        <w:t>018:</w:t>
      </w:r>
      <w:r w:rsidR="00CC344F">
        <w:rPr>
          <w:rFonts w:hint="eastAsia"/>
        </w:rPr>
        <w:t>《</w:t>
      </w:r>
      <w:r>
        <w:t>开放经济下的财政支出乘数研究</w:t>
      </w:r>
      <w:r>
        <w:t>——</w:t>
      </w:r>
      <w:r>
        <w:t>基于包含投入产出结构</w:t>
      </w:r>
      <w:r>
        <w:t>DSGE</w:t>
      </w:r>
      <w:r>
        <w:t>模型的分析</w:t>
      </w:r>
      <w:r w:rsidR="00CC344F">
        <w:rPr>
          <w:rFonts w:hint="eastAsia"/>
        </w:rPr>
        <w:t>》，《</w:t>
      </w:r>
      <w:r>
        <w:t>管理世界</w:t>
      </w:r>
      <w:r w:rsidR="00CC344F">
        <w:rPr>
          <w:rFonts w:hint="eastAsia"/>
        </w:rPr>
        <w:t>》第</w:t>
      </w:r>
      <w:r w:rsidR="00CC344F">
        <w:rPr>
          <w:rFonts w:hint="eastAsia"/>
        </w:rPr>
        <w:t>6</w:t>
      </w:r>
      <w:r w:rsidR="00CC344F">
        <w:rPr>
          <w:rFonts w:hint="eastAsia"/>
        </w:rPr>
        <w:t>期。</w:t>
      </w:r>
      <w:r>
        <w:rPr>
          <w:rFonts w:hint="eastAsia"/>
        </w:rPr>
        <w:t xml:space="preserve"> </w:t>
      </w:r>
    </w:p>
    <w:p w14:paraId="49AC6175" w14:textId="221E76DB" w:rsidR="00EB0173" w:rsidRDefault="00A7286F" w:rsidP="001A22B4">
      <w:pPr>
        <w:pStyle w:val="af0"/>
        <w:ind w:left="210" w:hangingChars="100" w:hanging="210"/>
        <w:jc w:val="both"/>
      </w:pPr>
      <w:r>
        <w:t>张学良</w:t>
      </w:r>
      <w:r w:rsidR="00CC344F">
        <w:rPr>
          <w:rFonts w:hint="eastAsia"/>
        </w:rPr>
        <w:t>，</w:t>
      </w:r>
      <w:r w:rsidR="00CC344F">
        <w:rPr>
          <w:rFonts w:hint="eastAsia"/>
        </w:rPr>
        <w:t>2</w:t>
      </w:r>
      <w:r w:rsidR="00CC344F">
        <w:t>012:</w:t>
      </w:r>
      <w:r w:rsidR="00CC344F">
        <w:rPr>
          <w:rFonts w:hint="eastAsia"/>
        </w:rPr>
        <w:t>《</w:t>
      </w:r>
      <w:r>
        <w:t>中国交通基础设施促进了区域经济增长吗</w:t>
      </w:r>
      <w:r>
        <w:t>——</w:t>
      </w:r>
      <w:r>
        <w:t>兼论交通基础设施的空间溢出效应</w:t>
      </w:r>
      <w:r w:rsidR="00CC344F">
        <w:rPr>
          <w:rFonts w:hint="eastAsia"/>
        </w:rPr>
        <w:t>》，《</w:t>
      </w:r>
      <w:r>
        <w:t>中国社会科学</w:t>
      </w:r>
      <w:r w:rsidR="00CC344F">
        <w:rPr>
          <w:rFonts w:hint="eastAsia"/>
        </w:rPr>
        <w:t>》第</w:t>
      </w:r>
      <w:r w:rsidR="00CC344F">
        <w:rPr>
          <w:rFonts w:hint="eastAsia"/>
        </w:rPr>
        <w:t>3</w:t>
      </w:r>
      <w:r w:rsidR="00CC344F">
        <w:rPr>
          <w:rFonts w:hint="eastAsia"/>
        </w:rPr>
        <w:t>期。</w:t>
      </w:r>
    </w:p>
    <w:p w14:paraId="7523B272" w14:textId="193C61E4" w:rsidR="00EB0173" w:rsidRDefault="00A7286F" w:rsidP="001A22B4">
      <w:pPr>
        <w:pStyle w:val="af0"/>
        <w:ind w:left="210" w:hangingChars="100" w:hanging="210"/>
        <w:jc w:val="both"/>
      </w:pPr>
      <w:r>
        <w:t>张勋</w:t>
      </w:r>
      <w:r w:rsidR="00276F24">
        <w:t xml:space="preserve"> </w:t>
      </w:r>
      <w:r>
        <w:t>万广华</w:t>
      </w:r>
      <w:r w:rsidR="00276F24">
        <w:rPr>
          <w:rFonts w:hint="eastAsia"/>
        </w:rPr>
        <w:t>，</w:t>
      </w:r>
      <w:r w:rsidR="00276F24">
        <w:rPr>
          <w:rFonts w:hint="eastAsia"/>
        </w:rPr>
        <w:t>2</w:t>
      </w:r>
      <w:r w:rsidR="00276F24">
        <w:t>016:</w:t>
      </w:r>
      <w:r w:rsidR="00276F24">
        <w:rPr>
          <w:rFonts w:hint="eastAsia"/>
        </w:rPr>
        <w:t>《</w:t>
      </w:r>
      <w:r>
        <w:t>中国的农村基础设施促进了包容性增长吗</w:t>
      </w:r>
      <w:r>
        <w:t>?</w:t>
      </w:r>
      <w:r w:rsidR="00276F24">
        <w:rPr>
          <w:rFonts w:hint="eastAsia"/>
        </w:rPr>
        <w:t>》，《</w:t>
      </w:r>
      <w:r>
        <w:t>经济研究</w:t>
      </w:r>
      <w:r w:rsidR="00276F24">
        <w:rPr>
          <w:rFonts w:hint="eastAsia"/>
        </w:rPr>
        <w:t>》第</w:t>
      </w:r>
      <w:r w:rsidR="00276F24">
        <w:rPr>
          <w:rFonts w:hint="eastAsia"/>
        </w:rPr>
        <w:t>1</w:t>
      </w:r>
      <w:r w:rsidR="00276F24">
        <w:t>0</w:t>
      </w:r>
      <w:r w:rsidR="00276F24">
        <w:rPr>
          <w:rFonts w:hint="eastAsia"/>
        </w:rPr>
        <w:t>期。</w:t>
      </w:r>
    </w:p>
    <w:p w14:paraId="7581C3A9" w14:textId="2D942F1E" w:rsidR="00EB0173" w:rsidRDefault="00A7286F" w:rsidP="001A22B4">
      <w:pPr>
        <w:pStyle w:val="af0"/>
        <w:ind w:left="210" w:hangingChars="100" w:hanging="210"/>
        <w:jc w:val="both"/>
      </w:pPr>
      <w:r>
        <w:t>赵晓军</w:t>
      </w:r>
      <w:r w:rsidR="008D1BF4">
        <w:t xml:space="preserve"> </w:t>
      </w:r>
      <w:r>
        <w:t>王开元</w:t>
      </w:r>
      <w:r w:rsidR="008D1BF4">
        <w:t xml:space="preserve"> </w:t>
      </w:r>
      <w:r>
        <w:t>李泓桥</w:t>
      </w:r>
      <w:r w:rsidR="008D1BF4">
        <w:rPr>
          <w:rFonts w:hint="eastAsia"/>
        </w:rPr>
        <w:t>，</w:t>
      </w:r>
      <w:r w:rsidR="008D1BF4">
        <w:rPr>
          <w:rFonts w:hint="eastAsia"/>
        </w:rPr>
        <w:t>2</w:t>
      </w:r>
      <w:r w:rsidR="008D1BF4">
        <w:t>021:</w:t>
      </w:r>
      <w:r w:rsidR="008D1BF4">
        <w:rPr>
          <w:rFonts w:hint="eastAsia"/>
        </w:rPr>
        <w:t>《</w:t>
      </w:r>
      <w:r>
        <w:t>财政支出的部门配置与经济发展</w:t>
      </w:r>
      <w:r>
        <w:t>——</w:t>
      </w:r>
      <w:r>
        <w:t>基于生产网络的视角</w:t>
      </w:r>
      <w:r w:rsidR="008D1BF4">
        <w:rPr>
          <w:rFonts w:hint="eastAsia"/>
        </w:rPr>
        <w:t>》，《</w:t>
      </w:r>
      <w:r>
        <w:t>消费经济</w:t>
      </w:r>
      <w:r w:rsidR="008D1BF4">
        <w:rPr>
          <w:rFonts w:hint="eastAsia"/>
        </w:rPr>
        <w:t>》第</w:t>
      </w:r>
      <w:r w:rsidR="008D1BF4">
        <w:rPr>
          <w:rFonts w:hint="eastAsia"/>
        </w:rPr>
        <w:t>5</w:t>
      </w:r>
      <w:r w:rsidR="008D1BF4">
        <w:rPr>
          <w:rFonts w:hint="eastAsia"/>
        </w:rPr>
        <w:t>期。</w:t>
      </w:r>
    </w:p>
    <w:p w14:paraId="0E3C1B2A" w14:textId="0C27620F" w:rsidR="00EB0173" w:rsidRDefault="00A7286F" w:rsidP="001A22B4">
      <w:pPr>
        <w:pStyle w:val="af0"/>
        <w:ind w:left="210" w:hangingChars="100" w:hanging="210"/>
        <w:jc w:val="both"/>
      </w:pPr>
      <w:r>
        <w:t>郑世林</w:t>
      </w:r>
      <w:r w:rsidR="007D7ACF">
        <w:t xml:space="preserve"> </w:t>
      </w:r>
      <w:r>
        <w:t>周黎安</w:t>
      </w:r>
      <w:r>
        <w:t xml:space="preserve"> </w:t>
      </w:r>
      <w:r>
        <w:t>何维达</w:t>
      </w:r>
      <w:r w:rsidR="007D7ACF">
        <w:rPr>
          <w:rFonts w:hint="eastAsia"/>
        </w:rPr>
        <w:t>，</w:t>
      </w:r>
      <w:r w:rsidR="007D7ACF">
        <w:rPr>
          <w:rFonts w:hint="eastAsia"/>
        </w:rPr>
        <w:t>2</w:t>
      </w:r>
      <w:r w:rsidR="007D7ACF">
        <w:t>014:</w:t>
      </w:r>
      <w:r w:rsidR="007D7ACF">
        <w:rPr>
          <w:rFonts w:hint="eastAsia"/>
        </w:rPr>
        <w:t>《</w:t>
      </w:r>
      <w:r>
        <w:t>电信基础设施与中国经济增长</w:t>
      </w:r>
      <w:r w:rsidR="007D7ACF">
        <w:rPr>
          <w:rFonts w:hint="eastAsia"/>
        </w:rPr>
        <w:t>》，《</w:t>
      </w:r>
      <w:r>
        <w:t>经济研究</w:t>
      </w:r>
      <w:r w:rsidR="007D7ACF">
        <w:rPr>
          <w:rFonts w:hint="eastAsia"/>
        </w:rPr>
        <w:t>》第</w:t>
      </w:r>
      <w:r w:rsidR="007D7ACF">
        <w:rPr>
          <w:rFonts w:hint="eastAsia"/>
        </w:rPr>
        <w:t>5</w:t>
      </w:r>
      <w:r w:rsidR="007D7ACF">
        <w:rPr>
          <w:rFonts w:hint="eastAsia"/>
        </w:rPr>
        <w:t>期。</w:t>
      </w:r>
    </w:p>
    <w:p w14:paraId="32EADBF9" w14:textId="2C3C69BF" w:rsidR="00EB0173" w:rsidRDefault="00A7286F" w:rsidP="001A22B4">
      <w:pPr>
        <w:pStyle w:val="af0"/>
        <w:ind w:left="210" w:hangingChars="100" w:hanging="210"/>
        <w:jc w:val="both"/>
      </w:pPr>
      <w:r>
        <w:t>周浩</w:t>
      </w:r>
      <w:r>
        <w:t xml:space="preserve"> </w:t>
      </w:r>
      <w:r>
        <w:t>郑筱婷</w:t>
      </w:r>
      <w:r w:rsidR="00161C3D">
        <w:rPr>
          <w:rFonts w:hint="eastAsia"/>
        </w:rPr>
        <w:t>，</w:t>
      </w:r>
      <w:r w:rsidR="00161C3D">
        <w:rPr>
          <w:rFonts w:hint="eastAsia"/>
        </w:rPr>
        <w:t>2</w:t>
      </w:r>
      <w:r w:rsidR="00161C3D">
        <w:t>012:</w:t>
      </w:r>
      <w:r w:rsidR="00161C3D">
        <w:rPr>
          <w:rFonts w:hint="eastAsia"/>
        </w:rPr>
        <w:t>《</w:t>
      </w:r>
      <w:r>
        <w:t>交通基础设施质量与经济增长</w:t>
      </w:r>
      <w:r>
        <w:t xml:space="preserve">: </w:t>
      </w:r>
      <w:r>
        <w:t>来自中国铁路提速的证据</w:t>
      </w:r>
      <w:r w:rsidR="00161C3D">
        <w:rPr>
          <w:rFonts w:hint="eastAsia"/>
        </w:rPr>
        <w:t>》，《</w:t>
      </w:r>
      <w:r>
        <w:t>世界经济</w:t>
      </w:r>
      <w:r w:rsidR="00161C3D">
        <w:rPr>
          <w:rFonts w:hint="eastAsia"/>
        </w:rPr>
        <w:t>》第</w:t>
      </w:r>
      <w:r w:rsidR="00161C3D">
        <w:rPr>
          <w:rFonts w:hint="eastAsia"/>
        </w:rPr>
        <w:t>1</w:t>
      </w:r>
      <w:r w:rsidR="00161C3D">
        <w:rPr>
          <w:rFonts w:hint="eastAsia"/>
        </w:rPr>
        <w:t>期。</w:t>
      </w:r>
    </w:p>
    <w:p w14:paraId="37900FDC" w14:textId="36F149AF" w:rsidR="00730709" w:rsidRDefault="00A7286F" w:rsidP="001A22B4">
      <w:pPr>
        <w:pStyle w:val="af0"/>
        <w:ind w:left="210" w:hangingChars="100" w:hanging="210"/>
        <w:jc w:val="both"/>
      </w:pPr>
      <w:r>
        <w:t>踪家峰</w:t>
      </w:r>
      <w:r w:rsidR="0080748D">
        <w:t xml:space="preserve"> </w:t>
      </w:r>
      <w:r>
        <w:t>李静</w:t>
      </w:r>
      <w:r w:rsidR="0080748D">
        <w:rPr>
          <w:rFonts w:hint="eastAsia"/>
        </w:rPr>
        <w:t>，</w:t>
      </w:r>
      <w:r w:rsidR="0080748D">
        <w:rPr>
          <w:rFonts w:hint="eastAsia"/>
        </w:rPr>
        <w:t>2</w:t>
      </w:r>
      <w:r w:rsidR="0080748D">
        <w:t>006:</w:t>
      </w:r>
      <w:r w:rsidR="0080748D">
        <w:rPr>
          <w:rFonts w:hint="eastAsia"/>
        </w:rPr>
        <w:t>《</w:t>
      </w:r>
      <w:r>
        <w:t>中国的基础设施发展与经济增长的实证分析</w:t>
      </w:r>
      <w:r w:rsidR="0080748D">
        <w:rPr>
          <w:rFonts w:hint="eastAsia"/>
        </w:rPr>
        <w:t>》，《</w:t>
      </w:r>
      <w:r>
        <w:t>统计研究</w:t>
      </w:r>
      <w:r w:rsidR="0080748D">
        <w:rPr>
          <w:rFonts w:hint="eastAsia"/>
        </w:rPr>
        <w:t>》第</w:t>
      </w:r>
      <w:r w:rsidR="0080748D">
        <w:rPr>
          <w:rFonts w:hint="eastAsia"/>
        </w:rPr>
        <w:t>7</w:t>
      </w:r>
      <w:r w:rsidR="0080748D">
        <w:rPr>
          <w:rFonts w:hint="eastAsia"/>
        </w:rPr>
        <w:t>期。</w:t>
      </w:r>
    </w:p>
    <w:p w14:paraId="743BC876" w14:textId="29D2F1AF" w:rsidR="00577562" w:rsidRDefault="00577562" w:rsidP="001A22B4">
      <w:pPr>
        <w:pStyle w:val="af0"/>
        <w:ind w:left="210" w:hangingChars="100" w:hanging="210"/>
        <w:jc w:val="both"/>
      </w:pPr>
      <w:proofErr w:type="spellStart"/>
      <w:r w:rsidRPr="00577562">
        <w:t>Acconcia</w:t>
      </w:r>
      <w:proofErr w:type="spellEnd"/>
      <w:r w:rsidRPr="00577562">
        <w:t xml:space="preserve"> A</w:t>
      </w:r>
      <w:r>
        <w:t>. et al(2014),</w:t>
      </w:r>
      <w:r w:rsidRPr="00577562">
        <w:t xml:space="preserve"> </w:t>
      </w:r>
      <w:r>
        <w:t>“</w:t>
      </w:r>
      <w:r w:rsidRPr="00577562">
        <w:t>Mafia and public spending: Evidence on the fiscal multiplier from a quasi-experiment</w:t>
      </w:r>
      <w:r>
        <w:t>”,</w:t>
      </w:r>
      <w:r w:rsidRPr="00577562">
        <w:t xml:space="preserve"> </w:t>
      </w:r>
      <w:r w:rsidRPr="00986192">
        <w:rPr>
          <w:i/>
          <w:iCs/>
        </w:rPr>
        <w:t>American Economic Review</w:t>
      </w:r>
      <w:r>
        <w:t xml:space="preserve"> </w:t>
      </w:r>
      <w:r w:rsidRPr="00577562">
        <w:t>104(7): 2185-2209.</w:t>
      </w:r>
    </w:p>
    <w:p w14:paraId="17FBF0BF" w14:textId="1E310966" w:rsidR="00CE3BD1" w:rsidRDefault="00CE3BD1" w:rsidP="001A22B4">
      <w:pPr>
        <w:pStyle w:val="af0"/>
        <w:ind w:left="210" w:hangingChars="100" w:hanging="210"/>
        <w:jc w:val="both"/>
      </w:pPr>
      <w:r w:rsidRPr="00CE3BD1">
        <w:t>Acemoglu, D.</w:t>
      </w:r>
      <w:r>
        <w:t xml:space="preserve"> et al</w:t>
      </w:r>
      <w:r w:rsidRPr="00CE3BD1">
        <w:t>(2010)</w:t>
      </w:r>
      <w:r>
        <w:t>,</w:t>
      </w:r>
      <w:r w:rsidRPr="00CE3BD1">
        <w:t xml:space="preserve"> </w:t>
      </w:r>
      <w:r>
        <w:t>“</w:t>
      </w:r>
      <w:r w:rsidRPr="00CE3BD1">
        <w:t>Cascades in networks and aggregate volatility</w:t>
      </w:r>
      <w:r>
        <w:t>”,</w:t>
      </w:r>
      <w:r w:rsidRPr="00CE3BD1">
        <w:t xml:space="preserve">  </w:t>
      </w:r>
      <w:r>
        <w:t>NBER Working Paper,</w:t>
      </w:r>
      <w:r w:rsidRPr="00CE3BD1">
        <w:t xml:space="preserve"> </w:t>
      </w:r>
      <w:r w:rsidR="00284733">
        <w:t>w</w:t>
      </w:r>
      <w:r w:rsidRPr="00CE3BD1">
        <w:t>16516</w:t>
      </w:r>
      <w:r>
        <w:t>.</w:t>
      </w:r>
    </w:p>
    <w:p w14:paraId="2D9A78B6" w14:textId="2222469E" w:rsidR="00EB0173" w:rsidRDefault="00A7286F" w:rsidP="001A22B4">
      <w:pPr>
        <w:pStyle w:val="af0"/>
        <w:ind w:left="210" w:hangingChars="100" w:hanging="210"/>
        <w:jc w:val="both"/>
      </w:pPr>
      <w:r>
        <w:t>Acemoglu</w:t>
      </w:r>
      <w:r w:rsidR="005F491D">
        <w:t>,</w:t>
      </w:r>
      <w:r w:rsidR="00474900">
        <w:t xml:space="preserve"> </w:t>
      </w:r>
      <w:r>
        <w:t>D</w:t>
      </w:r>
      <w:r w:rsidR="00A91EB3">
        <w:t>. et al(2012),</w:t>
      </w:r>
      <w:r>
        <w:t xml:space="preserve"> </w:t>
      </w:r>
      <w:r w:rsidR="00A91EB3">
        <w:t>“</w:t>
      </w:r>
      <w:r>
        <w:t>The Network Origins of Aggregate Fluctuations</w:t>
      </w:r>
      <w:r w:rsidR="00A91EB3">
        <w:t>”,</w:t>
      </w:r>
      <w:r>
        <w:t xml:space="preserve"> </w:t>
      </w:r>
      <w:proofErr w:type="spellStart"/>
      <w:r w:rsidRPr="00A91EB3">
        <w:rPr>
          <w:i/>
          <w:iCs/>
        </w:rPr>
        <w:t>Econometrica</w:t>
      </w:r>
      <w:proofErr w:type="spellEnd"/>
      <w:r w:rsidR="00A91EB3">
        <w:t xml:space="preserve"> </w:t>
      </w:r>
      <w:r>
        <w:t>80(5).</w:t>
      </w:r>
    </w:p>
    <w:p w14:paraId="37A67355" w14:textId="77777777" w:rsidR="00F80DB5" w:rsidRDefault="006543A1" w:rsidP="001A22B4">
      <w:pPr>
        <w:pStyle w:val="af0"/>
        <w:ind w:left="210" w:hangingChars="100" w:hanging="210"/>
        <w:jc w:val="both"/>
        <w:rPr>
          <w:i/>
          <w:iCs/>
        </w:rPr>
      </w:pPr>
      <w:r w:rsidRPr="006543A1">
        <w:t xml:space="preserve">Acemoglu, D. et al(2016), “Networks and the macroeconomy: An empirical exploration”. </w:t>
      </w:r>
      <w:r w:rsidRPr="00F123C5">
        <w:rPr>
          <w:i/>
          <w:iCs/>
        </w:rPr>
        <w:t xml:space="preserve">NBER </w:t>
      </w:r>
    </w:p>
    <w:p w14:paraId="10428DFD" w14:textId="2818A8B8" w:rsidR="00B958A2" w:rsidRDefault="00F80DB5" w:rsidP="001A22B4">
      <w:pPr>
        <w:pStyle w:val="af0"/>
        <w:ind w:left="210" w:hangingChars="100" w:hanging="210"/>
        <w:jc w:val="both"/>
      </w:pPr>
      <w:r>
        <w:rPr>
          <w:i/>
          <w:iCs/>
        </w:rPr>
        <w:t>M</w:t>
      </w:r>
      <w:r w:rsidR="006543A1" w:rsidRPr="00F123C5">
        <w:rPr>
          <w:rFonts w:hint="eastAsia"/>
          <w:i/>
          <w:iCs/>
        </w:rPr>
        <w:t>a</w:t>
      </w:r>
      <w:r w:rsidR="006543A1" w:rsidRPr="00F123C5">
        <w:rPr>
          <w:i/>
          <w:iCs/>
        </w:rPr>
        <w:t xml:space="preserve">croeconomics </w:t>
      </w:r>
      <w:r>
        <w:rPr>
          <w:i/>
          <w:iCs/>
        </w:rPr>
        <w:t>A</w:t>
      </w:r>
      <w:r w:rsidR="006543A1" w:rsidRPr="00F123C5">
        <w:rPr>
          <w:i/>
          <w:iCs/>
        </w:rPr>
        <w:t>nnual</w:t>
      </w:r>
      <w:r w:rsidR="006543A1" w:rsidRPr="006543A1">
        <w:t xml:space="preserve"> 30(1): 273-335.</w:t>
      </w:r>
    </w:p>
    <w:p w14:paraId="550D5FDA" w14:textId="755C404F" w:rsidR="009A60B9" w:rsidRDefault="009A60B9" w:rsidP="001A22B4">
      <w:pPr>
        <w:pStyle w:val="af0"/>
        <w:ind w:left="210" w:hangingChars="100" w:hanging="210"/>
        <w:jc w:val="both"/>
      </w:pPr>
      <w:r w:rsidRPr="009A60B9">
        <w:t>Acemoglu, D.</w:t>
      </w:r>
      <w:r>
        <w:t xml:space="preserve"> </w:t>
      </w:r>
      <w:r w:rsidRPr="009A60B9">
        <w:t xml:space="preserve">&amp; </w:t>
      </w:r>
      <w:r>
        <w:t>P.</w:t>
      </w:r>
      <w:r w:rsidR="00954529">
        <w:t>D.</w:t>
      </w:r>
      <w:r>
        <w:t xml:space="preserve"> </w:t>
      </w:r>
      <w:r w:rsidRPr="009A60B9">
        <w:t>Azar(2020)</w:t>
      </w:r>
      <w:r>
        <w:t>,</w:t>
      </w:r>
      <w:r w:rsidRPr="009A60B9">
        <w:t xml:space="preserve"> </w:t>
      </w:r>
      <w:r>
        <w:t>“</w:t>
      </w:r>
      <w:r w:rsidRPr="009A60B9">
        <w:t>Endogenous production networks</w:t>
      </w:r>
      <w:r>
        <w:t>”,</w:t>
      </w:r>
      <w:r w:rsidRPr="009A60B9">
        <w:t xml:space="preserve"> </w:t>
      </w:r>
      <w:proofErr w:type="spellStart"/>
      <w:r w:rsidRPr="00986192">
        <w:rPr>
          <w:i/>
          <w:iCs/>
        </w:rPr>
        <w:t>Econometrica</w:t>
      </w:r>
      <w:proofErr w:type="spellEnd"/>
      <w:r w:rsidRPr="009A60B9">
        <w:t xml:space="preserve"> 88(1)</w:t>
      </w:r>
      <w:r>
        <w:t>:</w:t>
      </w:r>
      <w:r w:rsidRPr="009A60B9">
        <w:t xml:space="preserve"> 33-82.</w:t>
      </w:r>
    </w:p>
    <w:p w14:paraId="1A15A6E0" w14:textId="3F001E9A" w:rsidR="00EB0173" w:rsidRDefault="00A7286F" w:rsidP="001A22B4">
      <w:pPr>
        <w:pStyle w:val="af0"/>
        <w:ind w:left="210" w:hangingChars="100" w:hanging="210"/>
        <w:jc w:val="both"/>
      </w:pPr>
      <w:proofErr w:type="spellStart"/>
      <w:r>
        <w:t>Aschauer</w:t>
      </w:r>
      <w:proofErr w:type="spellEnd"/>
      <w:r w:rsidR="00A91EB3">
        <w:t>,</w:t>
      </w:r>
      <w:r w:rsidR="007C20A4">
        <w:t xml:space="preserve"> </w:t>
      </w:r>
      <w:r>
        <w:t>D</w:t>
      </w:r>
      <w:r w:rsidR="00A91EB3">
        <w:t>.</w:t>
      </w:r>
      <w:r>
        <w:t xml:space="preserve"> A.</w:t>
      </w:r>
      <w:r w:rsidR="00A91EB3">
        <w:t>(1989),</w:t>
      </w:r>
      <w:r>
        <w:t xml:space="preserve"> </w:t>
      </w:r>
      <w:r w:rsidR="00A91EB3">
        <w:t>“</w:t>
      </w:r>
      <w:r>
        <w:t>Is public expenditure productive?</w:t>
      </w:r>
      <w:r w:rsidR="00A91EB3">
        <w:t xml:space="preserve">”, </w:t>
      </w:r>
      <w:r w:rsidRPr="00A91EB3">
        <w:rPr>
          <w:i/>
          <w:iCs/>
        </w:rPr>
        <w:t xml:space="preserve">Journal of </w:t>
      </w:r>
      <w:r w:rsidR="00813FD0">
        <w:rPr>
          <w:i/>
          <w:iCs/>
        </w:rPr>
        <w:t>M</w:t>
      </w:r>
      <w:r w:rsidRPr="00A91EB3">
        <w:rPr>
          <w:i/>
          <w:iCs/>
        </w:rPr>
        <w:t xml:space="preserve">onetary </w:t>
      </w:r>
      <w:r w:rsidR="00813FD0">
        <w:rPr>
          <w:i/>
          <w:iCs/>
        </w:rPr>
        <w:t>E</w:t>
      </w:r>
      <w:r w:rsidRPr="00A91EB3">
        <w:rPr>
          <w:i/>
          <w:iCs/>
        </w:rPr>
        <w:t>conomics</w:t>
      </w:r>
      <w:r w:rsidR="008053BB">
        <w:rPr>
          <w:i/>
          <w:iCs/>
        </w:rPr>
        <w:t xml:space="preserve"> </w:t>
      </w:r>
      <w:r>
        <w:t>23(2): 177-200.</w:t>
      </w:r>
    </w:p>
    <w:p w14:paraId="4BAFA129" w14:textId="0BFD0377" w:rsidR="00EB0173" w:rsidRDefault="00A7286F" w:rsidP="001A22B4">
      <w:pPr>
        <w:pStyle w:val="af0"/>
        <w:ind w:left="210" w:hangingChars="100" w:hanging="210"/>
        <w:jc w:val="both"/>
      </w:pPr>
      <w:r>
        <w:t>Auerbach</w:t>
      </w:r>
      <w:r w:rsidR="007C20A4">
        <w:t>,</w:t>
      </w:r>
      <w:r>
        <w:t xml:space="preserve"> A</w:t>
      </w:r>
      <w:r w:rsidR="007C20A4">
        <w:t>.</w:t>
      </w:r>
      <w:r>
        <w:t xml:space="preserve"> J</w:t>
      </w:r>
      <w:r w:rsidR="007C20A4">
        <w:t>. &amp; Y</w:t>
      </w:r>
      <w:r w:rsidR="00DD0CFC">
        <w:t>.</w:t>
      </w:r>
      <w:r w:rsidR="007C20A4">
        <w:t xml:space="preserve"> </w:t>
      </w:r>
      <w:proofErr w:type="spellStart"/>
      <w:r>
        <w:t>Gorodnichenko</w:t>
      </w:r>
      <w:proofErr w:type="spellEnd"/>
      <w:r w:rsidR="00DD0CFC">
        <w:t>(2012)</w:t>
      </w:r>
      <w:r w:rsidR="007C20A4">
        <w:t>,</w:t>
      </w:r>
      <w:r>
        <w:t xml:space="preserve"> </w:t>
      </w:r>
      <w:r w:rsidR="007C20A4">
        <w:t>“</w:t>
      </w:r>
      <w:r>
        <w:t>Measuring the output responses to fiscal policy</w:t>
      </w:r>
      <w:r w:rsidR="007C20A4">
        <w:t>”,</w:t>
      </w:r>
      <w:r>
        <w:t xml:space="preserve"> </w:t>
      </w:r>
      <w:r w:rsidRPr="007C20A4">
        <w:rPr>
          <w:i/>
          <w:iCs/>
        </w:rPr>
        <w:t>American Economic Journal: Economic Policy</w:t>
      </w:r>
      <w:r w:rsidR="00DD0CFC">
        <w:t xml:space="preserve"> </w:t>
      </w:r>
      <w:r>
        <w:t>4(2): 1-27.</w:t>
      </w:r>
    </w:p>
    <w:p w14:paraId="047A9BF7" w14:textId="160F404E" w:rsidR="00A00C83" w:rsidRDefault="00A00C83" w:rsidP="001A22B4">
      <w:pPr>
        <w:pStyle w:val="af0"/>
        <w:ind w:left="210" w:hangingChars="100" w:hanging="210"/>
        <w:jc w:val="both"/>
      </w:pPr>
      <w:proofErr w:type="spellStart"/>
      <w:r w:rsidRPr="00A00C83">
        <w:t>Bak</w:t>
      </w:r>
      <w:proofErr w:type="spellEnd"/>
      <w:r w:rsidRPr="00A00C83">
        <w:t xml:space="preserve">, P. </w:t>
      </w:r>
      <w:r>
        <w:t>et al</w:t>
      </w:r>
      <w:r w:rsidRPr="00A00C83">
        <w:t>(1993)</w:t>
      </w:r>
      <w:r>
        <w:t>,</w:t>
      </w:r>
      <w:r w:rsidRPr="00A00C83">
        <w:t xml:space="preserve"> </w:t>
      </w:r>
      <w:r>
        <w:t>“</w:t>
      </w:r>
      <w:r w:rsidRPr="00A00C83">
        <w:t>Aggregate fluctuations from independent sectoral shocks: self-organized criticality in a model of production and inventory dynamics</w:t>
      </w:r>
      <w:r>
        <w:t>”,</w:t>
      </w:r>
      <w:r w:rsidRPr="00A00C83">
        <w:t xml:space="preserve"> </w:t>
      </w:r>
      <w:proofErr w:type="spellStart"/>
      <w:r w:rsidRPr="00986192">
        <w:rPr>
          <w:i/>
          <w:iCs/>
        </w:rPr>
        <w:t>Ricerche</w:t>
      </w:r>
      <w:proofErr w:type="spellEnd"/>
      <w:r w:rsidRPr="00986192">
        <w:rPr>
          <w:i/>
          <w:iCs/>
        </w:rPr>
        <w:t xml:space="preserve"> </w:t>
      </w:r>
      <w:proofErr w:type="spellStart"/>
      <w:r w:rsidRPr="00986192">
        <w:rPr>
          <w:i/>
          <w:iCs/>
        </w:rPr>
        <w:t>economiche</w:t>
      </w:r>
      <w:proofErr w:type="spellEnd"/>
      <w:r w:rsidRPr="00A00C83">
        <w:t xml:space="preserve"> 47(1)</w:t>
      </w:r>
      <w:r>
        <w:t>:</w:t>
      </w:r>
      <w:r w:rsidRPr="00A00C83">
        <w:t xml:space="preserve"> 3-30.</w:t>
      </w:r>
    </w:p>
    <w:p w14:paraId="5605FD0D" w14:textId="7A41D061" w:rsidR="00587412" w:rsidRDefault="00587412" w:rsidP="001A22B4">
      <w:pPr>
        <w:pStyle w:val="af0"/>
        <w:ind w:left="210" w:hangingChars="100" w:hanging="210"/>
        <w:jc w:val="both"/>
      </w:pPr>
      <w:proofErr w:type="spellStart"/>
      <w:r w:rsidRPr="00587412">
        <w:t>Baqaee</w:t>
      </w:r>
      <w:proofErr w:type="spellEnd"/>
      <w:r w:rsidRPr="00587412">
        <w:t>, D. R. &amp; E.</w:t>
      </w:r>
      <w:r>
        <w:t xml:space="preserve"> </w:t>
      </w:r>
      <w:r w:rsidRPr="00587412">
        <w:t>Farhi(2018)</w:t>
      </w:r>
      <w:r>
        <w:t>, “</w:t>
      </w:r>
      <w:r w:rsidRPr="00587412">
        <w:t>Macroeconomics with heterogeneous agents and input-output networks</w:t>
      </w:r>
      <w:r>
        <w:t xml:space="preserve">”, </w:t>
      </w:r>
      <w:r w:rsidR="000D66A9" w:rsidRPr="000D66A9">
        <w:t>NBER Working Paper</w:t>
      </w:r>
      <w:r>
        <w:t xml:space="preserve">, </w:t>
      </w:r>
      <w:r w:rsidRPr="00587412">
        <w:t>w24684.</w:t>
      </w:r>
    </w:p>
    <w:p w14:paraId="6566E1D3" w14:textId="7186A78E" w:rsidR="0025709D" w:rsidRDefault="00587412" w:rsidP="001A22B4">
      <w:pPr>
        <w:pStyle w:val="af0"/>
        <w:ind w:left="210" w:hangingChars="100" w:hanging="210"/>
        <w:jc w:val="both"/>
      </w:pPr>
      <w:proofErr w:type="spellStart"/>
      <w:r w:rsidRPr="00587412">
        <w:t>Baqaee</w:t>
      </w:r>
      <w:proofErr w:type="spellEnd"/>
      <w:r w:rsidRPr="00587412">
        <w:t xml:space="preserve">, D. R. &amp; </w:t>
      </w:r>
      <w:r w:rsidR="0025709D">
        <w:t>E.</w:t>
      </w:r>
      <w:r w:rsidR="004D78F4">
        <w:t xml:space="preserve"> </w:t>
      </w:r>
      <w:r w:rsidRPr="00587412">
        <w:t>Farhi(2019)</w:t>
      </w:r>
      <w:r w:rsidR="0025709D">
        <w:t>, “</w:t>
      </w:r>
      <w:r w:rsidRPr="00587412">
        <w:t xml:space="preserve">The Macroeconomic Impact of Microeconomic Shocks: Beyond </w:t>
      </w:r>
      <w:proofErr w:type="spellStart"/>
      <w:r w:rsidRPr="00587412">
        <w:t>Hulten's</w:t>
      </w:r>
      <w:proofErr w:type="spellEnd"/>
      <w:r w:rsidRPr="00587412">
        <w:t xml:space="preserve"> Theorem</w:t>
      </w:r>
      <w:r w:rsidR="0025709D">
        <w:t>”,</w:t>
      </w:r>
      <w:r w:rsidRPr="00587412">
        <w:t xml:space="preserve"> </w:t>
      </w:r>
      <w:proofErr w:type="spellStart"/>
      <w:r w:rsidRPr="0025709D">
        <w:rPr>
          <w:i/>
          <w:iCs/>
        </w:rPr>
        <w:t>Econometrica</w:t>
      </w:r>
      <w:proofErr w:type="spellEnd"/>
      <w:r w:rsidRPr="00587412">
        <w:t xml:space="preserve"> 87(4), 1155-1203.</w:t>
      </w:r>
    </w:p>
    <w:p w14:paraId="55D6E0A8" w14:textId="0CA171C2" w:rsidR="0036444E" w:rsidRDefault="0036444E" w:rsidP="001A22B4">
      <w:pPr>
        <w:pStyle w:val="af0"/>
        <w:ind w:left="210" w:hangingChars="100" w:hanging="210"/>
        <w:jc w:val="both"/>
      </w:pPr>
      <w:proofErr w:type="spellStart"/>
      <w:r w:rsidRPr="0036444E">
        <w:t>Baqaee</w:t>
      </w:r>
      <w:proofErr w:type="spellEnd"/>
      <w:r w:rsidRPr="0036444E">
        <w:t xml:space="preserve">, D. R. &amp; </w:t>
      </w:r>
      <w:r>
        <w:t xml:space="preserve">E. </w:t>
      </w:r>
      <w:r w:rsidRPr="0036444E">
        <w:t>Farhi(2020)</w:t>
      </w:r>
      <w:r>
        <w:t>,</w:t>
      </w:r>
      <w:r w:rsidRPr="0036444E">
        <w:t xml:space="preserve"> </w:t>
      </w:r>
      <w:r>
        <w:t>“</w:t>
      </w:r>
      <w:r w:rsidRPr="0036444E">
        <w:t>Productivity and misallocation in general equilibrium</w:t>
      </w:r>
      <w:r>
        <w:t>”,</w:t>
      </w:r>
      <w:r w:rsidRPr="0036444E">
        <w:t xml:space="preserve"> </w:t>
      </w:r>
      <w:r w:rsidRPr="00986192">
        <w:rPr>
          <w:i/>
          <w:iCs/>
        </w:rPr>
        <w:t>The Quarterly Journal of Economics</w:t>
      </w:r>
      <w:r w:rsidRPr="0036444E">
        <w:t xml:space="preserve"> 135(1)</w:t>
      </w:r>
      <w:r>
        <w:t>:</w:t>
      </w:r>
      <w:r w:rsidRPr="0036444E">
        <w:t>105-163.</w:t>
      </w:r>
    </w:p>
    <w:p w14:paraId="32F34096" w14:textId="1439B733" w:rsidR="00EB0173" w:rsidRDefault="00A7286F" w:rsidP="001A22B4">
      <w:pPr>
        <w:pStyle w:val="af0"/>
        <w:ind w:left="210" w:hangingChars="100" w:hanging="210"/>
        <w:jc w:val="both"/>
      </w:pPr>
      <w:r>
        <w:lastRenderedPageBreak/>
        <w:t>Baum</w:t>
      </w:r>
      <w:r w:rsidR="0025709D">
        <w:t>,</w:t>
      </w:r>
      <w:r>
        <w:t xml:space="preserve"> A</w:t>
      </w:r>
      <w:r w:rsidR="0025709D">
        <w:t>. et al(2012), “</w:t>
      </w:r>
      <w:r>
        <w:t>Fiscal Multipliers and the State of the Economy</w:t>
      </w:r>
      <w:r w:rsidR="0025709D">
        <w:t xml:space="preserve">”, </w:t>
      </w:r>
      <w:r>
        <w:t>IMF Working Papers,</w:t>
      </w:r>
      <w:r w:rsidR="0025709D">
        <w:t xml:space="preserve"> No</w:t>
      </w:r>
      <w:r>
        <w:t>286.</w:t>
      </w:r>
    </w:p>
    <w:p w14:paraId="0535DE8C" w14:textId="544F95ED" w:rsidR="00A17C56" w:rsidRDefault="00A17C56" w:rsidP="001A22B4">
      <w:pPr>
        <w:pStyle w:val="af0"/>
        <w:ind w:left="210" w:hangingChars="100" w:hanging="210"/>
        <w:jc w:val="both"/>
      </w:pPr>
      <w:proofErr w:type="spellStart"/>
      <w:r w:rsidRPr="00A17C56">
        <w:t>Bigio</w:t>
      </w:r>
      <w:proofErr w:type="spellEnd"/>
      <w:r w:rsidRPr="00A17C56">
        <w:t xml:space="preserve">, S. &amp; </w:t>
      </w:r>
      <w:r>
        <w:t xml:space="preserve">J. </w:t>
      </w:r>
      <w:proofErr w:type="spellStart"/>
      <w:r w:rsidRPr="00A17C56">
        <w:t>La’o</w:t>
      </w:r>
      <w:proofErr w:type="spellEnd"/>
      <w:r w:rsidRPr="00A17C56">
        <w:t>(2020)</w:t>
      </w:r>
      <w:r>
        <w:t>, “</w:t>
      </w:r>
      <w:r w:rsidRPr="00A17C56">
        <w:t>Distortions in production networks</w:t>
      </w:r>
      <w:r>
        <w:t>”,</w:t>
      </w:r>
      <w:r w:rsidRPr="00A17C56">
        <w:t xml:space="preserve"> </w:t>
      </w:r>
      <w:r w:rsidRPr="00986192">
        <w:rPr>
          <w:i/>
          <w:iCs/>
        </w:rPr>
        <w:t>The Quarterly Journal of Economics</w:t>
      </w:r>
      <w:r w:rsidRPr="00A17C56">
        <w:t xml:space="preserve"> 135(4)</w:t>
      </w:r>
      <w:r>
        <w:t>:</w:t>
      </w:r>
      <w:r w:rsidRPr="00A17C56">
        <w:t xml:space="preserve"> 2187-2253.</w:t>
      </w:r>
    </w:p>
    <w:p w14:paraId="3901983A" w14:textId="02A2D5F6" w:rsidR="00EB0173" w:rsidRDefault="00A7286F" w:rsidP="001A22B4">
      <w:pPr>
        <w:pStyle w:val="af0"/>
        <w:ind w:left="210" w:hangingChars="100" w:hanging="210"/>
        <w:jc w:val="both"/>
      </w:pPr>
      <w:r>
        <w:t>Blanchard</w:t>
      </w:r>
      <w:r w:rsidR="006C3261">
        <w:t>,</w:t>
      </w:r>
      <w:r>
        <w:t xml:space="preserve"> O</w:t>
      </w:r>
      <w:r w:rsidR="006C3261">
        <w:t>. &amp;</w:t>
      </w:r>
      <w:r>
        <w:t xml:space="preserve"> </w:t>
      </w:r>
      <w:r w:rsidR="006C3261">
        <w:t xml:space="preserve">R. </w:t>
      </w:r>
      <w:proofErr w:type="spellStart"/>
      <w:r>
        <w:t>Perotti</w:t>
      </w:r>
      <w:proofErr w:type="spellEnd"/>
      <w:r w:rsidR="006C3261">
        <w:t>(2002),</w:t>
      </w:r>
      <w:r>
        <w:t xml:space="preserve"> </w:t>
      </w:r>
      <w:r w:rsidR="006C3261">
        <w:t>“</w:t>
      </w:r>
      <w:r>
        <w:t>An empirical characterization of the dynamic effects of changes in government spending and taxes on output</w:t>
      </w:r>
      <w:r w:rsidR="006C3261">
        <w:t>”,</w:t>
      </w:r>
      <w:r>
        <w:t xml:space="preserve"> </w:t>
      </w:r>
      <w:r w:rsidRPr="006C3261">
        <w:rPr>
          <w:i/>
          <w:iCs/>
        </w:rPr>
        <w:t xml:space="preserve">the Quarterly Journal of </w:t>
      </w:r>
      <w:r w:rsidR="00A3613F">
        <w:rPr>
          <w:i/>
          <w:iCs/>
        </w:rPr>
        <w:t>E</w:t>
      </w:r>
      <w:r w:rsidRPr="006C3261">
        <w:rPr>
          <w:i/>
          <w:iCs/>
        </w:rPr>
        <w:t>conomics</w:t>
      </w:r>
      <w:r w:rsidR="006C3261">
        <w:t xml:space="preserve"> </w:t>
      </w:r>
      <w:r>
        <w:t>117(4): 1329-1368.</w:t>
      </w:r>
    </w:p>
    <w:p w14:paraId="0D39CBD4" w14:textId="15C53FC0" w:rsidR="00EB0173" w:rsidRDefault="00A7286F" w:rsidP="001A22B4">
      <w:pPr>
        <w:pStyle w:val="af0"/>
        <w:ind w:left="210" w:hangingChars="100" w:hanging="210"/>
        <w:jc w:val="both"/>
      </w:pPr>
      <w:proofErr w:type="spellStart"/>
      <w:r>
        <w:t>Bougheas</w:t>
      </w:r>
      <w:proofErr w:type="spellEnd"/>
      <w:r w:rsidR="00506E41">
        <w:t>,</w:t>
      </w:r>
      <w:r>
        <w:t xml:space="preserve"> S</w:t>
      </w:r>
      <w:r w:rsidR="00506E41">
        <w:t>. et al(2000),</w:t>
      </w:r>
      <w:r>
        <w:t xml:space="preserve"> </w:t>
      </w:r>
      <w:r w:rsidR="00506E41">
        <w:t>“</w:t>
      </w:r>
      <w:r>
        <w:t>Infrastructure, specialization, and economic growth</w:t>
      </w:r>
      <w:r w:rsidR="00506E41">
        <w:t xml:space="preserve">”, </w:t>
      </w:r>
      <w:r w:rsidRPr="00506E41">
        <w:rPr>
          <w:i/>
          <w:iCs/>
        </w:rPr>
        <w:t>Canadian Journal of Economics</w:t>
      </w:r>
      <w:r w:rsidR="00506E41">
        <w:rPr>
          <w:i/>
          <w:iCs/>
        </w:rPr>
        <w:t xml:space="preserve"> </w:t>
      </w:r>
      <w:r>
        <w:t>33(2): 506-522.</w:t>
      </w:r>
    </w:p>
    <w:p w14:paraId="4B2B7733" w14:textId="58ACE399" w:rsidR="000A3195" w:rsidRDefault="000A3195" w:rsidP="001A22B4">
      <w:pPr>
        <w:pStyle w:val="af0"/>
        <w:ind w:left="210" w:hangingChars="100" w:hanging="210"/>
        <w:jc w:val="both"/>
      </w:pPr>
      <w:r w:rsidRPr="000A3195">
        <w:t>Briganti, E.</w:t>
      </w:r>
      <w:r>
        <w:t xml:space="preserve"> et al</w:t>
      </w:r>
      <w:r w:rsidRPr="000A3195">
        <w:t xml:space="preserve"> (2018)</w:t>
      </w:r>
      <w:r>
        <w:t>,</w:t>
      </w:r>
      <w:r w:rsidRPr="000A3195">
        <w:t xml:space="preserve"> </w:t>
      </w:r>
      <w:r>
        <w:t>“</w:t>
      </w:r>
      <w:r w:rsidRPr="000A3195">
        <w:t>The Network Effects of Fiscal Adjustments</w:t>
      </w:r>
      <w:r w:rsidR="00BC56DA">
        <w:t>”</w:t>
      </w:r>
      <w:r w:rsidR="00BC56DA" w:rsidRPr="000A3195">
        <w:t>,</w:t>
      </w:r>
      <w:r w:rsidRPr="000A3195">
        <w:t xml:space="preserve"> CEPR Discussion Papers</w:t>
      </w:r>
      <w:r>
        <w:t xml:space="preserve">, </w:t>
      </w:r>
      <w:r w:rsidRPr="000A3195">
        <w:t xml:space="preserve"> No13017</w:t>
      </w:r>
      <w:r>
        <w:t>.</w:t>
      </w:r>
    </w:p>
    <w:p w14:paraId="7D4D46EC" w14:textId="31CC19BA" w:rsidR="00EB0173" w:rsidRDefault="00A7286F" w:rsidP="001A22B4">
      <w:pPr>
        <w:pStyle w:val="af0"/>
        <w:ind w:left="210" w:hangingChars="100" w:hanging="210"/>
        <w:jc w:val="both"/>
      </w:pPr>
      <w:proofErr w:type="spellStart"/>
      <w:r>
        <w:t>Candelon</w:t>
      </w:r>
      <w:proofErr w:type="spellEnd"/>
      <w:r w:rsidR="004F16BD">
        <w:t>,</w:t>
      </w:r>
      <w:r>
        <w:t xml:space="preserve"> B</w:t>
      </w:r>
      <w:r w:rsidR="004F16BD">
        <w:t>. &amp;</w:t>
      </w:r>
      <w:r>
        <w:t xml:space="preserve"> </w:t>
      </w:r>
      <w:r w:rsidR="004F16BD">
        <w:t xml:space="preserve">L. </w:t>
      </w:r>
      <w:proofErr w:type="spellStart"/>
      <w:r>
        <w:t>Lieb</w:t>
      </w:r>
      <w:proofErr w:type="spellEnd"/>
      <w:r w:rsidR="004F16BD">
        <w:t>(2013),</w:t>
      </w:r>
      <w:r>
        <w:t xml:space="preserve"> </w:t>
      </w:r>
      <w:r w:rsidR="004F16BD">
        <w:t>“</w:t>
      </w:r>
      <w:r>
        <w:t>Fiscal policy in good and bad times</w:t>
      </w:r>
      <w:r w:rsidR="004F16BD">
        <w:t xml:space="preserve">”, </w:t>
      </w:r>
      <w:r w:rsidRPr="004F16BD">
        <w:rPr>
          <w:i/>
          <w:iCs/>
        </w:rPr>
        <w:t>Journal of Economic Dynamics and Control</w:t>
      </w:r>
      <w:r>
        <w:t xml:space="preserve"> 37(12): 2679-2694.</w:t>
      </w:r>
    </w:p>
    <w:p w14:paraId="7E03B827" w14:textId="73DB5B09" w:rsidR="00036AC5" w:rsidRDefault="00036AC5" w:rsidP="001A22B4">
      <w:pPr>
        <w:pStyle w:val="af0"/>
        <w:ind w:left="210" w:hangingChars="100" w:hanging="210"/>
        <w:jc w:val="both"/>
      </w:pPr>
      <w:r w:rsidRPr="00036AC5">
        <w:t>Carvalho, V. M.(2008)</w:t>
      </w:r>
      <w:r>
        <w:t>,</w:t>
      </w:r>
      <w:r w:rsidRPr="00036AC5">
        <w:t xml:space="preserve"> </w:t>
      </w:r>
      <w:r>
        <w:t>“</w:t>
      </w:r>
      <w:r w:rsidRPr="00036AC5">
        <w:t>Aggregate fluctuations and the network structure of intersectoral trade</w:t>
      </w:r>
      <w:r>
        <w:t>”,</w:t>
      </w:r>
      <w:r w:rsidRPr="00036AC5">
        <w:t xml:space="preserve"> The University of Chicago.</w:t>
      </w:r>
    </w:p>
    <w:p w14:paraId="6D1E2064" w14:textId="77725A2C" w:rsidR="002F386D" w:rsidRDefault="002F386D" w:rsidP="001A22B4">
      <w:pPr>
        <w:pStyle w:val="af0"/>
        <w:ind w:left="210" w:hangingChars="100" w:hanging="210"/>
        <w:jc w:val="both"/>
      </w:pPr>
      <w:r w:rsidRPr="002F386D">
        <w:t>Carvalho, V.</w:t>
      </w:r>
      <w:r>
        <w:t xml:space="preserve"> </w:t>
      </w:r>
      <w:r w:rsidRPr="002F386D">
        <w:t xml:space="preserve">&amp; </w:t>
      </w:r>
      <w:r>
        <w:t xml:space="preserve">X. </w:t>
      </w:r>
      <w:proofErr w:type="spellStart"/>
      <w:r w:rsidRPr="002F386D">
        <w:t>Gabaix</w:t>
      </w:r>
      <w:proofErr w:type="spellEnd"/>
      <w:r w:rsidRPr="002F386D">
        <w:t>(2013)</w:t>
      </w:r>
      <w:r>
        <w:t>,</w:t>
      </w:r>
      <w:r w:rsidRPr="002F386D">
        <w:t xml:space="preserve"> </w:t>
      </w:r>
      <w:r>
        <w:t>“</w:t>
      </w:r>
      <w:r w:rsidRPr="002F386D">
        <w:t>The great diversification and its undoing</w:t>
      </w:r>
      <w:r>
        <w:t>”,</w:t>
      </w:r>
      <w:r w:rsidRPr="002F386D">
        <w:t xml:space="preserve"> </w:t>
      </w:r>
      <w:r w:rsidRPr="00986192">
        <w:rPr>
          <w:i/>
          <w:iCs/>
        </w:rPr>
        <w:t>American Economic Review</w:t>
      </w:r>
      <w:r w:rsidRPr="002F386D">
        <w:t xml:space="preserve"> 103(5)</w:t>
      </w:r>
      <w:r>
        <w:t>:</w:t>
      </w:r>
      <w:r w:rsidRPr="002F386D">
        <w:t xml:space="preserve"> 1697-1727.</w:t>
      </w:r>
    </w:p>
    <w:p w14:paraId="6211C0B7" w14:textId="738269B4" w:rsidR="00205F73" w:rsidRDefault="00205F73" w:rsidP="001A22B4">
      <w:pPr>
        <w:pStyle w:val="af0"/>
        <w:ind w:left="210" w:hangingChars="100" w:hanging="210"/>
        <w:jc w:val="both"/>
      </w:pPr>
      <w:r>
        <w:t xml:space="preserve">Carvalho, V. M.(2014), “From micro to macro via production networks”, </w:t>
      </w:r>
      <w:r w:rsidRPr="000013C2">
        <w:rPr>
          <w:i/>
          <w:iCs/>
        </w:rPr>
        <w:t>Journal of Economic Perspectives</w:t>
      </w:r>
      <w:r>
        <w:t xml:space="preserve"> 28(4): 23-48.</w:t>
      </w:r>
    </w:p>
    <w:p w14:paraId="18A6D3CF" w14:textId="2183563C" w:rsidR="00EB0173" w:rsidRDefault="00A7286F" w:rsidP="001A22B4">
      <w:pPr>
        <w:pStyle w:val="af0"/>
        <w:ind w:left="210" w:hangingChars="100" w:hanging="210"/>
        <w:jc w:val="both"/>
      </w:pPr>
      <w:r>
        <w:t>Carvalho</w:t>
      </w:r>
      <w:r w:rsidR="00234646">
        <w:t>,</w:t>
      </w:r>
      <w:r>
        <w:t xml:space="preserve"> V</w:t>
      </w:r>
      <w:r w:rsidR="00234646">
        <w:t>.</w:t>
      </w:r>
      <w:r>
        <w:t xml:space="preserve"> M</w:t>
      </w:r>
      <w:r w:rsidR="00234646">
        <w:t xml:space="preserve">. &amp; A. </w:t>
      </w:r>
      <w:proofErr w:type="spellStart"/>
      <w:r>
        <w:t>Tahbaz</w:t>
      </w:r>
      <w:proofErr w:type="spellEnd"/>
      <w:r>
        <w:t>-Salehi</w:t>
      </w:r>
      <w:r w:rsidR="000013C2">
        <w:t>(2019)</w:t>
      </w:r>
      <w:r w:rsidR="00234646">
        <w:t>, “</w:t>
      </w:r>
      <w:r>
        <w:t>Production networks: A primer</w:t>
      </w:r>
      <w:r w:rsidR="00234646">
        <w:t xml:space="preserve">”, </w:t>
      </w:r>
      <w:r w:rsidRPr="00234646">
        <w:rPr>
          <w:i/>
          <w:iCs/>
        </w:rPr>
        <w:t>Annual Review of Economics</w:t>
      </w:r>
      <w:r>
        <w:t xml:space="preserve"> 11</w:t>
      </w:r>
      <w:r w:rsidR="00DB7777">
        <w:t>(1)</w:t>
      </w:r>
      <w:r>
        <w:t>: 635-663.</w:t>
      </w:r>
    </w:p>
    <w:p w14:paraId="46900D3E" w14:textId="235DCE19" w:rsidR="003C5EEA" w:rsidRDefault="003C5EEA" w:rsidP="001A22B4">
      <w:pPr>
        <w:pStyle w:val="af0"/>
        <w:ind w:left="210" w:hangingChars="100" w:hanging="210"/>
        <w:jc w:val="both"/>
      </w:pPr>
      <w:proofErr w:type="spellStart"/>
      <w:r w:rsidRPr="003C5EEA">
        <w:t>Dupor</w:t>
      </w:r>
      <w:proofErr w:type="spellEnd"/>
      <w:r w:rsidRPr="003C5EEA">
        <w:t>, B.(1999)</w:t>
      </w:r>
      <w:r>
        <w:t>,</w:t>
      </w:r>
      <w:r w:rsidRPr="003C5EEA">
        <w:t xml:space="preserve"> </w:t>
      </w:r>
      <w:r>
        <w:t>“</w:t>
      </w:r>
      <w:r w:rsidRPr="003C5EEA">
        <w:t>Aggregation and irrelevance in multi-sector models</w:t>
      </w:r>
      <w:r w:rsidR="003C6AB3">
        <w:t>”,</w:t>
      </w:r>
      <w:r w:rsidRPr="003C5EEA">
        <w:t xml:space="preserve"> </w:t>
      </w:r>
      <w:r w:rsidRPr="00986192">
        <w:rPr>
          <w:i/>
          <w:iCs/>
        </w:rPr>
        <w:t>Journal of Monetary Economics</w:t>
      </w:r>
      <w:r w:rsidR="003C6AB3">
        <w:t xml:space="preserve"> </w:t>
      </w:r>
      <w:r w:rsidRPr="003C5EEA">
        <w:t>43(2)</w:t>
      </w:r>
      <w:r w:rsidR="003C6AB3">
        <w:t>:</w:t>
      </w:r>
      <w:r w:rsidRPr="003C5EEA">
        <w:t xml:space="preserve"> 391-409.</w:t>
      </w:r>
    </w:p>
    <w:p w14:paraId="0FAE9927" w14:textId="0CE9D5B4" w:rsidR="00B85890" w:rsidRDefault="00B85890" w:rsidP="001A22B4">
      <w:pPr>
        <w:pStyle w:val="af0"/>
        <w:ind w:left="210" w:hangingChars="100" w:hanging="210"/>
        <w:jc w:val="both"/>
      </w:pPr>
      <w:proofErr w:type="spellStart"/>
      <w:r w:rsidRPr="00B85890">
        <w:t>Eichenbaum</w:t>
      </w:r>
      <w:proofErr w:type="spellEnd"/>
      <w:r w:rsidRPr="00B85890">
        <w:t xml:space="preserve">, M. S. </w:t>
      </w:r>
      <w:r>
        <w:t>et al</w:t>
      </w:r>
      <w:r w:rsidRPr="00B85890">
        <w:t>(1988)</w:t>
      </w:r>
      <w:r>
        <w:t>, “</w:t>
      </w:r>
      <w:r w:rsidRPr="00B85890">
        <w:t>A time series analysis of representative agent models of consumption and leisure choice under uncertainty</w:t>
      </w:r>
      <w:r>
        <w:t>”,</w:t>
      </w:r>
      <w:r w:rsidRPr="00B85890">
        <w:t xml:space="preserve"> </w:t>
      </w:r>
      <w:r w:rsidRPr="00F123C5">
        <w:rPr>
          <w:i/>
          <w:iCs/>
        </w:rPr>
        <w:t>The Quarterly Journal of Economics</w:t>
      </w:r>
      <w:r w:rsidRPr="00B85890">
        <w:t xml:space="preserve"> 103(1)</w:t>
      </w:r>
      <w:r>
        <w:t xml:space="preserve">: </w:t>
      </w:r>
      <w:r w:rsidRPr="00B85890">
        <w:t>51-78.</w:t>
      </w:r>
    </w:p>
    <w:p w14:paraId="01B80D45" w14:textId="4356ABD6" w:rsidR="00C913CA" w:rsidRDefault="00C913CA" w:rsidP="001A22B4">
      <w:pPr>
        <w:pStyle w:val="af0"/>
        <w:ind w:left="210" w:hangingChars="100" w:hanging="210"/>
        <w:jc w:val="both"/>
      </w:pPr>
      <w:r w:rsidRPr="00C913CA">
        <w:t>Foerster, A. T.</w:t>
      </w:r>
      <w:r>
        <w:t xml:space="preserve"> et al</w:t>
      </w:r>
      <w:r w:rsidRPr="00C913CA">
        <w:t>(2011)</w:t>
      </w:r>
      <w:r>
        <w:t>, “</w:t>
      </w:r>
      <w:r w:rsidRPr="00C913CA">
        <w:t>Sectoral versus aggregate shocks: A structural factor analysis of industrial production</w:t>
      </w:r>
      <w:r>
        <w:t>”,</w:t>
      </w:r>
      <w:r w:rsidRPr="00C913CA">
        <w:t xml:space="preserve"> </w:t>
      </w:r>
      <w:r w:rsidRPr="00986192">
        <w:rPr>
          <w:i/>
          <w:iCs/>
        </w:rPr>
        <w:t>Journal of Political Economy</w:t>
      </w:r>
      <w:r>
        <w:t xml:space="preserve"> </w:t>
      </w:r>
      <w:r w:rsidRPr="00C913CA">
        <w:t>119(1)</w:t>
      </w:r>
      <w:r>
        <w:t>:</w:t>
      </w:r>
      <w:r w:rsidRPr="00C913CA">
        <w:t xml:space="preserve"> 1-38.</w:t>
      </w:r>
    </w:p>
    <w:p w14:paraId="6F0B0F13" w14:textId="1D6572F1" w:rsidR="000811A3" w:rsidRDefault="000811A3" w:rsidP="001A22B4">
      <w:pPr>
        <w:pStyle w:val="af0"/>
        <w:ind w:left="210" w:hangingChars="100" w:hanging="210"/>
        <w:jc w:val="both"/>
      </w:pPr>
      <w:proofErr w:type="spellStart"/>
      <w:r w:rsidRPr="000811A3">
        <w:t>Gabaix</w:t>
      </w:r>
      <w:proofErr w:type="spellEnd"/>
      <w:r w:rsidRPr="000811A3">
        <w:t>, X</w:t>
      </w:r>
      <w:r>
        <w:t>.</w:t>
      </w:r>
      <w:r w:rsidRPr="000811A3">
        <w:t>(2011)</w:t>
      </w:r>
      <w:r>
        <w:t>,</w:t>
      </w:r>
      <w:r w:rsidRPr="000811A3">
        <w:t xml:space="preserve"> </w:t>
      </w:r>
      <w:r>
        <w:t>“</w:t>
      </w:r>
      <w:r w:rsidRPr="000811A3">
        <w:t>The granular origins of aggregate fluctuations</w:t>
      </w:r>
      <w:r>
        <w:t>”,</w:t>
      </w:r>
      <w:r w:rsidRPr="000811A3">
        <w:t xml:space="preserve"> </w:t>
      </w:r>
      <w:proofErr w:type="spellStart"/>
      <w:r w:rsidRPr="00986192">
        <w:rPr>
          <w:i/>
          <w:iCs/>
        </w:rPr>
        <w:t>Econometrica</w:t>
      </w:r>
      <w:proofErr w:type="spellEnd"/>
      <w:r>
        <w:t xml:space="preserve"> </w:t>
      </w:r>
      <w:r w:rsidRPr="000811A3">
        <w:t>79(3)</w:t>
      </w:r>
      <w:r>
        <w:t>:</w:t>
      </w:r>
      <w:r w:rsidRPr="000811A3">
        <w:t>733-772.</w:t>
      </w:r>
    </w:p>
    <w:p w14:paraId="684C4AD4" w14:textId="36B58123" w:rsidR="00EB0173" w:rsidRDefault="00A7286F" w:rsidP="001A22B4">
      <w:pPr>
        <w:pStyle w:val="af0"/>
        <w:ind w:left="210" w:hangingChars="100" w:hanging="210"/>
        <w:jc w:val="both"/>
      </w:pPr>
      <w:r>
        <w:t>Guo</w:t>
      </w:r>
      <w:r w:rsidR="000013C2">
        <w:t>,</w:t>
      </w:r>
      <w:r>
        <w:t xml:space="preserve"> Q</w:t>
      </w:r>
      <w:r w:rsidR="000013C2">
        <w:t>. et al(2016)</w:t>
      </w:r>
      <w:r>
        <w:t xml:space="preserve">, </w:t>
      </w:r>
      <w:r w:rsidR="000013C2">
        <w:t>“</w:t>
      </w:r>
      <w:r>
        <w:t>How large is the local fiscal multiplier? Evidence from Chinese counties</w:t>
      </w:r>
      <w:r w:rsidR="000013C2">
        <w:t xml:space="preserve">”, </w:t>
      </w:r>
      <w:r w:rsidRPr="000013C2">
        <w:rPr>
          <w:i/>
          <w:iCs/>
        </w:rPr>
        <w:t>Journal of Comparative Economics</w:t>
      </w:r>
      <w:r w:rsidR="000013C2">
        <w:t xml:space="preserve"> </w:t>
      </w:r>
      <w:r>
        <w:t>44(2): 343-352.</w:t>
      </w:r>
    </w:p>
    <w:p w14:paraId="654756B5" w14:textId="02EFBD8E" w:rsidR="00E104B9" w:rsidRDefault="00E104B9" w:rsidP="00986192">
      <w:pPr>
        <w:pStyle w:val="af0"/>
        <w:ind w:left="210" w:hangingChars="100" w:hanging="210"/>
        <w:jc w:val="both"/>
      </w:pPr>
      <w:r>
        <w:t xml:space="preserve">Horvath, M. (1998), “Cyclicality and sectoral linkages: Aggregate fluctuations from independent sectoral shocks”, </w:t>
      </w:r>
      <w:r w:rsidRPr="00986192">
        <w:rPr>
          <w:i/>
          <w:iCs/>
        </w:rPr>
        <w:t>Review of Economic Dynamics</w:t>
      </w:r>
      <w:r>
        <w:t xml:space="preserve"> 1(4): 781-808.</w:t>
      </w:r>
    </w:p>
    <w:p w14:paraId="6C27E01F" w14:textId="108DF5DB" w:rsidR="00E104B9" w:rsidRDefault="00E104B9" w:rsidP="001A22B4">
      <w:pPr>
        <w:pStyle w:val="af0"/>
        <w:ind w:left="210" w:hangingChars="100" w:hanging="210"/>
        <w:jc w:val="both"/>
      </w:pPr>
      <w:r>
        <w:t>Horvath, M. (2000)</w:t>
      </w:r>
      <w:r w:rsidR="003B5A29">
        <w:t>,</w:t>
      </w:r>
      <w:r>
        <w:t xml:space="preserve"> </w:t>
      </w:r>
      <w:r w:rsidR="003B5A29">
        <w:t>“</w:t>
      </w:r>
      <w:r>
        <w:t>Sectoral shocks and aggregate fluctuations</w:t>
      </w:r>
      <w:r w:rsidR="003B5A29">
        <w:t>”,</w:t>
      </w:r>
      <w:r>
        <w:t xml:space="preserve"> </w:t>
      </w:r>
      <w:r w:rsidRPr="00986192">
        <w:rPr>
          <w:i/>
          <w:iCs/>
        </w:rPr>
        <w:t>Journal of Monetary Economics</w:t>
      </w:r>
      <w:r w:rsidR="003B5A29">
        <w:rPr>
          <w:i/>
          <w:iCs/>
        </w:rPr>
        <w:t xml:space="preserve"> </w:t>
      </w:r>
      <w:r>
        <w:t xml:space="preserve"> 45(1)</w:t>
      </w:r>
      <w:r w:rsidR="003B5A29">
        <w:t>:</w:t>
      </w:r>
      <w:r>
        <w:t xml:space="preserve"> 69-106.</w:t>
      </w:r>
    </w:p>
    <w:p w14:paraId="51DF9C94" w14:textId="5818D501" w:rsidR="00EB0173" w:rsidRDefault="00A7286F" w:rsidP="001A22B4">
      <w:pPr>
        <w:pStyle w:val="af0"/>
        <w:ind w:left="210" w:hangingChars="100" w:hanging="210"/>
        <w:jc w:val="both"/>
      </w:pPr>
      <w:proofErr w:type="spellStart"/>
      <w:r>
        <w:t>Hulten</w:t>
      </w:r>
      <w:proofErr w:type="spellEnd"/>
      <w:r w:rsidR="000013C2">
        <w:t>,</w:t>
      </w:r>
      <w:r>
        <w:t xml:space="preserve"> C</w:t>
      </w:r>
      <w:r w:rsidR="000013C2">
        <w:t>.</w:t>
      </w:r>
      <w:r>
        <w:t xml:space="preserve"> R.</w:t>
      </w:r>
      <w:r w:rsidR="000013C2">
        <w:t>(</w:t>
      </w:r>
      <w:r w:rsidR="000D66A9">
        <w:t>1996),</w:t>
      </w:r>
      <w:r>
        <w:t xml:space="preserve"> </w:t>
      </w:r>
      <w:r w:rsidR="000D66A9">
        <w:t>“</w:t>
      </w:r>
      <w:r>
        <w:t>Infrastructure Capital and Economic Growth: How Well You Use It May Be More Important Than How Much You Have</w:t>
      </w:r>
      <w:r w:rsidR="000D66A9">
        <w:t>”,</w:t>
      </w:r>
      <w:r w:rsidR="000D66A9" w:rsidRPr="000D66A9">
        <w:t xml:space="preserve"> NBER Working Paper, </w:t>
      </w:r>
      <w:r w:rsidR="000D66A9">
        <w:t>No</w:t>
      </w:r>
      <w:r w:rsidR="000D66A9" w:rsidRPr="000D66A9">
        <w:t>w5847</w:t>
      </w:r>
      <w:r>
        <w:t>.</w:t>
      </w:r>
    </w:p>
    <w:p w14:paraId="0A86B362" w14:textId="2B0D5FB1" w:rsidR="00EB0173" w:rsidRDefault="00A7286F" w:rsidP="001A22B4">
      <w:pPr>
        <w:pStyle w:val="af0"/>
        <w:ind w:left="210" w:hangingChars="100" w:hanging="210"/>
        <w:jc w:val="both"/>
      </w:pPr>
      <w:proofErr w:type="spellStart"/>
      <w:r>
        <w:t>Kmenta</w:t>
      </w:r>
      <w:proofErr w:type="spellEnd"/>
      <w:r w:rsidR="000D66A9">
        <w:t>,</w:t>
      </w:r>
      <w:r>
        <w:t xml:space="preserve"> J</w:t>
      </w:r>
      <w:r w:rsidR="000D66A9">
        <w:t>. &amp; P. E.</w:t>
      </w:r>
      <w:r>
        <w:t xml:space="preserve"> Smith</w:t>
      </w:r>
      <w:r w:rsidR="000D66A9">
        <w:t>(1973),</w:t>
      </w:r>
      <w:r>
        <w:t xml:space="preserve"> </w:t>
      </w:r>
      <w:r w:rsidR="000D66A9">
        <w:t>“</w:t>
      </w:r>
      <w:r>
        <w:t>Autonomous expenditures versus money supply: an application of dynamic multipliers</w:t>
      </w:r>
      <w:r w:rsidR="000D66A9">
        <w:t>”,</w:t>
      </w:r>
      <w:r>
        <w:t xml:space="preserve"> </w:t>
      </w:r>
      <w:r w:rsidRPr="000D66A9">
        <w:rPr>
          <w:i/>
          <w:iCs/>
        </w:rPr>
        <w:t>The Review of Economics and Statistics</w:t>
      </w:r>
      <w:r w:rsidR="000C4D0F">
        <w:t>:</w:t>
      </w:r>
      <w:r>
        <w:t xml:space="preserve"> 299-307.</w:t>
      </w:r>
    </w:p>
    <w:p w14:paraId="3B1CE41D" w14:textId="398395C8" w:rsidR="00402A3E" w:rsidRDefault="00402A3E" w:rsidP="001A22B4">
      <w:pPr>
        <w:pStyle w:val="af0"/>
        <w:ind w:left="210" w:hangingChars="100" w:hanging="210"/>
        <w:jc w:val="both"/>
      </w:pPr>
      <w:proofErr w:type="spellStart"/>
      <w:r w:rsidRPr="00402A3E">
        <w:t>Kraay</w:t>
      </w:r>
      <w:proofErr w:type="spellEnd"/>
      <w:r w:rsidRPr="00402A3E">
        <w:t xml:space="preserve"> A. </w:t>
      </w:r>
      <w:r>
        <w:t>(2012), “</w:t>
      </w:r>
      <w:r w:rsidRPr="00402A3E">
        <w:t>How large is the government spending multiplier? Evidence from World Bank lending</w:t>
      </w:r>
      <w:r>
        <w:t>”,</w:t>
      </w:r>
      <w:r w:rsidRPr="00402A3E">
        <w:t xml:space="preserve"> </w:t>
      </w:r>
      <w:r w:rsidRPr="00986192">
        <w:rPr>
          <w:i/>
          <w:iCs/>
        </w:rPr>
        <w:t>The Quarterly Journal of Economics</w:t>
      </w:r>
      <w:r w:rsidRPr="00402A3E">
        <w:t xml:space="preserve"> 127(2): 829-887.</w:t>
      </w:r>
    </w:p>
    <w:p w14:paraId="33594704" w14:textId="34E37299" w:rsidR="00F74A7A" w:rsidRPr="00F74A7A" w:rsidRDefault="00F74A7A" w:rsidP="001A22B4">
      <w:pPr>
        <w:pStyle w:val="af0"/>
        <w:ind w:left="210" w:hangingChars="100" w:hanging="210"/>
        <w:jc w:val="both"/>
      </w:pPr>
      <w:r w:rsidRPr="00F74A7A">
        <w:t>Liu, E. (2019)</w:t>
      </w:r>
      <w:r>
        <w:t>,</w:t>
      </w:r>
      <w:r w:rsidRPr="00F74A7A">
        <w:t xml:space="preserve"> </w:t>
      </w:r>
      <w:r>
        <w:t>“</w:t>
      </w:r>
      <w:r w:rsidRPr="00F74A7A">
        <w:t>Industrial Policies in Production Networks</w:t>
      </w:r>
      <w:r>
        <w:t>”,</w:t>
      </w:r>
      <w:r w:rsidRPr="00F74A7A">
        <w:t xml:space="preserve"> </w:t>
      </w:r>
      <w:r w:rsidRPr="00986192">
        <w:rPr>
          <w:i/>
          <w:iCs/>
        </w:rPr>
        <w:t>Quarterly Journal of Economics</w:t>
      </w:r>
      <w:r>
        <w:t xml:space="preserve"> </w:t>
      </w:r>
      <w:r w:rsidRPr="00F74A7A">
        <w:t>134(4),</w:t>
      </w:r>
      <w:r>
        <w:t>:</w:t>
      </w:r>
      <w:r w:rsidRPr="00F74A7A">
        <w:t>1883–1948</w:t>
      </w:r>
      <w:r>
        <w:t>.</w:t>
      </w:r>
    </w:p>
    <w:p w14:paraId="18184A6E" w14:textId="1E108215" w:rsidR="000C4D0F" w:rsidRDefault="000C4D0F" w:rsidP="001A22B4">
      <w:pPr>
        <w:pStyle w:val="af0"/>
        <w:ind w:left="210" w:hangingChars="100" w:hanging="210"/>
        <w:jc w:val="both"/>
      </w:pPr>
      <w:r w:rsidRPr="000C4D0F">
        <w:rPr>
          <w:rFonts w:hint="eastAsia"/>
        </w:rPr>
        <w:lastRenderedPageBreak/>
        <w:t>Long</w:t>
      </w:r>
      <w:r>
        <w:rPr>
          <w:rFonts w:hint="eastAsia"/>
        </w:rPr>
        <w:t>,</w:t>
      </w:r>
      <w:r>
        <w:t xml:space="preserve"> </w:t>
      </w:r>
      <w:r w:rsidRPr="000C4D0F">
        <w:rPr>
          <w:rFonts w:hint="eastAsia"/>
        </w:rPr>
        <w:t>J.</w:t>
      </w:r>
      <w:r>
        <w:t xml:space="preserve"> </w:t>
      </w:r>
      <w:r w:rsidRPr="000C4D0F">
        <w:rPr>
          <w:rFonts w:hint="eastAsia"/>
        </w:rPr>
        <w:t>B.</w:t>
      </w:r>
      <w:r>
        <w:t xml:space="preserve"> </w:t>
      </w:r>
      <w:r w:rsidRPr="000C4D0F">
        <w:rPr>
          <w:rFonts w:hint="eastAsia"/>
        </w:rPr>
        <w:t>&amp; C.</w:t>
      </w:r>
      <w:r>
        <w:t xml:space="preserve"> </w:t>
      </w:r>
      <w:r w:rsidRPr="000C4D0F">
        <w:rPr>
          <w:rFonts w:hint="eastAsia"/>
        </w:rPr>
        <w:t>I.</w:t>
      </w:r>
      <w:r>
        <w:t xml:space="preserve"> </w:t>
      </w:r>
      <w:proofErr w:type="spellStart"/>
      <w:r w:rsidRPr="000C4D0F">
        <w:rPr>
          <w:rFonts w:hint="eastAsia"/>
        </w:rPr>
        <w:t>Ploser</w:t>
      </w:r>
      <w:proofErr w:type="spellEnd"/>
      <w:r w:rsidRPr="000C4D0F">
        <w:rPr>
          <w:rFonts w:hint="eastAsia"/>
        </w:rPr>
        <w:t>(1983)</w:t>
      </w:r>
      <w:r>
        <w:rPr>
          <w:rFonts w:hint="eastAsia"/>
        </w:rPr>
        <w:t>,</w:t>
      </w:r>
      <w:r>
        <w:t xml:space="preserve"> “</w:t>
      </w:r>
      <w:r w:rsidRPr="000C4D0F">
        <w:rPr>
          <w:rFonts w:hint="eastAsia"/>
        </w:rPr>
        <w:t xml:space="preserve">Real </w:t>
      </w:r>
      <w:proofErr w:type="spellStart"/>
      <w:r w:rsidRPr="000C4D0F">
        <w:rPr>
          <w:rFonts w:hint="eastAsia"/>
        </w:rPr>
        <w:t>busines</w:t>
      </w:r>
      <w:proofErr w:type="spellEnd"/>
      <w:r w:rsidRPr="000C4D0F">
        <w:rPr>
          <w:rFonts w:hint="eastAsia"/>
        </w:rPr>
        <w:t xml:space="preserve"> cycles</w:t>
      </w:r>
      <w:r>
        <w:t>”</w:t>
      </w:r>
      <w:r w:rsidRPr="000C4D0F">
        <w:rPr>
          <w:rFonts w:hint="eastAsia"/>
        </w:rPr>
        <w:t>，</w:t>
      </w:r>
      <w:r w:rsidRPr="00986192">
        <w:rPr>
          <w:i/>
          <w:iCs/>
        </w:rPr>
        <w:t>Journal of Political Economy</w:t>
      </w:r>
      <w:r>
        <w:t xml:space="preserve"> </w:t>
      </w:r>
      <w:r w:rsidRPr="000C4D0F">
        <w:rPr>
          <w:rFonts w:hint="eastAsia"/>
        </w:rPr>
        <w:t>91(1):39-69.</w:t>
      </w:r>
    </w:p>
    <w:p w14:paraId="6C9C735E" w14:textId="4886BCBC" w:rsidR="00EB0173" w:rsidRDefault="00A7286F" w:rsidP="001A22B4">
      <w:pPr>
        <w:pStyle w:val="af0"/>
        <w:ind w:left="210" w:hangingChars="100" w:hanging="210"/>
        <w:jc w:val="both"/>
      </w:pPr>
      <w:proofErr w:type="spellStart"/>
      <w:r>
        <w:t>Munnell</w:t>
      </w:r>
      <w:proofErr w:type="spellEnd"/>
      <w:r w:rsidR="000D66A9">
        <w:t>,</w:t>
      </w:r>
      <w:r>
        <w:t xml:space="preserve"> A</w:t>
      </w:r>
      <w:r w:rsidR="000D66A9">
        <w:t>.</w:t>
      </w:r>
      <w:r>
        <w:t xml:space="preserve"> H.</w:t>
      </w:r>
      <w:r w:rsidR="000D66A9">
        <w:t>(1992),</w:t>
      </w:r>
      <w:r>
        <w:t xml:space="preserve"> </w:t>
      </w:r>
      <w:r w:rsidR="000D66A9">
        <w:t>“</w:t>
      </w:r>
      <w:r>
        <w:t>Policy watch: infrastructure investment and economic growth</w:t>
      </w:r>
      <w:r w:rsidR="000D66A9">
        <w:t>”,</w:t>
      </w:r>
      <w:r>
        <w:t xml:space="preserve"> </w:t>
      </w:r>
      <w:r w:rsidRPr="000D66A9">
        <w:rPr>
          <w:i/>
          <w:iCs/>
        </w:rPr>
        <w:t xml:space="preserve">Journal of </w:t>
      </w:r>
      <w:r w:rsidR="001B1EF4">
        <w:rPr>
          <w:i/>
          <w:iCs/>
        </w:rPr>
        <w:t>E</w:t>
      </w:r>
      <w:r w:rsidRPr="000D66A9">
        <w:rPr>
          <w:i/>
          <w:iCs/>
        </w:rPr>
        <w:t xml:space="preserve">conomic </w:t>
      </w:r>
      <w:r w:rsidR="001B1EF4">
        <w:rPr>
          <w:i/>
          <w:iCs/>
        </w:rPr>
        <w:t>P</w:t>
      </w:r>
      <w:r w:rsidRPr="000D66A9">
        <w:rPr>
          <w:i/>
          <w:iCs/>
        </w:rPr>
        <w:t>erspectives</w:t>
      </w:r>
      <w:r w:rsidR="000D66A9">
        <w:t xml:space="preserve"> </w:t>
      </w:r>
      <w:r>
        <w:t>6(4): 189-198.</w:t>
      </w:r>
    </w:p>
    <w:p w14:paraId="52B2C44C" w14:textId="4B18FF2E" w:rsidR="008554D4" w:rsidRDefault="008554D4" w:rsidP="001A22B4">
      <w:pPr>
        <w:pStyle w:val="af0"/>
        <w:ind w:left="210" w:hangingChars="100" w:hanging="210"/>
        <w:jc w:val="both"/>
      </w:pPr>
      <w:r w:rsidRPr="008554D4">
        <w:t>Prescott, E. C.(1986)</w:t>
      </w:r>
      <w:r>
        <w:t>,</w:t>
      </w:r>
      <w:r w:rsidRPr="008554D4">
        <w:t xml:space="preserve"> </w:t>
      </w:r>
      <w:r>
        <w:t>“</w:t>
      </w:r>
      <w:r w:rsidRPr="008554D4">
        <w:t>Theory ahead of business-cycle measurement</w:t>
      </w:r>
      <w:r>
        <w:t>”</w:t>
      </w:r>
      <w:r w:rsidR="00A11E96">
        <w:t>,</w:t>
      </w:r>
      <w:r w:rsidRPr="008554D4">
        <w:t xml:space="preserve"> </w:t>
      </w:r>
      <w:r w:rsidRPr="00F123C5">
        <w:rPr>
          <w:i/>
          <w:iCs/>
        </w:rPr>
        <w:t xml:space="preserve">Carnegie-Rochester </w:t>
      </w:r>
      <w:r>
        <w:rPr>
          <w:i/>
          <w:iCs/>
        </w:rPr>
        <w:t>C</w:t>
      </w:r>
      <w:r w:rsidRPr="00F123C5">
        <w:rPr>
          <w:i/>
          <w:iCs/>
        </w:rPr>
        <w:t xml:space="preserve">onference </w:t>
      </w:r>
      <w:r>
        <w:rPr>
          <w:i/>
          <w:iCs/>
        </w:rPr>
        <w:t>S</w:t>
      </w:r>
      <w:r w:rsidRPr="00F123C5">
        <w:rPr>
          <w:i/>
          <w:iCs/>
        </w:rPr>
        <w:t xml:space="preserve">eries on </w:t>
      </w:r>
      <w:r>
        <w:rPr>
          <w:i/>
          <w:iCs/>
        </w:rPr>
        <w:t>P</w:t>
      </w:r>
      <w:r w:rsidRPr="00F123C5">
        <w:rPr>
          <w:i/>
          <w:iCs/>
        </w:rPr>
        <w:t xml:space="preserve">ublic </w:t>
      </w:r>
      <w:r>
        <w:rPr>
          <w:i/>
          <w:iCs/>
        </w:rPr>
        <w:t>P</w:t>
      </w:r>
      <w:r w:rsidRPr="00F123C5">
        <w:rPr>
          <w:i/>
          <w:iCs/>
        </w:rPr>
        <w:t>olicy</w:t>
      </w:r>
      <w:r w:rsidRPr="008554D4">
        <w:t xml:space="preserve"> 25</w:t>
      </w:r>
      <w:r>
        <w:t xml:space="preserve">: </w:t>
      </w:r>
      <w:r w:rsidRPr="008554D4">
        <w:t>11-44.</w:t>
      </w:r>
    </w:p>
    <w:p w14:paraId="148EACBC" w14:textId="49B87F1C" w:rsidR="001C60E8" w:rsidRDefault="001C60E8" w:rsidP="001A22B4">
      <w:pPr>
        <w:pStyle w:val="af0"/>
        <w:ind w:left="210" w:hangingChars="100" w:hanging="210"/>
        <w:jc w:val="both"/>
      </w:pPr>
      <w:r w:rsidRPr="001C60E8">
        <w:t xml:space="preserve">Ramey V A. (2011), “Identifying government spending shocks: It's all in the timing”, </w:t>
      </w:r>
      <w:r w:rsidRPr="00986192">
        <w:rPr>
          <w:i/>
          <w:iCs/>
        </w:rPr>
        <w:t>The Quarterly Journal of Economics</w:t>
      </w:r>
      <w:r w:rsidRPr="001C60E8">
        <w:t xml:space="preserve"> 126(1): 1-50.</w:t>
      </w:r>
    </w:p>
    <w:p w14:paraId="45F1445E" w14:textId="2FC6E4FF" w:rsidR="00F24E90" w:rsidRPr="001C60E8" w:rsidRDefault="00F24E90" w:rsidP="001A22B4">
      <w:pPr>
        <w:pStyle w:val="af0"/>
        <w:ind w:left="210" w:hangingChars="100" w:hanging="210"/>
        <w:jc w:val="both"/>
      </w:pPr>
      <w:r w:rsidRPr="00F24E90">
        <w:t>Suárez Serrato J C</w:t>
      </w:r>
      <w:r>
        <w:t xml:space="preserve"> &amp;</w:t>
      </w:r>
      <w:r w:rsidRPr="00F24E90">
        <w:t xml:space="preserve"> P.</w:t>
      </w:r>
      <w:r>
        <w:t xml:space="preserve"> </w:t>
      </w:r>
      <w:proofErr w:type="spellStart"/>
      <w:r w:rsidRPr="00F24E90">
        <w:t>Wingender</w:t>
      </w:r>
      <w:proofErr w:type="spellEnd"/>
      <w:r>
        <w:t>(2016),</w:t>
      </w:r>
      <w:r w:rsidRPr="00F24E90">
        <w:t xml:space="preserve"> </w:t>
      </w:r>
      <w:r>
        <w:t>“</w:t>
      </w:r>
      <w:r w:rsidRPr="00F24E90">
        <w:t>Estimating local fiscal multipliers</w:t>
      </w:r>
      <w:r>
        <w:t>”,</w:t>
      </w:r>
      <w:r w:rsidRPr="00F24E90">
        <w:t xml:space="preserve"> NBER Working Paper, w22425.</w:t>
      </w:r>
    </w:p>
    <w:p w14:paraId="16FF9114" w14:textId="77777777" w:rsidR="007D0150" w:rsidRDefault="007D0150" w:rsidP="007D0150">
      <w:pPr>
        <w:pStyle w:val="af0"/>
        <w:ind w:firstLine="480"/>
      </w:pPr>
    </w:p>
    <w:p w14:paraId="02776CC2" w14:textId="77777777" w:rsidR="007B28BB" w:rsidRPr="007B28BB" w:rsidRDefault="007B28BB" w:rsidP="007D0150">
      <w:pPr>
        <w:pStyle w:val="af0"/>
        <w:ind w:firstLine="480"/>
      </w:pPr>
    </w:p>
    <w:p w14:paraId="6475D6B8" w14:textId="77777777" w:rsidR="00B224C8" w:rsidRPr="00C3082A" w:rsidRDefault="00B224C8" w:rsidP="007D0150">
      <w:pPr>
        <w:pStyle w:val="af0"/>
        <w:ind w:firstLine="480"/>
      </w:pPr>
    </w:p>
    <w:p w14:paraId="41884B50" w14:textId="77777777" w:rsidR="007D0150" w:rsidRDefault="007D0150" w:rsidP="00D56CB1">
      <w:pPr>
        <w:pStyle w:val="af0"/>
        <w:ind w:left="210" w:hangingChars="100" w:hanging="210"/>
        <w:jc w:val="both"/>
      </w:pPr>
    </w:p>
    <w:p w14:paraId="28B54926" w14:textId="77777777" w:rsidR="00815261" w:rsidRDefault="00815261" w:rsidP="00D56CB1">
      <w:pPr>
        <w:pStyle w:val="af0"/>
        <w:ind w:left="210" w:hangingChars="100" w:hanging="210"/>
        <w:jc w:val="both"/>
      </w:pPr>
    </w:p>
    <w:p w14:paraId="4902C2E7" w14:textId="77777777" w:rsidR="00EB0173" w:rsidRDefault="00EB0173">
      <w:pPr>
        <w:ind w:firstLine="420"/>
      </w:pPr>
    </w:p>
    <w:p w14:paraId="09FBE52C" w14:textId="77777777" w:rsidR="00EB0173" w:rsidRDefault="00A7286F">
      <w:pPr>
        <w:widowControl/>
        <w:spacing w:line="240" w:lineRule="auto"/>
        <w:ind w:firstLineChars="0" w:firstLine="0"/>
        <w:jc w:val="left"/>
      </w:pPr>
      <w:r>
        <w:br w:type="page"/>
      </w:r>
    </w:p>
    <w:p w14:paraId="78B98CE1" w14:textId="77777777" w:rsidR="00D8446F" w:rsidRDefault="00D8446F" w:rsidP="003D10B1">
      <w:pPr>
        <w:pStyle w:val="2"/>
        <w:ind w:firstLine="560"/>
        <w:rPr>
          <w:sz w:val="28"/>
          <w:szCs w:val="36"/>
        </w:rPr>
        <w:sectPr w:rsidR="00D8446F">
          <w:headerReference w:type="even" r:id="rId18"/>
          <w:headerReference w:type="default" r:id="rId19"/>
          <w:footerReference w:type="even" r:id="rId20"/>
          <w:footerReference w:type="default" r:id="rId21"/>
          <w:headerReference w:type="first" r:id="rId22"/>
          <w:footerReference w:type="first" r:id="rId23"/>
          <w:footnotePr>
            <w:numFmt w:val="decimalEnclosedCircleChinese"/>
            <w:numRestart w:val="eachPage"/>
          </w:footnotePr>
          <w:endnotePr>
            <w:numFmt w:val="decimalEnclosedCircleChinese"/>
          </w:endnotePr>
          <w:pgSz w:w="11900" w:h="16840"/>
          <w:pgMar w:top="1440" w:right="1800" w:bottom="1440" w:left="1800" w:header="851" w:footer="992" w:gutter="0"/>
          <w:cols w:space="425"/>
          <w:docGrid w:type="lines" w:linePitch="312"/>
        </w:sectPr>
      </w:pPr>
    </w:p>
    <w:p w14:paraId="1F36C5F6" w14:textId="77777777" w:rsidR="003D10B1" w:rsidRPr="00FE3CB5" w:rsidRDefault="003D10B1" w:rsidP="003D10B1">
      <w:pPr>
        <w:pStyle w:val="2"/>
        <w:ind w:firstLine="560"/>
        <w:rPr>
          <w:sz w:val="28"/>
          <w:szCs w:val="36"/>
        </w:rPr>
      </w:pPr>
      <w:r w:rsidRPr="00FE3CB5">
        <w:rPr>
          <w:rFonts w:hint="eastAsia"/>
          <w:sz w:val="28"/>
          <w:szCs w:val="36"/>
        </w:rPr>
        <w:lastRenderedPageBreak/>
        <w:t>附</w:t>
      </w:r>
      <w:r w:rsidRPr="00FE3CB5">
        <w:rPr>
          <w:rFonts w:hint="eastAsia"/>
          <w:sz w:val="28"/>
          <w:szCs w:val="36"/>
        </w:rPr>
        <w:t xml:space="preserve"> </w:t>
      </w:r>
      <w:r w:rsidRPr="00FE3CB5">
        <w:rPr>
          <w:rFonts w:hint="eastAsia"/>
          <w:sz w:val="28"/>
          <w:szCs w:val="36"/>
        </w:rPr>
        <w:t>录</w:t>
      </w:r>
    </w:p>
    <w:p w14:paraId="13552FB5" w14:textId="77777777" w:rsidR="003D10B1" w:rsidRPr="00D94D66" w:rsidRDefault="003D10B1" w:rsidP="003D10B1">
      <w:pPr>
        <w:ind w:firstLine="422"/>
        <w:rPr>
          <w:b/>
          <w:bCs/>
        </w:rPr>
      </w:pPr>
      <w:r w:rsidRPr="00D94D66">
        <w:rPr>
          <w:b/>
          <w:bCs/>
        </w:rPr>
        <w:t>A.1</w:t>
      </w:r>
      <w:r>
        <w:rPr>
          <w:b/>
          <w:bCs/>
        </w:rPr>
        <w:t xml:space="preserve"> </w:t>
      </w:r>
      <w:r w:rsidRPr="00D94D66">
        <w:rPr>
          <w:rFonts w:hint="eastAsia"/>
          <w:b/>
          <w:bCs/>
        </w:rPr>
        <w:t>推导</w:t>
      </w:r>
      <m:oMath>
        <m:r>
          <m:rPr>
            <m:sty m:val="bi"/>
          </m:rPr>
          <w:rPr>
            <w:rFonts w:ascii="Cambria Math" w:hAnsi="Cambria Math"/>
          </w:rPr>
          <m:t>d</m:t>
        </m:r>
        <m:sSub>
          <m:sSubPr>
            <m:ctrlPr>
              <w:rPr>
                <w:rFonts w:ascii="Cambria Math" w:hAnsi="Cambria Math"/>
                <w:b/>
                <w:bCs/>
                <w:i/>
                <w:iCs/>
              </w:rPr>
            </m:ctrlPr>
          </m:sSubPr>
          <m:e>
            <m:r>
              <m:rPr>
                <m:sty m:val="bi"/>
              </m:rPr>
              <w:rPr>
                <w:rFonts w:ascii="Cambria Math" w:hAnsi="Cambria Math" w:hint="eastAsia"/>
              </w:rPr>
              <m:t>p</m:t>
            </m:r>
          </m:e>
          <m:sub>
            <m:r>
              <m:rPr>
                <m:sty m:val="bi"/>
              </m:rPr>
              <w:rPr>
                <w:rFonts w:ascii="Cambria Math" w:hAnsi="Cambria Math"/>
              </w:rPr>
              <m:t>i</m:t>
            </m:r>
          </m:sub>
        </m:sSub>
        <m:r>
          <m:rPr>
            <m:sty m:val="bi"/>
          </m:rPr>
          <w:rPr>
            <w:rFonts w:ascii="Cambria Math" w:hAnsi="Cambria Math"/>
          </w:rPr>
          <m:t>=0</m:t>
        </m:r>
      </m:oMath>
    </w:p>
    <w:p w14:paraId="4613F537" w14:textId="007FCC48" w:rsidR="003D10B1" w:rsidRDefault="00836ACA" w:rsidP="003D10B1">
      <w:pPr>
        <w:ind w:firstLine="420"/>
      </w:pPr>
      <w:r>
        <w:rPr>
          <w:rFonts w:hint="eastAsia"/>
        </w:rPr>
        <w:t>企业生产</w:t>
      </w:r>
      <w:r>
        <w:rPr>
          <w:rFonts w:hint="eastAsia"/>
        </w:rPr>
        <w:t>1</w:t>
      </w:r>
      <w:r>
        <w:rPr>
          <w:rFonts w:hint="eastAsia"/>
        </w:rPr>
        <w:t>单位产品的最小成本可以</w:t>
      </w:r>
      <w:r w:rsidR="003D10B1">
        <w:rPr>
          <w:rFonts w:hint="eastAsia"/>
        </w:rPr>
        <w:t>通过求解</w:t>
      </w:r>
      <w:r>
        <w:rPr>
          <w:rFonts w:hint="eastAsia"/>
        </w:rPr>
        <w:t>以下</w:t>
      </w:r>
      <w:r w:rsidR="003D10B1">
        <w:rPr>
          <w:rFonts w:hint="eastAsia"/>
        </w:rPr>
        <w:t>最优化问题</w:t>
      </w:r>
      <w:r>
        <w:rPr>
          <w:rFonts w:hint="eastAsia"/>
        </w:rPr>
        <w:t>得到</w:t>
      </w:r>
      <w:r w:rsidR="003D10B1">
        <w:rPr>
          <w:rFonts w:hint="eastAsia"/>
        </w:rPr>
        <w:t>：</w:t>
      </w:r>
    </w:p>
    <w:p w14:paraId="06B31D3E" w14:textId="3DFA1FD2" w:rsidR="003D10B1" w:rsidRPr="00515109" w:rsidRDefault="00000000" w:rsidP="003D10B1">
      <w:pPr>
        <w:ind w:firstLine="420"/>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ij</m:t>
                              </m:r>
                            </m:sub>
                          </m:sSub>
                        </m:e>
                      </m:d>
                    </m:e>
                    <m:sub>
                      <m:r>
                        <w:rPr>
                          <w:rFonts w:ascii="Cambria Math" w:hAnsi="Cambria Math"/>
                        </w:rPr>
                        <m:t>j=1</m:t>
                      </m:r>
                    </m:sub>
                    <m:sup>
                      <m:r>
                        <w:rPr>
                          <w:rFonts w:ascii="Cambria Math" w:hAnsi="Cambria Math"/>
                        </w:rPr>
                        <m:t>n</m:t>
                      </m:r>
                    </m:sup>
                  </m:sSubSup>
                </m:lim>
              </m:limLow>
            </m:fName>
            <m:e>
              <m:r>
                <w:rPr>
                  <w:rFonts w:ascii="Cambria Math" w:hAnsi="Cambria Math"/>
                </w:rPr>
                <m:t>w</m:t>
              </m:r>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hint="eastAsia"/>
                        </w:rPr>
                        <m:t>j</m:t>
                      </m:r>
                    </m:sub>
                  </m:sSub>
                  <m:sSub>
                    <m:sSubPr>
                      <m:ctrlPr>
                        <w:rPr>
                          <w:rFonts w:ascii="Cambria Math" w:hAnsi="Cambria Math"/>
                          <w:i/>
                        </w:rPr>
                      </m:ctrlPr>
                    </m:sSubPr>
                    <m:e>
                      <m:r>
                        <w:rPr>
                          <w:rFonts w:ascii="Cambria Math" w:hAnsi="Cambria Math"/>
                        </w:rPr>
                        <m:t>M</m:t>
                      </m:r>
                    </m:e>
                    <m:sub>
                      <m:r>
                        <w:rPr>
                          <w:rFonts w:ascii="Cambria Math" w:hAnsi="Cambria Math"/>
                        </w:rPr>
                        <m:t>ij</m:t>
                      </m:r>
                    </m:sub>
                  </m:sSub>
                </m:e>
              </m:nary>
            </m:e>
          </m:func>
        </m:oMath>
      </m:oMathPara>
    </w:p>
    <w:p w14:paraId="20759A55" w14:textId="3FA381F2" w:rsidR="003D10B1" w:rsidRPr="00296F35" w:rsidRDefault="003D10B1" w:rsidP="003D10B1">
      <w:pPr>
        <w:ind w:firstLine="420"/>
      </w:pPr>
      <m:oMathPara>
        <m:oMath>
          <m:r>
            <w:rPr>
              <w:rFonts w:ascii="Cambria Math" w:hAnsi="Cambria Math"/>
            </w:rPr>
            <m:t xml:space="preserve">s.t.    </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z</m:t>
                  </m:r>
                </m:e>
                <m:sub>
                  <m:r>
                    <w:rPr>
                      <w:rFonts w:ascii="Cambria Math" w:hAnsi="Cambria Math"/>
                    </w:rPr>
                    <m:t>i</m:t>
                  </m:r>
                </m:sub>
              </m:sSub>
            </m:sup>
          </m:sSup>
          <m:sSubSup>
            <m:sSubSupPr>
              <m:ctrlPr>
                <w:rPr>
                  <w:rFonts w:ascii="Cambria Math" w:hAnsi="Cambria Math"/>
                  <w:i/>
                </w:rPr>
              </m:ctrlPr>
            </m:sSubSupPr>
            <m:e>
              <m:r>
                <w:rPr>
                  <w:rFonts w:ascii="Cambria Math" w:hAnsi="Cambria Math"/>
                </w:rPr>
                <m:t>l</m:t>
              </m:r>
            </m:e>
            <m:sub>
              <m:r>
                <w:rPr>
                  <w:rFonts w:ascii="Cambria Math" w:hAnsi="Cambria Math"/>
                </w:rPr>
                <m:t>i</m:t>
              </m:r>
            </m:sub>
            <m:sup>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l</m:t>
                  </m:r>
                </m:sup>
              </m:sSubSup>
            </m:sup>
          </m:sSubSup>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Sup>
                <m:sSubSupPr>
                  <m:ctrlPr>
                    <w:rPr>
                      <w:rFonts w:ascii="Cambria Math" w:hAnsi="Cambria Math"/>
                      <w:i/>
                    </w:rPr>
                  </m:ctrlPr>
                </m:sSubSupPr>
                <m:e>
                  <m:r>
                    <w:rPr>
                      <w:rFonts w:ascii="Cambria Math" w:hAnsi="Cambria Math"/>
                    </w:rPr>
                    <m:t>M</m:t>
                  </m:r>
                </m:e>
                <m:sub>
                  <m:r>
                    <w:rPr>
                      <w:rFonts w:ascii="Cambria Math" w:hAnsi="Cambria Math"/>
                    </w:rPr>
                    <m:t>ij</m:t>
                  </m:r>
                </m:sub>
                <m:sup>
                  <m:sSub>
                    <m:sSubPr>
                      <m:ctrlPr>
                        <w:rPr>
                          <w:rFonts w:ascii="Cambria Math" w:hAnsi="Cambria Math"/>
                          <w:i/>
                        </w:rPr>
                      </m:ctrlPr>
                    </m:sSubPr>
                    <m:e>
                      <m:r>
                        <w:rPr>
                          <w:rFonts w:ascii="Cambria Math" w:hAnsi="Cambria Math"/>
                        </w:rPr>
                        <m:t>α</m:t>
                      </m:r>
                    </m:e>
                    <m:sub>
                      <m:r>
                        <w:rPr>
                          <w:rFonts w:ascii="Cambria Math" w:hAnsi="Cambria Math"/>
                        </w:rPr>
                        <m:t>ij</m:t>
                      </m:r>
                    </m:sub>
                  </m:sSub>
                </m:sup>
              </m:sSubSup>
            </m:e>
          </m:nary>
          <m:r>
            <w:rPr>
              <w:rFonts w:ascii="Cambria Math" w:hAnsi="Cambria Math"/>
            </w:rPr>
            <m:t>=1</m:t>
          </m:r>
        </m:oMath>
      </m:oMathPara>
    </w:p>
    <w:p w14:paraId="5AAE7B4E" w14:textId="245CEBC7" w:rsidR="003D10B1" w:rsidRDefault="003D10B1" w:rsidP="003D10B1">
      <w:pPr>
        <w:ind w:firstLine="420"/>
      </w:pPr>
      <w:r>
        <w:rPr>
          <w:rFonts w:hint="eastAsia"/>
        </w:rPr>
        <w:t>单位成本函数：</w:t>
      </w:r>
    </w:p>
    <w:p w14:paraId="72BD43AA" w14:textId="77777777" w:rsidR="003D10B1" w:rsidRPr="004379C3" w:rsidRDefault="00000000" w:rsidP="003D10B1">
      <w:pPr>
        <w:ind w:firstLine="42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r>
                    <w:rPr>
                      <w:rFonts w:ascii="Cambria Math" w:hAnsi="Cambria Math"/>
                    </w:rPr>
                    <m:t>w,p</m:t>
                  </m:r>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-z</m:t>
                      </m:r>
                    </m:e>
                    <m:sub>
                      <m:r>
                        <w:rPr>
                          <w:rFonts w:ascii="Cambria Math" w:hAnsi="Cambria Math"/>
                        </w:rPr>
                        <m:t>i</m:t>
                      </m:r>
                    </m:sub>
                  </m:sSub>
                </m:sup>
              </m:sSup>
              <m:r>
                <w:rPr>
                  <w:rFonts w:ascii="Cambria Math" w:hAnsi="Cambria Math"/>
                </w:rPr>
                <m:t>∙</m:t>
              </m:r>
              <m:sSup>
                <m:sSupPr>
                  <m:ctrlPr>
                    <w:rPr>
                      <w:rFonts w:ascii="Cambria Math" w:hAnsi="Cambria Math"/>
                      <w:i/>
                    </w:rPr>
                  </m:ctrlPr>
                </m:sSupPr>
                <m:e>
                  <m:r>
                    <w:rPr>
                      <w:rFonts w:ascii="Cambria Math" w:hAnsi="Cambria Math"/>
                    </w:rPr>
                    <m:t>w</m:t>
                  </m:r>
                </m:e>
                <m:sup>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l</m:t>
                      </m:r>
                    </m:sup>
                  </m:sSubSup>
                </m:sup>
              </m:sSup>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Sup>
                    <m:sSubSupPr>
                      <m:ctrlPr>
                        <w:rPr>
                          <w:rFonts w:ascii="Cambria Math" w:hAnsi="Cambria Math"/>
                          <w:i/>
                        </w:rPr>
                      </m:ctrlPr>
                    </m:sSubSupPr>
                    <m:e>
                      <m:r>
                        <w:rPr>
                          <w:rFonts w:ascii="Cambria Math" w:hAnsi="Cambria Math"/>
                        </w:rPr>
                        <m:t>p</m:t>
                      </m:r>
                    </m:e>
                    <m:sub>
                      <m:r>
                        <w:rPr>
                          <w:rFonts w:ascii="Cambria Math" w:hAnsi="Cambria Math"/>
                        </w:rPr>
                        <m:t>j</m:t>
                      </m:r>
                    </m:sub>
                    <m:sup>
                      <m:sSub>
                        <m:sSubPr>
                          <m:ctrlPr>
                            <w:rPr>
                              <w:rFonts w:ascii="Cambria Math" w:hAnsi="Cambria Math"/>
                              <w:i/>
                            </w:rPr>
                          </m:ctrlPr>
                        </m:sSubPr>
                        <m:e>
                          <m:r>
                            <w:rPr>
                              <w:rFonts w:ascii="Cambria Math" w:hAnsi="Cambria Math"/>
                            </w:rPr>
                            <m:t>α</m:t>
                          </m:r>
                        </m:e>
                        <m:sub>
                          <m:r>
                            <w:rPr>
                              <w:rFonts w:ascii="Cambria Math" w:hAnsi="Cambria Math"/>
                            </w:rPr>
                            <m:t>ij</m:t>
                          </m:r>
                        </m:sub>
                      </m:sSub>
                    </m:sup>
                  </m:sSubSup>
                </m:e>
              </m:nary>
              <m:r>
                <w:rPr>
                  <w:rFonts w:ascii="Cambria Math" w:hAnsi="Cambria Math"/>
                </w:rPr>
                <m:t>#</m:t>
              </m:r>
              <m:d>
                <m:dPr>
                  <m:ctrlPr>
                    <w:rPr>
                      <w:rFonts w:ascii="Cambria Math" w:hAnsi="Cambria Math"/>
                      <w:iCs/>
                    </w:rPr>
                  </m:ctrlPr>
                </m:dPr>
                <m:e>
                  <m:r>
                    <m:rPr>
                      <m:sty m:val="p"/>
                    </m:rPr>
                    <w:rPr>
                      <w:rFonts w:ascii="Cambria Math" w:hAnsi="Cambria Math"/>
                    </w:rPr>
                    <m:t>A1</m:t>
                  </m:r>
                </m:e>
              </m:d>
            </m:e>
          </m:eqArr>
        </m:oMath>
      </m:oMathPara>
    </w:p>
    <w:p w14:paraId="61D9B2EA" w14:textId="77777777" w:rsidR="003D10B1" w:rsidRPr="004379C3" w:rsidRDefault="003D10B1" w:rsidP="003D10B1">
      <w:pPr>
        <w:ind w:firstLine="420"/>
      </w:pPr>
    </w:p>
    <w:p w14:paraId="77B1930C" w14:textId="77777777" w:rsidR="003D10B1" w:rsidRDefault="003D10B1" w:rsidP="003D10B1">
      <w:pPr>
        <w:ind w:firstLine="420"/>
      </w:pPr>
      <w:r>
        <w:rPr>
          <w:rFonts w:hint="eastAsia"/>
        </w:rPr>
        <w:t>其中，</w:t>
      </w:r>
    </w:p>
    <w:p w14:paraId="72631D9B" w14:textId="77777777" w:rsidR="003D10B1" w:rsidRPr="009D55DF" w:rsidRDefault="00000000" w:rsidP="003D10B1">
      <w:pPr>
        <w:ind w:firstLine="420"/>
        <w:rPr>
          <w:i/>
        </w:rPr>
      </w:pPr>
      <m:oMathPara>
        <m:oMath>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l</m:t>
                          </m:r>
                        </m:sup>
                      </m:sSubSup>
                    </m:den>
                  </m:f>
                </m:e>
              </m:d>
            </m:e>
            <m:sup>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l</m:t>
                  </m:r>
                </m:sup>
              </m:sSubSup>
            </m:sup>
          </m:sSup>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α</m:t>
                              </m:r>
                            </m:e>
                            <m:sub>
                              <m:r>
                                <w:rPr>
                                  <w:rFonts w:ascii="Cambria Math" w:hAnsi="Cambria Math"/>
                                </w:rPr>
                                <m:t>ij</m:t>
                              </m:r>
                            </m:sub>
                          </m:sSub>
                        </m:den>
                      </m:f>
                    </m:e>
                  </m:d>
                </m:e>
                <m:sup>
                  <m:sSub>
                    <m:sSubPr>
                      <m:ctrlPr>
                        <w:rPr>
                          <w:rFonts w:ascii="Cambria Math" w:hAnsi="Cambria Math"/>
                          <w:i/>
                        </w:rPr>
                      </m:ctrlPr>
                    </m:sSubPr>
                    <m:e>
                      <m:r>
                        <w:rPr>
                          <w:rFonts w:ascii="Cambria Math" w:hAnsi="Cambria Math"/>
                        </w:rPr>
                        <m:t>α</m:t>
                      </m:r>
                    </m:e>
                    <m:sub>
                      <m:r>
                        <w:rPr>
                          <w:rFonts w:ascii="Cambria Math" w:hAnsi="Cambria Math"/>
                        </w:rPr>
                        <m:t>ij</m:t>
                      </m:r>
                    </m:sub>
                  </m:sSub>
                </m:sup>
              </m:sSup>
            </m:e>
          </m:nary>
        </m:oMath>
      </m:oMathPara>
    </w:p>
    <w:p w14:paraId="5F73B306" w14:textId="77777777" w:rsidR="003D10B1" w:rsidRDefault="003D10B1" w:rsidP="003D10B1">
      <w:pPr>
        <w:ind w:firstLine="420"/>
      </w:pPr>
      <w:r>
        <w:rPr>
          <w:rFonts w:hint="eastAsia"/>
        </w:rPr>
        <w:t>企业利润最大化条件为企业的边际成本等于边际收益，模型假定为完全竞争市场，所有企业均是价格接受者，企业的边际收益等于产品的价格，所以有</w:t>
      </w: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r>
              <w:rPr>
                <w:rFonts w:ascii="Cambria Math" w:hAnsi="Cambria Math"/>
              </w:rPr>
              <m:t>w,p</m:t>
            </m:r>
          </m:e>
        </m:d>
      </m:oMath>
      <w:r>
        <w:rPr>
          <w:rFonts w:hint="eastAsia"/>
        </w:rPr>
        <w:t>，代入</w:t>
      </w:r>
      <m:oMath>
        <m:d>
          <m:dPr>
            <m:ctrlPr>
              <w:rPr>
                <w:rFonts w:ascii="Cambria Math" w:hAnsi="Cambria Math"/>
                <w:iCs/>
              </w:rPr>
            </m:ctrlPr>
          </m:dPr>
          <m:e>
            <m:r>
              <m:rPr>
                <m:sty m:val="p"/>
              </m:rPr>
              <w:rPr>
                <w:rFonts w:ascii="Cambria Math" w:hAnsi="Cambria Math"/>
              </w:rPr>
              <m:t>A1</m:t>
            </m:r>
          </m:e>
        </m:d>
      </m:oMath>
      <w:r>
        <w:rPr>
          <w:rFonts w:hint="eastAsia"/>
        </w:rPr>
        <w:t>式后两边取对数，得：</w:t>
      </w:r>
    </w:p>
    <w:p w14:paraId="74A7E6C9" w14:textId="77777777" w:rsidR="003D10B1" w:rsidRPr="008E79BE" w:rsidRDefault="00000000" w:rsidP="003D10B1">
      <w:pPr>
        <w:ind w:firstLine="420"/>
        <w:rPr>
          <w:iCs/>
        </w:rPr>
      </w:pPr>
      <m:oMathPara>
        <m:oMathParaPr>
          <m:jc m:val="center"/>
        </m:oMathParaPr>
        <m:oMath>
          <m:eqArr>
            <m:eqArrPr>
              <m:maxDist m:val="1"/>
              <m:ctrlPr>
                <w:rPr>
                  <w:rFonts w:ascii="Cambria Math" w:hAnsi="Cambria Math"/>
                  <w:i/>
                </w:rPr>
              </m:ctrlPr>
            </m:eqArrPr>
            <m:e>
              <m:r>
                <m:rPr>
                  <m:sty m:val="p"/>
                </m:rPr>
                <w:rPr>
                  <w:rFonts w:ascii="Cambria Math" w:hAnsi="Cambria Math"/>
                </w:rPr>
                <m:t>ln</m:t>
              </m:r>
              <m:sSub>
                <m:sSubPr>
                  <m:ctrlPr>
                    <w:rPr>
                      <w:rFonts w:ascii="Cambria Math" w:hAnsi="Cambria Math"/>
                      <w:i/>
                    </w:rPr>
                  </m:ctrlPr>
                </m:sSubPr>
                <m:e>
                  <m:r>
                    <w:rPr>
                      <w:rFonts w:ascii="Cambria Math" w:hAnsi="Cambria Math"/>
                    </w:rPr>
                    <m:t xml:space="preserve"> p</m:t>
                  </m:r>
                </m:e>
                <m:sub>
                  <m:r>
                    <w:rPr>
                      <w:rFonts w:ascii="Cambria Math" w:hAnsi="Cambria Math"/>
                    </w:rPr>
                    <m:t>i</m:t>
                  </m:r>
                </m:sub>
              </m:sSub>
              <m:r>
                <w:rPr>
                  <w:rFonts w:ascii="Cambria Math" w:hAnsi="Cambria Math"/>
                </w:rPr>
                <m:t>=</m:t>
              </m:r>
              <m:func>
                <m:funcPr>
                  <m:ctrlPr>
                    <w:rPr>
                      <w:rFonts w:ascii="Cambria Math" w:hAnsi="Cambria Math"/>
                      <w:iCs/>
                    </w:rPr>
                  </m:ctrlPr>
                </m:funcPr>
                <m:fName>
                  <m:r>
                    <m:rPr>
                      <m:sty m:val="p"/>
                    </m:rPr>
                    <w:rPr>
                      <w:rFonts w:ascii="Cambria Math" w:hAnsi="Cambria Math"/>
                    </w:rPr>
                    <m:t>ln</m:t>
                  </m:r>
                  <m:ctrlPr>
                    <w:rPr>
                      <w:rFonts w:ascii="Cambria Math" w:hAnsi="Cambria Math"/>
                      <w:i/>
                    </w:rPr>
                  </m:ctrlPr>
                </m:fName>
                <m:e>
                  <m:sSub>
                    <m:sSubPr>
                      <m:ctrlPr>
                        <w:rPr>
                          <w:rFonts w:ascii="Cambria Math" w:hAnsi="Cambria Math"/>
                          <w:i/>
                        </w:rPr>
                      </m:ctrlPr>
                    </m:sSubPr>
                    <m:e>
                      <m:r>
                        <w:rPr>
                          <w:rFonts w:ascii="Cambria Math" w:hAnsi="Cambria Math"/>
                        </w:rPr>
                        <m:t>B</m:t>
                      </m:r>
                    </m:e>
                    <m:sub>
                      <m:r>
                        <w:rPr>
                          <w:rFonts w:ascii="Cambria Math" w:hAnsi="Cambria Math"/>
                        </w:rPr>
                        <m:t>i</m:t>
                      </m:r>
                    </m:sub>
                  </m:sSub>
                </m:e>
              </m:func>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l</m:t>
                  </m:r>
                </m:sup>
              </m:sSubSup>
              <m:func>
                <m:funcPr>
                  <m:ctrlPr>
                    <w:rPr>
                      <w:rFonts w:ascii="Cambria Math" w:hAnsi="Cambria Math"/>
                      <w:iCs/>
                    </w:rPr>
                  </m:ctrlPr>
                </m:funcPr>
                <m:fName>
                  <m:r>
                    <m:rPr>
                      <m:sty m:val="p"/>
                    </m:rPr>
                    <w:rPr>
                      <w:rFonts w:ascii="Cambria Math" w:hAnsi="Cambria Math"/>
                    </w:rPr>
                    <m:t>ln</m:t>
                  </m:r>
                </m:fName>
                <m:e>
                  <m:r>
                    <w:rPr>
                      <w:rFonts w:ascii="Cambria Math" w:hAnsi="Cambria Math"/>
                    </w:rPr>
                    <m:t>w</m:t>
                  </m:r>
                </m:e>
              </m:func>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α</m:t>
                      </m:r>
                    </m:e>
                    <m:sub>
                      <m:r>
                        <w:rPr>
                          <w:rFonts w:ascii="Cambria Math" w:hAnsi="Cambria Math"/>
                        </w:rPr>
                        <m:t>ij</m:t>
                      </m:r>
                    </m:sub>
                  </m:sSub>
                  <m:sSub>
                    <m:sSubPr>
                      <m:ctrlPr>
                        <w:rPr>
                          <w:rFonts w:ascii="Cambria Math" w:hAnsi="Cambria Math"/>
                          <w:i/>
                        </w:rPr>
                      </m:ctrlPr>
                    </m:sSubPr>
                    <m:e>
                      <m:r>
                        <m:rPr>
                          <m:sty m:val="p"/>
                        </m:rPr>
                        <w:rPr>
                          <w:rFonts w:ascii="Cambria Math" w:hAnsi="Cambria Math"/>
                        </w:rPr>
                        <m:t xml:space="preserve">ln </m:t>
                      </m:r>
                      <m:r>
                        <w:rPr>
                          <w:rFonts w:ascii="Cambria Math" w:hAnsi="Cambria Math"/>
                        </w:rPr>
                        <m:t>p</m:t>
                      </m:r>
                    </m:e>
                    <m:sub>
                      <m:r>
                        <w:rPr>
                          <w:rFonts w:ascii="Cambria Math" w:hAnsi="Cambria Math"/>
                        </w:rPr>
                        <m:t>j</m:t>
                      </m:r>
                    </m:sub>
                  </m:sSub>
                </m:e>
              </m:nary>
              <m:ctrlPr>
                <w:rPr>
                  <w:rFonts w:ascii="Cambria Math" w:hAnsi="Cambria Math"/>
                  <w:i/>
                  <w:iCs/>
                </w:rPr>
              </m:ctrlPr>
            </m:e>
          </m:eqArr>
        </m:oMath>
      </m:oMathPara>
    </w:p>
    <w:p w14:paraId="684DA5A7" w14:textId="77777777" w:rsidR="003D10B1" w:rsidRDefault="003D10B1" w:rsidP="003D10B1">
      <w:pPr>
        <w:ind w:firstLine="420"/>
      </w:pPr>
      <w:r>
        <w:rPr>
          <w:rFonts w:hint="eastAsia"/>
        </w:rPr>
        <w:t>两边全微分，假设劳动为计价物，所以有</w:t>
      </w:r>
      <m:oMath>
        <m:r>
          <w:rPr>
            <w:rFonts w:ascii="Cambria Math" w:hAnsi="Cambria Math"/>
          </w:rPr>
          <m:t>w=1</m:t>
        </m:r>
      </m:oMath>
      <w:r>
        <w:rPr>
          <w:rFonts w:hint="eastAsia"/>
        </w:rPr>
        <w:t>，从而：</w:t>
      </w:r>
    </w:p>
    <w:p w14:paraId="05D8E298" w14:textId="77777777" w:rsidR="003D10B1" w:rsidRPr="008E79BE" w:rsidRDefault="003D10B1" w:rsidP="003D10B1">
      <w:pPr>
        <w:ind w:firstLine="420"/>
      </w:pPr>
      <m:oMathPara>
        <m:oMath>
          <m:r>
            <m:rPr>
              <m:sty m:val="p"/>
            </m:rPr>
            <w:rPr>
              <w:rFonts w:ascii="Cambria Math" w:hAnsi="Cambria Math"/>
            </w:rPr>
            <m:t>d</m:t>
          </m:r>
          <m:r>
            <m:rPr>
              <m:sty m:val="p"/>
            </m:rPr>
            <w:rPr>
              <w:rFonts w:ascii="Cambria Math" w:hAnsi="Cambria Math" w:hint="eastAsia"/>
            </w:rPr>
            <m:t>l</m:t>
          </m:r>
          <m:r>
            <m:rPr>
              <m:sty m:val="p"/>
            </m:rPr>
            <w:rPr>
              <w:rFonts w:ascii="Cambria Math" w:hAnsi="Cambria Math"/>
            </w:rPr>
            <m:t>n</m:t>
          </m:r>
          <m:sSub>
            <m:sSubPr>
              <m:ctrlPr>
                <w:rPr>
                  <w:rFonts w:ascii="Cambria Math" w:hAnsi="Cambria Math"/>
                  <w:i/>
                </w:rPr>
              </m:ctrlPr>
            </m:sSubPr>
            <m:e>
              <m:r>
                <w:rPr>
                  <w:rFonts w:ascii="Cambria Math" w:hAnsi="Cambria Math"/>
                </w:rPr>
                <m:t xml:space="preserve"> p</m:t>
              </m:r>
            </m:e>
            <m:sub>
              <m:r>
                <w:rPr>
                  <w:rFonts w:ascii="Cambria Math" w:hAnsi="Cambria Math"/>
                </w:rPr>
                <m:t>i</m:t>
              </m:r>
            </m:sub>
          </m:sSub>
          <m:r>
            <w:rPr>
              <w:rFonts w:ascii="Cambria Math" w:hAnsi="Cambria Math"/>
            </w:rPr>
            <m:t>=-</m:t>
          </m:r>
          <m:r>
            <m:rPr>
              <m:sty m:val="p"/>
            </m:rPr>
            <w:rPr>
              <w:rFonts w:ascii="Cambria Math" w:hAnsi="Cambria Math"/>
            </w:rPr>
            <m:t>d</m:t>
          </m:r>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α</m:t>
                  </m:r>
                </m:e>
                <m:sub>
                  <m:r>
                    <w:rPr>
                      <w:rFonts w:ascii="Cambria Math" w:hAnsi="Cambria Math"/>
                    </w:rPr>
                    <m:t>ij</m:t>
                  </m:r>
                </m:sub>
              </m:sSub>
              <m:sSub>
                <m:sSubPr>
                  <m:ctrlPr>
                    <w:rPr>
                      <w:rFonts w:ascii="Cambria Math" w:hAnsi="Cambria Math"/>
                      <w:i/>
                    </w:rPr>
                  </m:ctrlPr>
                </m:sSubPr>
                <m:e>
                  <m:r>
                    <m:rPr>
                      <m:sty m:val="p"/>
                    </m:rPr>
                    <w:rPr>
                      <w:rFonts w:ascii="Cambria Math" w:hAnsi="Cambria Math"/>
                    </w:rPr>
                    <m:t xml:space="preserve">dln </m:t>
                  </m:r>
                  <m:r>
                    <w:rPr>
                      <w:rFonts w:ascii="Cambria Math" w:hAnsi="Cambria Math"/>
                    </w:rPr>
                    <m:t>p</m:t>
                  </m:r>
                </m:e>
                <m:sub>
                  <m:r>
                    <w:rPr>
                      <w:rFonts w:ascii="Cambria Math" w:hAnsi="Cambria Math"/>
                    </w:rPr>
                    <m:t>j</m:t>
                  </m:r>
                </m:sub>
              </m:sSub>
            </m:e>
          </m:nary>
        </m:oMath>
      </m:oMathPara>
    </w:p>
    <w:p w14:paraId="6C799C69" w14:textId="77777777" w:rsidR="003D10B1" w:rsidRDefault="003D10B1" w:rsidP="003D10B1">
      <w:pPr>
        <w:ind w:firstLine="420"/>
      </w:pPr>
      <w:r>
        <w:rPr>
          <w:rFonts w:hint="eastAsia"/>
        </w:rPr>
        <w:t>写成矩阵形式：</w:t>
      </w:r>
    </w:p>
    <w:p w14:paraId="10725505" w14:textId="77777777" w:rsidR="003D10B1" w:rsidRPr="008E79BE" w:rsidRDefault="003D10B1" w:rsidP="003D10B1">
      <w:pPr>
        <w:ind w:firstLine="422"/>
      </w:pPr>
      <m:oMathPara>
        <m:oMath>
          <m:r>
            <m:rPr>
              <m:sty m:val="b"/>
            </m:rPr>
            <w:rPr>
              <w:rFonts w:ascii="Cambria Math" w:hAnsi="Cambria Math"/>
            </w:rPr>
            <m:t>d</m:t>
          </m:r>
          <m:r>
            <m:rPr>
              <m:sty m:val="b"/>
            </m:rPr>
            <w:rPr>
              <w:rFonts w:ascii="Cambria Math" w:hAnsi="Cambria Math" w:hint="eastAsia"/>
            </w:rPr>
            <m:t>l</m:t>
          </m:r>
          <m:r>
            <m:rPr>
              <m:sty m:val="b"/>
            </m:rPr>
            <w:rPr>
              <w:rFonts w:ascii="Cambria Math" w:hAnsi="Cambria Math"/>
            </w:rPr>
            <m:t xml:space="preserve">n </m:t>
          </m:r>
          <m:r>
            <m:rPr>
              <m:sty m:val="bi"/>
            </m:rPr>
            <w:rPr>
              <w:rFonts w:ascii="Cambria Math" w:hAnsi="Cambria Math"/>
            </w:rPr>
            <m:t>p</m:t>
          </m:r>
          <m:r>
            <w:rPr>
              <w:rFonts w:ascii="Cambria Math" w:hAnsi="Cambria Math" w:hint="eastAsia"/>
            </w:rPr>
            <m:t>=</m:t>
          </m:r>
          <m:r>
            <w:rPr>
              <w:rFonts w:ascii="Cambria Math" w:hAnsi="Cambria Math"/>
            </w:rPr>
            <m:t>-</m:t>
          </m:r>
          <m:r>
            <m:rPr>
              <m:sty m:val="b"/>
            </m:rPr>
            <w:rPr>
              <w:rFonts w:ascii="Cambria Math" w:hAnsi="Cambria Math"/>
            </w:rPr>
            <m:t>d</m:t>
          </m:r>
          <m:r>
            <m:rPr>
              <m:sty m:val="bi"/>
            </m:rPr>
            <w:rPr>
              <w:rFonts w:ascii="Cambria Math" w:hAnsi="Cambria Math"/>
            </w:rPr>
            <m:t>z</m:t>
          </m:r>
          <m:r>
            <w:rPr>
              <w:rFonts w:ascii="Cambria Math" w:hAnsi="Cambria Math"/>
            </w:rPr>
            <m:t>+</m:t>
          </m:r>
          <m:r>
            <m:rPr>
              <m:sty m:val="bi"/>
            </m:rPr>
            <w:rPr>
              <w:rFonts w:ascii="Cambria Math" w:hAnsi="Cambria Math"/>
            </w:rPr>
            <m:t>A∙</m:t>
          </m:r>
          <m:r>
            <m:rPr>
              <m:sty m:val="b"/>
            </m:rPr>
            <w:rPr>
              <w:rFonts w:ascii="Cambria Math" w:hAnsi="Cambria Math"/>
            </w:rPr>
            <m:t>d</m:t>
          </m:r>
          <m:r>
            <m:rPr>
              <m:sty m:val="b"/>
            </m:rPr>
            <w:rPr>
              <w:rFonts w:ascii="Cambria Math" w:hAnsi="Cambria Math" w:hint="eastAsia"/>
            </w:rPr>
            <m:t>l</m:t>
          </m:r>
          <m:r>
            <m:rPr>
              <m:sty m:val="b"/>
            </m:rPr>
            <w:rPr>
              <w:rFonts w:ascii="Cambria Math" w:hAnsi="Cambria Math"/>
            </w:rPr>
            <m:t xml:space="preserve">n </m:t>
          </m:r>
          <m:r>
            <m:rPr>
              <m:sty m:val="bi"/>
            </m:rPr>
            <w:rPr>
              <w:rFonts w:ascii="Cambria Math" w:hAnsi="Cambria Math"/>
            </w:rPr>
            <m:t>p</m:t>
          </m:r>
        </m:oMath>
      </m:oMathPara>
    </w:p>
    <w:p w14:paraId="0D345173" w14:textId="77777777" w:rsidR="003D10B1" w:rsidRPr="00BF7E3A" w:rsidRDefault="00000000" w:rsidP="003D10B1">
      <w:pPr>
        <w:ind w:firstLine="422"/>
        <w:rPr>
          <w:b/>
          <w:bCs/>
        </w:rPr>
      </w:pPr>
      <m:oMathPara>
        <m:oMath>
          <m:eqArr>
            <m:eqArrPr>
              <m:maxDist m:val="1"/>
              <m:ctrlPr>
                <w:rPr>
                  <w:rFonts w:ascii="Cambria Math" w:hAnsi="Cambria Math"/>
                  <w:b/>
                  <w:bCs/>
                  <w:i/>
                </w:rPr>
              </m:ctrlPr>
            </m:eqArrPr>
            <m:e>
              <m:r>
                <m:rPr>
                  <m:sty m:val="b"/>
                </m:rPr>
                <w:rPr>
                  <w:rFonts w:ascii="Cambria Math" w:hAnsi="Cambria Math"/>
                </w:rPr>
                <m:t>d</m:t>
              </m:r>
              <m:r>
                <m:rPr>
                  <m:sty m:val="b"/>
                </m:rPr>
                <w:rPr>
                  <w:rFonts w:ascii="Cambria Math" w:hAnsi="Cambria Math" w:hint="eastAsia"/>
                </w:rPr>
                <m:t>l</m:t>
              </m:r>
              <m:r>
                <m:rPr>
                  <m:sty m:val="b"/>
                </m:rPr>
                <w:rPr>
                  <w:rFonts w:ascii="Cambria Math" w:hAnsi="Cambria Math"/>
                </w:rPr>
                <m:t xml:space="preserve">n </m:t>
              </m:r>
              <m:r>
                <m:rPr>
                  <m:sty m:val="bi"/>
                </m:rPr>
                <w:rPr>
                  <w:rFonts w:ascii="Cambria Math" w:hAnsi="Cambria Math"/>
                </w:rPr>
                <m:t>p</m:t>
              </m:r>
              <m:r>
                <w:rPr>
                  <w:rFonts w:ascii="Cambria Math" w:hAnsi="Cambria Math" w:hint="eastAsia"/>
                </w:rPr>
                <m:t>=</m:t>
              </m:r>
              <m: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I-A</m:t>
                      </m:r>
                    </m:e>
                  </m:d>
                </m:e>
                <m:sup>
                  <m:r>
                    <w:rPr>
                      <w:rFonts w:ascii="Cambria Math" w:hAnsi="Cambria Math"/>
                    </w:rPr>
                    <m:t>-1</m:t>
                  </m:r>
                </m:sup>
              </m:sSup>
              <m:r>
                <m:rPr>
                  <m:sty m:val="b"/>
                </m:rPr>
                <w:rPr>
                  <w:rFonts w:ascii="Cambria Math" w:hAnsi="Cambria Math"/>
                </w:rPr>
                <m:t>d</m:t>
              </m:r>
              <m:r>
                <m:rPr>
                  <m:sty m:val="bi"/>
                </m:rPr>
                <w:rPr>
                  <w:rFonts w:ascii="Cambria Math" w:hAnsi="Cambria Math"/>
                </w:rPr>
                <m:t>z#</m:t>
              </m:r>
              <m:d>
                <m:dPr>
                  <m:ctrlPr>
                    <w:rPr>
                      <w:rFonts w:ascii="Cambria Math" w:hAnsi="Cambria Math"/>
                      <w:iCs/>
                    </w:rPr>
                  </m:ctrlPr>
                </m:dPr>
                <m:e>
                  <m:r>
                    <m:rPr>
                      <m:sty m:val="p"/>
                    </m:rPr>
                    <w:rPr>
                      <w:rFonts w:ascii="Cambria Math" w:hAnsi="Cambria Math"/>
                    </w:rPr>
                    <m:t>A2</m:t>
                  </m:r>
                </m:e>
              </m:d>
            </m:e>
          </m:eqArr>
        </m:oMath>
      </m:oMathPara>
    </w:p>
    <w:p w14:paraId="2B2557D5" w14:textId="77777777" w:rsidR="003D10B1" w:rsidRPr="006539CB" w:rsidRDefault="003D10B1" w:rsidP="003D10B1">
      <w:pPr>
        <w:ind w:firstLine="420"/>
        <w:rPr>
          <w:i/>
        </w:rPr>
      </w:pPr>
      <w:r>
        <w:rPr>
          <w:rFonts w:hint="eastAsia"/>
        </w:rPr>
        <w:t>其中，矩阵</w:t>
      </w:r>
      <m:oMath>
        <m:r>
          <m:rPr>
            <m:sty m:val="bi"/>
          </m:rPr>
          <w:rPr>
            <w:rFonts w:ascii="Cambria Math" w:hAnsi="Cambria Math"/>
          </w:rPr>
          <m:t>A</m:t>
        </m:r>
      </m:oMath>
      <w:r>
        <w:rPr>
          <w:rFonts w:hint="eastAsia"/>
        </w:rPr>
        <w:t>是元素为</w:t>
      </w:r>
      <m:oMath>
        <m:sSub>
          <m:sSubPr>
            <m:ctrlPr>
              <w:rPr>
                <w:rFonts w:ascii="Cambria Math" w:hAnsi="Cambria Math"/>
                <w:i/>
              </w:rPr>
            </m:ctrlPr>
          </m:sSubPr>
          <m:e>
            <m:r>
              <w:rPr>
                <w:rFonts w:ascii="Cambria Math" w:hAnsi="Cambria Math"/>
              </w:rPr>
              <m:t>α</m:t>
            </m:r>
          </m:e>
          <m:sub>
            <m:r>
              <w:rPr>
                <w:rFonts w:ascii="Cambria Math" w:hAnsi="Cambria Math"/>
              </w:rPr>
              <m:t>ij</m:t>
            </m:r>
          </m:sub>
        </m:sSub>
      </m:oMath>
      <w:r>
        <w:rPr>
          <w:rFonts w:hint="eastAsia"/>
        </w:rPr>
        <w:t>的</w:t>
      </w:r>
      <m:oMath>
        <m:r>
          <w:rPr>
            <w:rFonts w:ascii="Cambria Math" w:hAnsi="Cambria Math"/>
          </w:rPr>
          <m:t>n×n</m:t>
        </m:r>
      </m:oMath>
      <w:r>
        <w:rPr>
          <w:rFonts w:hint="eastAsia"/>
        </w:rPr>
        <w:t>阶矩阵。（</w:t>
      </w:r>
      <w:r>
        <w:rPr>
          <w:rFonts w:hint="eastAsia"/>
        </w:rPr>
        <w:t>A</w:t>
      </w:r>
      <w:r>
        <w:t>2</w:t>
      </w:r>
      <w:r>
        <w:rPr>
          <w:rFonts w:hint="eastAsia"/>
        </w:rPr>
        <w:t>）式表明，在市场均衡下，产品的价格变动取决于生产率水平变化，由于模型假定生产率外生于政府支出，因此价格变化也外生于政府支出，本文研究政府支出的短期影响，因此可以合理假定生产率不变，即</w:t>
      </w:r>
      <m:oMath>
        <m:r>
          <m:rPr>
            <m:sty m:val="p"/>
          </m:rPr>
          <w:rPr>
            <w:rFonts w:ascii="Cambria Math" w:hAnsi="Cambria Math" w:hint="eastAsia"/>
          </w:rPr>
          <m:t>d</m:t>
        </m:r>
        <m:sSub>
          <m:sSubPr>
            <m:ctrlPr>
              <w:rPr>
                <w:rFonts w:ascii="Cambria Math" w:hAnsi="Cambria Math"/>
                <w:i/>
                <w:iCs/>
              </w:rPr>
            </m:ctrlPr>
          </m:sSubPr>
          <m:e>
            <m:r>
              <w:rPr>
                <w:rFonts w:ascii="Cambria Math" w:hAnsi="Cambria Math"/>
              </w:rPr>
              <m:t>z</m:t>
            </m:r>
          </m:e>
          <m:sub>
            <m:r>
              <w:rPr>
                <w:rFonts w:ascii="Cambria Math" w:hAnsi="Cambria Math"/>
              </w:rPr>
              <m:t>i</m:t>
            </m:r>
          </m:sub>
        </m:sSub>
        <m:r>
          <w:rPr>
            <w:rFonts w:ascii="Cambria Math" w:hAnsi="Cambria Math"/>
          </w:rPr>
          <m:t>=0</m:t>
        </m:r>
        <m:r>
          <w:rPr>
            <w:rFonts w:ascii="Cambria Math" w:hAnsi="Cambria Math" w:hint="eastAsia"/>
          </w:rPr>
          <m:t>,</m:t>
        </m:r>
        <m:r>
          <w:rPr>
            <w:rFonts w:ascii="Cambria Math" w:hAnsi="Cambria Math"/>
          </w:rPr>
          <m:t xml:space="preserve"> ∀i</m:t>
        </m:r>
      </m:oMath>
      <w:r>
        <w:rPr>
          <w:rFonts w:hint="eastAsia"/>
        </w:rPr>
        <w:t>，从而</w:t>
      </w:r>
      <m:oMath>
        <m:r>
          <m:rPr>
            <m:sty m:val="p"/>
          </m:rPr>
          <w:rPr>
            <w:rFonts w:ascii="Cambria Math" w:hAnsi="Cambria Math" w:hint="eastAsia"/>
          </w:rPr>
          <m:t>d</m:t>
        </m:r>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m:t>
        </m:r>
        <m:r>
          <m:rPr>
            <m:sty m:val="p"/>
          </m:rPr>
          <w:rPr>
            <w:rFonts w:ascii="Cambria Math" w:hAnsi="Cambria Math"/>
          </w:rPr>
          <m:t>d</m:t>
        </m:r>
        <m:sSub>
          <m:sSubPr>
            <m:ctrlPr>
              <w:rPr>
                <w:rFonts w:ascii="Cambria Math" w:hAnsi="Cambria Math"/>
                <w:i/>
                <w:iCs/>
              </w:rPr>
            </m:ctrlPr>
          </m:sSubPr>
          <m:e>
            <m:r>
              <m:rPr>
                <m:sty m:val="p"/>
              </m:rPr>
              <w:rPr>
                <w:rFonts w:ascii="Cambria Math" w:hAnsi="Cambria Math"/>
              </w:rPr>
              <m:t>ln</m:t>
            </m:r>
            <m:r>
              <w:rPr>
                <w:rFonts w:ascii="Cambria Math" w:hAnsi="Cambria Math"/>
              </w:rPr>
              <m:t xml:space="preserve"> </m:t>
            </m:r>
            <m:r>
              <w:rPr>
                <w:rFonts w:ascii="Cambria Math" w:hAnsi="Cambria Math" w:hint="eastAsia"/>
              </w:rPr>
              <m:t>p</m:t>
            </m:r>
          </m:e>
          <m:sub>
            <m:r>
              <w:rPr>
                <w:rFonts w:ascii="Cambria Math" w:hAnsi="Cambria Math"/>
              </w:rPr>
              <m:t>i</m:t>
            </m:r>
          </m:sub>
        </m:sSub>
        <m:r>
          <w:rPr>
            <w:rFonts w:ascii="Cambria Math" w:hAnsi="Cambria Math"/>
          </w:rPr>
          <m:t>=0</m:t>
        </m:r>
        <m:r>
          <w:rPr>
            <w:rFonts w:ascii="Cambria Math" w:hAnsi="Cambria Math" w:hint="eastAsia"/>
          </w:rPr>
          <m:t>,</m:t>
        </m:r>
        <m:r>
          <w:rPr>
            <w:rFonts w:ascii="Cambria Math" w:hAnsi="Cambria Math"/>
          </w:rPr>
          <m:t xml:space="preserve"> ∀i</m:t>
        </m:r>
      </m:oMath>
      <w:r>
        <w:rPr>
          <w:iCs/>
        </w:rPr>
        <w:t>.</w:t>
      </w:r>
    </w:p>
    <w:p w14:paraId="52A762EA" w14:textId="03B17EC7" w:rsidR="003D10B1" w:rsidRDefault="003D10B1" w:rsidP="003D10B1">
      <w:pPr>
        <w:ind w:firstLine="420"/>
      </w:pPr>
    </w:p>
    <w:p w14:paraId="4B595728" w14:textId="77777777" w:rsidR="00655F61" w:rsidRDefault="00655F61" w:rsidP="003D10B1">
      <w:pPr>
        <w:ind w:firstLine="420"/>
      </w:pPr>
    </w:p>
    <w:p w14:paraId="7A8A915B" w14:textId="7EBD05C4" w:rsidR="003D10B1" w:rsidRPr="00477B7A" w:rsidRDefault="003D10B1" w:rsidP="003D10B1">
      <w:pPr>
        <w:ind w:firstLine="422"/>
        <w:rPr>
          <w:b/>
          <w:bCs/>
          <w:iCs/>
        </w:rPr>
      </w:pPr>
      <w:r w:rsidRPr="00D94D66">
        <w:rPr>
          <w:rFonts w:hint="eastAsia"/>
          <w:b/>
          <w:bCs/>
        </w:rPr>
        <w:t>A</w:t>
      </w:r>
      <w:r w:rsidRPr="00D94D66">
        <w:rPr>
          <w:b/>
          <w:bCs/>
        </w:rPr>
        <w:t>.2</w:t>
      </w:r>
      <w:r>
        <w:rPr>
          <w:b/>
          <w:bCs/>
        </w:rPr>
        <w:t xml:space="preserve"> </w:t>
      </w:r>
      <w:r w:rsidRPr="00D94D66">
        <w:rPr>
          <w:rFonts w:hint="eastAsia"/>
          <w:b/>
          <w:bCs/>
        </w:rPr>
        <w:t>推导</w:t>
      </w:r>
      <m:oMath>
        <m:r>
          <m:rPr>
            <m:sty m:val="bi"/>
          </m:rPr>
          <w:rPr>
            <w:rFonts w:ascii="Cambria Math" w:hAnsi="Cambria Math"/>
          </w:rPr>
          <m:t>dln</m:t>
        </m:r>
        <m:sSub>
          <m:sSubPr>
            <m:ctrlPr>
              <w:rPr>
                <w:rFonts w:ascii="Cambria Math" w:hAnsi="Cambria Math"/>
                <w:b/>
                <w:bCs/>
                <w:i/>
                <w:iCs/>
              </w:rPr>
            </m:ctrlPr>
          </m:sSubPr>
          <m:e>
            <m:r>
              <m:rPr>
                <m:sty m:val="bi"/>
              </m:rPr>
              <w:rPr>
                <w:rFonts w:ascii="Cambria Math" w:hAnsi="Cambria Math"/>
              </w:rPr>
              <m:t>y</m:t>
            </m:r>
          </m:e>
          <m:sub>
            <m:r>
              <m:rPr>
                <m:sty m:val="bi"/>
              </m:rPr>
              <w:rPr>
                <w:rFonts w:ascii="Cambria Math" w:hAnsi="Cambria Math" w:hint="eastAsia"/>
              </w:rPr>
              <m:t>i</m:t>
            </m:r>
          </m:sub>
        </m:sSub>
        <m:r>
          <m:rPr>
            <m:sty m:val="bi"/>
          </m:rPr>
          <w:rPr>
            <w:rFonts w:ascii="Cambria Math" w:hAnsi="Cambria Math"/>
          </w:rPr>
          <m:t>=dln</m:t>
        </m:r>
        <m:sSub>
          <m:sSubPr>
            <m:ctrlPr>
              <w:rPr>
                <w:rFonts w:ascii="Cambria Math" w:hAnsi="Cambria Math"/>
                <w:b/>
                <w:bCs/>
                <w:i/>
                <w:iCs/>
              </w:rPr>
            </m:ctrlPr>
          </m:sSubPr>
          <m:e>
            <m:r>
              <m:rPr>
                <m:sty m:val="bi"/>
              </m:rPr>
              <w:rPr>
                <w:rFonts w:ascii="Cambria Math" w:hAnsi="Cambria Math"/>
              </w:rPr>
              <m:t>Q</m:t>
            </m:r>
          </m:e>
          <m:sub>
            <m:r>
              <m:rPr>
                <m:sty m:val="bi"/>
              </m:rPr>
              <w:rPr>
                <w:rFonts w:ascii="Cambria Math" w:hAnsi="Cambria Math"/>
              </w:rPr>
              <m:t>i</m:t>
            </m:r>
          </m:sub>
        </m:sSub>
      </m:oMath>
    </w:p>
    <w:p w14:paraId="30F754E8" w14:textId="34931CC6" w:rsidR="003D10B1" w:rsidRDefault="003D10B1" w:rsidP="003D10B1">
      <w:pPr>
        <w:ind w:firstLine="420"/>
      </w:pPr>
      <w:r>
        <w:rPr>
          <w:rFonts w:hint="eastAsia"/>
        </w:rPr>
        <w:lastRenderedPageBreak/>
        <w:t>由增加值</w:t>
      </w:r>
      <m:oMath>
        <m:sSub>
          <m:sSubPr>
            <m:ctrlPr>
              <w:rPr>
                <w:rFonts w:ascii="Cambria Math" w:hAnsi="Cambria Math"/>
                <w:i/>
              </w:rPr>
            </m:ctrlPr>
          </m:sSubPr>
          <m:e>
            <m:r>
              <w:rPr>
                <w:rFonts w:ascii="Cambria Math" w:hAnsi="Cambria Math"/>
              </w:rPr>
              <m:t>y</m:t>
            </m:r>
          </m:e>
          <m:sub>
            <m:r>
              <w:rPr>
                <w:rFonts w:ascii="Cambria Math" w:hAnsi="Cambria Math" w:hint="eastAsia"/>
              </w:rPr>
              <m:t>i</m:t>
            </m:r>
          </m:sub>
        </m:sSub>
      </m:oMath>
      <w:r>
        <w:rPr>
          <w:rFonts w:hint="eastAsia"/>
        </w:rPr>
        <w:t>的定义：</w:t>
      </w:r>
    </w:p>
    <w:p w14:paraId="1B812412" w14:textId="11ACD70D" w:rsidR="003D10B1" w:rsidRPr="00A47294" w:rsidRDefault="00000000" w:rsidP="003D10B1">
      <w:pPr>
        <w:ind w:firstLine="42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y</m:t>
                  </m:r>
                </m:e>
                <m:sub>
                  <m:r>
                    <w:rPr>
                      <w:rFonts w:ascii="Cambria Math" w:hAnsi="Cambria Math" w:hint="eastAsia"/>
                    </w:rPr>
                    <m:t>i</m:t>
                  </m:r>
                </m:sub>
              </m:sSub>
              <m:r>
                <w:rPr>
                  <w:rFonts w:ascii="Cambria Math" w:hAnsi="Cambria Math"/>
                </w:rPr>
                <m:t>=</m:t>
              </m:r>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hint="eastAsia"/>
                            </w:rPr>
                            <m:t>j</m:t>
                          </m:r>
                        </m:sub>
                      </m:sSub>
                      <m:r>
                        <w:rPr>
                          <w:rFonts w:ascii="Cambria Math" w:hAnsi="Cambria Math"/>
                        </w:rPr>
                        <m:t>M</m:t>
                      </m:r>
                    </m:e>
                    <m:sub>
                      <m:r>
                        <w:rPr>
                          <w:rFonts w:ascii="Cambria Math" w:hAnsi="Cambria Math"/>
                        </w:rPr>
                        <m:t>ij</m:t>
                      </m:r>
                    </m:sub>
                  </m:sSub>
                </m:e>
              </m:nary>
            </m:e>
          </m:eqArr>
        </m:oMath>
      </m:oMathPara>
    </w:p>
    <w:p w14:paraId="44518D92" w14:textId="77777777" w:rsidR="003D10B1" w:rsidRPr="00D941B9" w:rsidRDefault="003D10B1" w:rsidP="003D10B1">
      <w:pPr>
        <w:ind w:firstLine="420"/>
      </w:pPr>
      <w:r>
        <w:rPr>
          <w:rFonts w:hint="eastAsia"/>
        </w:rPr>
        <w:t>两边进行对数全微分得：</w:t>
      </w:r>
    </w:p>
    <w:tbl>
      <w:tblPr>
        <w:tblStyle w:val="ab"/>
        <w:tblW w:w="8317"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
        <w:gridCol w:w="7277"/>
        <w:gridCol w:w="801"/>
      </w:tblGrid>
      <w:tr w:rsidR="003D10B1" w14:paraId="355F114A" w14:textId="77777777" w:rsidTr="007F34AB">
        <w:trPr>
          <w:trHeight w:val="591"/>
        </w:trPr>
        <w:tc>
          <w:tcPr>
            <w:tcW w:w="239" w:type="dxa"/>
            <w:vAlign w:val="center"/>
          </w:tcPr>
          <w:p w14:paraId="07B0FB60" w14:textId="77777777" w:rsidR="003D10B1" w:rsidRDefault="003D10B1" w:rsidP="007F34AB">
            <w:pPr>
              <w:ind w:firstLineChars="0" w:firstLine="0"/>
              <w:jc w:val="center"/>
              <w:rPr>
                <w:iCs/>
              </w:rPr>
            </w:pPr>
          </w:p>
        </w:tc>
        <w:tc>
          <w:tcPr>
            <w:tcW w:w="7277" w:type="dxa"/>
            <w:vAlign w:val="center"/>
          </w:tcPr>
          <w:p w14:paraId="2BA8437B" w14:textId="5DD4832A" w:rsidR="003D10B1" w:rsidRPr="007A2F4D" w:rsidRDefault="00000000" w:rsidP="007F34AB">
            <w:pPr>
              <w:ind w:firstLine="420"/>
            </w:pPr>
            <m:oMathPara>
              <m:oMath>
                <m:eqArr>
                  <m:eqArrPr>
                    <m:maxDist m:val="1"/>
                    <m:ctrlPr>
                      <w:rPr>
                        <w:rFonts w:ascii="Cambria Math" w:hAnsi="Cambria Math"/>
                        <w:i/>
                      </w:rPr>
                    </m:ctrlPr>
                  </m:eqArrPr>
                  <m:e>
                    <m:sSub>
                      <m:sSubPr>
                        <m:ctrlPr>
                          <w:rPr>
                            <w:rFonts w:ascii="Cambria Math" w:hAnsi="Cambria Math" w:hint="eastAsia"/>
                            <w:i/>
                          </w:rPr>
                        </m:ctrlPr>
                      </m:sSubPr>
                      <m:e>
                        <m:r>
                          <w:rPr>
                            <w:rFonts w:ascii="Cambria Math" w:hAnsi="Cambria Math"/>
                          </w:rPr>
                          <m:t>VA</m:t>
                        </m:r>
                        <m:ctrlPr>
                          <w:rPr>
                            <w:rFonts w:ascii="Cambria Math" w:hAnsi="Cambria Math"/>
                            <w:i/>
                          </w:rPr>
                        </m:ctrlPr>
                      </m:e>
                      <m:sub>
                        <m:r>
                          <w:rPr>
                            <w:rFonts w:ascii="Cambria Math" w:hAnsi="Cambria Math" w:hint="eastAsia"/>
                          </w:rPr>
                          <m:t>i</m:t>
                        </m:r>
                        <m:ctrlPr>
                          <w:rPr>
                            <w:rFonts w:ascii="Cambria Math" w:hAnsi="Cambria Math"/>
                            <w:i/>
                          </w:rPr>
                        </m:ctrlPr>
                      </m:sub>
                    </m:sSub>
                    <m:r>
                      <m:rPr>
                        <m:sty m:val="p"/>
                      </m:rPr>
                      <w:rPr>
                        <w:rFonts w:ascii="Cambria Math" w:hAnsi="Cambria Math"/>
                      </w:rPr>
                      <m:t>dln</m:t>
                    </m:r>
                    <m:sSub>
                      <m:sSubPr>
                        <m:ctrlPr>
                          <w:rPr>
                            <w:rFonts w:ascii="Cambria Math" w:hAnsi="Cambria Math" w:hint="eastAsia"/>
                            <w:i/>
                          </w:rPr>
                        </m:ctrlPr>
                      </m:sSubPr>
                      <m:e>
                        <m:r>
                          <w:rPr>
                            <w:rFonts w:ascii="Cambria Math" w:hAnsi="Cambria Math"/>
                          </w:rPr>
                          <m:t>y</m:t>
                        </m:r>
                        <m:ctrlPr>
                          <w:rPr>
                            <w:rFonts w:ascii="Cambria Math" w:hAnsi="Cambria Math"/>
                            <w:i/>
                          </w:rPr>
                        </m:ctrlPr>
                      </m:e>
                      <m:sub>
                        <m:r>
                          <w:rPr>
                            <w:rFonts w:ascii="Cambria Math" w:hAnsi="Cambria Math" w:hint="eastAsia"/>
                          </w:rPr>
                          <m:t>i</m:t>
                        </m:r>
                        <m:ctrlPr>
                          <w:rPr>
                            <w:rFonts w:ascii="Cambria Math" w:hAnsi="Cambria Math"/>
                            <w:i/>
                          </w:rPr>
                        </m:ctrlPr>
                      </m:sub>
                    </m:sSub>
                    <m:r>
                      <w:rPr>
                        <w:rFonts w:ascii="Cambria Math" w:hAnsi="Cambria Math"/>
                      </w:rPr>
                      <m:t>=</m:t>
                    </m:r>
                    <m:sSub>
                      <m:sSubPr>
                        <m:ctrlPr>
                          <w:rPr>
                            <w:rFonts w:ascii="Cambria Math" w:hAnsi="Cambria Math"/>
                            <w:i/>
                            <w:iCs/>
                          </w:rPr>
                        </m:ctrlPr>
                      </m:sSubPr>
                      <m:e>
                        <m:r>
                          <w:rPr>
                            <w:rFonts w:ascii="Cambria Math" w:hAnsi="Cambria Math" w:hint="eastAsia"/>
                          </w:rPr>
                          <m:t>p</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i</m:t>
                        </m:r>
                      </m:sub>
                    </m:sSub>
                    <m:d>
                      <m:dPr>
                        <m:ctrlPr>
                          <w:rPr>
                            <w:rFonts w:ascii="Cambria Math" w:hAnsi="Cambria Math"/>
                            <w:i/>
                          </w:rPr>
                        </m:ctrlPr>
                      </m:dPr>
                      <m:e>
                        <m:r>
                          <m:rPr>
                            <m:sty m:val="p"/>
                          </m:rPr>
                          <w:rPr>
                            <w:rFonts w:ascii="Cambria Math" w:hAnsi="Cambria Math"/>
                          </w:rPr>
                          <m:t>dln</m:t>
                        </m:r>
                        <m:sSub>
                          <m:sSubPr>
                            <m:ctrlPr>
                              <w:rPr>
                                <w:rFonts w:ascii="Cambria Math" w:hAnsi="Cambria Math"/>
                                <w:i/>
                              </w:rPr>
                            </m:ctrlPr>
                          </m:sSubPr>
                          <m:e>
                            <m:sSub>
                              <m:sSubPr>
                                <m:ctrlPr>
                                  <w:rPr>
                                    <w:rFonts w:ascii="Cambria Math" w:hAnsi="Cambria Math"/>
                                    <w:i/>
                                    <w:iCs/>
                                  </w:rPr>
                                </m:ctrlPr>
                              </m:sSubPr>
                              <m:e>
                                <m:r>
                                  <w:rPr>
                                    <w:rFonts w:ascii="Cambria Math" w:hAnsi="Cambria Math"/>
                                  </w:rPr>
                                  <m:t>(</m:t>
                                </m:r>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r>
                          <w:rPr>
                            <w:rFonts w:ascii="Cambria Math" w:hAnsi="Cambria Math"/>
                          </w:rPr>
                          <m:t>)</m:t>
                        </m:r>
                      </m:e>
                    </m:d>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hint="eastAsia"/>
                                  </w:rPr>
                                  <m:t>j</m:t>
                                </m:r>
                              </m:sub>
                            </m:sSub>
                            <m:r>
                              <w:rPr>
                                <w:rFonts w:ascii="Cambria Math" w:hAnsi="Cambria Math"/>
                              </w:rPr>
                              <m:t>M</m:t>
                            </m:r>
                          </m:e>
                          <m:sub>
                            <m:r>
                              <w:rPr>
                                <w:rFonts w:ascii="Cambria Math" w:hAnsi="Cambria Math"/>
                              </w:rPr>
                              <m:t>ij</m:t>
                            </m:r>
                          </m:sub>
                        </m:sSub>
                      </m:e>
                    </m:nary>
                    <m:d>
                      <m:dPr>
                        <m:ctrlPr>
                          <w:rPr>
                            <w:rFonts w:ascii="Cambria Math" w:hAnsi="Cambria Math"/>
                            <w:i/>
                          </w:rPr>
                        </m:ctrlPr>
                      </m:dPr>
                      <m:e>
                        <m:r>
                          <m:rPr>
                            <m:sty m:val="p"/>
                          </m:rPr>
                          <w:rPr>
                            <w:rFonts w:ascii="Cambria Math" w:hAnsi="Cambria Math"/>
                          </w:rPr>
                          <m:t>dln</m:t>
                        </m:r>
                        <m:sSub>
                          <m:sSubPr>
                            <m:ctrlPr>
                              <w:rPr>
                                <w:rFonts w:ascii="Cambria Math" w:hAnsi="Cambria Math"/>
                                <w:i/>
                              </w:rPr>
                            </m:ctrlPr>
                          </m:sSubPr>
                          <m:e>
                            <m:sSub>
                              <m:sSubPr>
                                <m:ctrlPr>
                                  <w:rPr>
                                    <w:rFonts w:ascii="Cambria Math" w:hAnsi="Cambria Math"/>
                                    <w:i/>
                                    <w:iCs/>
                                  </w:rPr>
                                </m:ctrlPr>
                              </m:sSubPr>
                              <m:e>
                                <m:r>
                                  <w:rPr>
                                    <w:rFonts w:ascii="Cambria Math" w:hAnsi="Cambria Math"/>
                                  </w:rPr>
                                  <m:t>(</m:t>
                                </m:r>
                                <m:r>
                                  <w:rPr>
                                    <w:rFonts w:ascii="Cambria Math" w:hAnsi="Cambria Math" w:hint="eastAsia"/>
                                  </w:rPr>
                                  <m:t>p</m:t>
                                </m:r>
                              </m:e>
                              <m:sub>
                                <m:r>
                                  <w:rPr>
                                    <w:rFonts w:ascii="Cambria Math" w:hAnsi="Cambria Math" w:hint="eastAsia"/>
                                  </w:rPr>
                                  <m:t>j</m:t>
                                </m:r>
                              </m:sub>
                            </m:sSub>
                            <m:r>
                              <w:rPr>
                                <w:rFonts w:ascii="Cambria Math" w:hAnsi="Cambria Math"/>
                              </w:rPr>
                              <m:t>M</m:t>
                            </m:r>
                          </m:e>
                          <m:sub>
                            <m:r>
                              <w:rPr>
                                <w:rFonts w:ascii="Cambria Math" w:hAnsi="Cambria Math"/>
                              </w:rPr>
                              <m:t>ij</m:t>
                            </m:r>
                          </m:sub>
                        </m:sSub>
                        <m:r>
                          <w:rPr>
                            <w:rFonts w:ascii="Cambria Math" w:hAnsi="Cambria Math"/>
                          </w:rPr>
                          <m:t>)</m:t>
                        </m:r>
                      </m:e>
                    </m:d>
                  </m:e>
                </m:eqArr>
              </m:oMath>
            </m:oMathPara>
          </w:p>
        </w:tc>
        <w:tc>
          <w:tcPr>
            <w:tcW w:w="801" w:type="dxa"/>
            <w:vAlign w:val="center"/>
          </w:tcPr>
          <w:p w14:paraId="71318299" w14:textId="77777777" w:rsidR="003D10B1" w:rsidRDefault="003D10B1" w:rsidP="007F34AB">
            <w:pPr>
              <w:ind w:firstLineChars="0" w:firstLine="0"/>
              <w:jc w:val="right"/>
              <w:rPr>
                <w:iCs/>
              </w:rPr>
            </w:pPr>
          </w:p>
          <w:p w14:paraId="136C1B46" w14:textId="77777777" w:rsidR="003D10B1" w:rsidRDefault="003D10B1" w:rsidP="007F34AB">
            <w:pPr>
              <w:ind w:firstLineChars="0" w:firstLine="0"/>
              <w:jc w:val="right"/>
              <w:rPr>
                <w:iCs/>
              </w:rPr>
            </w:pPr>
          </w:p>
        </w:tc>
      </w:tr>
      <w:tr w:rsidR="003D10B1" w14:paraId="7E99E114" w14:textId="77777777" w:rsidTr="007F34AB">
        <w:trPr>
          <w:trHeight w:val="591"/>
        </w:trPr>
        <w:tc>
          <w:tcPr>
            <w:tcW w:w="239" w:type="dxa"/>
            <w:vAlign w:val="center"/>
          </w:tcPr>
          <w:p w14:paraId="1B271AF4" w14:textId="77777777" w:rsidR="003D10B1" w:rsidRDefault="003D10B1" w:rsidP="007F34AB">
            <w:pPr>
              <w:ind w:firstLineChars="0" w:firstLine="0"/>
              <w:jc w:val="center"/>
              <w:rPr>
                <w:iCs/>
              </w:rPr>
            </w:pPr>
          </w:p>
        </w:tc>
        <w:tc>
          <w:tcPr>
            <w:tcW w:w="7277" w:type="dxa"/>
            <w:vAlign w:val="center"/>
          </w:tcPr>
          <w:p w14:paraId="4641B8AA" w14:textId="1AFD0FB5" w:rsidR="003D10B1" w:rsidRPr="00785AF1" w:rsidRDefault="003D10B1" w:rsidP="007F34AB">
            <w:pPr>
              <w:ind w:firstLineChars="83" w:firstLine="174"/>
            </w:pPr>
            <m:oMathPara>
              <m:oMathParaPr>
                <m:jc m:val="right"/>
              </m:oMathParaPr>
              <m:oMath>
                <m:r>
                  <w:rPr>
                    <w:rFonts w:ascii="Cambria Math" w:hAnsi="Cambria Math"/>
                  </w:rPr>
                  <m:t>=</m:t>
                </m:r>
                <m:sSub>
                  <m:sSubPr>
                    <m:ctrlPr>
                      <w:rPr>
                        <w:rFonts w:ascii="Cambria Math" w:hAnsi="Cambria Math"/>
                        <w:i/>
                        <w:iCs/>
                      </w:rPr>
                    </m:ctrlPr>
                  </m:sSubPr>
                  <m:e>
                    <m:r>
                      <w:rPr>
                        <w:rFonts w:ascii="Cambria Math" w:hAnsi="Cambria Math" w:hint="eastAsia"/>
                      </w:rPr>
                      <m:t>p</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i</m:t>
                    </m:r>
                  </m:sub>
                </m:sSub>
                <m:d>
                  <m:dPr>
                    <m:ctrlPr>
                      <w:rPr>
                        <w:rFonts w:ascii="Cambria Math" w:hAnsi="Cambria Math"/>
                        <w:i/>
                      </w:rPr>
                    </m:ctrlPr>
                  </m:dPr>
                  <m:e>
                    <m:r>
                      <m:rPr>
                        <m:sty m:val="p"/>
                      </m:rPr>
                      <w:rPr>
                        <w:rFonts w:ascii="Cambria Math" w:hAnsi="Cambria Math"/>
                      </w:rPr>
                      <m:t>dln</m:t>
                    </m:r>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m:t>
                        </m:r>
                        <m:r>
                          <m:rPr>
                            <m:sty m:val="p"/>
                          </m:rPr>
                          <w:rPr>
                            <w:rFonts w:ascii="Cambria Math" w:hAnsi="Cambria Math"/>
                          </w:rPr>
                          <m:t>dln</m:t>
                        </m:r>
                        <m:r>
                          <w:rPr>
                            <w:rFonts w:ascii="Cambria Math" w:hAnsi="Cambria Math"/>
                          </w:rPr>
                          <m:t>Q</m:t>
                        </m:r>
                      </m:e>
                      <m:sub>
                        <m:r>
                          <w:rPr>
                            <w:rFonts w:ascii="Cambria Math" w:hAnsi="Cambria Math"/>
                          </w:rPr>
                          <m:t>i</m:t>
                        </m:r>
                      </m:sub>
                    </m:sSub>
                  </m:e>
                </m:d>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hint="eastAsia"/>
                              </w:rPr>
                              <m:t>j</m:t>
                            </m:r>
                          </m:sub>
                        </m:sSub>
                        <m:r>
                          <w:rPr>
                            <w:rFonts w:ascii="Cambria Math" w:hAnsi="Cambria Math"/>
                          </w:rPr>
                          <m:t>M</m:t>
                        </m:r>
                      </m:e>
                      <m:sub>
                        <m:r>
                          <w:rPr>
                            <w:rFonts w:ascii="Cambria Math" w:hAnsi="Cambria Math"/>
                          </w:rPr>
                          <m:t>ij</m:t>
                        </m:r>
                      </m:sub>
                    </m:sSub>
                  </m:e>
                </m:nary>
                <m:d>
                  <m:dPr>
                    <m:ctrlPr>
                      <w:rPr>
                        <w:rFonts w:ascii="Cambria Math" w:hAnsi="Cambria Math"/>
                        <w:i/>
                      </w:rPr>
                    </m:ctrlPr>
                  </m:dPr>
                  <m:e>
                    <m:r>
                      <m:rPr>
                        <m:sty m:val="p"/>
                      </m:rPr>
                      <w:rPr>
                        <w:rFonts w:ascii="Cambria Math" w:hAnsi="Cambria Math"/>
                      </w:rPr>
                      <m:t>dln</m:t>
                    </m:r>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m:t>
                    </m:r>
                    <m:r>
                      <m:rPr>
                        <m:sty m:val="p"/>
                      </m:rPr>
                      <w:rPr>
                        <w:rFonts w:ascii="Cambria Math" w:hAnsi="Cambria Math"/>
                      </w:rPr>
                      <m:t>dln</m:t>
                    </m:r>
                    <m:sSub>
                      <m:sSubPr>
                        <m:ctrlPr>
                          <w:rPr>
                            <w:rFonts w:ascii="Cambria Math" w:hAnsi="Cambria Math"/>
                            <w:i/>
                          </w:rPr>
                        </m:ctrlPr>
                      </m:sSubPr>
                      <m:e>
                        <m:r>
                          <w:rPr>
                            <w:rFonts w:ascii="Cambria Math" w:hAnsi="Cambria Math"/>
                          </w:rPr>
                          <m:t>M</m:t>
                        </m:r>
                      </m:e>
                      <m:sub>
                        <m:r>
                          <w:rPr>
                            <w:rFonts w:ascii="Cambria Math" w:hAnsi="Cambria Math"/>
                          </w:rPr>
                          <m:t>ij</m:t>
                        </m:r>
                      </m:sub>
                    </m:sSub>
                  </m:e>
                </m:d>
              </m:oMath>
            </m:oMathPara>
          </w:p>
        </w:tc>
        <w:tc>
          <w:tcPr>
            <w:tcW w:w="801" w:type="dxa"/>
            <w:vAlign w:val="center"/>
          </w:tcPr>
          <w:p w14:paraId="62562A2C" w14:textId="77777777" w:rsidR="003D10B1" w:rsidRDefault="003D10B1" w:rsidP="007F34AB">
            <w:pPr>
              <w:ind w:firstLineChars="0" w:firstLine="0"/>
              <w:jc w:val="right"/>
              <w:rPr>
                <w:iCs/>
              </w:rPr>
            </w:pPr>
          </w:p>
          <w:p w14:paraId="1E9CC0B7" w14:textId="77777777" w:rsidR="003D10B1" w:rsidRDefault="003D10B1" w:rsidP="007F34AB">
            <w:pPr>
              <w:ind w:right="480" w:firstLineChars="0" w:firstLine="0"/>
              <w:jc w:val="center"/>
              <w:rPr>
                <w:iCs/>
              </w:rPr>
            </w:pPr>
          </w:p>
        </w:tc>
      </w:tr>
      <w:tr w:rsidR="003D10B1" w14:paraId="27E5A104" w14:textId="77777777" w:rsidTr="007F34AB">
        <w:trPr>
          <w:trHeight w:val="591"/>
        </w:trPr>
        <w:tc>
          <w:tcPr>
            <w:tcW w:w="239" w:type="dxa"/>
            <w:vAlign w:val="center"/>
          </w:tcPr>
          <w:p w14:paraId="705CA9BC" w14:textId="77777777" w:rsidR="003D10B1" w:rsidRDefault="003D10B1" w:rsidP="007F34AB">
            <w:pPr>
              <w:ind w:firstLineChars="0" w:firstLine="0"/>
              <w:jc w:val="center"/>
              <w:rPr>
                <w:iCs/>
              </w:rPr>
            </w:pPr>
          </w:p>
        </w:tc>
        <w:tc>
          <w:tcPr>
            <w:tcW w:w="7277" w:type="dxa"/>
            <w:vAlign w:val="center"/>
          </w:tcPr>
          <w:p w14:paraId="2DE879AC" w14:textId="16B1A1F9" w:rsidR="003D10B1" w:rsidRPr="007A2F4D" w:rsidRDefault="003D10B1" w:rsidP="007F34AB">
            <w:pPr>
              <w:ind w:firstLine="420"/>
            </w:pPr>
            <m:oMathPara>
              <m:oMath>
                <m:r>
                  <w:rPr>
                    <w:rFonts w:ascii="Cambria Math" w:hAnsi="Cambria Math"/>
                  </w:rPr>
                  <m:t xml:space="preserve">    =</m:t>
                </m:r>
                <m:sSub>
                  <m:sSubPr>
                    <m:ctrlPr>
                      <w:rPr>
                        <w:rFonts w:ascii="Cambria Math" w:hAnsi="Cambria Math"/>
                        <w:i/>
                        <w:iCs/>
                      </w:rPr>
                    </m:ctrlPr>
                  </m:sSubPr>
                  <m:e>
                    <m:r>
                      <w:rPr>
                        <w:rFonts w:ascii="Cambria Math" w:hAnsi="Cambria Math" w:hint="eastAsia"/>
                      </w:rPr>
                      <m:t>p</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dln</m:t>
                        </m:r>
                        <m:r>
                          <w:rPr>
                            <w:rFonts w:ascii="Cambria Math" w:hAnsi="Cambria Math"/>
                          </w:rPr>
                          <m:t>Q</m:t>
                        </m:r>
                      </m:e>
                      <m:sub>
                        <m:r>
                          <w:rPr>
                            <w:rFonts w:ascii="Cambria Math" w:hAnsi="Cambria Math"/>
                          </w:rPr>
                          <m:t>i</m:t>
                        </m:r>
                      </m:sub>
                    </m:sSub>
                  </m:e>
                </m:d>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hint="eastAsia"/>
                              </w:rPr>
                              <m:t>j</m:t>
                            </m:r>
                          </m:sub>
                        </m:sSub>
                        <m:r>
                          <w:rPr>
                            <w:rFonts w:ascii="Cambria Math" w:hAnsi="Cambria Math"/>
                          </w:rPr>
                          <m:t>M</m:t>
                        </m:r>
                      </m:e>
                      <m:sub>
                        <m:r>
                          <w:rPr>
                            <w:rFonts w:ascii="Cambria Math" w:hAnsi="Cambria Math"/>
                          </w:rPr>
                          <m:t>ij</m:t>
                        </m:r>
                      </m:sub>
                    </m:sSub>
                  </m:e>
                </m:nary>
                <m:d>
                  <m:dPr>
                    <m:ctrlPr>
                      <w:rPr>
                        <w:rFonts w:ascii="Cambria Math" w:hAnsi="Cambria Math"/>
                        <w:i/>
                      </w:rPr>
                    </m:ctrlPr>
                  </m:dPr>
                  <m:e>
                    <m:r>
                      <m:rPr>
                        <m:sty m:val="p"/>
                      </m:rPr>
                      <w:rPr>
                        <w:rFonts w:ascii="Cambria Math" w:hAnsi="Cambria Math"/>
                      </w:rPr>
                      <m:t>dln</m:t>
                    </m:r>
                    <m:sSub>
                      <m:sSubPr>
                        <m:ctrlPr>
                          <w:rPr>
                            <w:rFonts w:ascii="Cambria Math" w:hAnsi="Cambria Math"/>
                            <w:i/>
                          </w:rPr>
                        </m:ctrlPr>
                      </m:sSubPr>
                      <m:e>
                        <m:r>
                          <w:rPr>
                            <w:rFonts w:ascii="Cambria Math" w:hAnsi="Cambria Math"/>
                          </w:rPr>
                          <m:t>M</m:t>
                        </m:r>
                      </m:e>
                      <m:sub>
                        <m:r>
                          <w:rPr>
                            <w:rFonts w:ascii="Cambria Math" w:hAnsi="Cambria Math"/>
                          </w:rPr>
                          <m:t>ij</m:t>
                        </m:r>
                      </m:sub>
                    </m:sSub>
                  </m:e>
                </m:d>
              </m:oMath>
            </m:oMathPara>
          </w:p>
        </w:tc>
        <w:tc>
          <w:tcPr>
            <w:tcW w:w="801" w:type="dxa"/>
            <w:vAlign w:val="center"/>
          </w:tcPr>
          <w:p w14:paraId="4A90965F" w14:textId="77777777" w:rsidR="003D10B1" w:rsidRDefault="003D10B1" w:rsidP="007F34AB">
            <w:pPr>
              <w:ind w:firstLineChars="0" w:firstLine="0"/>
              <w:jc w:val="right"/>
              <w:rPr>
                <w:iCs/>
              </w:rPr>
            </w:pPr>
            <w:r>
              <w:rPr>
                <w:iCs/>
              </w:rPr>
              <w:t>(A3)</w:t>
            </w:r>
          </w:p>
        </w:tc>
      </w:tr>
    </w:tbl>
    <w:p w14:paraId="2F5EDC83" w14:textId="77777777" w:rsidR="003D10B1" w:rsidRDefault="003D10B1" w:rsidP="003D10B1">
      <w:pPr>
        <w:ind w:firstLine="420"/>
      </w:pPr>
      <w:r>
        <w:rPr>
          <w:rFonts w:hint="eastAsia"/>
        </w:rPr>
        <w:t>由正文中的（</w:t>
      </w:r>
      <w:r>
        <w:rPr>
          <w:rFonts w:hint="eastAsia"/>
        </w:rPr>
        <w:t>3</w:t>
      </w:r>
      <w:r>
        <w:rPr>
          <w:rFonts w:hint="eastAsia"/>
        </w:rPr>
        <w:t>）式：</w:t>
      </w:r>
    </w:p>
    <w:p w14:paraId="653E610F" w14:textId="379F8188" w:rsidR="003D10B1" w:rsidRPr="007A2F4D" w:rsidRDefault="00000000" w:rsidP="003D10B1">
      <w:pPr>
        <w:ind w:firstLine="420"/>
      </w:pPr>
      <m:oMathPara>
        <m:oMath>
          <m:sSub>
            <m:sSubPr>
              <m:ctrlPr>
                <w:rPr>
                  <w:rFonts w:ascii="Cambria Math" w:hAnsi="Cambria Math"/>
                  <w:i/>
                </w:rPr>
              </m:ctrlPr>
            </m:sSubPr>
            <m:e>
              <m:r>
                <w:rPr>
                  <w:rFonts w:ascii="Cambria Math" w:hAnsi="Cambria Math"/>
                </w:rPr>
                <m:t>α</m:t>
              </m:r>
            </m:e>
            <m:sub>
              <m:r>
                <w:rPr>
                  <w:rFonts w:ascii="Cambria Math" w:hAnsi="Cambria Math"/>
                </w:rPr>
                <m:t>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hint="eastAsia"/>
                    </w:rPr>
                    <m:t>j</m:t>
                  </m:r>
                </m:sub>
              </m:sSub>
              <m:sSub>
                <m:sSubPr>
                  <m:ctrlPr>
                    <w:rPr>
                      <w:rFonts w:ascii="Cambria Math" w:hAnsi="Cambria Math"/>
                      <w:i/>
                    </w:rPr>
                  </m:ctrlPr>
                </m:sSubPr>
                <m:e>
                  <m:r>
                    <w:rPr>
                      <w:rFonts w:ascii="Cambria Math" w:hAnsi="Cambria Math"/>
                    </w:rPr>
                    <m:t>M</m:t>
                  </m:r>
                </m:e>
                <m:sub>
                  <m:r>
                    <w:rPr>
                      <w:rFonts w:ascii="Cambria Math" w:hAnsi="Cambria Math"/>
                    </w:rPr>
                    <m:t>ij</m:t>
                  </m:r>
                </m:sub>
              </m:sSub>
            </m:num>
            <m:den>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i</m:t>
                  </m:r>
                </m:sub>
              </m:sSub>
            </m:den>
          </m:f>
        </m:oMath>
      </m:oMathPara>
    </w:p>
    <w:p w14:paraId="251E63A1" w14:textId="7D392175" w:rsidR="003D10B1" w:rsidRDefault="003D10B1" w:rsidP="003D10B1">
      <w:pPr>
        <w:ind w:firstLine="420"/>
      </w:pPr>
      <w:r>
        <w:rPr>
          <w:rFonts w:hint="eastAsia"/>
        </w:rPr>
        <w:t>以及</w:t>
      </w:r>
      <m:oMath>
        <m:r>
          <m:rPr>
            <m:sty m:val="p"/>
          </m:rPr>
          <w:rPr>
            <w:rFonts w:ascii="Cambria Math" w:hAnsi="Cambria Math"/>
          </w:rPr>
          <m:t>d</m:t>
        </m:r>
        <m:sSub>
          <m:sSubPr>
            <m:ctrlPr>
              <w:rPr>
                <w:rFonts w:ascii="Cambria Math" w:hAnsi="Cambria Math"/>
                <w:i/>
                <w:iCs/>
              </w:rPr>
            </m:ctrlPr>
          </m:sSubPr>
          <m:e>
            <m:r>
              <m:rPr>
                <m:sty m:val="p"/>
              </m:rPr>
              <w:rPr>
                <w:rFonts w:ascii="Cambria Math" w:hAnsi="Cambria Math"/>
              </w:rPr>
              <m:t>ln</m:t>
            </m:r>
            <m:r>
              <w:rPr>
                <w:rFonts w:ascii="Cambria Math" w:hAnsi="Cambria Math"/>
              </w:rPr>
              <m:t xml:space="preserve"> </m:t>
            </m:r>
            <m:r>
              <w:rPr>
                <w:rFonts w:ascii="Cambria Math" w:hAnsi="Cambria Math" w:hint="eastAsia"/>
              </w:rPr>
              <m:t>p</m:t>
            </m:r>
          </m:e>
          <m:sub>
            <m:r>
              <w:rPr>
                <w:rFonts w:ascii="Cambria Math" w:hAnsi="Cambria Math"/>
              </w:rPr>
              <m:t>i</m:t>
            </m:r>
          </m:sub>
        </m:sSub>
        <m:r>
          <w:rPr>
            <w:rFonts w:ascii="Cambria Math" w:hAnsi="Cambria Math"/>
          </w:rPr>
          <m:t>=0</m:t>
        </m:r>
      </m:oMath>
      <w:r>
        <w:rPr>
          <w:rFonts w:hint="eastAsia"/>
          <w:iCs/>
        </w:rPr>
        <w:t>，</w:t>
      </w:r>
      <w:r>
        <w:rPr>
          <w:rFonts w:hint="eastAsia"/>
        </w:rPr>
        <w:t>可推出</w:t>
      </w:r>
      <m:oMath>
        <m:sSub>
          <m:sSubPr>
            <m:ctrlPr>
              <w:rPr>
                <w:rFonts w:ascii="Cambria Math" w:hAnsi="Cambria Math"/>
                <w:i/>
              </w:rPr>
            </m:ctrlPr>
          </m:sSubPr>
          <m:e>
            <m:r>
              <m:rPr>
                <m:sty m:val="p"/>
              </m:rPr>
              <w:rPr>
                <w:rFonts w:ascii="Cambria Math" w:hAnsi="Cambria Math"/>
              </w:rPr>
              <m:t>dln</m:t>
            </m:r>
            <m:r>
              <w:rPr>
                <w:rFonts w:ascii="Cambria Math" w:hAnsi="Cambria Math"/>
              </w:rPr>
              <m:t>Q</m:t>
            </m:r>
          </m:e>
          <m:sub>
            <m:r>
              <w:rPr>
                <w:rFonts w:ascii="Cambria Math" w:hAnsi="Cambria Math"/>
              </w:rPr>
              <m:t>i</m:t>
            </m:r>
          </m:sub>
        </m:sSub>
        <m:r>
          <w:rPr>
            <w:rFonts w:ascii="Cambria Math" w:hAnsi="Cambria Math"/>
          </w:rPr>
          <m:t>=</m:t>
        </m:r>
        <m:r>
          <m:rPr>
            <m:sty m:val="p"/>
          </m:rPr>
          <w:rPr>
            <w:rFonts w:ascii="Cambria Math" w:hAnsi="Cambria Math"/>
          </w:rPr>
          <m:t xml:space="preserve"> dln</m:t>
        </m:r>
        <m:sSub>
          <m:sSubPr>
            <m:ctrlPr>
              <w:rPr>
                <w:rFonts w:ascii="Cambria Math" w:hAnsi="Cambria Math"/>
                <w:i/>
              </w:rPr>
            </m:ctrlPr>
          </m:sSubPr>
          <m:e>
            <m:r>
              <w:rPr>
                <w:rFonts w:ascii="Cambria Math" w:hAnsi="Cambria Math"/>
              </w:rPr>
              <m:t>M</m:t>
            </m:r>
          </m:e>
          <m:sub>
            <m:r>
              <w:rPr>
                <w:rFonts w:ascii="Cambria Math" w:hAnsi="Cambria Math"/>
              </w:rPr>
              <m:t>ij</m:t>
            </m:r>
          </m:sub>
        </m:sSub>
      </m:oMath>
      <w:r>
        <w:rPr>
          <w:rFonts w:hint="eastAsia"/>
        </w:rPr>
        <w:t>，这正好与生产函数的</w:t>
      </w:r>
      <w:r w:rsidR="007E3C46">
        <w:rPr>
          <w:rFonts w:hint="eastAsia"/>
        </w:rPr>
        <w:t>规模报酬不变的性质</w:t>
      </w:r>
      <w:r>
        <w:rPr>
          <w:rFonts w:hint="eastAsia"/>
        </w:rPr>
        <w:t>一致。从而</w:t>
      </w:r>
      <w:r>
        <w:t>(A3)</w:t>
      </w:r>
      <w:r>
        <w:rPr>
          <w:rFonts w:hint="eastAsia"/>
        </w:rPr>
        <w:t>式变成：</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237"/>
        <w:gridCol w:w="924"/>
      </w:tblGrid>
      <w:tr w:rsidR="003D10B1" w14:paraId="1CE646CC" w14:textId="77777777" w:rsidTr="007F34AB">
        <w:tc>
          <w:tcPr>
            <w:tcW w:w="1129" w:type="dxa"/>
            <w:vAlign w:val="center"/>
          </w:tcPr>
          <w:p w14:paraId="19E0CF8A" w14:textId="77777777" w:rsidR="003D10B1" w:rsidRDefault="003D10B1" w:rsidP="007F34AB">
            <w:pPr>
              <w:ind w:firstLineChars="0" w:firstLine="0"/>
              <w:jc w:val="center"/>
              <w:rPr>
                <w:iCs/>
              </w:rPr>
            </w:pPr>
          </w:p>
        </w:tc>
        <w:tc>
          <w:tcPr>
            <w:tcW w:w="6237" w:type="dxa"/>
            <w:vAlign w:val="center"/>
          </w:tcPr>
          <w:p w14:paraId="60868F83" w14:textId="68D655A4" w:rsidR="003D10B1" w:rsidRDefault="00000000" w:rsidP="007F34AB">
            <w:pPr>
              <w:ind w:firstLineChars="0" w:firstLine="0"/>
              <w:jc w:val="center"/>
              <w:rPr>
                <w:iCs/>
              </w:rPr>
            </w:pPr>
            <m:oMathPara>
              <m:oMathParaPr>
                <m:jc m:val="center"/>
              </m:oMathParaPr>
              <m:oMath>
                <m:sSub>
                  <m:sSubPr>
                    <m:ctrlPr>
                      <w:rPr>
                        <w:rFonts w:ascii="Cambria Math" w:hAnsi="Cambria Math" w:hint="eastAsia"/>
                        <w:i/>
                      </w:rPr>
                    </m:ctrlPr>
                  </m:sSubPr>
                  <m:e>
                    <m:r>
                      <w:rPr>
                        <w:rFonts w:ascii="Cambria Math" w:hAnsi="Cambria Math"/>
                      </w:rPr>
                      <m:t>y</m:t>
                    </m:r>
                    <m:ctrlPr>
                      <w:rPr>
                        <w:rFonts w:ascii="Cambria Math" w:hAnsi="Cambria Math"/>
                        <w:i/>
                      </w:rPr>
                    </m:ctrlPr>
                  </m:e>
                  <m:sub>
                    <m:r>
                      <w:rPr>
                        <w:rFonts w:ascii="Cambria Math" w:hAnsi="Cambria Math" w:hint="eastAsia"/>
                      </w:rPr>
                      <m:t>i</m:t>
                    </m:r>
                    <m:ctrlPr>
                      <w:rPr>
                        <w:rFonts w:ascii="Cambria Math" w:hAnsi="Cambria Math"/>
                        <w:i/>
                      </w:rPr>
                    </m:ctrlPr>
                  </m:sub>
                </m:sSub>
                <m:r>
                  <m:rPr>
                    <m:sty m:val="p"/>
                  </m:rPr>
                  <w:rPr>
                    <w:rFonts w:ascii="Cambria Math" w:hAnsi="Cambria Math"/>
                  </w:rPr>
                  <m:t>dln</m:t>
                </m:r>
                <m:sSub>
                  <m:sSubPr>
                    <m:ctrlPr>
                      <w:rPr>
                        <w:rFonts w:ascii="Cambria Math" w:hAnsi="Cambria Math" w:hint="eastAsia"/>
                        <w:i/>
                      </w:rPr>
                    </m:ctrlPr>
                  </m:sSubPr>
                  <m:e>
                    <m:r>
                      <w:rPr>
                        <w:rFonts w:ascii="Cambria Math" w:hAnsi="Cambria Math"/>
                      </w:rPr>
                      <m:t>y</m:t>
                    </m:r>
                    <m:ctrlPr>
                      <w:rPr>
                        <w:rFonts w:ascii="Cambria Math" w:hAnsi="Cambria Math"/>
                        <w:i/>
                      </w:rPr>
                    </m:ctrlPr>
                  </m:e>
                  <m:sub>
                    <m:r>
                      <w:rPr>
                        <w:rFonts w:ascii="Cambria Math" w:hAnsi="Cambria Math" w:hint="eastAsia"/>
                      </w:rPr>
                      <m:t>i</m:t>
                    </m:r>
                    <m:ctrlPr>
                      <w:rPr>
                        <w:rFonts w:ascii="Cambria Math" w:hAnsi="Cambria Math"/>
                        <w:i/>
                      </w:rPr>
                    </m:ctrlPr>
                  </m:sub>
                </m:sSub>
                <m:r>
                  <w:rPr>
                    <w:rFonts w:ascii="Cambria Math" w:hAnsi="Cambria Math"/>
                  </w:rPr>
                  <m:t>=</m:t>
                </m:r>
                <m:sSub>
                  <m:sSubPr>
                    <m:ctrlPr>
                      <w:rPr>
                        <w:rFonts w:ascii="Cambria Math" w:hAnsi="Cambria Math"/>
                        <w:i/>
                        <w:iCs/>
                      </w:rPr>
                    </m:ctrlPr>
                  </m:sSubPr>
                  <m:e>
                    <m:r>
                      <w:rPr>
                        <w:rFonts w:ascii="Cambria Math" w:hAnsi="Cambria Math" w:hint="eastAsia"/>
                      </w:rPr>
                      <m:t>p</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i</m:t>
                    </m:r>
                  </m:sub>
                </m:sSub>
                <m:sSub>
                  <m:sSubPr>
                    <m:ctrlPr>
                      <w:rPr>
                        <w:rFonts w:ascii="Cambria Math" w:hAnsi="Cambria Math"/>
                        <w:i/>
                      </w:rPr>
                    </m:ctrlPr>
                  </m:sSubPr>
                  <m:e>
                    <m:r>
                      <m:rPr>
                        <m:sty m:val="p"/>
                      </m:rPr>
                      <w:rPr>
                        <w:rFonts w:ascii="Cambria Math" w:hAnsi="Cambria Math"/>
                      </w:rPr>
                      <m:t>dln</m:t>
                    </m:r>
                    <m:r>
                      <w:rPr>
                        <w:rFonts w:ascii="Cambria Math" w:hAnsi="Cambria Math"/>
                      </w:rPr>
                      <m:t>Q</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hint="eastAsia"/>
                              </w:rPr>
                              <m:t>j</m:t>
                            </m:r>
                          </m:sub>
                        </m:sSub>
                        <m:r>
                          <w:rPr>
                            <w:rFonts w:ascii="Cambria Math" w:hAnsi="Cambria Math"/>
                          </w:rPr>
                          <m:t>M</m:t>
                        </m:r>
                      </m:e>
                      <m:sub>
                        <m:r>
                          <w:rPr>
                            <w:rFonts w:ascii="Cambria Math" w:hAnsi="Cambria Math"/>
                          </w:rPr>
                          <m:t>ij</m:t>
                        </m:r>
                      </m:sub>
                    </m:sSub>
                  </m:e>
                </m:nary>
                <m:sSub>
                  <m:sSubPr>
                    <m:ctrlPr>
                      <w:rPr>
                        <w:rFonts w:ascii="Cambria Math" w:hAnsi="Cambria Math"/>
                        <w:i/>
                      </w:rPr>
                    </m:ctrlPr>
                  </m:sSubPr>
                  <m:e>
                    <m:r>
                      <m:rPr>
                        <m:sty m:val="p"/>
                      </m:rPr>
                      <w:rPr>
                        <w:rFonts w:ascii="Cambria Math" w:hAnsi="Cambria Math"/>
                      </w:rPr>
                      <m:t>dln</m:t>
                    </m:r>
                    <m:r>
                      <w:rPr>
                        <w:rFonts w:ascii="Cambria Math" w:hAnsi="Cambria Math"/>
                      </w:rPr>
                      <m:t>Q</m:t>
                    </m:r>
                  </m:e>
                  <m:sub>
                    <m:r>
                      <w:rPr>
                        <w:rFonts w:ascii="Cambria Math" w:hAnsi="Cambria Math"/>
                      </w:rPr>
                      <m:t>i</m:t>
                    </m:r>
                  </m:sub>
                </m:sSub>
              </m:oMath>
            </m:oMathPara>
          </w:p>
        </w:tc>
        <w:tc>
          <w:tcPr>
            <w:tcW w:w="924" w:type="dxa"/>
            <w:vAlign w:val="center"/>
          </w:tcPr>
          <w:p w14:paraId="253C7F24" w14:textId="77777777" w:rsidR="003D10B1" w:rsidRDefault="003D10B1" w:rsidP="007F34AB">
            <w:pPr>
              <w:ind w:firstLineChars="0" w:firstLine="0"/>
              <w:jc w:val="right"/>
              <w:rPr>
                <w:iCs/>
              </w:rPr>
            </w:pPr>
          </w:p>
        </w:tc>
      </w:tr>
      <w:tr w:rsidR="003D10B1" w14:paraId="453F40FA" w14:textId="77777777" w:rsidTr="007F34AB">
        <w:tc>
          <w:tcPr>
            <w:tcW w:w="1129" w:type="dxa"/>
            <w:vAlign w:val="center"/>
          </w:tcPr>
          <w:p w14:paraId="4936B4DC" w14:textId="77777777" w:rsidR="003D10B1" w:rsidRDefault="003D10B1" w:rsidP="007F34AB">
            <w:pPr>
              <w:ind w:firstLineChars="0" w:firstLine="0"/>
              <w:jc w:val="center"/>
              <w:rPr>
                <w:iCs/>
              </w:rPr>
            </w:pPr>
          </w:p>
        </w:tc>
        <w:tc>
          <w:tcPr>
            <w:tcW w:w="6237" w:type="dxa"/>
            <w:vAlign w:val="center"/>
          </w:tcPr>
          <w:p w14:paraId="52C530F7" w14:textId="01A0576A" w:rsidR="003D10B1" w:rsidRPr="00941B19" w:rsidRDefault="003D10B1" w:rsidP="007F34AB">
            <w:pPr>
              <w:wordWrap w:val="0"/>
              <w:ind w:firstLineChars="0" w:firstLine="0"/>
              <w:jc w:val="right"/>
            </w:pPr>
            <m:oMath>
              <m:r>
                <w:rPr>
                  <w:rFonts w:ascii="Cambria Math" w:hAnsi="Cambria Math"/>
                </w:rPr>
                <m:t>=(</m:t>
              </m:r>
              <m:sSub>
                <m:sSubPr>
                  <m:ctrlPr>
                    <w:rPr>
                      <w:rFonts w:ascii="Cambria Math" w:hAnsi="Cambria Math"/>
                      <w:i/>
                      <w:iCs/>
                    </w:rPr>
                  </m:ctrlPr>
                </m:sSubPr>
                <m:e>
                  <m:r>
                    <w:rPr>
                      <w:rFonts w:ascii="Cambria Math" w:hAnsi="Cambria Math" w:hint="eastAsia"/>
                    </w:rPr>
                    <m:t>p</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hint="eastAsia"/>
                            </w:rPr>
                            <m:t>j</m:t>
                          </m:r>
                        </m:sub>
                      </m:sSub>
                      <m:r>
                        <w:rPr>
                          <w:rFonts w:ascii="Cambria Math" w:hAnsi="Cambria Math"/>
                        </w:rPr>
                        <m:t>M</m:t>
                      </m:r>
                    </m:e>
                    <m:sub>
                      <m:r>
                        <w:rPr>
                          <w:rFonts w:ascii="Cambria Math" w:hAnsi="Cambria Math"/>
                        </w:rPr>
                        <m:t>ij</m:t>
                      </m:r>
                    </m:sub>
                  </m:sSub>
                </m:e>
              </m:nary>
              <m:r>
                <w:rPr>
                  <w:rFonts w:ascii="Cambria Math" w:hAnsi="Cambria Math"/>
                </w:rPr>
                <m:t>)</m:t>
              </m:r>
              <m:sSub>
                <m:sSubPr>
                  <m:ctrlPr>
                    <w:rPr>
                      <w:rFonts w:ascii="Cambria Math" w:hAnsi="Cambria Math"/>
                      <w:i/>
                    </w:rPr>
                  </m:ctrlPr>
                </m:sSubPr>
                <m:e>
                  <m:r>
                    <m:rPr>
                      <m:sty m:val="p"/>
                    </m:rPr>
                    <w:rPr>
                      <w:rFonts w:ascii="Cambria Math" w:hAnsi="Cambria Math"/>
                    </w:rPr>
                    <m:t>dln</m:t>
                  </m:r>
                  <m:r>
                    <w:rPr>
                      <w:rFonts w:ascii="Cambria Math" w:hAnsi="Cambria Math"/>
                    </w:rPr>
                    <m:t>Q</m:t>
                  </m:r>
                </m:e>
                <m:sub>
                  <m:r>
                    <w:rPr>
                      <w:rFonts w:ascii="Cambria Math" w:hAnsi="Cambria Math"/>
                    </w:rPr>
                    <m:t>i</m:t>
                  </m:r>
                </m:sub>
              </m:sSub>
            </m:oMath>
            <w:r>
              <w:rPr>
                <w:rFonts w:hint="eastAsia"/>
              </w:rPr>
              <w:t xml:space="preserve"> </w:t>
            </w:r>
            <w:r>
              <w:t xml:space="preserve">         </w:t>
            </w:r>
          </w:p>
        </w:tc>
        <w:tc>
          <w:tcPr>
            <w:tcW w:w="924" w:type="dxa"/>
            <w:vAlign w:val="center"/>
          </w:tcPr>
          <w:p w14:paraId="71F453C9" w14:textId="77777777" w:rsidR="003D10B1" w:rsidRDefault="003D10B1" w:rsidP="007F34AB">
            <w:pPr>
              <w:ind w:firstLineChars="0" w:firstLine="0"/>
              <w:jc w:val="right"/>
              <w:rPr>
                <w:iCs/>
              </w:rPr>
            </w:pPr>
          </w:p>
        </w:tc>
      </w:tr>
      <w:tr w:rsidR="003D10B1" w14:paraId="0D2EFE9C" w14:textId="77777777" w:rsidTr="007F34AB">
        <w:tc>
          <w:tcPr>
            <w:tcW w:w="1129" w:type="dxa"/>
            <w:vAlign w:val="center"/>
          </w:tcPr>
          <w:p w14:paraId="26AC9382" w14:textId="77777777" w:rsidR="003D10B1" w:rsidRDefault="003D10B1" w:rsidP="007F34AB">
            <w:pPr>
              <w:ind w:firstLineChars="0" w:firstLine="0"/>
              <w:jc w:val="center"/>
              <w:rPr>
                <w:iCs/>
              </w:rPr>
            </w:pPr>
          </w:p>
        </w:tc>
        <w:tc>
          <w:tcPr>
            <w:tcW w:w="6237" w:type="dxa"/>
            <w:vAlign w:val="center"/>
          </w:tcPr>
          <w:p w14:paraId="45A3B027" w14:textId="7F462105" w:rsidR="003D10B1" w:rsidRPr="00941B19" w:rsidRDefault="003D10B1" w:rsidP="007F34AB">
            <w:pPr>
              <w:wordWrap w:val="0"/>
              <w:ind w:firstLineChars="0" w:firstLine="0"/>
              <w:jc w:val="right"/>
            </w:pPr>
            <m:oMath>
              <m:r>
                <w:rPr>
                  <w:rFonts w:ascii="Cambria Math" w:hAnsi="Cambria Math"/>
                </w:rPr>
                <m:t>=</m:t>
              </m:r>
              <m:sSub>
                <m:sSubPr>
                  <m:ctrlPr>
                    <w:rPr>
                      <w:rFonts w:ascii="Cambria Math" w:hAnsi="Cambria Math" w:hint="eastAsia"/>
                      <w:i/>
                    </w:rPr>
                  </m:ctrlPr>
                </m:sSubPr>
                <m:e>
                  <m:r>
                    <w:rPr>
                      <w:rFonts w:ascii="Cambria Math" w:hAnsi="Cambria Math"/>
                    </w:rPr>
                    <m:t>y</m:t>
                  </m:r>
                  <m:ctrlPr>
                    <w:rPr>
                      <w:rFonts w:ascii="Cambria Math" w:hAnsi="Cambria Math"/>
                      <w:i/>
                    </w:rPr>
                  </m:ctrlPr>
                </m:e>
                <m:sub>
                  <m:r>
                    <w:rPr>
                      <w:rFonts w:ascii="Cambria Math" w:hAnsi="Cambria Math" w:hint="eastAsia"/>
                    </w:rPr>
                    <m:t>i</m:t>
                  </m:r>
                  <m:ctrlPr>
                    <w:rPr>
                      <w:rFonts w:ascii="Cambria Math" w:hAnsi="Cambria Math"/>
                      <w:i/>
                    </w:rPr>
                  </m:ctrlPr>
                </m:sub>
              </m:sSub>
              <m:sSub>
                <m:sSubPr>
                  <m:ctrlPr>
                    <w:rPr>
                      <w:rFonts w:ascii="Cambria Math" w:hAnsi="Cambria Math"/>
                      <w:i/>
                    </w:rPr>
                  </m:ctrlPr>
                </m:sSubPr>
                <m:e>
                  <m:r>
                    <m:rPr>
                      <m:sty m:val="p"/>
                    </m:rPr>
                    <w:rPr>
                      <w:rFonts w:ascii="Cambria Math" w:hAnsi="Cambria Math"/>
                    </w:rPr>
                    <m:t>dln</m:t>
                  </m:r>
                  <m:r>
                    <w:rPr>
                      <w:rFonts w:ascii="Cambria Math" w:hAnsi="Cambria Math"/>
                    </w:rPr>
                    <m:t>Q</m:t>
                  </m:r>
                </m:e>
                <m:sub>
                  <m:r>
                    <w:rPr>
                      <w:rFonts w:ascii="Cambria Math" w:hAnsi="Cambria Math"/>
                    </w:rPr>
                    <m:t>i</m:t>
                  </m:r>
                </m:sub>
              </m:sSub>
            </m:oMath>
            <w:r>
              <w:rPr>
                <w:rFonts w:hint="eastAsia"/>
              </w:rPr>
              <w:t xml:space="preserve"> </w:t>
            </w:r>
            <w:r>
              <w:t xml:space="preserve">                      </w:t>
            </w:r>
          </w:p>
        </w:tc>
        <w:tc>
          <w:tcPr>
            <w:tcW w:w="924" w:type="dxa"/>
            <w:vAlign w:val="center"/>
          </w:tcPr>
          <w:p w14:paraId="33A99E69" w14:textId="77777777" w:rsidR="003D10B1" w:rsidRDefault="003D10B1" w:rsidP="007F34AB">
            <w:pPr>
              <w:ind w:firstLineChars="0" w:firstLine="0"/>
              <w:jc w:val="right"/>
              <w:rPr>
                <w:iCs/>
              </w:rPr>
            </w:pPr>
          </w:p>
        </w:tc>
      </w:tr>
    </w:tbl>
    <w:p w14:paraId="5EEA5FB1" w14:textId="77777777" w:rsidR="003D10B1" w:rsidRDefault="003D10B1" w:rsidP="003D10B1">
      <w:pPr>
        <w:ind w:firstLine="420"/>
      </w:pPr>
      <w:r>
        <w:rPr>
          <w:rFonts w:hint="eastAsia"/>
        </w:rPr>
        <w:t>从而：</w:t>
      </w:r>
    </w:p>
    <w:p w14:paraId="6065EBE8" w14:textId="406DC0C4" w:rsidR="003D10B1" w:rsidRDefault="003D10B1" w:rsidP="003D10B1">
      <w:pPr>
        <w:ind w:firstLine="420"/>
      </w:pPr>
      <m:oMathPara>
        <m:oMath>
          <m:r>
            <m:rPr>
              <m:sty m:val="p"/>
            </m:rPr>
            <w:rPr>
              <w:rFonts w:ascii="Cambria Math" w:hAnsi="Cambria Math"/>
            </w:rPr>
            <m:t>dln</m:t>
          </m:r>
          <m:sSub>
            <m:sSubPr>
              <m:ctrlPr>
                <w:rPr>
                  <w:rFonts w:ascii="Cambria Math" w:hAnsi="Cambria Math" w:hint="eastAsia"/>
                  <w:i/>
                </w:rPr>
              </m:ctrlPr>
            </m:sSubPr>
            <m:e>
              <m:r>
                <w:rPr>
                  <w:rFonts w:ascii="Cambria Math" w:hAnsi="Cambria Math"/>
                </w:rPr>
                <m:t>y</m:t>
              </m:r>
              <m:ctrlPr>
                <w:rPr>
                  <w:rFonts w:ascii="Cambria Math" w:hAnsi="Cambria Math"/>
                  <w:i/>
                </w:rPr>
              </m:ctrlPr>
            </m:e>
            <m:sub>
              <m:r>
                <w:rPr>
                  <w:rFonts w:ascii="Cambria Math" w:hAnsi="Cambria Math" w:hint="eastAsia"/>
                </w:rPr>
                <m:t>i</m:t>
              </m:r>
              <m:ctrlPr>
                <w:rPr>
                  <w:rFonts w:ascii="Cambria Math" w:hAnsi="Cambria Math"/>
                  <w:i/>
                </w:rPr>
              </m:ctrlPr>
            </m:sub>
          </m:sSub>
          <m:r>
            <w:rPr>
              <w:rFonts w:ascii="Cambria Math" w:hAnsi="Cambria Math"/>
            </w:rPr>
            <m:t>=</m:t>
          </m:r>
          <m:sSub>
            <m:sSubPr>
              <m:ctrlPr>
                <w:rPr>
                  <w:rFonts w:ascii="Cambria Math" w:hAnsi="Cambria Math"/>
                  <w:i/>
                </w:rPr>
              </m:ctrlPr>
            </m:sSubPr>
            <m:e>
              <m:r>
                <m:rPr>
                  <m:sty m:val="p"/>
                </m:rPr>
                <w:rPr>
                  <w:rFonts w:ascii="Cambria Math" w:hAnsi="Cambria Math"/>
                </w:rPr>
                <m:t>dln</m:t>
              </m:r>
              <m:r>
                <w:rPr>
                  <w:rFonts w:ascii="Cambria Math" w:hAnsi="Cambria Math"/>
                </w:rPr>
                <m:t>Q</m:t>
              </m:r>
            </m:e>
            <m:sub>
              <m:r>
                <w:rPr>
                  <w:rFonts w:ascii="Cambria Math" w:hAnsi="Cambria Math"/>
                </w:rPr>
                <m:t>i</m:t>
              </m:r>
            </m:sub>
          </m:sSub>
        </m:oMath>
      </m:oMathPara>
    </w:p>
    <w:p w14:paraId="4117FE9E" w14:textId="77777777" w:rsidR="003D10B1" w:rsidRDefault="003D10B1" w:rsidP="003D10B1">
      <w:pPr>
        <w:ind w:firstLine="420"/>
      </w:pPr>
      <w:r>
        <w:rPr>
          <w:rFonts w:hint="eastAsia"/>
        </w:rPr>
        <w:t>写成向量形式为：</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237"/>
        <w:gridCol w:w="924"/>
      </w:tblGrid>
      <w:tr w:rsidR="003D10B1" w14:paraId="0BB24164" w14:textId="77777777" w:rsidTr="007F34AB">
        <w:tc>
          <w:tcPr>
            <w:tcW w:w="1129" w:type="dxa"/>
            <w:vAlign w:val="center"/>
          </w:tcPr>
          <w:p w14:paraId="508FDD59" w14:textId="77777777" w:rsidR="003D10B1" w:rsidRDefault="003D10B1" w:rsidP="007F34AB">
            <w:pPr>
              <w:ind w:firstLineChars="0" w:firstLine="0"/>
              <w:jc w:val="center"/>
              <w:rPr>
                <w:iCs/>
              </w:rPr>
            </w:pPr>
          </w:p>
        </w:tc>
        <w:tc>
          <w:tcPr>
            <w:tcW w:w="6237" w:type="dxa"/>
            <w:vAlign w:val="center"/>
          </w:tcPr>
          <w:p w14:paraId="3A2B7307" w14:textId="4D88FFA3" w:rsidR="003D10B1" w:rsidRPr="000E130A" w:rsidRDefault="003D10B1" w:rsidP="007F34AB">
            <w:pPr>
              <w:ind w:firstLine="422"/>
              <w:rPr>
                <w:i/>
              </w:rPr>
            </w:pPr>
            <m:oMathPara>
              <m:oMath>
                <m:r>
                  <m:rPr>
                    <m:sty m:val="b"/>
                  </m:rPr>
                  <w:rPr>
                    <w:rFonts w:ascii="Cambria Math" w:hAnsi="Cambria Math"/>
                  </w:rPr>
                  <m:t>dln</m:t>
                </m:r>
                <m:r>
                  <m:rPr>
                    <m:sty m:val="bi"/>
                  </m:rPr>
                  <w:rPr>
                    <w:rFonts w:ascii="Cambria Math" w:hAnsi="Cambria Math"/>
                  </w:rPr>
                  <m:t>y</m:t>
                </m:r>
                <m:r>
                  <w:rPr>
                    <w:rFonts w:ascii="Cambria Math" w:hAnsi="Cambria Math"/>
                  </w:rPr>
                  <m:t>=</m:t>
                </m:r>
                <m:r>
                  <m:rPr>
                    <m:sty m:val="b"/>
                  </m:rPr>
                  <w:rPr>
                    <w:rFonts w:ascii="Cambria Math" w:hAnsi="Cambria Math"/>
                  </w:rPr>
                  <m:t>dln</m:t>
                </m:r>
                <m:r>
                  <m:rPr>
                    <m:sty m:val="bi"/>
                  </m:rPr>
                  <w:rPr>
                    <w:rFonts w:ascii="Cambria Math" w:hAnsi="Cambria Math"/>
                  </w:rPr>
                  <m:t>Q</m:t>
                </m:r>
              </m:oMath>
            </m:oMathPara>
          </w:p>
        </w:tc>
        <w:tc>
          <w:tcPr>
            <w:tcW w:w="924" w:type="dxa"/>
            <w:vAlign w:val="center"/>
          </w:tcPr>
          <w:p w14:paraId="2FE8A943" w14:textId="77777777" w:rsidR="003D10B1" w:rsidRDefault="003D10B1" w:rsidP="007F34AB">
            <w:pPr>
              <w:ind w:firstLineChars="0" w:firstLine="0"/>
              <w:jc w:val="right"/>
              <w:rPr>
                <w:iCs/>
              </w:rPr>
            </w:pPr>
            <w:r>
              <w:rPr>
                <w:iCs/>
              </w:rPr>
              <w:t>(A3)</w:t>
            </w:r>
          </w:p>
        </w:tc>
      </w:tr>
    </w:tbl>
    <w:p w14:paraId="508348D5" w14:textId="400637DD" w:rsidR="003D10B1" w:rsidRDefault="003D10B1" w:rsidP="003D10B1">
      <w:pPr>
        <w:ind w:firstLine="420"/>
      </w:pPr>
    </w:p>
    <w:p w14:paraId="6D3F2604" w14:textId="77777777" w:rsidR="00655F61" w:rsidRDefault="00655F61" w:rsidP="003D10B1">
      <w:pPr>
        <w:ind w:firstLine="420"/>
      </w:pPr>
    </w:p>
    <w:p w14:paraId="578DF35C" w14:textId="46B742A9" w:rsidR="003D10B1" w:rsidRDefault="003D10B1" w:rsidP="003D10B1">
      <w:pPr>
        <w:ind w:firstLine="422"/>
        <w:rPr>
          <w:b/>
          <w:bCs/>
        </w:rPr>
      </w:pPr>
      <w:r>
        <w:rPr>
          <w:rFonts w:hint="eastAsia"/>
          <w:b/>
          <w:bCs/>
        </w:rPr>
        <w:t>A</w:t>
      </w:r>
      <w:r>
        <w:rPr>
          <w:b/>
          <w:bCs/>
        </w:rPr>
        <w:t xml:space="preserve">.3 </w:t>
      </w:r>
      <w:r>
        <w:rPr>
          <w:rFonts w:hint="eastAsia"/>
          <w:b/>
          <w:bCs/>
        </w:rPr>
        <w:t>推导</w:t>
      </w:r>
      <m:oMath>
        <m:r>
          <m:rPr>
            <m:sty m:val="bi"/>
          </m:rPr>
          <w:rPr>
            <w:rFonts w:ascii="Cambria Math" w:hAnsi="Cambria Math"/>
          </w:rPr>
          <m:t>dy=</m:t>
        </m:r>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sSup>
          <m:sSupPr>
            <m:ctrlPr>
              <w:rPr>
                <w:rFonts w:ascii="Cambria Math" w:hAnsi="Cambria Math"/>
                <w:b/>
                <w:bCs/>
                <w:i/>
                <w:iCs/>
              </w:rPr>
            </m:ctrlPr>
          </m:sSupPr>
          <m:e>
            <m:r>
              <m:rPr>
                <m:sty m:val="bi"/>
              </m:rPr>
              <w:rPr>
                <w:rFonts w:ascii="Cambria Math" w:hAnsi="Cambria Math"/>
              </w:rPr>
              <m:t>(I-</m:t>
            </m:r>
            <m:sSup>
              <m:sSupPr>
                <m:ctrlPr>
                  <w:rPr>
                    <w:rFonts w:ascii="Cambria Math" w:hAnsi="Cambria Math"/>
                    <w:b/>
                    <w:bCs/>
                    <w:i/>
                    <w:iCs/>
                  </w:rPr>
                </m:ctrlPr>
              </m:sSupPr>
              <m:e>
                <m:r>
                  <m:rPr>
                    <m:sty m:val="bi"/>
                  </m:rPr>
                  <w:rPr>
                    <w:rFonts w:ascii="Cambria Math" w:hAnsi="Cambria Math"/>
                  </w:rPr>
                  <m:t>A</m:t>
                </m:r>
              </m:e>
              <m:sup>
                <m:r>
                  <m:rPr>
                    <m:sty m:val="bi"/>
                  </m:rPr>
                  <w:rPr>
                    <w:rFonts w:ascii="Cambria Math" w:hAnsi="Cambria Math"/>
                  </w:rPr>
                  <m:t>'</m:t>
                </m:r>
                <m:ctrlPr>
                  <w:rPr>
                    <w:rFonts w:ascii="Cambria Math" w:hAnsi="Cambria Math" w:hint="eastAsia"/>
                    <w:b/>
                    <w:bCs/>
                    <w:i/>
                    <w:iCs/>
                  </w:rPr>
                </m:ctrlPr>
              </m:sup>
            </m:sSup>
            <m:r>
              <m:rPr>
                <m:sty m:val="bi"/>
              </m:rPr>
              <w:rPr>
                <w:rFonts w:ascii="Cambria Math" w:hAnsi="Cambria Math"/>
              </w:rPr>
              <m:t>)</m:t>
            </m:r>
          </m:e>
          <m:sup>
            <m:r>
              <m:rPr>
                <m:sty m:val="bi"/>
              </m:rPr>
              <w:rPr>
                <w:rFonts w:ascii="Cambria Math" w:hAnsi="Cambria Math"/>
              </w:rPr>
              <m:t>-1</m:t>
            </m:r>
          </m:sup>
        </m:sSup>
        <m:r>
          <m:rPr>
            <m:sty m:val="bi"/>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r>
          <m:rPr>
            <m:sty m:val="bi"/>
          </m:rPr>
          <w:rPr>
            <w:rFonts w:ascii="Cambria Math" w:hAnsi="Cambria Math"/>
          </w:rPr>
          <m:t>-</m:t>
        </m:r>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sSup>
          <m:sSupPr>
            <m:ctrlPr>
              <w:rPr>
                <w:rFonts w:ascii="Cambria Math" w:hAnsi="Cambria Math"/>
                <w:b/>
                <w:bCs/>
                <w:i/>
                <w:iCs/>
              </w:rPr>
            </m:ctrlPr>
          </m:sSupPr>
          <m:e>
            <m:r>
              <m:rPr>
                <m:sty m:val="bi"/>
              </m:rPr>
              <w:rPr>
                <w:rFonts w:ascii="Cambria Math" w:hAnsi="Cambria Math"/>
              </w:rPr>
              <m:t>(I-</m:t>
            </m:r>
            <m:sSup>
              <m:sSupPr>
                <m:ctrlPr>
                  <w:rPr>
                    <w:rFonts w:ascii="Cambria Math" w:hAnsi="Cambria Math"/>
                    <w:b/>
                    <w:bCs/>
                    <w:i/>
                    <w:iCs/>
                  </w:rPr>
                </m:ctrlPr>
              </m:sSupPr>
              <m:e>
                <m:r>
                  <m:rPr>
                    <m:sty m:val="bi"/>
                  </m:rPr>
                  <w:rPr>
                    <w:rFonts w:ascii="Cambria Math" w:hAnsi="Cambria Math"/>
                  </w:rPr>
                  <m:t>A</m:t>
                </m:r>
              </m:e>
              <m:sup>
                <m:r>
                  <m:rPr>
                    <m:sty m:val="bi"/>
                  </m:rPr>
                  <w:rPr>
                    <w:rFonts w:ascii="Cambria Math" w:hAnsi="Cambria Math"/>
                  </w:rPr>
                  <m:t>'</m:t>
                </m:r>
              </m:sup>
            </m:sSup>
            <m:r>
              <m:rPr>
                <m:sty m:val="bi"/>
              </m:rPr>
              <w:rPr>
                <w:rFonts w:ascii="Cambria Math" w:hAnsi="Cambria Math"/>
              </w:rPr>
              <m:t>)</m:t>
            </m:r>
          </m:e>
          <m:sup>
            <m:r>
              <m:rPr>
                <m:sty m:val="bi"/>
              </m:rPr>
              <w:rPr>
                <w:rFonts w:ascii="Cambria Math" w:hAnsi="Cambria Math"/>
              </w:rPr>
              <m:t>-1</m:t>
            </m:r>
          </m:sup>
        </m:sSup>
        <m:r>
          <m:rPr>
            <m:sty m:val="bi"/>
          </m:rPr>
          <w:rPr>
            <w:rFonts w:ascii="Cambria Math" w:hAnsi="Cambria Math"/>
          </w:rPr>
          <m:t>Bd</m:t>
        </m:r>
        <m:acc>
          <m:accPr>
            <m:chr m:val="̃"/>
            <m:ctrlPr>
              <w:rPr>
                <w:rFonts w:ascii="Cambria Math" w:hAnsi="Cambria Math"/>
                <w:b/>
                <w:bCs/>
                <w:i/>
                <w:iCs/>
              </w:rPr>
            </m:ctrlPr>
          </m:accPr>
          <m:e>
            <m:r>
              <m:rPr>
                <m:sty m:val="bi"/>
              </m:rPr>
              <w:rPr>
                <w:rFonts w:ascii="Cambria Math" w:hAnsi="Cambria Math"/>
              </w:rPr>
              <m:t>G</m:t>
            </m:r>
          </m:e>
        </m:acc>
      </m:oMath>
    </w:p>
    <w:p w14:paraId="7BBE0468" w14:textId="77777777" w:rsidR="003D10B1" w:rsidRDefault="003D10B1" w:rsidP="003D10B1">
      <w:pPr>
        <w:ind w:firstLine="420"/>
      </w:pPr>
      <w:r>
        <w:rPr>
          <w:rFonts w:hint="eastAsia"/>
        </w:rPr>
        <w:t>正文中</w:t>
      </w:r>
      <w:r>
        <w:t>(17)</w:t>
      </w:r>
      <w:r>
        <w:rPr>
          <w:rFonts w:hint="eastAsia"/>
        </w:rPr>
        <w:t>式：</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232"/>
        <w:gridCol w:w="924"/>
      </w:tblGrid>
      <w:tr w:rsidR="003D10B1" w14:paraId="57768F95" w14:textId="77777777" w:rsidTr="007F34AB">
        <w:tc>
          <w:tcPr>
            <w:tcW w:w="1134" w:type="dxa"/>
            <w:vAlign w:val="center"/>
          </w:tcPr>
          <w:p w14:paraId="43BC10E1" w14:textId="77777777" w:rsidR="003D10B1" w:rsidRDefault="003D10B1" w:rsidP="007F34AB">
            <w:pPr>
              <w:ind w:firstLineChars="0" w:firstLine="0"/>
              <w:jc w:val="center"/>
              <w:rPr>
                <w:iCs/>
              </w:rPr>
            </w:pPr>
          </w:p>
          <w:p w14:paraId="20E04E66" w14:textId="77777777" w:rsidR="003D10B1" w:rsidRDefault="003D10B1" w:rsidP="007F34AB">
            <w:pPr>
              <w:ind w:firstLineChars="0" w:firstLine="0"/>
              <w:jc w:val="center"/>
              <w:rPr>
                <w:iCs/>
              </w:rPr>
            </w:pPr>
          </w:p>
        </w:tc>
        <w:tc>
          <w:tcPr>
            <w:tcW w:w="6232" w:type="dxa"/>
            <w:vAlign w:val="center"/>
          </w:tcPr>
          <w:p w14:paraId="582C5D8B" w14:textId="77777777" w:rsidR="003D10B1" w:rsidRPr="00D36A1C" w:rsidRDefault="003D10B1" w:rsidP="007F34AB">
            <w:pPr>
              <w:ind w:firstLineChars="0" w:firstLine="0"/>
              <w:jc w:val="center"/>
              <w:rPr>
                <w:i/>
                <w:iCs/>
              </w:rPr>
            </w:pPr>
            <m:oMathPara>
              <m:oMathParaPr>
                <m:jc m:val="center"/>
              </m:oMathParaPr>
              <m:oMath>
                <m:r>
                  <m:rPr>
                    <m:sty m:val="bi"/>
                  </m:rPr>
                  <w:rPr>
                    <w:rFonts w:ascii="Cambria Math" w:hAnsi="Cambria Math"/>
                  </w:rPr>
                  <m:t>dlnQ=</m:t>
                </m:r>
                <m:sSup>
                  <m:sSupPr>
                    <m:ctrlPr>
                      <w:rPr>
                        <w:rFonts w:ascii="Cambria Math" w:hAnsi="Cambria Math"/>
                        <w:b/>
                        <w:bCs/>
                        <w:i/>
                        <w:iCs/>
                      </w:rPr>
                    </m:ctrlPr>
                  </m:sSupPr>
                  <m:e>
                    <m:sSup>
                      <m:sSupPr>
                        <m:ctrlPr>
                          <w:rPr>
                            <w:rFonts w:ascii="Cambria Math" w:hAnsi="Cambria Math"/>
                            <w:b/>
                            <w:bCs/>
                            <w:i/>
                            <w:iCs/>
                          </w:rPr>
                        </m:ctrlPr>
                      </m:sSupPr>
                      <m:e>
                        <m:r>
                          <m:rPr>
                            <m:sty m:val="bi"/>
                          </m:rPr>
                          <w:rPr>
                            <w:rFonts w:ascii="Cambria Math" w:hAnsi="Cambria Math"/>
                          </w:rPr>
                          <m:t>(I-</m:t>
                        </m:r>
                        <m:acc>
                          <m:accPr>
                            <m:ctrlPr>
                              <w:rPr>
                                <w:rFonts w:ascii="Cambria Math" w:hAnsi="Cambria Math"/>
                                <w:b/>
                                <w:bCs/>
                                <w:i/>
                                <w:iCs/>
                              </w:rPr>
                            </m:ctrlPr>
                          </m:accPr>
                          <m:e>
                            <m:r>
                              <m:rPr>
                                <m:sty m:val="bi"/>
                              </m:rPr>
                              <w:rPr>
                                <w:rFonts w:ascii="Cambria Math" w:hAnsi="Cambria Math"/>
                              </w:rPr>
                              <m:t>A</m:t>
                            </m:r>
                          </m:e>
                        </m:acc>
                      </m:e>
                      <m:sup>
                        <m:r>
                          <m:rPr>
                            <m:sty m:val="bi"/>
                          </m:rPr>
                          <w:rPr>
                            <w:rFonts w:ascii="Cambria Math" w:hAnsi="Cambria Math"/>
                          </w:rPr>
                          <m:t>'</m:t>
                        </m:r>
                      </m:sup>
                    </m:sSup>
                    <m:r>
                      <m:rPr>
                        <m:sty m:val="bi"/>
                      </m:rPr>
                      <w:rPr>
                        <w:rFonts w:ascii="Cambria Math" w:hAnsi="Cambria Math"/>
                      </w:rPr>
                      <m:t>)</m:t>
                    </m:r>
                  </m:e>
                  <m:sup>
                    <m:r>
                      <m:rPr>
                        <m:sty m:val="bi"/>
                      </m:rPr>
                      <w:rPr>
                        <w:rFonts w:ascii="Cambria Math" w:hAnsi="Cambria Math"/>
                      </w:rPr>
                      <m:t>-1</m:t>
                    </m:r>
                  </m:sup>
                </m:sSup>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pQ</m:t>
                        </m:r>
                      </m:den>
                    </m:f>
                  </m:sub>
                </m:sSub>
                <m:r>
                  <m:rPr>
                    <m:sty m:val="bi"/>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r>
                  <m:rPr>
                    <m:sty m:val="bi"/>
                  </m:rPr>
                  <w:rPr>
                    <w:rFonts w:ascii="Cambria Math" w:hAnsi="Cambria Math"/>
                  </w:rPr>
                  <m:t>-</m:t>
                </m:r>
                <m:sSup>
                  <m:sSupPr>
                    <m:ctrlPr>
                      <w:rPr>
                        <w:rFonts w:ascii="Cambria Math" w:hAnsi="Cambria Math"/>
                        <w:b/>
                        <w:bCs/>
                        <w:i/>
                        <w:iCs/>
                      </w:rPr>
                    </m:ctrlPr>
                  </m:sSupPr>
                  <m:e>
                    <m:sSup>
                      <m:sSupPr>
                        <m:ctrlPr>
                          <w:rPr>
                            <w:rFonts w:ascii="Cambria Math" w:hAnsi="Cambria Math"/>
                            <w:b/>
                            <w:bCs/>
                            <w:i/>
                            <w:iCs/>
                          </w:rPr>
                        </m:ctrlPr>
                      </m:sSupPr>
                      <m:e>
                        <m:r>
                          <m:rPr>
                            <m:sty m:val="bi"/>
                          </m:rPr>
                          <w:rPr>
                            <w:rFonts w:ascii="Cambria Math" w:hAnsi="Cambria Math"/>
                          </w:rPr>
                          <m:t>(I-</m:t>
                        </m:r>
                        <m:acc>
                          <m:accPr>
                            <m:ctrlPr>
                              <w:rPr>
                                <w:rFonts w:ascii="Cambria Math" w:hAnsi="Cambria Math"/>
                                <w:b/>
                                <w:bCs/>
                                <w:i/>
                                <w:iCs/>
                              </w:rPr>
                            </m:ctrlPr>
                          </m:accPr>
                          <m:e>
                            <m:r>
                              <m:rPr>
                                <m:sty m:val="bi"/>
                              </m:rPr>
                              <w:rPr>
                                <w:rFonts w:ascii="Cambria Math" w:hAnsi="Cambria Math"/>
                              </w:rPr>
                              <m:t>A</m:t>
                            </m:r>
                          </m:e>
                        </m:acc>
                      </m:e>
                      <m:sup>
                        <m:r>
                          <m:rPr>
                            <m:sty m:val="bi"/>
                          </m:rPr>
                          <w:rPr>
                            <w:rFonts w:ascii="Cambria Math" w:hAnsi="Cambria Math"/>
                          </w:rPr>
                          <m:t>'</m:t>
                        </m:r>
                      </m:sup>
                    </m:sSup>
                    <m:r>
                      <m:rPr>
                        <m:sty m:val="bi"/>
                      </m:rPr>
                      <w:rPr>
                        <w:rFonts w:ascii="Cambria Math" w:hAnsi="Cambria Math"/>
                      </w:rPr>
                      <m:t>)</m:t>
                    </m:r>
                  </m:e>
                  <m:sup>
                    <m:r>
                      <m:rPr>
                        <m:sty m:val="bi"/>
                      </m:rPr>
                      <w:rPr>
                        <w:rFonts w:ascii="Cambria Math" w:hAnsi="Cambria Math"/>
                      </w:rPr>
                      <m:t>-1</m:t>
                    </m:r>
                  </m:sup>
                </m:sSup>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pQ</m:t>
                        </m:r>
                      </m:den>
                    </m:f>
                  </m:sub>
                </m:sSub>
                <m:r>
                  <m:rPr>
                    <m:sty m:val="bi"/>
                  </m:rPr>
                  <w:rPr>
                    <w:rFonts w:ascii="Cambria Math" w:hAnsi="Cambria Math"/>
                  </w:rPr>
                  <m:t>Bd</m:t>
                </m:r>
                <m:acc>
                  <m:accPr>
                    <m:chr m:val="̃"/>
                    <m:ctrlPr>
                      <w:rPr>
                        <w:rFonts w:ascii="Cambria Math" w:hAnsi="Cambria Math"/>
                        <w:b/>
                        <w:bCs/>
                        <w:i/>
                        <w:iCs/>
                      </w:rPr>
                    </m:ctrlPr>
                  </m:accPr>
                  <m:e>
                    <m:r>
                      <m:rPr>
                        <m:sty m:val="bi"/>
                      </m:rPr>
                      <w:rPr>
                        <w:rFonts w:ascii="Cambria Math" w:hAnsi="Cambria Math"/>
                      </w:rPr>
                      <m:t>G</m:t>
                    </m:r>
                  </m:e>
                </m:acc>
              </m:oMath>
            </m:oMathPara>
          </w:p>
        </w:tc>
        <w:tc>
          <w:tcPr>
            <w:tcW w:w="924" w:type="dxa"/>
            <w:vAlign w:val="center"/>
          </w:tcPr>
          <w:p w14:paraId="390D8A11" w14:textId="77777777" w:rsidR="003D10B1" w:rsidRDefault="003D10B1" w:rsidP="007F34AB">
            <w:pPr>
              <w:ind w:right="120" w:firstLineChars="0" w:firstLine="0"/>
              <w:jc w:val="right"/>
              <w:rPr>
                <w:iCs/>
              </w:rPr>
            </w:pPr>
          </w:p>
        </w:tc>
      </w:tr>
    </w:tbl>
    <w:p w14:paraId="7A6F260F" w14:textId="77777777" w:rsidR="003D10B1" w:rsidRDefault="003D10B1" w:rsidP="003D10B1">
      <w:pPr>
        <w:ind w:firstLine="420"/>
      </w:pPr>
      <w:r>
        <w:rPr>
          <w:rFonts w:hint="eastAsia"/>
        </w:rPr>
        <w:t>将</w:t>
      </w:r>
      <w:r>
        <w:rPr>
          <w:iCs/>
        </w:rPr>
        <w:t>(A3)</w:t>
      </w:r>
      <w:r>
        <w:rPr>
          <w:rFonts w:hint="eastAsia"/>
          <w:iCs/>
        </w:rPr>
        <w:t>式代入</w:t>
      </w:r>
      <w:r>
        <w:rPr>
          <w:rFonts w:hint="eastAsia"/>
        </w:rPr>
        <w:t>，得：</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232"/>
        <w:gridCol w:w="924"/>
      </w:tblGrid>
      <w:tr w:rsidR="003D10B1" w14:paraId="74C600A4" w14:textId="77777777" w:rsidTr="007F34AB">
        <w:tc>
          <w:tcPr>
            <w:tcW w:w="1134" w:type="dxa"/>
            <w:vAlign w:val="center"/>
          </w:tcPr>
          <w:p w14:paraId="151412F9" w14:textId="77777777" w:rsidR="003D10B1" w:rsidRDefault="003D10B1" w:rsidP="007F34AB">
            <w:pPr>
              <w:ind w:firstLineChars="0" w:firstLine="0"/>
              <w:jc w:val="center"/>
              <w:rPr>
                <w:iCs/>
              </w:rPr>
            </w:pPr>
          </w:p>
          <w:p w14:paraId="3E28A84F" w14:textId="77777777" w:rsidR="003D10B1" w:rsidRDefault="003D10B1" w:rsidP="007F34AB">
            <w:pPr>
              <w:ind w:firstLineChars="0" w:firstLine="0"/>
              <w:jc w:val="center"/>
              <w:rPr>
                <w:iCs/>
              </w:rPr>
            </w:pPr>
          </w:p>
        </w:tc>
        <w:tc>
          <w:tcPr>
            <w:tcW w:w="6232" w:type="dxa"/>
            <w:vAlign w:val="center"/>
          </w:tcPr>
          <w:p w14:paraId="38CDADF9" w14:textId="7F851625" w:rsidR="003D10B1" w:rsidRPr="00D36A1C" w:rsidRDefault="003D10B1" w:rsidP="007F34AB">
            <w:pPr>
              <w:ind w:firstLineChars="0" w:firstLine="0"/>
              <w:jc w:val="center"/>
              <w:rPr>
                <w:i/>
                <w:iCs/>
              </w:rPr>
            </w:pPr>
            <m:oMathPara>
              <m:oMathParaPr>
                <m:jc m:val="center"/>
              </m:oMathParaPr>
              <m:oMath>
                <m:r>
                  <m:rPr>
                    <m:sty m:val="b"/>
                  </m:rPr>
                  <w:rPr>
                    <w:rFonts w:ascii="Cambria Math" w:hAnsi="Cambria Math"/>
                  </w:rPr>
                  <m:t>dln</m:t>
                </m:r>
                <m:r>
                  <m:rPr>
                    <m:sty m:val="bi"/>
                  </m:rPr>
                  <w:rPr>
                    <w:rFonts w:ascii="Cambria Math" w:hAnsi="Cambria Math"/>
                  </w:rPr>
                  <m:t>y=</m:t>
                </m:r>
                <m:sSup>
                  <m:sSupPr>
                    <m:ctrlPr>
                      <w:rPr>
                        <w:rFonts w:ascii="Cambria Math" w:hAnsi="Cambria Math"/>
                        <w:b/>
                        <w:bCs/>
                        <w:i/>
                        <w:iCs/>
                      </w:rPr>
                    </m:ctrlPr>
                  </m:sSupPr>
                  <m:e>
                    <m:sSup>
                      <m:sSupPr>
                        <m:ctrlPr>
                          <w:rPr>
                            <w:rFonts w:ascii="Cambria Math" w:hAnsi="Cambria Math"/>
                            <w:b/>
                            <w:bCs/>
                            <w:i/>
                            <w:iCs/>
                          </w:rPr>
                        </m:ctrlPr>
                      </m:sSupPr>
                      <m:e>
                        <m:r>
                          <m:rPr>
                            <m:sty m:val="bi"/>
                          </m:rPr>
                          <w:rPr>
                            <w:rFonts w:ascii="Cambria Math" w:hAnsi="Cambria Math"/>
                          </w:rPr>
                          <m:t>(I-</m:t>
                        </m:r>
                        <m:acc>
                          <m:accPr>
                            <m:ctrlPr>
                              <w:rPr>
                                <w:rFonts w:ascii="Cambria Math" w:hAnsi="Cambria Math"/>
                                <w:b/>
                                <w:bCs/>
                                <w:i/>
                                <w:iCs/>
                              </w:rPr>
                            </m:ctrlPr>
                          </m:accPr>
                          <m:e>
                            <m:r>
                              <m:rPr>
                                <m:sty m:val="bi"/>
                              </m:rPr>
                              <w:rPr>
                                <w:rFonts w:ascii="Cambria Math" w:hAnsi="Cambria Math"/>
                              </w:rPr>
                              <m:t>A</m:t>
                            </m:r>
                          </m:e>
                        </m:acc>
                      </m:e>
                      <m:sup>
                        <m:r>
                          <m:rPr>
                            <m:sty m:val="bi"/>
                          </m:rPr>
                          <w:rPr>
                            <w:rFonts w:ascii="Cambria Math" w:hAnsi="Cambria Math"/>
                          </w:rPr>
                          <m:t>'</m:t>
                        </m:r>
                      </m:sup>
                    </m:sSup>
                    <m:r>
                      <m:rPr>
                        <m:sty m:val="bi"/>
                      </m:rPr>
                      <w:rPr>
                        <w:rFonts w:ascii="Cambria Math" w:hAnsi="Cambria Math"/>
                      </w:rPr>
                      <m:t>)</m:t>
                    </m:r>
                  </m:e>
                  <m:sup>
                    <m:r>
                      <m:rPr>
                        <m:sty m:val="bi"/>
                      </m:rPr>
                      <w:rPr>
                        <w:rFonts w:ascii="Cambria Math" w:hAnsi="Cambria Math"/>
                      </w:rPr>
                      <m:t>-1</m:t>
                    </m:r>
                  </m:sup>
                </m:sSup>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pQ</m:t>
                        </m:r>
                      </m:den>
                    </m:f>
                  </m:sub>
                </m:sSub>
                <m:r>
                  <m:rPr>
                    <m:sty m:val="b"/>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r>
                  <m:rPr>
                    <m:sty m:val="bi"/>
                  </m:rPr>
                  <w:rPr>
                    <w:rFonts w:ascii="Cambria Math" w:hAnsi="Cambria Math"/>
                  </w:rPr>
                  <m:t>-</m:t>
                </m:r>
                <m:sSup>
                  <m:sSupPr>
                    <m:ctrlPr>
                      <w:rPr>
                        <w:rFonts w:ascii="Cambria Math" w:hAnsi="Cambria Math"/>
                        <w:b/>
                        <w:bCs/>
                        <w:i/>
                        <w:iCs/>
                      </w:rPr>
                    </m:ctrlPr>
                  </m:sSupPr>
                  <m:e>
                    <m:sSup>
                      <m:sSupPr>
                        <m:ctrlPr>
                          <w:rPr>
                            <w:rFonts w:ascii="Cambria Math" w:hAnsi="Cambria Math"/>
                            <w:b/>
                            <w:bCs/>
                            <w:i/>
                            <w:iCs/>
                          </w:rPr>
                        </m:ctrlPr>
                      </m:sSupPr>
                      <m:e>
                        <m:r>
                          <m:rPr>
                            <m:sty m:val="bi"/>
                          </m:rPr>
                          <w:rPr>
                            <w:rFonts w:ascii="Cambria Math" w:hAnsi="Cambria Math"/>
                          </w:rPr>
                          <m:t>(I-</m:t>
                        </m:r>
                        <m:acc>
                          <m:accPr>
                            <m:ctrlPr>
                              <w:rPr>
                                <w:rFonts w:ascii="Cambria Math" w:hAnsi="Cambria Math"/>
                                <w:b/>
                                <w:bCs/>
                                <w:i/>
                                <w:iCs/>
                              </w:rPr>
                            </m:ctrlPr>
                          </m:accPr>
                          <m:e>
                            <m:r>
                              <m:rPr>
                                <m:sty m:val="bi"/>
                              </m:rPr>
                              <w:rPr>
                                <w:rFonts w:ascii="Cambria Math" w:hAnsi="Cambria Math"/>
                              </w:rPr>
                              <m:t>A</m:t>
                            </m:r>
                          </m:e>
                        </m:acc>
                      </m:e>
                      <m:sup>
                        <m:r>
                          <m:rPr>
                            <m:sty m:val="bi"/>
                          </m:rPr>
                          <w:rPr>
                            <w:rFonts w:ascii="Cambria Math" w:hAnsi="Cambria Math"/>
                          </w:rPr>
                          <m:t>'</m:t>
                        </m:r>
                      </m:sup>
                    </m:sSup>
                    <m:r>
                      <m:rPr>
                        <m:sty m:val="bi"/>
                      </m:rPr>
                      <w:rPr>
                        <w:rFonts w:ascii="Cambria Math" w:hAnsi="Cambria Math"/>
                      </w:rPr>
                      <m:t>)</m:t>
                    </m:r>
                  </m:e>
                  <m:sup>
                    <m:r>
                      <m:rPr>
                        <m:sty m:val="bi"/>
                      </m:rPr>
                      <w:rPr>
                        <w:rFonts w:ascii="Cambria Math" w:hAnsi="Cambria Math"/>
                      </w:rPr>
                      <m:t>-1</m:t>
                    </m:r>
                  </m:sup>
                </m:sSup>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pQ</m:t>
                        </m:r>
                      </m:den>
                    </m:f>
                  </m:sub>
                </m:sSub>
                <m:r>
                  <m:rPr>
                    <m:sty m:val="bi"/>
                  </m:rPr>
                  <w:rPr>
                    <w:rFonts w:ascii="Cambria Math" w:hAnsi="Cambria Math"/>
                  </w:rPr>
                  <m:t>B</m:t>
                </m:r>
                <m:r>
                  <m:rPr>
                    <m:sty m:val="b"/>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oMath>
            </m:oMathPara>
          </w:p>
        </w:tc>
        <w:tc>
          <w:tcPr>
            <w:tcW w:w="924" w:type="dxa"/>
            <w:vAlign w:val="center"/>
          </w:tcPr>
          <w:p w14:paraId="45980A0A" w14:textId="77777777" w:rsidR="003D10B1" w:rsidRDefault="003D10B1" w:rsidP="007F34AB">
            <w:pPr>
              <w:ind w:right="120" w:firstLineChars="0" w:firstLine="0"/>
              <w:jc w:val="right"/>
              <w:rPr>
                <w:iCs/>
              </w:rPr>
            </w:pPr>
          </w:p>
        </w:tc>
      </w:tr>
      <w:tr w:rsidR="003D10B1" w14:paraId="5967A1B4" w14:textId="77777777" w:rsidTr="007F34AB">
        <w:tc>
          <w:tcPr>
            <w:tcW w:w="1134" w:type="dxa"/>
            <w:vAlign w:val="center"/>
          </w:tcPr>
          <w:p w14:paraId="6B1379B4" w14:textId="77777777" w:rsidR="003D10B1" w:rsidRDefault="003D10B1" w:rsidP="007F34AB">
            <w:pPr>
              <w:ind w:firstLineChars="0" w:firstLine="0"/>
              <w:jc w:val="center"/>
              <w:rPr>
                <w:iCs/>
              </w:rPr>
            </w:pPr>
          </w:p>
        </w:tc>
        <w:tc>
          <w:tcPr>
            <w:tcW w:w="6232" w:type="dxa"/>
            <w:vAlign w:val="center"/>
          </w:tcPr>
          <w:p w14:paraId="6530DE68" w14:textId="7E65580F" w:rsidR="003D10B1" w:rsidRPr="000E130A" w:rsidRDefault="00000000" w:rsidP="007F34AB">
            <w:pPr>
              <w:ind w:firstLineChars="0" w:firstLine="0"/>
              <w:jc w:val="center"/>
              <w:rPr>
                <w:b/>
                <w:bCs/>
                <w:iCs/>
              </w:rPr>
            </w:pPr>
            <m:oMathPara>
              <m:oMath>
                <m:sSub>
                  <m:sSubPr>
                    <m:ctrlPr>
                      <w:rPr>
                        <w:rFonts w:ascii="Cambria Math" w:hAnsi="Cambria Math" w:hint="eastAsia"/>
                        <w:b/>
                        <w:bCs/>
                        <w:iCs/>
                      </w:rPr>
                    </m:ctrlPr>
                  </m:sSubPr>
                  <m:e>
                    <m:r>
                      <m:rPr>
                        <m:sty m:val="b"/>
                      </m:rPr>
                      <w:rPr>
                        <w:rFonts w:ascii="Cambria Math" w:hAnsi="Cambria Math"/>
                      </w:rPr>
                      <m:t>Λ</m:t>
                    </m:r>
                    <m:ctrlPr>
                      <w:rPr>
                        <w:rFonts w:ascii="Cambria Math" w:hAnsi="Cambria Math"/>
                        <w:b/>
                        <w:bCs/>
                        <w:iCs/>
                      </w:rPr>
                    </m:ctrlPr>
                  </m:e>
                  <m:sub>
                    <m:f>
                      <m:fPr>
                        <m:type m:val="lin"/>
                        <m:ctrlPr>
                          <w:rPr>
                            <w:rFonts w:ascii="Cambria Math" w:hAnsi="Cambria Math"/>
                            <w:b/>
                            <w:bCs/>
                            <w:i/>
                            <w:iCs/>
                            <w:kern w:val="0"/>
                          </w:rPr>
                        </m:ctrlPr>
                      </m:fPr>
                      <m:num>
                        <m:r>
                          <m:rPr>
                            <m:sty m:val="bi"/>
                          </m:rPr>
                          <w:rPr>
                            <w:rFonts w:ascii="Cambria Math" w:hAnsi="Cambria Math"/>
                          </w:rPr>
                          <m:t>1</m:t>
                        </m:r>
                      </m:num>
                      <m:den>
                        <m:r>
                          <m:rPr>
                            <m:sty m:val="bi"/>
                          </m:rPr>
                          <w:rPr>
                            <w:rFonts w:ascii="Cambria Math" w:hAnsi="Cambria Math"/>
                          </w:rPr>
                          <m:t>y</m:t>
                        </m:r>
                      </m:den>
                    </m:f>
                    <m:ctrlPr>
                      <w:rPr>
                        <w:rFonts w:ascii="Cambria Math" w:hAnsi="Cambria Math"/>
                        <w:b/>
                        <w:bCs/>
                        <w:iCs/>
                      </w:rPr>
                    </m:ctrlPr>
                  </m:sub>
                </m:sSub>
                <m:r>
                  <m:rPr>
                    <m:sty m:val="b"/>
                  </m:rPr>
                  <w:rPr>
                    <w:rFonts w:ascii="Cambria Math" w:hAnsi="Cambria Math"/>
                  </w:rPr>
                  <m:t>d</m:t>
                </m:r>
                <m:r>
                  <m:rPr>
                    <m:sty m:val="bi"/>
                  </m:rPr>
                  <w:rPr>
                    <w:rFonts w:ascii="Cambria Math" w:hAnsi="Cambria Math"/>
                  </w:rPr>
                  <m:t>y=</m:t>
                </m:r>
                <m:sSup>
                  <m:sSupPr>
                    <m:ctrlPr>
                      <w:rPr>
                        <w:rFonts w:ascii="Cambria Math" w:hAnsi="Cambria Math"/>
                        <w:b/>
                        <w:bCs/>
                        <w:i/>
                        <w:iCs/>
                      </w:rPr>
                    </m:ctrlPr>
                  </m:sSupPr>
                  <m:e>
                    <m:sSup>
                      <m:sSupPr>
                        <m:ctrlPr>
                          <w:rPr>
                            <w:rFonts w:ascii="Cambria Math" w:hAnsi="Cambria Math"/>
                            <w:b/>
                            <w:bCs/>
                            <w:i/>
                            <w:iCs/>
                          </w:rPr>
                        </m:ctrlPr>
                      </m:sSupPr>
                      <m:e>
                        <m:r>
                          <m:rPr>
                            <m:sty m:val="bi"/>
                          </m:rPr>
                          <w:rPr>
                            <w:rFonts w:ascii="Cambria Math" w:hAnsi="Cambria Math"/>
                          </w:rPr>
                          <m:t>(I-</m:t>
                        </m:r>
                        <m:acc>
                          <m:accPr>
                            <m:ctrlPr>
                              <w:rPr>
                                <w:rFonts w:ascii="Cambria Math" w:hAnsi="Cambria Math"/>
                                <w:b/>
                                <w:bCs/>
                                <w:i/>
                                <w:iCs/>
                              </w:rPr>
                            </m:ctrlPr>
                          </m:accPr>
                          <m:e>
                            <m:r>
                              <m:rPr>
                                <m:sty m:val="bi"/>
                              </m:rPr>
                              <w:rPr>
                                <w:rFonts w:ascii="Cambria Math" w:hAnsi="Cambria Math"/>
                              </w:rPr>
                              <m:t>A</m:t>
                            </m:r>
                          </m:e>
                        </m:acc>
                      </m:e>
                      <m:sup>
                        <m:r>
                          <m:rPr>
                            <m:sty m:val="bi"/>
                          </m:rPr>
                          <w:rPr>
                            <w:rFonts w:ascii="Cambria Math" w:hAnsi="Cambria Math"/>
                          </w:rPr>
                          <m:t>'</m:t>
                        </m:r>
                      </m:sup>
                    </m:sSup>
                    <m:r>
                      <m:rPr>
                        <m:sty m:val="bi"/>
                      </m:rPr>
                      <w:rPr>
                        <w:rFonts w:ascii="Cambria Math" w:hAnsi="Cambria Math"/>
                      </w:rPr>
                      <m:t>)</m:t>
                    </m:r>
                  </m:e>
                  <m:sup>
                    <m:r>
                      <m:rPr>
                        <m:sty m:val="bi"/>
                      </m:rPr>
                      <w:rPr>
                        <w:rFonts w:ascii="Cambria Math" w:hAnsi="Cambria Math"/>
                      </w:rPr>
                      <m:t>-1</m:t>
                    </m:r>
                  </m:sup>
                </m:sSup>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pQ</m:t>
                        </m:r>
                      </m:den>
                    </m:f>
                  </m:sub>
                </m:sSub>
                <m:r>
                  <m:rPr>
                    <m:sty m:val="b"/>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r>
                  <m:rPr>
                    <m:sty m:val="bi"/>
                  </m:rPr>
                  <w:rPr>
                    <w:rFonts w:ascii="Cambria Math" w:hAnsi="Cambria Math"/>
                  </w:rPr>
                  <m:t>-</m:t>
                </m:r>
                <m:sSup>
                  <m:sSupPr>
                    <m:ctrlPr>
                      <w:rPr>
                        <w:rFonts w:ascii="Cambria Math" w:hAnsi="Cambria Math"/>
                        <w:b/>
                        <w:bCs/>
                        <w:i/>
                        <w:iCs/>
                      </w:rPr>
                    </m:ctrlPr>
                  </m:sSupPr>
                  <m:e>
                    <m:sSup>
                      <m:sSupPr>
                        <m:ctrlPr>
                          <w:rPr>
                            <w:rFonts w:ascii="Cambria Math" w:hAnsi="Cambria Math"/>
                            <w:b/>
                            <w:bCs/>
                            <w:i/>
                            <w:iCs/>
                          </w:rPr>
                        </m:ctrlPr>
                      </m:sSupPr>
                      <m:e>
                        <m:r>
                          <m:rPr>
                            <m:sty m:val="bi"/>
                          </m:rPr>
                          <w:rPr>
                            <w:rFonts w:ascii="Cambria Math" w:hAnsi="Cambria Math"/>
                          </w:rPr>
                          <m:t>(I-</m:t>
                        </m:r>
                        <m:acc>
                          <m:accPr>
                            <m:ctrlPr>
                              <w:rPr>
                                <w:rFonts w:ascii="Cambria Math" w:hAnsi="Cambria Math"/>
                                <w:b/>
                                <w:bCs/>
                                <w:i/>
                                <w:iCs/>
                              </w:rPr>
                            </m:ctrlPr>
                          </m:accPr>
                          <m:e>
                            <m:r>
                              <m:rPr>
                                <m:sty m:val="bi"/>
                              </m:rPr>
                              <w:rPr>
                                <w:rFonts w:ascii="Cambria Math" w:hAnsi="Cambria Math"/>
                              </w:rPr>
                              <m:t>A</m:t>
                            </m:r>
                          </m:e>
                        </m:acc>
                      </m:e>
                      <m:sup>
                        <m:r>
                          <m:rPr>
                            <m:sty m:val="bi"/>
                          </m:rPr>
                          <w:rPr>
                            <w:rFonts w:ascii="Cambria Math" w:hAnsi="Cambria Math"/>
                          </w:rPr>
                          <m:t>'</m:t>
                        </m:r>
                      </m:sup>
                    </m:sSup>
                    <m:r>
                      <m:rPr>
                        <m:sty m:val="bi"/>
                      </m:rPr>
                      <w:rPr>
                        <w:rFonts w:ascii="Cambria Math" w:hAnsi="Cambria Math"/>
                      </w:rPr>
                      <m:t>)</m:t>
                    </m:r>
                  </m:e>
                  <m:sup>
                    <m:r>
                      <m:rPr>
                        <m:sty m:val="bi"/>
                      </m:rPr>
                      <w:rPr>
                        <w:rFonts w:ascii="Cambria Math" w:hAnsi="Cambria Math"/>
                      </w:rPr>
                      <m:t>-1</m:t>
                    </m:r>
                  </m:sup>
                </m:sSup>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pQ</m:t>
                        </m:r>
                      </m:den>
                    </m:f>
                  </m:sub>
                </m:sSub>
                <m:r>
                  <m:rPr>
                    <m:sty m:val="bi"/>
                  </m:rPr>
                  <w:rPr>
                    <w:rFonts w:ascii="Cambria Math" w:hAnsi="Cambria Math"/>
                  </w:rPr>
                  <m:t>B</m:t>
                </m:r>
                <m:r>
                  <m:rPr>
                    <m:sty m:val="b"/>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oMath>
            </m:oMathPara>
          </w:p>
        </w:tc>
        <w:tc>
          <w:tcPr>
            <w:tcW w:w="924" w:type="dxa"/>
            <w:vAlign w:val="center"/>
          </w:tcPr>
          <w:p w14:paraId="1ED12AE7" w14:textId="77777777" w:rsidR="003D10B1" w:rsidRDefault="003D10B1" w:rsidP="007F34AB">
            <w:pPr>
              <w:ind w:right="120" w:firstLineChars="0" w:firstLine="0"/>
              <w:jc w:val="right"/>
              <w:rPr>
                <w:iCs/>
              </w:rPr>
            </w:pPr>
            <w:r>
              <w:rPr>
                <w:iCs/>
              </w:rPr>
              <w:t>(A4)</w:t>
            </w:r>
          </w:p>
        </w:tc>
      </w:tr>
    </w:tbl>
    <w:p w14:paraId="77B362A9" w14:textId="699F7E7B" w:rsidR="003D10B1" w:rsidRDefault="003D10B1" w:rsidP="003D10B1">
      <w:pPr>
        <w:ind w:firstLine="420"/>
        <w:rPr>
          <w:iCs/>
        </w:rPr>
      </w:pPr>
      <w:r>
        <w:rPr>
          <w:rFonts w:hint="eastAsia"/>
          <w:iCs/>
        </w:rPr>
        <w:t>其中，矩阵</w:t>
      </w:r>
      <m:oMath>
        <m:sSub>
          <m:sSubPr>
            <m:ctrlPr>
              <w:rPr>
                <w:rFonts w:ascii="Cambria Math" w:hAnsi="Cambria Math" w:hint="eastAsia"/>
                <w:b/>
                <w:bCs/>
                <w:iCs/>
              </w:rPr>
            </m:ctrlPr>
          </m:sSubPr>
          <m:e>
            <m:r>
              <m:rPr>
                <m:sty m:val="b"/>
              </m:rPr>
              <w:rPr>
                <w:rFonts w:ascii="Cambria Math" w:hAnsi="Cambria Math"/>
              </w:rPr>
              <m:t>Λ</m:t>
            </m:r>
            <m:ctrlPr>
              <w:rPr>
                <w:rFonts w:ascii="Cambria Math" w:hAnsi="Cambria Math"/>
                <w:b/>
                <w:bCs/>
                <w:iCs/>
              </w:rPr>
            </m:ctrlPr>
          </m:e>
          <m:sub>
            <m:f>
              <m:fPr>
                <m:type m:val="lin"/>
                <m:ctrlPr>
                  <w:rPr>
                    <w:rFonts w:ascii="Cambria Math" w:hAnsi="Cambria Math"/>
                    <w:b/>
                    <w:bCs/>
                    <w:i/>
                    <w:iCs/>
                    <w:kern w:val="0"/>
                  </w:rPr>
                </m:ctrlPr>
              </m:fPr>
              <m:num>
                <m:r>
                  <m:rPr>
                    <m:sty m:val="bi"/>
                  </m:rPr>
                  <w:rPr>
                    <w:rFonts w:ascii="Cambria Math" w:hAnsi="Cambria Math"/>
                  </w:rPr>
                  <m:t>1</m:t>
                </m:r>
              </m:num>
              <m:den>
                <m:r>
                  <m:rPr>
                    <m:sty m:val="bi"/>
                  </m:rPr>
                  <w:rPr>
                    <w:rFonts w:ascii="Cambria Math" w:hAnsi="Cambria Math"/>
                  </w:rPr>
                  <m:t>y</m:t>
                </m:r>
              </m:den>
            </m:f>
            <m:ctrlPr>
              <w:rPr>
                <w:rFonts w:ascii="Cambria Math" w:hAnsi="Cambria Math"/>
                <w:b/>
                <w:bCs/>
                <w:iCs/>
              </w:rPr>
            </m:ctrlPr>
          </m:sub>
        </m:sSub>
      </m:oMath>
      <w:r w:rsidRPr="00F86BA1">
        <w:rPr>
          <w:rFonts w:hint="eastAsia"/>
          <w:iCs/>
        </w:rPr>
        <w:t>表示</w:t>
      </w:r>
      <w:r>
        <w:rPr>
          <w:rFonts w:hint="eastAsia"/>
          <w:iCs/>
        </w:rPr>
        <w:t>元素为</w:t>
      </w:r>
      <m:oMath>
        <m:sSub>
          <m:sSubPr>
            <m:ctrlPr>
              <w:rPr>
                <w:rFonts w:ascii="Cambria Math" w:hAnsi="Cambria Math"/>
                <w:i/>
              </w:rPr>
            </m:ctrlPr>
          </m:sSubPr>
          <m:e>
            <m:r>
              <w:rPr>
                <w:rFonts w:ascii="Cambria Math" w:hAnsi="Cambria Math"/>
              </w:rPr>
              <m:t>1/y</m:t>
            </m:r>
          </m:e>
          <m:sub>
            <m:r>
              <w:rPr>
                <w:rFonts w:ascii="Cambria Math" w:hAnsi="Cambria Math"/>
              </w:rPr>
              <m:t>i</m:t>
            </m:r>
          </m:sub>
        </m:sSub>
      </m:oMath>
      <w:r>
        <w:rPr>
          <w:rFonts w:hint="eastAsia"/>
        </w:rPr>
        <w:t>的</w:t>
      </w:r>
      <m:oMath>
        <m:r>
          <w:rPr>
            <w:rFonts w:ascii="Cambria Math" w:hAnsi="Cambria Math"/>
          </w:rPr>
          <m:t>n×n</m:t>
        </m:r>
      </m:oMath>
      <w:r>
        <w:rPr>
          <w:rFonts w:hint="eastAsia"/>
        </w:rPr>
        <w:t>阶对角阵</w:t>
      </w:r>
    </w:p>
    <w:p w14:paraId="37DCD94B" w14:textId="77777777" w:rsidR="003D10B1" w:rsidRDefault="003D10B1" w:rsidP="003D10B1">
      <w:pPr>
        <w:ind w:firstLine="420"/>
      </w:pPr>
      <w:r>
        <w:rPr>
          <w:rFonts w:hint="eastAsia"/>
          <w:iCs/>
        </w:rPr>
        <w:t>两边同时左乘矩阵</w:t>
      </w:r>
      <m:oMath>
        <m:sSub>
          <m:sSubPr>
            <m:ctrlPr>
              <w:rPr>
                <w:rFonts w:ascii="Cambria Math" w:hAnsi="Cambria Math" w:hint="eastAsia"/>
                <w:b/>
                <w:bCs/>
                <w:iCs/>
              </w:rPr>
            </m:ctrlPr>
          </m:sSubPr>
          <m:e>
            <m:r>
              <m:rPr>
                <m:sty m:val="b"/>
              </m:rPr>
              <w:rPr>
                <w:rFonts w:ascii="Cambria Math" w:hAnsi="Cambria Math"/>
              </w:rPr>
              <m:t>Λ</m:t>
            </m:r>
            <m:ctrlPr>
              <w:rPr>
                <w:rFonts w:ascii="Cambria Math" w:hAnsi="Cambria Math"/>
                <w:b/>
                <w:bCs/>
                <w:iCs/>
              </w:rPr>
            </m:ctrlPr>
          </m:e>
          <m:sub>
            <m:r>
              <m:rPr>
                <m:sty m:val="bi"/>
              </m:rPr>
              <w:rPr>
                <w:rFonts w:ascii="Cambria Math" w:hAnsi="Cambria Math"/>
              </w:rPr>
              <m:t>pQ</m:t>
            </m:r>
            <m:ctrlPr>
              <w:rPr>
                <w:rFonts w:ascii="Cambria Math" w:hAnsi="Cambria Math"/>
                <w:b/>
                <w:bCs/>
                <w:iCs/>
              </w:rPr>
            </m:ctrlPr>
          </m:sub>
        </m:sSub>
      </m:oMath>
      <w:r>
        <w:rPr>
          <w:rFonts w:hint="eastAsia"/>
          <w:b/>
          <w:bCs/>
          <w:iCs/>
        </w:rPr>
        <w:t>，</w:t>
      </w:r>
      <m:oMath>
        <m:sSub>
          <m:sSubPr>
            <m:ctrlPr>
              <w:rPr>
                <w:rFonts w:ascii="Cambria Math" w:hAnsi="Cambria Math" w:hint="eastAsia"/>
                <w:b/>
                <w:bCs/>
                <w:iCs/>
              </w:rPr>
            </m:ctrlPr>
          </m:sSubPr>
          <m:e>
            <m:r>
              <m:rPr>
                <m:sty m:val="b"/>
              </m:rPr>
              <w:rPr>
                <w:rFonts w:ascii="Cambria Math" w:hAnsi="Cambria Math"/>
              </w:rPr>
              <m:t>Λ</m:t>
            </m:r>
            <m:ctrlPr>
              <w:rPr>
                <w:rFonts w:ascii="Cambria Math" w:hAnsi="Cambria Math"/>
                <w:b/>
                <w:bCs/>
                <w:iCs/>
              </w:rPr>
            </m:ctrlPr>
          </m:e>
          <m:sub>
            <m:r>
              <m:rPr>
                <m:sty m:val="bi"/>
              </m:rPr>
              <w:rPr>
                <w:rFonts w:ascii="Cambria Math" w:hAnsi="Cambria Math"/>
              </w:rPr>
              <m:t>pQ</m:t>
            </m:r>
            <m:ctrlPr>
              <w:rPr>
                <w:rFonts w:ascii="Cambria Math" w:hAnsi="Cambria Math"/>
                <w:b/>
                <w:bCs/>
                <w:iCs/>
              </w:rPr>
            </m:ctrlPr>
          </m:sub>
        </m:sSub>
      </m:oMath>
      <w:r w:rsidRPr="002F1B0D">
        <w:rPr>
          <w:rFonts w:hint="eastAsia"/>
          <w:iCs/>
        </w:rPr>
        <w:t>表示</w:t>
      </w:r>
      <w:r>
        <w:rPr>
          <w:rFonts w:hint="eastAsia"/>
          <w:iCs/>
        </w:rPr>
        <w:t>元素为</w:t>
      </w:r>
      <m:oMath>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oMath>
      <w:r>
        <w:rPr>
          <w:rFonts w:hint="eastAsia"/>
        </w:rPr>
        <w:t>的</w:t>
      </w:r>
      <m:oMath>
        <m:r>
          <w:rPr>
            <w:rFonts w:ascii="Cambria Math" w:hAnsi="Cambria Math"/>
          </w:rPr>
          <m:t>n×n</m:t>
        </m:r>
      </m:oMath>
      <w:r>
        <w:rPr>
          <w:rFonts w:hint="eastAsia"/>
        </w:rPr>
        <w:t>阶对角阵：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226"/>
        <w:gridCol w:w="790"/>
      </w:tblGrid>
      <w:tr w:rsidR="003D10B1" w14:paraId="061D7402" w14:textId="77777777" w:rsidTr="007F34AB">
        <w:tc>
          <w:tcPr>
            <w:tcW w:w="284" w:type="dxa"/>
            <w:vAlign w:val="center"/>
          </w:tcPr>
          <w:p w14:paraId="2E88DB4D" w14:textId="77777777" w:rsidR="003D10B1" w:rsidRDefault="003D10B1" w:rsidP="007F34AB">
            <w:pPr>
              <w:ind w:firstLineChars="0" w:firstLine="0"/>
              <w:jc w:val="center"/>
              <w:rPr>
                <w:iCs/>
              </w:rPr>
            </w:pPr>
          </w:p>
          <w:p w14:paraId="5351F6A2" w14:textId="77777777" w:rsidR="003D10B1" w:rsidRDefault="003D10B1" w:rsidP="007F34AB">
            <w:pPr>
              <w:ind w:firstLineChars="0" w:firstLine="0"/>
              <w:jc w:val="center"/>
              <w:rPr>
                <w:iCs/>
              </w:rPr>
            </w:pPr>
          </w:p>
        </w:tc>
        <w:tc>
          <w:tcPr>
            <w:tcW w:w="7226" w:type="dxa"/>
            <w:vAlign w:val="center"/>
          </w:tcPr>
          <w:p w14:paraId="0A6F80A4" w14:textId="5E670D14" w:rsidR="003D10B1" w:rsidRPr="00D36A1C" w:rsidRDefault="00000000" w:rsidP="007F34AB">
            <w:pPr>
              <w:ind w:firstLineChars="0" w:firstLine="0"/>
              <w:jc w:val="center"/>
              <w:rPr>
                <w:i/>
                <w:iCs/>
              </w:rPr>
            </w:pPr>
            <m:oMathPara>
              <m:oMathParaPr>
                <m:jc m:val="center"/>
              </m:oMathParaPr>
              <m:oMath>
                <m:sSub>
                  <m:sSubPr>
                    <m:ctrlPr>
                      <w:rPr>
                        <w:rFonts w:ascii="Cambria Math" w:hAnsi="Cambria Math" w:hint="eastAsia"/>
                        <w:b/>
                        <w:bCs/>
                        <w:iCs/>
                      </w:rPr>
                    </m:ctrlPr>
                  </m:sSubPr>
                  <m:e>
                    <m:r>
                      <m:rPr>
                        <m:sty m:val="b"/>
                      </m:rPr>
                      <w:rPr>
                        <w:rFonts w:ascii="Cambria Math" w:hAnsi="Cambria Math"/>
                      </w:rPr>
                      <m:t>Λ</m:t>
                    </m:r>
                    <m:ctrlPr>
                      <w:rPr>
                        <w:rFonts w:ascii="Cambria Math" w:hAnsi="Cambria Math"/>
                        <w:b/>
                        <w:bCs/>
                        <w:iCs/>
                      </w:rPr>
                    </m:ctrlPr>
                  </m:e>
                  <m:sub>
                    <m:r>
                      <m:rPr>
                        <m:sty m:val="bi"/>
                      </m:rPr>
                      <w:rPr>
                        <w:rFonts w:ascii="Cambria Math" w:hAnsi="Cambria Math"/>
                      </w:rPr>
                      <m:t>pQ</m:t>
                    </m:r>
                    <m:ctrlPr>
                      <w:rPr>
                        <w:rFonts w:ascii="Cambria Math" w:hAnsi="Cambria Math"/>
                        <w:b/>
                        <w:bCs/>
                        <w:iCs/>
                      </w:rPr>
                    </m:ctrlPr>
                  </m:sub>
                </m:sSub>
                <m:sSub>
                  <m:sSubPr>
                    <m:ctrlPr>
                      <w:rPr>
                        <w:rFonts w:ascii="Cambria Math" w:hAnsi="Cambria Math" w:hint="eastAsia"/>
                        <w:b/>
                        <w:bCs/>
                        <w:iCs/>
                      </w:rPr>
                    </m:ctrlPr>
                  </m:sSubPr>
                  <m:e>
                    <m:r>
                      <m:rPr>
                        <m:sty m:val="b"/>
                      </m:rPr>
                      <w:rPr>
                        <w:rFonts w:ascii="Cambria Math" w:hAnsi="Cambria Math"/>
                      </w:rPr>
                      <m:t>Λ</m:t>
                    </m:r>
                    <m:ctrlPr>
                      <w:rPr>
                        <w:rFonts w:ascii="Cambria Math" w:hAnsi="Cambria Math"/>
                        <w:b/>
                        <w:bCs/>
                        <w:iCs/>
                      </w:rPr>
                    </m:ctrlPr>
                  </m:e>
                  <m:sub>
                    <m:f>
                      <m:fPr>
                        <m:type m:val="lin"/>
                        <m:ctrlPr>
                          <w:rPr>
                            <w:rFonts w:ascii="Cambria Math" w:hAnsi="Cambria Math"/>
                            <w:b/>
                            <w:bCs/>
                            <w:i/>
                            <w:iCs/>
                            <w:kern w:val="0"/>
                          </w:rPr>
                        </m:ctrlPr>
                      </m:fPr>
                      <m:num>
                        <m:r>
                          <m:rPr>
                            <m:sty m:val="bi"/>
                          </m:rPr>
                          <w:rPr>
                            <w:rFonts w:ascii="Cambria Math" w:hAnsi="Cambria Math"/>
                          </w:rPr>
                          <m:t>1</m:t>
                        </m:r>
                      </m:num>
                      <m:den>
                        <m:r>
                          <m:rPr>
                            <m:sty m:val="bi"/>
                          </m:rPr>
                          <w:rPr>
                            <w:rFonts w:ascii="Cambria Math" w:hAnsi="Cambria Math"/>
                          </w:rPr>
                          <m:t>y</m:t>
                        </m:r>
                      </m:den>
                    </m:f>
                    <m:ctrlPr>
                      <w:rPr>
                        <w:rFonts w:ascii="Cambria Math" w:hAnsi="Cambria Math"/>
                        <w:b/>
                        <w:bCs/>
                        <w:iCs/>
                      </w:rPr>
                    </m:ctrlPr>
                  </m:sub>
                </m:sSub>
                <m:r>
                  <m:rPr>
                    <m:sty m:val="b"/>
                  </m:rPr>
                  <w:rPr>
                    <w:rFonts w:ascii="Cambria Math" w:hAnsi="Cambria Math"/>
                  </w:rPr>
                  <m:t>d</m:t>
                </m:r>
                <m:r>
                  <m:rPr>
                    <m:sty m:val="bi"/>
                  </m:rPr>
                  <w:rPr>
                    <w:rFonts w:ascii="Cambria Math" w:hAnsi="Cambria Math"/>
                  </w:rPr>
                  <m:t>y=</m:t>
                </m:r>
                <m:sSub>
                  <m:sSubPr>
                    <m:ctrlPr>
                      <w:rPr>
                        <w:rFonts w:ascii="Cambria Math" w:hAnsi="Cambria Math" w:hint="eastAsia"/>
                        <w:b/>
                        <w:bCs/>
                        <w:iCs/>
                      </w:rPr>
                    </m:ctrlPr>
                  </m:sSubPr>
                  <m:e>
                    <m:r>
                      <m:rPr>
                        <m:sty m:val="b"/>
                      </m:rPr>
                      <w:rPr>
                        <w:rFonts w:ascii="Cambria Math" w:hAnsi="Cambria Math"/>
                      </w:rPr>
                      <m:t>Λ</m:t>
                    </m:r>
                    <m:ctrlPr>
                      <w:rPr>
                        <w:rFonts w:ascii="Cambria Math" w:hAnsi="Cambria Math"/>
                        <w:b/>
                        <w:bCs/>
                        <w:iCs/>
                      </w:rPr>
                    </m:ctrlPr>
                  </m:e>
                  <m:sub>
                    <m:r>
                      <m:rPr>
                        <m:sty m:val="bi"/>
                      </m:rPr>
                      <w:rPr>
                        <w:rFonts w:ascii="Cambria Math" w:hAnsi="Cambria Math"/>
                      </w:rPr>
                      <m:t>pQ</m:t>
                    </m:r>
                    <m:ctrlPr>
                      <w:rPr>
                        <w:rFonts w:ascii="Cambria Math" w:hAnsi="Cambria Math"/>
                        <w:b/>
                        <w:bCs/>
                        <w:iCs/>
                      </w:rPr>
                    </m:ctrlPr>
                  </m:sub>
                </m:sSub>
                <m:sSup>
                  <m:sSupPr>
                    <m:ctrlPr>
                      <w:rPr>
                        <w:rFonts w:ascii="Cambria Math" w:hAnsi="Cambria Math"/>
                        <w:b/>
                        <w:bCs/>
                        <w:i/>
                        <w:iCs/>
                      </w:rPr>
                    </m:ctrlPr>
                  </m:sSupPr>
                  <m:e>
                    <m:sSup>
                      <m:sSupPr>
                        <m:ctrlPr>
                          <w:rPr>
                            <w:rFonts w:ascii="Cambria Math" w:hAnsi="Cambria Math"/>
                            <w:b/>
                            <w:bCs/>
                            <w:i/>
                            <w:iCs/>
                          </w:rPr>
                        </m:ctrlPr>
                      </m:sSupPr>
                      <m:e>
                        <m:r>
                          <m:rPr>
                            <m:sty m:val="bi"/>
                          </m:rPr>
                          <w:rPr>
                            <w:rFonts w:ascii="Cambria Math" w:hAnsi="Cambria Math"/>
                          </w:rPr>
                          <m:t>(I-</m:t>
                        </m:r>
                        <m:acc>
                          <m:accPr>
                            <m:ctrlPr>
                              <w:rPr>
                                <w:rFonts w:ascii="Cambria Math" w:hAnsi="Cambria Math"/>
                                <w:b/>
                                <w:bCs/>
                                <w:i/>
                                <w:iCs/>
                              </w:rPr>
                            </m:ctrlPr>
                          </m:accPr>
                          <m:e>
                            <m:r>
                              <m:rPr>
                                <m:sty m:val="bi"/>
                              </m:rPr>
                              <w:rPr>
                                <w:rFonts w:ascii="Cambria Math" w:hAnsi="Cambria Math"/>
                              </w:rPr>
                              <m:t>A</m:t>
                            </m:r>
                          </m:e>
                        </m:acc>
                      </m:e>
                      <m:sup>
                        <m:r>
                          <m:rPr>
                            <m:sty m:val="bi"/>
                          </m:rPr>
                          <w:rPr>
                            <w:rFonts w:ascii="Cambria Math" w:hAnsi="Cambria Math"/>
                          </w:rPr>
                          <m:t>'</m:t>
                        </m:r>
                      </m:sup>
                    </m:sSup>
                    <m:r>
                      <m:rPr>
                        <m:sty m:val="bi"/>
                      </m:rPr>
                      <w:rPr>
                        <w:rFonts w:ascii="Cambria Math" w:hAnsi="Cambria Math"/>
                      </w:rPr>
                      <m:t>)</m:t>
                    </m:r>
                  </m:e>
                  <m:sup>
                    <m:r>
                      <m:rPr>
                        <m:sty m:val="bi"/>
                      </m:rPr>
                      <w:rPr>
                        <w:rFonts w:ascii="Cambria Math" w:hAnsi="Cambria Math"/>
                      </w:rPr>
                      <m:t>-1</m:t>
                    </m:r>
                  </m:sup>
                </m:sSup>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pQ</m:t>
                        </m:r>
                      </m:den>
                    </m:f>
                  </m:sub>
                </m:sSub>
                <m:r>
                  <m:rPr>
                    <m:sty m:val="b"/>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r>
                  <m:rPr>
                    <m:sty m:val="bi"/>
                  </m:rPr>
                  <w:rPr>
                    <w:rFonts w:ascii="Cambria Math" w:hAnsi="Cambria Math"/>
                  </w:rPr>
                  <m:t>-</m:t>
                </m:r>
                <m:sSub>
                  <m:sSubPr>
                    <m:ctrlPr>
                      <w:rPr>
                        <w:rFonts w:ascii="Cambria Math" w:hAnsi="Cambria Math" w:hint="eastAsia"/>
                        <w:b/>
                        <w:bCs/>
                        <w:iCs/>
                      </w:rPr>
                    </m:ctrlPr>
                  </m:sSubPr>
                  <m:e>
                    <m:r>
                      <m:rPr>
                        <m:sty m:val="b"/>
                      </m:rPr>
                      <w:rPr>
                        <w:rFonts w:ascii="Cambria Math" w:hAnsi="Cambria Math"/>
                      </w:rPr>
                      <m:t>Λ</m:t>
                    </m:r>
                    <m:ctrlPr>
                      <w:rPr>
                        <w:rFonts w:ascii="Cambria Math" w:hAnsi="Cambria Math"/>
                        <w:b/>
                        <w:bCs/>
                        <w:iCs/>
                      </w:rPr>
                    </m:ctrlPr>
                  </m:e>
                  <m:sub>
                    <m:r>
                      <m:rPr>
                        <m:sty m:val="bi"/>
                      </m:rPr>
                      <w:rPr>
                        <w:rFonts w:ascii="Cambria Math" w:hAnsi="Cambria Math"/>
                      </w:rPr>
                      <m:t>pQ</m:t>
                    </m:r>
                    <m:ctrlPr>
                      <w:rPr>
                        <w:rFonts w:ascii="Cambria Math" w:hAnsi="Cambria Math"/>
                        <w:b/>
                        <w:bCs/>
                        <w:iCs/>
                      </w:rPr>
                    </m:ctrlPr>
                  </m:sub>
                </m:sSub>
                <m:sSup>
                  <m:sSupPr>
                    <m:ctrlPr>
                      <w:rPr>
                        <w:rFonts w:ascii="Cambria Math" w:hAnsi="Cambria Math"/>
                        <w:b/>
                        <w:bCs/>
                        <w:i/>
                        <w:iCs/>
                      </w:rPr>
                    </m:ctrlPr>
                  </m:sSupPr>
                  <m:e>
                    <m:sSup>
                      <m:sSupPr>
                        <m:ctrlPr>
                          <w:rPr>
                            <w:rFonts w:ascii="Cambria Math" w:hAnsi="Cambria Math"/>
                            <w:b/>
                            <w:bCs/>
                            <w:i/>
                            <w:iCs/>
                          </w:rPr>
                        </m:ctrlPr>
                      </m:sSupPr>
                      <m:e>
                        <m:r>
                          <m:rPr>
                            <m:sty m:val="bi"/>
                          </m:rPr>
                          <w:rPr>
                            <w:rFonts w:ascii="Cambria Math" w:hAnsi="Cambria Math"/>
                          </w:rPr>
                          <m:t>(I-</m:t>
                        </m:r>
                        <m:acc>
                          <m:accPr>
                            <m:ctrlPr>
                              <w:rPr>
                                <w:rFonts w:ascii="Cambria Math" w:hAnsi="Cambria Math"/>
                                <w:b/>
                                <w:bCs/>
                                <w:i/>
                                <w:iCs/>
                              </w:rPr>
                            </m:ctrlPr>
                          </m:accPr>
                          <m:e>
                            <m:r>
                              <m:rPr>
                                <m:sty m:val="bi"/>
                              </m:rPr>
                              <w:rPr>
                                <w:rFonts w:ascii="Cambria Math" w:hAnsi="Cambria Math"/>
                              </w:rPr>
                              <m:t>A</m:t>
                            </m:r>
                          </m:e>
                        </m:acc>
                      </m:e>
                      <m:sup>
                        <m:r>
                          <m:rPr>
                            <m:sty m:val="bi"/>
                          </m:rPr>
                          <w:rPr>
                            <w:rFonts w:ascii="Cambria Math" w:hAnsi="Cambria Math"/>
                          </w:rPr>
                          <m:t>'</m:t>
                        </m:r>
                      </m:sup>
                    </m:sSup>
                    <m:r>
                      <m:rPr>
                        <m:sty m:val="bi"/>
                      </m:rPr>
                      <w:rPr>
                        <w:rFonts w:ascii="Cambria Math" w:hAnsi="Cambria Math"/>
                      </w:rPr>
                      <m:t>)</m:t>
                    </m:r>
                  </m:e>
                  <m:sup>
                    <m:r>
                      <m:rPr>
                        <m:sty m:val="bi"/>
                      </m:rPr>
                      <w:rPr>
                        <w:rFonts w:ascii="Cambria Math" w:hAnsi="Cambria Math"/>
                      </w:rPr>
                      <m:t>-1</m:t>
                    </m:r>
                  </m:sup>
                </m:sSup>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pQ</m:t>
                        </m:r>
                      </m:den>
                    </m:f>
                  </m:sub>
                </m:sSub>
                <m:r>
                  <m:rPr>
                    <m:sty m:val="bi"/>
                  </m:rPr>
                  <w:rPr>
                    <w:rFonts w:ascii="Cambria Math" w:hAnsi="Cambria Math"/>
                  </w:rPr>
                  <m:t>B</m:t>
                </m:r>
                <m:r>
                  <m:rPr>
                    <m:sty m:val="b"/>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oMath>
            </m:oMathPara>
          </w:p>
        </w:tc>
        <w:tc>
          <w:tcPr>
            <w:tcW w:w="790" w:type="dxa"/>
            <w:vAlign w:val="center"/>
          </w:tcPr>
          <w:p w14:paraId="72A6DA9B" w14:textId="77777777" w:rsidR="003D10B1" w:rsidRDefault="003D10B1" w:rsidP="007F34AB">
            <w:pPr>
              <w:ind w:right="120" w:firstLineChars="0" w:firstLine="0"/>
              <w:jc w:val="right"/>
              <w:rPr>
                <w:iCs/>
              </w:rPr>
            </w:pPr>
            <w:r>
              <w:rPr>
                <w:rFonts w:hint="eastAsia"/>
                <w:iCs/>
              </w:rPr>
              <w:t>(</w:t>
            </w:r>
            <w:r>
              <w:rPr>
                <w:iCs/>
              </w:rPr>
              <w:t>A5)</w:t>
            </w:r>
          </w:p>
        </w:tc>
      </w:tr>
    </w:tbl>
    <w:p w14:paraId="32F82268" w14:textId="77777777" w:rsidR="003D10B1" w:rsidRPr="005A2073" w:rsidRDefault="003D10B1" w:rsidP="003D10B1">
      <w:pPr>
        <w:ind w:firstLine="420"/>
        <w:rPr>
          <w:iCs/>
        </w:rPr>
      </w:pPr>
      <w:r>
        <w:rPr>
          <w:rFonts w:hint="eastAsia"/>
          <w:iCs/>
        </w:rPr>
        <w:lastRenderedPageBreak/>
        <w:t>其中，</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226"/>
        <w:gridCol w:w="790"/>
      </w:tblGrid>
      <w:tr w:rsidR="003D10B1" w14:paraId="3BB3CD48" w14:textId="77777777" w:rsidTr="007F34AB">
        <w:tc>
          <w:tcPr>
            <w:tcW w:w="284" w:type="dxa"/>
            <w:vAlign w:val="center"/>
          </w:tcPr>
          <w:p w14:paraId="744CB3AA" w14:textId="77777777" w:rsidR="003D10B1" w:rsidRDefault="003D10B1" w:rsidP="007F34AB">
            <w:pPr>
              <w:ind w:firstLineChars="0" w:firstLine="0"/>
              <w:jc w:val="center"/>
              <w:rPr>
                <w:iCs/>
              </w:rPr>
            </w:pPr>
          </w:p>
          <w:p w14:paraId="3D957054" w14:textId="77777777" w:rsidR="003D10B1" w:rsidRDefault="003D10B1" w:rsidP="007F34AB">
            <w:pPr>
              <w:ind w:firstLineChars="0" w:firstLine="0"/>
              <w:jc w:val="center"/>
              <w:rPr>
                <w:iCs/>
              </w:rPr>
            </w:pPr>
          </w:p>
        </w:tc>
        <w:tc>
          <w:tcPr>
            <w:tcW w:w="7226" w:type="dxa"/>
            <w:vAlign w:val="center"/>
          </w:tcPr>
          <w:p w14:paraId="29030BD3" w14:textId="77777777" w:rsidR="003D10B1" w:rsidRPr="00D36A1C" w:rsidRDefault="00000000" w:rsidP="007F34AB">
            <w:pPr>
              <w:ind w:firstLineChars="0" w:firstLine="0"/>
              <w:jc w:val="center"/>
              <w:rPr>
                <w:i/>
                <w:iCs/>
              </w:rPr>
            </w:pPr>
            <m:oMathPara>
              <m:oMathParaPr>
                <m:jc m:val="center"/>
              </m:oMathParaPr>
              <m:oMath>
                <m:sSub>
                  <m:sSubPr>
                    <m:ctrlPr>
                      <w:rPr>
                        <w:rFonts w:ascii="Cambria Math" w:hAnsi="Cambria Math" w:hint="eastAsia"/>
                        <w:b/>
                        <w:bCs/>
                        <w:iCs/>
                      </w:rPr>
                    </m:ctrlPr>
                  </m:sSubPr>
                  <m:e>
                    <m:r>
                      <m:rPr>
                        <m:sty m:val="b"/>
                      </m:rPr>
                      <w:rPr>
                        <w:rFonts w:ascii="Cambria Math" w:hAnsi="Cambria Math"/>
                      </w:rPr>
                      <m:t>Λ</m:t>
                    </m:r>
                    <m:ctrlPr>
                      <w:rPr>
                        <w:rFonts w:ascii="Cambria Math" w:hAnsi="Cambria Math"/>
                        <w:b/>
                        <w:bCs/>
                        <w:iCs/>
                      </w:rPr>
                    </m:ctrlPr>
                  </m:e>
                  <m:sub>
                    <m:r>
                      <m:rPr>
                        <m:sty m:val="bi"/>
                      </m:rPr>
                      <w:rPr>
                        <w:rFonts w:ascii="Cambria Math" w:hAnsi="Cambria Math"/>
                      </w:rPr>
                      <m:t>pQ</m:t>
                    </m:r>
                    <m:ctrlPr>
                      <w:rPr>
                        <w:rFonts w:ascii="Cambria Math" w:hAnsi="Cambria Math"/>
                        <w:b/>
                        <w:bCs/>
                        <w:iCs/>
                      </w:rPr>
                    </m:ctrlPr>
                  </m:sub>
                </m:sSub>
                <m:sSup>
                  <m:sSupPr>
                    <m:ctrlPr>
                      <w:rPr>
                        <w:rFonts w:ascii="Cambria Math" w:hAnsi="Cambria Math"/>
                        <w:b/>
                        <w:bCs/>
                        <w:i/>
                        <w:iCs/>
                      </w:rPr>
                    </m:ctrlPr>
                  </m:sSupPr>
                  <m:e>
                    <m:sSup>
                      <m:sSupPr>
                        <m:ctrlPr>
                          <w:rPr>
                            <w:rFonts w:ascii="Cambria Math" w:hAnsi="Cambria Math"/>
                            <w:b/>
                            <w:bCs/>
                            <w:i/>
                            <w:iCs/>
                          </w:rPr>
                        </m:ctrlPr>
                      </m:sSupPr>
                      <m:e>
                        <m:r>
                          <m:rPr>
                            <m:sty m:val="bi"/>
                          </m:rPr>
                          <w:rPr>
                            <w:rFonts w:ascii="Cambria Math" w:hAnsi="Cambria Math"/>
                          </w:rPr>
                          <m:t>(I-</m:t>
                        </m:r>
                        <m:acc>
                          <m:accPr>
                            <m:ctrlPr>
                              <w:rPr>
                                <w:rFonts w:ascii="Cambria Math" w:hAnsi="Cambria Math"/>
                                <w:b/>
                                <w:bCs/>
                                <w:i/>
                                <w:iCs/>
                              </w:rPr>
                            </m:ctrlPr>
                          </m:accPr>
                          <m:e>
                            <m:r>
                              <m:rPr>
                                <m:sty m:val="bi"/>
                              </m:rPr>
                              <w:rPr>
                                <w:rFonts w:ascii="Cambria Math" w:hAnsi="Cambria Math"/>
                              </w:rPr>
                              <m:t>A</m:t>
                            </m:r>
                          </m:e>
                        </m:acc>
                      </m:e>
                      <m:sup>
                        <m:r>
                          <m:rPr>
                            <m:sty m:val="bi"/>
                          </m:rPr>
                          <w:rPr>
                            <w:rFonts w:ascii="Cambria Math" w:hAnsi="Cambria Math"/>
                          </w:rPr>
                          <m:t>'</m:t>
                        </m:r>
                      </m:sup>
                    </m:sSup>
                    <m:r>
                      <m:rPr>
                        <m:sty m:val="bi"/>
                      </m:rPr>
                      <w:rPr>
                        <w:rFonts w:ascii="Cambria Math" w:hAnsi="Cambria Math"/>
                      </w:rPr>
                      <m:t>)</m:t>
                    </m:r>
                  </m:e>
                  <m:sup>
                    <m:r>
                      <m:rPr>
                        <m:sty m:val="bi"/>
                      </m:rPr>
                      <w:rPr>
                        <w:rFonts w:ascii="Cambria Math" w:hAnsi="Cambria Math"/>
                      </w:rPr>
                      <m:t>-1</m:t>
                    </m:r>
                  </m:sup>
                </m:sSup>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pQ</m:t>
                        </m:r>
                      </m:den>
                    </m:f>
                  </m:sub>
                </m:sSub>
                <m:r>
                  <m:rPr>
                    <m:sty m:val="bi"/>
                  </m:rPr>
                  <w:rPr>
                    <w:rFonts w:ascii="Cambria Math" w:hAnsi="Cambria Math"/>
                  </w:rPr>
                  <m:t>=</m:t>
                </m:r>
                <m:sSup>
                  <m:sSupPr>
                    <m:ctrlPr>
                      <w:rPr>
                        <w:rFonts w:ascii="Cambria Math" w:hAnsi="Cambria Math"/>
                        <w:b/>
                        <w:bCs/>
                        <w:i/>
                        <w:iCs/>
                      </w:rPr>
                    </m:ctrlPr>
                  </m:sSupPr>
                  <m:e>
                    <m:r>
                      <m:rPr>
                        <m:sty m:val="bi"/>
                      </m:rPr>
                      <w:rPr>
                        <w:rFonts w:ascii="Cambria Math" w:hAnsi="Cambria Math" w:hint="eastAsia"/>
                      </w:rPr>
                      <m:t>[</m:t>
                    </m:r>
                    <m:sSub>
                      <m:sSubPr>
                        <m:ctrlPr>
                          <w:rPr>
                            <w:rFonts w:ascii="Cambria Math" w:hAnsi="Cambria Math" w:hint="eastAsia"/>
                            <w:b/>
                            <w:bCs/>
                            <w:iCs/>
                          </w:rPr>
                        </m:ctrlPr>
                      </m:sSubPr>
                      <m:e>
                        <m:r>
                          <m:rPr>
                            <m:sty m:val="b"/>
                          </m:rPr>
                          <w:rPr>
                            <w:rFonts w:ascii="Cambria Math" w:hAnsi="Cambria Math"/>
                          </w:rPr>
                          <m:t>Λ</m:t>
                        </m:r>
                        <m:ctrlPr>
                          <w:rPr>
                            <w:rFonts w:ascii="Cambria Math" w:hAnsi="Cambria Math"/>
                            <w:b/>
                            <w:bCs/>
                            <w:iCs/>
                          </w:rPr>
                        </m:ctrlPr>
                      </m:e>
                      <m:sub>
                        <m:r>
                          <m:rPr>
                            <m:sty m:val="bi"/>
                          </m:rPr>
                          <w:rPr>
                            <w:rFonts w:ascii="Cambria Math" w:hAnsi="Cambria Math"/>
                          </w:rPr>
                          <m:t>pQ</m:t>
                        </m:r>
                        <m:ctrlPr>
                          <w:rPr>
                            <w:rFonts w:ascii="Cambria Math" w:hAnsi="Cambria Math"/>
                            <w:b/>
                            <w:bCs/>
                            <w:iCs/>
                          </w:rPr>
                        </m:ctrlPr>
                      </m:sub>
                    </m:sSub>
                    <m:sSup>
                      <m:sSupPr>
                        <m:ctrlPr>
                          <w:rPr>
                            <w:rFonts w:ascii="Cambria Math" w:hAnsi="Cambria Math"/>
                            <w:b/>
                            <w:bCs/>
                            <w:i/>
                            <w:iCs/>
                          </w:rPr>
                        </m:ctrlPr>
                      </m:sSupPr>
                      <m:e>
                        <m:r>
                          <m:rPr>
                            <m:sty m:val="bi"/>
                          </m:rPr>
                          <w:rPr>
                            <w:rFonts w:ascii="Cambria Math" w:hAnsi="Cambria Math"/>
                          </w:rPr>
                          <m:t>(I-</m:t>
                        </m:r>
                        <m:acc>
                          <m:accPr>
                            <m:ctrlPr>
                              <w:rPr>
                                <w:rFonts w:ascii="Cambria Math" w:hAnsi="Cambria Math"/>
                                <w:b/>
                                <w:bCs/>
                                <w:i/>
                                <w:iCs/>
                              </w:rPr>
                            </m:ctrlPr>
                          </m:accPr>
                          <m:e>
                            <m:r>
                              <m:rPr>
                                <m:sty m:val="bi"/>
                              </m:rPr>
                              <w:rPr>
                                <w:rFonts w:ascii="Cambria Math" w:hAnsi="Cambria Math"/>
                              </w:rPr>
                              <m:t>A</m:t>
                            </m:r>
                          </m:e>
                        </m:acc>
                      </m:e>
                      <m:sup>
                        <m:r>
                          <m:rPr>
                            <m:sty m:val="bi"/>
                          </m:rPr>
                          <w:rPr>
                            <w:rFonts w:ascii="Cambria Math" w:hAnsi="Cambria Math"/>
                          </w:rPr>
                          <m:t>'</m:t>
                        </m:r>
                      </m:sup>
                    </m:sSup>
                    <m:r>
                      <m:rPr>
                        <m:sty m:val="bi"/>
                      </m:rPr>
                      <w:rPr>
                        <w:rFonts w:ascii="Cambria Math" w:hAnsi="Cambria Math"/>
                      </w:rPr>
                      <m:t>)</m:t>
                    </m:r>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pQ</m:t>
                            </m:r>
                          </m:den>
                        </m:f>
                      </m:sub>
                    </m:sSub>
                    <m:r>
                      <m:rPr>
                        <m:sty m:val="bi"/>
                      </m:rPr>
                      <w:rPr>
                        <w:rFonts w:ascii="Cambria Math" w:hAnsi="Cambria Math"/>
                      </w:rPr>
                      <m:t>]</m:t>
                    </m:r>
                  </m:e>
                  <m:sup>
                    <m:r>
                      <m:rPr>
                        <m:sty m:val="bi"/>
                      </m:rPr>
                      <w:rPr>
                        <w:rFonts w:ascii="Cambria Math" w:hAnsi="Cambria Math"/>
                      </w:rPr>
                      <m:t>-1</m:t>
                    </m:r>
                  </m:sup>
                </m:sSup>
              </m:oMath>
            </m:oMathPara>
          </w:p>
        </w:tc>
        <w:tc>
          <w:tcPr>
            <w:tcW w:w="790" w:type="dxa"/>
            <w:vAlign w:val="center"/>
          </w:tcPr>
          <w:p w14:paraId="74E9782A" w14:textId="77777777" w:rsidR="003D10B1" w:rsidRDefault="003D10B1" w:rsidP="007F34AB">
            <w:pPr>
              <w:ind w:right="120" w:firstLineChars="0" w:firstLine="0"/>
              <w:jc w:val="right"/>
              <w:rPr>
                <w:iCs/>
              </w:rPr>
            </w:pPr>
          </w:p>
        </w:tc>
      </w:tr>
      <w:tr w:rsidR="003D10B1" w14:paraId="51CE86C1" w14:textId="77777777" w:rsidTr="007F34AB">
        <w:tc>
          <w:tcPr>
            <w:tcW w:w="284" w:type="dxa"/>
            <w:vAlign w:val="center"/>
          </w:tcPr>
          <w:p w14:paraId="7BD71DE4" w14:textId="77777777" w:rsidR="003D10B1" w:rsidRDefault="003D10B1" w:rsidP="007F34AB">
            <w:pPr>
              <w:ind w:firstLineChars="0" w:firstLine="0"/>
              <w:jc w:val="center"/>
              <w:rPr>
                <w:iCs/>
              </w:rPr>
            </w:pPr>
          </w:p>
        </w:tc>
        <w:tc>
          <w:tcPr>
            <w:tcW w:w="7226" w:type="dxa"/>
            <w:vAlign w:val="center"/>
          </w:tcPr>
          <w:p w14:paraId="06A2B2C3" w14:textId="77777777" w:rsidR="003D10B1" w:rsidRPr="00675EC4" w:rsidRDefault="003D10B1" w:rsidP="007F34AB">
            <w:pPr>
              <w:ind w:firstLineChars="0" w:firstLine="0"/>
              <w:jc w:val="right"/>
              <w:rPr>
                <w:b/>
                <w:bCs/>
                <w:iCs/>
              </w:rPr>
            </w:pPr>
            <m:oMath>
              <m:r>
                <m:rPr>
                  <m:sty m:val="bi"/>
                </m:rPr>
                <w:rPr>
                  <w:rFonts w:ascii="Cambria Math" w:hAnsi="Cambria Math"/>
                </w:rPr>
                <m:t>=</m:t>
              </m:r>
              <m:sSup>
                <m:sSupPr>
                  <m:ctrlPr>
                    <w:rPr>
                      <w:rFonts w:ascii="Cambria Math" w:hAnsi="Cambria Math"/>
                      <w:b/>
                      <w:bCs/>
                      <w:i/>
                      <w:iCs/>
                    </w:rPr>
                  </m:ctrlPr>
                </m:sSupPr>
                <m:e>
                  <m:sSub>
                    <m:sSubPr>
                      <m:ctrlPr>
                        <w:rPr>
                          <w:rFonts w:ascii="Cambria Math" w:hAnsi="Cambria Math" w:hint="eastAsia"/>
                          <w:b/>
                          <w:bCs/>
                          <w:iCs/>
                        </w:rPr>
                      </m:ctrlPr>
                    </m:sSubPr>
                    <m:e>
                      <m:r>
                        <m:rPr>
                          <m:sty m:val="b"/>
                        </m:rPr>
                        <w:rPr>
                          <w:rFonts w:ascii="Cambria Math" w:hAnsi="Cambria Math"/>
                        </w:rPr>
                        <m:t>(Λ</m:t>
                      </m:r>
                      <m:ctrlPr>
                        <w:rPr>
                          <w:rFonts w:ascii="Cambria Math" w:hAnsi="Cambria Math"/>
                          <w:b/>
                          <w:bCs/>
                          <w:iCs/>
                        </w:rPr>
                      </m:ctrlPr>
                    </m:e>
                    <m:sub>
                      <m:r>
                        <m:rPr>
                          <m:sty m:val="bi"/>
                        </m:rPr>
                        <w:rPr>
                          <w:rFonts w:ascii="Cambria Math" w:hAnsi="Cambria Math"/>
                        </w:rPr>
                        <m:t>pQ</m:t>
                      </m:r>
                      <m:ctrlPr>
                        <w:rPr>
                          <w:rFonts w:ascii="Cambria Math" w:hAnsi="Cambria Math"/>
                          <w:b/>
                          <w:bCs/>
                          <w:iCs/>
                        </w:rPr>
                      </m:ctrlPr>
                    </m:sub>
                  </m:sSub>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pQ</m:t>
                          </m:r>
                        </m:den>
                      </m:f>
                    </m:sub>
                  </m:sSub>
                  <m:sSup>
                    <m:sSupPr>
                      <m:ctrlPr>
                        <w:rPr>
                          <w:rFonts w:ascii="Cambria Math" w:hAnsi="Cambria Math"/>
                          <w:b/>
                          <w:bCs/>
                          <w:i/>
                          <w:iCs/>
                        </w:rPr>
                      </m:ctrlPr>
                    </m:sSupPr>
                    <m:e>
                      <m:r>
                        <m:rPr>
                          <m:sty m:val="bi"/>
                        </m:rPr>
                        <w:rPr>
                          <w:rFonts w:ascii="Cambria Math" w:hAnsi="Cambria Math"/>
                        </w:rPr>
                        <m:t>-</m:t>
                      </m:r>
                      <m:sSub>
                        <m:sSubPr>
                          <m:ctrlPr>
                            <w:rPr>
                              <w:rFonts w:ascii="Cambria Math" w:hAnsi="Cambria Math" w:hint="eastAsia"/>
                              <w:b/>
                              <w:bCs/>
                              <w:iCs/>
                            </w:rPr>
                          </m:ctrlPr>
                        </m:sSubPr>
                        <m:e>
                          <m:r>
                            <m:rPr>
                              <m:sty m:val="b"/>
                            </m:rPr>
                            <w:rPr>
                              <w:rFonts w:ascii="Cambria Math" w:hAnsi="Cambria Math"/>
                            </w:rPr>
                            <m:t>Λ</m:t>
                          </m:r>
                          <m:ctrlPr>
                            <w:rPr>
                              <w:rFonts w:ascii="Cambria Math" w:hAnsi="Cambria Math"/>
                              <w:b/>
                              <w:bCs/>
                              <w:iCs/>
                            </w:rPr>
                          </m:ctrlPr>
                        </m:e>
                        <m:sub>
                          <m:r>
                            <m:rPr>
                              <m:sty m:val="bi"/>
                            </m:rPr>
                            <w:rPr>
                              <w:rFonts w:ascii="Cambria Math" w:hAnsi="Cambria Math"/>
                            </w:rPr>
                            <m:t>pQ</m:t>
                          </m:r>
                          <m:ctrlPr>
                            <w:rPr>
                              <w:rFonts w:ascii="Cambria Math" w:hAnsi="Cambria Math"/>
                              <w:b/>
                              <w:bCs/>
                              <w:iCs/>
                            </w:rPr>
                          </m:ctrlPr>
                        </m:sub>
                      </m:sSub>
                      <m:acc>
                        <m:accPr>
                          <m:ctrlPr>
                            <w:rPr>
                              <w:rFonts w:ascii="Cambria Math" w:hAnsi="Cambria Math"/>
                              <w:b/>
                              <w:bCs/>
                              <w:i/>
                              <w:iCs/>
                            </w:rPr>
                          </m:ctrlPr>
                        </m:accPr>
                        <m:e>
                          <m:r>
                            <m:rPr>
                              <m:sty m:val="bi"/>
                            </m:rPr>
                            <w:rPr>
                              <w:rFonts w:ascii="Cambria Math" w:hAnsi="Cambria Math"/>
                            </w:rPr>
                            <m:t>A</m:t>
                          </m:r>
                        </m:e>
                      </m:acc>
                    </m:e>
                    <m:sup>
                      <m:r>
                        <m:rPr>
                          <m:sty m:val="bi"/>
                        </m:rPr>
                        <w:rPr>
                          <w:rFonts w:ascii="Cambria Math" w:hAnsi="Cambria Math"/>
                        </w:rPr>
                        <m:t>'</m:t>
                      </m:r>
                    </m:sup>
                  </m:sSup>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pQ</m:t>
                          </m:r>
                        </m:den>
                      </m:f>
                    </m:sub>
                  </m:sSub>
                  <m:r>
                    <m:rPr>
                      <m:sty m:val="bi"/>
                    </m:rPr>
                    <w:rPr>
                      <w:rFonts w:ascii="Cambria Math" w:hAnsi="Cambria Math"/>
                    </w:rPr>
                    <m:t>)</m:t>
                  </m:r>
                </m:e>
                <m:sup>
                  <m:r>
                    <m:rPr>
                      <m:sty m:val="bi"/>
                    </m:rPr>
                    <w:rPr>
                      <w:rFonts w:ascii="Cambria Math" w:hAnsi="Cambria Math"/>
                    </w:rPr>
                    <m:t>-1</m:t>
                  </m:r>
                </m:sup>
              </m:sSup>
              <m:r>
                <m:rPr>
                  <m:sty m:val="bi"/>
                </m:rPr>
                <w:rPr>
                  <w:rFonts w:ascii="Cambria Math" w:hAnsi="Cambria Math"/>
                </w:rPr>
                <m:t xml:space="preserve">           </m:t>
              </m:r>
            </m:oMath>
            <w:r>
              <w:rPr>
                <w:rFonts w:hint="eastAsia"/>
                <w:b/>
                <w:bCs/>
                <w:iCs/>
              </w:rPr>
              <w:t xml:space="preserve"> </w:t>
            </w:r>
            <w:r>
              <w:rPr>
                <w:b/>
                <w:bCs/>
                <w:iCs/>
              </w:rPr>
              <w:t xml:space="preserve">   </w:t>
            </w:r>
            <w:r>
              <w:rPr>
                <w:rFonts w:hint="eastAsia"/>
                <w:b/>
                <w:bCs/>
                <w:iCs/>
              </w:rPr>
              <w:t xml:space="preserve"> </w:t>
            </w:r>
          </w:p>
        </w:tc>
        <w:tc>
          <w:tcPr>
            <w:tcW w:w="790" w:type="dxa"/>
            <w:vAlign w:val="center"/>
          </w:tcPr>
          <w:p w14:paraId="2AB08AEE" w14:textId="77777777" w:rsidR="003D10B1" w:rsidRDefault="003D10B1" w:rsidP="007F34AB">
            <w:pPr>
              <w:ind w:right="120" w:firstLineChars="0" w:firstLine="0"/>
              <w:jc w:val="right"/>
              <w:rPr>
                <w:iCs/>
              </w:rPr>
            </w:pPr>
          </w:p>
        </w:tc>
      </w:tr>
      <w:tr w:rsidR="003D10B1" w14:paraId="5090E037" w14:textId="77777777" w:rsidTr="007F34AB">
        <w:tc>
          <w:tcPr>
            <w:tcW w:w="284" w:type="dxa"/>
            <w:vAlign w:val="center"/>
          </w:tcPr>
          <w:p w14:paraId="7B148016" w14:textId="77777777" w:rsidR="003D10B1" w:rsidRDefault="003D10B1" w:rsidP="007F34AB">
            <w:pPr>
              <w:ind w:firstLineChars="0" w:firstLine="0"/>
              <w:jc w:val="center"/>
              <w:rPr>
                <w:iCs/>
              </w:rPr>
            </w:pPr>
          </w:p>
        </w:tc>
        <w:tc>
          <w:tcPr>
            <w:tcW w:w="7226" w:type="dxa"/>
            <w:vAlign w:val="center"/>
          </w:tcPr>
          <w:p w14:paraId="5C82D45C" w14:textId="77777777" w:rsidR="003D10B1" w:rsidRPr="00675EC4" w:rsidRDefault="003D10B1" w:rsidP="007F34AB">
            <w:pPr>
              <w:ind w:firstLineChars="0" w:firstLine="0"/>
              <w:jc w:val="right"/>
              <w:rPr>
                <w:b/>
                <w:bCs/>
                <w:iCs/>
              </w:rPr>
            </w:pPr>
            <m:oMath>
              <m:r>
                <m:rPr>
                  <m:sty m:val="bi"/>
                </m:rPr>
                <w:rPr>
                  <w:rFonts w:ascii="Cambria Math" w:hAnsi="Cambria Math"/>
                </w:rPr>
                <m:t>=</m:t>
              </m:r>
              <m:sSup>
                <m:sSupPr>
                  <m:ctrlPr>
                    <w:rPr>
                      <w:rFonts w:ascii="Cambria Math" w:hAnsi="Cambria Math"/>
                      <w:b/>
                      <w:bCs/>
                      <w:i/>
                      <w:iCs/>
                    </w:rPr>
                  </m:ctrlPr>
                </m:sSupPr>
                <m:e>
                  <m:r>
                    <m:rPr>
                      <m:sty m:val="b"/>
                    </m:rPr>
                    <w:rPr>
                      <w:rFonts w:ascii="Cambria Math" w:hAnsi="Cambria Math"/>
                    </w:rPr>
                    <m:t>(</m:t>
                  </m:r>
                  <m:r>
                    <m:rPr>
                      <m:sty m:val="bi"/>
                    </m:rPr>
                    <w:rPr>
                      <w:rFonts w:ascii="Cambria Math" w:hAnsi="Cambria Math"/>
                    </w:rPr>
                    <m:t>I</m:t>
                  </m:r>
                  <m:sSup>
                    <m:sSupPr>
                      <m:ctrlPr>
                        <w:rPr>
                          <w:rFonts w:ascii="Cambria Math" w:hAnsi="Cambria Math"/>
                          <w:b/>
                          <w:bCs/>
                          <w:i/>
                          <w:iCs/>
                        </w:rPr>
                      </m:ctrlPr>
                    </m:sSupPr>
                    <m:e>
                      <m:r>
                        <m:rPr>
                          <m:sty m:val="bi"/>
                        </m:rPr>
                        <w:rPr>
                          <w:rFonts w:ascii="Cambria Math" w:hAnsi="Cambria Math"/>
                        </w:rPr>
                        <m:t>-</m:t>
                      </m:r>
                      <m:sSub>
                        <m:sSubPr>
                          <m:ctrlPr>
                            <w:rPr>
                              <w:rFonts w:ascii="Cambria Math" w:hAnsi="Cambria Math" w:hint="eastAsia"/>
                              <w:b/>
                              <w:bCs/>
                              <w:iCs/>
                            </w:rPr>
                          </m:ctrlPr>
                        </m:sSubPr>
                        <m:e>
                          <m:r>
                            <m:rPr>
                              <m:sty m:val="b"/>
                            </m:rPr>
                            <w:rPr>
                              <w:rFonts w:ascii="Cambria Math" w:hAnsi="Cambria Math"/>
                            </w:rPr>
                            <m:t>Λ</m:t>
                          </m:r>
                          <m:ctrlPr>
                            <w:rPr>
                              <w:rFonts w:ascii="Cambria Math" w:hAnsi="Cambria Math"/>
                              <w:b/>
                              <w:bCs/>
                              <w:iCs/>
                            </w:rPr>
                          </m:ctrlPr>
                        </m:e>
                        <m:sub>
                          <m:r>
                            <m:rPr>
                              <m:sty m:val="bi"/>
                            </m:rPr>
                            <w:rPr>
                              <w:rFonts w:ascii="Cambria Math" w:hAnsi="Cambria Math"/>
                            </w:rPr>
                            <m:t>pQ</m:t>
                          </m:r>
                          <m:ctrlPr>
                            <w:rPr>
                              <w:rFonts w:ascii="Cambria Math" w:hAnsi="Cambria Math"/>
                              <w:b/>
                              <w:bCs/>
                              <w:iCs/>
                            </w:rPr>
                          </m:ctrlPr>
                        </m:sub>
                      </m:sSub>
                      <m:acc>
                        <m:accPr>
                          <m:ctrlPr>
                            <w:rPr>
                              <w:rFonts w:ascii="Cambria Math" w:hAnsi="Cambria Math"/>
                              <w:b/>
                              <w:bCs/>
                              <w:i/>
                              <w:iCs/>
                            </w:rPr>
                          </m:ctrlPr>
                        </m:accPr>
                        <m:e>
                          <m:r>
                            <m:rPr>
                              <m:sty m:val="bi"/>
                            </m:rPr>
                            <w:rPr>
                              <w:rFonts w:ascii="Cambria Math" w:hAnsi="Cambria Math"/>
                            </w:rPr>
                            <m:t>A</m:t>
                          </m:r>
                        </m:e>
                      </m:acc>
                    </m:e>
                    <m:sup>
                      <m:r>
                        <m:rPr>
                          <m:sty m:val="bi"/>
                        </m:rPr>
                        <w:rPr>
                          <w:rFonts w:ascii="Cambria Math" w:hAnsi="Cambria Math"/>
                        </w:rPr>
                        <m:t>'</m:t>
                      </m:r>
                    </m:sup>
                  </m:sSup>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pQ</m:t>
                          </m:r>
                        </m:den>
                      </m:f>
                    </m:sub>
                  </m:sSub>
                  <m:r>
                    <m:rPr>
                      <m:sty m:val="bi"/>
                    </m:rPr>
                    <w:rPr>
                      <w:rFonts w:ascii="Cambria Math" w:hAnsi="Cambria Math"/>
                    </w:rPr>
                    <m:t>)</m:t>
                  </m:r>
                </m:e>
                <m:sup>
                  <m:r>
                    <m:rPr>
                      <m:sty m:val="bi"/>
                    </m:rPr>
                    <w:rPr>
                      <w:rFonts w:ascii="Cambria Math" w:hAnsi="Cambria Math"/>
                    </w:rPr>
                    <m:t>-1</m:t>
                  </m:r>
                </m:sup>
              </m:sSup>
              <m:r>
                <m:rPr>
                  <m:sty m:val="bi"/>
                </m:rPr>
                <w:rPr>
                  <w:rFonts w:ascii="Cambria Math" w:hAnsi="Cambria Math"/>
                </w:rPr>
                <m:t xml:space="preserve">                            </m:t>
              </m:r>
            </m:oMath>
            <w:r>
              <w:rPr>
                <w:rFonts w:hint="eastAsia"/>
                <w:b/>
                <w:bCs/>
                <w:iCs/>
              </w:rPr>
              <w:t xml:space="preserve"> </w:t>
            </w:r>
            <w:r>
              <w:rPr>
                <w:b/>
                <w:bCs/>
                <w:iCs/>
              </w:rPr>
              <w:t xml:space="preserve">   </w:t>
            </w:r>
            <w:r>
              <w:rPr>
                <w:rFonts w:hint="eastAsia"/>
                <w:b/>
                <w:bCs/>
                <w:iCs/>
              </w:rPr>
              <w:t xml:space="preserve"> </w:t>
            </w:r>
          </w:p>
        </w:tc>
        <w:tc>
          <w:tcPr>
            <w:tcW w:w="790" w:type="dxa"/>
            <w:vAlign w:val="center"/>
          </w:tcPr>
          <w:p w14:paraId="2219BDBE" w14:textId="77777777" w:rsidR="003D10B1" w:rsidRDefault="003D10B1" w:rsidP="007F34AB">
            <w:pPr>
              <w:ind w:right="120" w:firstLineChars="0" w:firstLine="0"/>
              <w:jc w:val="right"/>
              <w:rPr>
                <w:iCs/>
              </w:rPr>
            </w:pPr>
          </w:p>
        </w:tc>
      </w:tr>
      <w:tr w:rsidR="003D10B1" w14:paraId="505169F7" w14:textId="77777777" w:rsidTr="007F34AB">
        <w:tc>
          <w:tcPr>
            <w:tcW w:w="284" w:type="dxa"/>
            <w:vAlign w:val="center"/>
          </w:tcPr>
          <w:p w14:paraId="60F66EAD" w14:textId="77777777" w:rsidR="003D10B1" w:rsidRDefault="003D10B1" w:rsidP="007F34AB">
            <w:pPr>
              <w:ind w:firstLineChars="0" w:firstLine="0"/>
              <w:jc w:val="center"/>
              <w:rPr>
                <w:iCs/>
              </w:rPr>
            </w:pPr>
          </w:p>
        </w:tc>
        <w:tc>
          <w:tcPr>
            <w:tcW w:w="7226" w:type="dxa"/>
            <w:vAlign w:val="center"/>
          </w:tcPr>
          <w:p w14:paraId="6900D4BD" w14:textId="77777777" w:rsidR="003D10B1" w:rsidRPr="00675EC4" w:rsidRDefault="003D10B1" w:rsidP="007F34AB">
            <w:pPr>
              <w:ind w:firstLineChars="0" w:firstLine="0"/>
              <w:jc w:val="right"/>
              <w:rPr>
                <w:b/>
                <w:bCs/>
                <w:iCs/>
              </w:rPr>
            </w:pPr>
            <m:oMath>
              <m:r>
                <m:rPr>
                  <m:sty m:val="bi"/>
                </m:rPr>
                <w:rPr>
                  <w:rFonts w:ascii="Cambria Math" w:hAnsi="Cambria Math"/>
                </w:rPr>
                <m:t>=</m:t>
              </m:r>
              <m:sSup>
                <m:sSupPr>
                  <m:ctrlPr>
                    <w:rPr>
                      <w:rFonts w:ascii="Cambria Math" w:hAnsi="Cambria Math"/>
                      <w:b/>
                      <w:bCs/>
                      <w:i/>
                      <w:iCs/>
                    </w:rPr>
                  </m:ctrlPr>
                </m:sSupPr>
                <m:e>
                  <m:r>
                    <m:rPr>
                      <m:sty m:val="b"/>
                    </m:rPr>
                    <w:rPr>
                      <w:rFonts w:ascii="Cambria Math" w:hAnsi="Cambria Math"/>
                    </w:rPr>
                    <m:t>(</m:t>
                  </m:r>
                  <m:r>
                    <m:rPr>
                      <m:sty m:val="bi"/>
                    </m:rPr>
                    <w:rPr>
                      <w:rFonts w:ascii="Cambria Math" w:hAnsi="Cambria Math"/>
                    </w:rPr>
                    <m:t>I-</m:t>
                  </m:r>
                  <m:sSup>
                    <m:sSupPr>
                      <m:ctrlPr>
                        <w:rPr>
                          <w:rFonts w:ascii="Cambria Math" w:hAnsi="Cambria Math"/>
                          <w:b/>
                          <w:bCs/>
                          <w:i/>
                          <w:iCs/>
                          <w:kern w:val="0"/>
                        </w:rPr>
                      </m:ctrlPr>
                    </m:sSupPr>
                    <m:e>
                      <m:r>
                        <m:rPr>
                          <m:sty m:val="bi"/>
                        </m:rPr>
                        <w:rPr>
                          <w:rFonts w:ascii="Cambria Math" w:hAnsi="Cambria Math"/>
                        </w:rPr>
                        <m:t>A</m:t>
                      </m:r>
                    </m:e>
                    <m:sup>
                      <m:r>
                        <m:rPr>
                          <m:sty m:val="bi"/>
                        </m:rPr>
                        <w:rPr>
                          <w:rFonts w:ascii="Cambria Math" w:hAnsi="Cambria Math"/>
                        </w:rPr>
                        <m:t>'</m:t>
                      </m:r>
                    </m:sup>
                  </m:sSup>
                  <m:r>
                    <m:rPr>
                      <m:sty m:val="bi"/>
                    </m:rPr>
                    <w:rPr>
                      <w:rFonts w:ascii="Cambria Math" w:hAnsi="Cambria Math"/>
                    </w:rPr>
                    <m:t>)</m:t>
                  </m:r>
                </m:e>
                <m:sup>
                  <m:r>
                    <m:rPr>
                      <m:sty m:val="bi"/>
                    </m:rPr>
                    <w:rPr>
                      <w:rFonts w:ascii="Cambria Math" w:hAnsi="Cambria Math"/>
                    </w:rPr>
                    <m:t>-1</m:t>
                  </m:r>
                </m:sup>
              </m:sSup>
              <m:r>
                <m:rPr>
                  <m:sty m:val="bi"/>
                </m:rPr>
                <w:rPr>
                  <w:rFonts w:ascii="Cambria Math" w:hAnsi="Cambria Math"/>
                </w:rPr>
                <m:t xml:space="preserve">                                            </m:t>
              </m:r>
            </m:oMath>
            <w:r>
              <w:rPr>
                <w:rFonts w:hint="eastAsia"/>
                <w:b/>
                <w:bCs/>
                <w:iCs/>
              </w:rPr>
              <w:t xml:space="preserve"> </w:t>
            </w:r>
            <w:r>
              <w:rPr>
                <w:b/>
                <w:bCs/>
                <w:iCs/>
              </w:rPr>
              <w:t xml:space="preserve">   </w:t>
            </w:r>
            <w:r>
              <w:rPr>
                <w:rFonts w:hint="eastAsia"/>
                <w:b/>
                <w:bCs/>
                <w:iCs/>
              </w:rPr>
              <w:t xml:space="preserve"> </w:t>
            </w:r>
          </w:p>
        </w:tc>
        <w:tc>
          <w:tcPr>
            <w:tcW w:w="790" w:type="dxa"/>
            <w:vAlign w:val="center"/>
          </w:tcPr>
          <w:p w14:paraId="5FEE3418" w14:textId="77777777" w:rsidR="003D10B1" w:rsidRDefault="003D10B1" w:rsidP="007F34AB">
            <w:pPr>
              <w:ind w:right="120" w:firstLineChars="0" w:firstLine="0"/>
              <w:jc w:val="right"/>
              <w:rPr>
                <w:iCs/>
              </w:rPr>
            </w:pPr>
          </w:p>
        </w:tc>
      </w:tr>
    </w:tbl>
    <w:p w14:paraId="5E5AFC20" w14:textId="312BE03D" w:rsidR="003D10B1" w:rsidRPr="00C761B4" w:rsidRDefault="003D10B1" w:rsidP="003D10B1">
      <w:pPr>
        <w:ind w:firstLine="420"/>
      </w:pPr>
      <w:r>
        <w:rPr>
          <w:rFonts w:hint="eastAsia"/>
        </w:rPr>
        <w:t>其中，</w:t>
      </w:r>
      <m:oMath>
        <m:sSup>
          <m:sSupPr>
            <m:ctrlPr>
              <w:rPr>
                <w:rFonts w:ascii="Cambria Math" w:hAnsi="Cambria Math"/>
                <w:b/>
                <w:bCs/>
                <w:i/>
                <w:iCs/>
                <w:kern w:val="0"/>
              </w:rPr>
            </m:ctrlPr>
          </m:sSupPr>
          <m:e>
            <m:r>
              <m:rPr>
                <m:sty m:val="bi"/>
              </m:rPr>
              <w:rPr>
                <w:rFonts w:ascii="Cambria Math" w:hAnsi="Cambria Math"/>
              </w:rPr>
              <m:t>A</m:t>
            </m:r>
          </m:e>
          <m:sup>
            <m:r>
              <m:rPr>
                <m:sty m:val="bi"/>
              </m:rPr>
              <w:rPr>
                <w:rFonts w:ascii="Cambria Math" w:hAnsi="Cambria Math"/>
              </w:rPr>
              <m:t>'</m:t>
            </m:r>
          </m:sup>
        </m:sSup>
        <m:r>
          <m:rPr>
            <m:sty m:val="bi"/>
          </m:rPr>
          <w:rPr>
            <w:rFonts w:ascii="Cambria Math" w:hAnsi="Cambria Math"/>
            <w:kern w:val="0"/>
          </w:rPr>
          <m:t>=</m:t>
        </m:r>
        <m:sSup>
          <m:sSupPr>
            <m:ctrlPr>
              <w:rPr>
                <w:rFonts w:ascii="Cambria Math" w:hAnsi="Cambria Math"/>
                <w:b/>
                <w:bCs/>
                <w:i/>
                <w:iCs/>
              </w:rPr>
            </m:ctrlPr>
          </m:sSupPr>
          <m:e>
            <m:sSub>
              <m:sSubPr>
                <m:ctrlPr>
                  <w:rPr>
                    <w:rFonts w:ascii="Cambria Math" w:hAnsi="Cambria Math" w:hint="eastAsia"/>
                    <w:b/>
                    <w:bCs/>
                    <w:iCs/>
                  </w:rPr>
                </m:ctrlPr>
              </m:sSubPr>
              <m:e>
                <m:r>
                  <m:rPr>
                    <m:sty m:val="b"/>
                  </m:rPr>
                  <w:rPr>
                    <w:rFonts w:ascii="Cambria Math" w:hAnsi="Cambria Math"/>
                  </w:rPr>
                  <m:t>Λ</m:t>
                </m:r>
                <m:ctrlPr>
                  <w:rPr>
                    <w:rFonts w:ascii="Cambria Math" w:hAnsi="Cambria Math"/>
                    <w:b/>
                    <w:bCs/>
                    <w:iCs/>
                  </w:rPr>
                </m:ctrlPr>
              </m:e>
              <m:sub>
                <m:r>
                  <m:rPr>
                    <m:sty m:val="bi"/>
                  </m:rPr>
                  <w:rPr>
                    <w:rFonts w:ascii="Cambria Math" w:hAnsi="Cambria Math"/>
                  </w:rPr>
                  <m:t>pQ</m:t>
                </m:r>
                <m:ctrlPr>
                  <w:rPr>
                    <w:rFonts w:ascii="Cambria Math" w:hAnsi="Cambria Math"/>
                    <w:b/>
                    <w:bCs/>
                    <w:iCs/>
                  </w:rPr>
                </m:ctrlPr>
              </m:sub>
            </m:sSub>
            <m:acc>
              <m:accPr>
                <m:ctrlPr>
                  <w:rPr>
                    <w:rFonts w:ascii="Cambria Math" w:hAnsi="Cambria Math"/>
                    <w:b/>
                    <w:bCs/>
                    <w:i/>
                    <w:iCs/>
                  </w:rPr>
                </m:ctrlPr>
              </m:accPr>
              <m:e>
                <m:r>
                  <m:rPr>
                    <m:sty m:val="bi"/>
                  </m:rPr>
                  <w:rPr>
                    <w:rFonts w:ascii="Cambria Math" w:hAnsi="Cambria Math"/>
                  </w:rPr>
                  <m:t>A</m:t>
                </m:r>
              </m:e>
            </m:acc>
          </m:e>
          <m:sup>
            <m:r>
              <m:rPr>
                <m:sty m:val="bi"/>
              </m:rPr>
              <w:rPr>
                <w:rFonts w:ascii="Cambria Math" w:hAnsi="Cambria Math"/>
              </w:rPr>
              <m:t>'</m:t>
            </m:r>
          </m:sup>
        </m:sSup>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pQ</m:t>
                </m:r>
              </m:den>
            </m:f>
          </m:sub>
        </m:sSub>
      </m:oMath>
      <w:r>
        <w:rPr>
          <w:rFonts w:hint="eastAsia"/>
          <w:iCs/>
        </w:rPr>
        <w:t>，由于矩阵</w:t>
      </w:r>
      <m:oMath>
        <m:acc>
          <m:accPr>
            <m:ctrlPr>
              <w:rPr>
                <w:rFonts w:ascii="Cambria Math" w:hAnsi="Cambria Math"/>
                <w:b/>
                <w:bCs/>
                <w:i/>
                <w:iCs/>
              </w:rPr>
            </m:ctrlPr>
          </m:accPr>
          <m:e>
            <m:r>
              <m:rPr>
                <m:sty m:val="bi"/>
              </m:rPr>
              <w:rPr>
                <w:rFonts w:ascii="Cambria Math" w:hAnsi="Cambria Math"/>
              </w:rPr>
              <m:t>A</m:t>
            </m:r>
          </m:e>
        </m:acc>
      </m:oMath>
      <w:r>
        <w:rPr>
          <w:rFonts w:hint="eastAsia"/>
          <w:iCs/>
        </w:rPr>
        <w:t>中的元素为</w:t>
      </w:r>
      <m:oMath>
        <m:sSub>
          <m:sSubPr>
            <m:ctrlPr>
              <w:rPr>
                <w:rFonts w:ascii="Cambria Math" w:hAnsi="Cambria Math"/>
                <w:i/>
              </w:rPr>
            </m:ctrlPr>
          </m:sSubPr>
          <m:e>
            <m:acc>
              <m:accPr>
                <m:ctrlPr>
                  <w:rPr>
                    <w:rFonts w:ascii="Cambria Math" w:hAnsi="Cambria Math"/>
                    <w:i/>
                  </w:rPr>
                </m:ctrlPr>
              </m:accPr>
              <m:e>
                <m:r>
                  <w:rPr>
                    <w:rFonts w:ascii="Cambria Math" w:hAnsi="Cambria Math"/>
                  </w:rPr>
                  <m:t>α</m:t>
                </m:r>
              </m:e>
            </m:acc>
          </m:e>
          <m:sub>
            <m:r>
              <w:rPr>
                <w:rFonts w:ascii="Cambria Math" w:hAnsi="Cambria Math"/>
              </w:rPr>
              <m:t>i</m:t>
            </m:r>
            <m:r>
              <w:rPr>
                <w:rFonts w:ascii="Cambria Math" w:hAnsi="Cambria Math" w:hint="eastAsia"/>
              </w:rPr>
              <m:t>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j</m:t>
                </m:r>
              </m:sub>
            </m:sSub>
            <m:sSub>
              <m:sSubPr>
                <m:ctrlPr>
                  <w:rPr>
                    <w:rFonts w:ascii="Cambria Math" w:hAnsi="Cambria Math"/>
                    <w:i/>
                  </w:rPr>
                </m:ctrlPr>
              </m:sSubPr>
              <m:e>
                <m:r>
                  <w:rPr>
                    <w:rFonts w:ascii="Cambria Math" w:hAnsi="Cambria Math"/>
                  </w:rPr>
                  <m:t>M</m:t>
                </m:r>
              </m:e>
              <m:sub>
                <m:r>
                  <w:rPr>
                    <w:rFonts w:ascii="Cambria Math" w:hAnsi="Cambria Math"/>
                  </w:rPr>
                  <m:t>ij</m:t>
                </m:r>
              </m:sub>
            </m:sSub>
          </m:num>
          <m:den>
            <m:sSub>
              <m:sSubPr>
                <m:ctrlPr>
                  <w:rPr>
                    <w:rFonts w:ascii="Cambria Math" w:hAnsi="Cambria Math"/>
                    <w:i/>
                  </w:rPr>
                </m:ctrlPr>
              </m:sSubPr>
              <m:e>
                <m:r>
                  <w:rPr>
                    <w:rFonts w:ascii="Cambria Math" w:hAnsi="Cambria Math"/>
                  </w:rPr>
                  <m:t>p</m:t>
                </m:r>
              </m:e>
              <m:sub>
                <m:r>
                  <w:rPr>
                    <w:rFonts w:ascii="Cambria Math" w:hAnsi="Cambria Math"/>
                  </w:rPr>
                  <m:t>j</m:t>
                </m:r>
              </m:sub>
            </m:sSub>
            <m:sSub>
              <m:sSubPr>
                <m:ctrlPr>
                  <w:rPr>
                    <w:rFonts w:ascii="Cambria Math" w:hAnsi="Cambria Math"/>
                    <w:i/>
                  </w:rPr>
                </m:ctrlPr>
              </m:sSubPr>
              <m:e>
                <m:r>
                  <w:rPr>
                    <w:rFonts w:ascii="Cambria Math" w:hAnsi="Cambria Math"/>
                  </w:rPr>
                  <m:t>Q</m:t>
                </m:r>
              </m:e>
              <m:sub>
                <m:r>
                  <w:rPr>
                    <w:rFonts w:ascii="Cambria Math" w:hAnsi="Cambria Math"/>
                  </w:rPr>
                  <m:t>j</m:t>
                </m:r>
              </m:sub>
            </m:sSub>
          </m:den>
        </m:f>
      </m:oMath>
      <w:r>
        <w:rPr>
          <w:rFonts w:hint="eastAsia"/>
        </w:rPr>
        <w:t>，所以矩阵</w:t>
      </w:r>
      <m:oMath>
        <m:sSup>
          <m:sSupPr>
            <m:ctrlPr>
              <w:rPr>
                <w:rFonts w:ascii="Cambria Math" w:hAnsi="Cambria Math"/>
                <w:b/>
                <w:bCs/>
                <w:i/>
                <w:iCs/>
                <w:kern w:val="0"/>
              </w:rPr>
            </m:ctrlPr>
          </m:sSupPr>
          <m:e>
            <m:r>
              <m:rPr>
                <m:sty m:val="bi"/>
              </m:rPr>
              <w:rPr>
                <w:rFonts w:ascii="Cambria Math" w:hAnsi="Cambria Math"/>
              </w:rPr>
              <m:t>A</m:t>
            </m:r>
          </m:e>
          <m:sup>
            <m:r>
              <m:rPr>
                <m:sty m:val="bi"/>
              </m:rPr>
              <w:rPr>
                <w:rFonts w:ascii="Cambria Math" w:hAnsi="Cambria Math"/>
              </w:rPr>
              <m:t>'</m:t>
            </m:r>
          </m:sup>
        </m:sSup>
      </m:oMath>
      <w:r>
        <w:rPr>
          <w:rFonts w:hint="eastAsia"/>
          <w:iCs/>
          <w:kern w:val="0"/>
        </w:rPr>
        <w:t>中的元素为</w:t>
      </w:r>
      <m:oMath>
        <m:sSub>
          <m:sSubPr>
            <m:ctrlPr>
              <w:rPr>
                <w:rFonts w:ascii="Cambria Math" w:hAnsi="Cambria Math"/>
                <w:i/>
                <w:iCs/>
              </w:rPr>
            </m:ctrlPr>
          </m:sSubPr>
          <m:e>
            <m:r>
              <w:rPr>
                <w:rFonts w:ascii="Cambria Math" w:hAnsi="Cambria Math"/>
              </w:rPr>
              <m:t>a</m:t>
            </m:r>
          </m:e>
          <m:sub>
            <m:r>
              <w:rPr>
                <w:rFonts w:ascii="Cambria Math" w:hAnsi="Cambria Math"/>
              </w:rPr>
              <m:t>ij</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i</m:t>
                </m:r>
              </m:sub>
            </m:sSub>
          </m:den>
        </m:f>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α</m:t>
                </m:r>
              </m:e>
            </m:acc>
          </m:e>
          <m:sub>
            <m:r>
              <w:rPr>
                <w:rFonts w:ascii="Cambria Math" w:hAnsi="Cambria Math"/>
              </w:rPr>
              <m:t>i</m:t>
            </m:r>
            <m:r>
              <w:rPr>
                <w:rFonts w:ascii="Cambria Math" w:hAnsi="Cambria Math" w:hint="eastAsia"/>
              </w:rPr>
              <m:t>j</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m:t>
            </m:r>
          </m:sub>
        </m:sSub>
        <m:sSub>
          <m:sSubPr>
            <m:ctrlPr>
              <w:rPr>
                <w:rFonts w:ascii="Cambria Math" w:hAnsi="Cambria Math"/>
                <w:i/>
              </w:rPr>
            </m:ctrlPr>
          </m:sSubPr>
          <m:e>
            <m:r>
              <w:rPr>
                <w:rFonts w:ascii="Cambria Math" w:hAnsi="Cambria Math"/>
              </w:rPr>
              <m:t>Q</m:t>
            </m:r>
          </m:e>
          <m:sub>
            <m:r>
              <w:rPr>
                <w:rFonts w:ascii="Cambria Math" w:hAnsi="Cambria Math"/>
              </w:rPr>
              <m:t>j</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j</m:t>
                </m:r>
              </m:sub>
            </m:sSub>
            <m:sSub>
              <m:sSubPr>
                <m:ctrlPr>
                  <w:rPr>
                    <w:rFonts w:ascii="Cambria Math" w:hAnsi="Cambria Math"/>
                    <w:i/>
                    <w:iCs/>
                  </w:rPr>
                </m:ctrlPr>
              </m:sSubPr>
              <m:e>
                <m:r>
                  <w:rPr>
                    <w:rFonts w:ascii="Cambria Math" w:hAnsi="Cambria Math"/>
                  </w:rPr>
                  <m:t>M</m:t>
                </m:r>
              </m:e>
              <m:sub>
                <m:r>
                  <w:rPr>
                    <w:rFonts w:ascii="Cambria Math" w:hAnsi="Cambria Math"/>
                  </w:rPr>
                  <m:t>ij</m:t>
                </m:r>
              </m:sub>
            </m:sSub>
          </m:num>
          <m:den>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Q</m:t>
                </m:r>
              </m:e>
              <m:sub>
                <m:r>
                  <w:rPr>
                    <w:rFonts w:ascii="Cambria Math" w:hAnsi="Cambria Math"/>
                  </w:rPr>
                  <m:t>i</m:t>
                </m:r>
              </m:sub>
            </m:sSub>
          </m:den>
        </m:f>
      </m:oMath>
      <w:r>
        <w:rPr>
          <w:rFonts w:hint="eastAsia"/>
          <w:iCs/>
        </w:rPr>
        <w:t>。</w:t>
      </w:r>
    </w:p>
    <w:p w14:paraId="638737D5" w14:textId="77777777" w:rsidR="003D10B1" w:rsidRDefault="003D10B1" w:rsidP="003D10B1">
      <w:pPr>
        <w:ind w:firstLine="420"/>
      </w:pPr>
      <w:r>
        <w:t>(A5)</w:t>
      </w:r>
      <w:r>
        <w:rPr>
          <w:rFonts w:hint="eastAsia"/>
        </w:rPr>
        <w:t>式左边可写成</w:t>
      </w:r>
      <w:r>
        <w:rPr>
          <w:rFonts w:hint="eastAsia"/>
        </w:rPr>
        <w:t>:</w:t>
      </w:r>
    </w:p>
    <w:p w14:paraId="5575C8E9" w14:textId="03D0AEC4" w:rsidR="003D10B1" w:rsidRPr="00E37F53" w:rsidRDefault="00000000" w:rsidP="003D10B1">
      <w:pPr>
        <w:ind w:firstLine="422"/>
        <w:rPr>
          <w:b/>
          <w:bCs/>
        </w:rPr>
      </w:pPr>
      <m:oMathPara>
        <m:oMath>
          <m:sSub>
            <m:sSubPr>
              <m:ctrlPr>
                <w:rPr>
                  <w:rFonts w:ascii="Cambria Math" w:hAnsi="Cambria Math" w:hint="eastAsia"/>
                  <w:b/>
                  <w:bCs/>
                  <w:iCs/>
                </w:rPr>
              </m:ctrlPr>
            </m:sSubPr>
            <m:e>
              <m:r>
                <m:rPr>
                  <m:sty m:val="b"/>
                </m:rPr>
                <w:rPr>
                  <w:rFonts w:ascii="Cambria Math" w:hAnsi="Cambria Math"/>
                </w:rPr>
                <m:t>Λ</m:t>
              </m:r>
              <m:ctrlPr>
                <w:rPr>
                  <w:rFonts w:ascii="Cambria Math" w:hAnsi="Cambria Math"/>
                  <w:b/>
                  <w:bCs/>
                  <w:iCs/>
                </w:rPr>
              </m:ctrlPr>
            </m:e>
            <m:sub>
              <m:r>
                <m:rPr>
                  <m:sty m:val="bi"/>
                </m:rPr>
                <w:rPr>
                  <w:rFonts w:ascii="Cambria Math" w:hAnsi="Cambria Math"/>
                </w:rPr>
                <m:t>pQ</m:t>
              </m:r>
              <m:ctrlPr>
                <w:rPr>
                  <w:rFonts w:ascii="Cambria Math" w:hAnsi="Cambria Math"/>
                  <w:b/>
                  <w:bCs/>
                  <w:iCs/>
                </w:rPr>
              </m:ctrlPr>
            </m:sub>
          </m:sSub>
          <m:sSub>
            <m:sSubPr>
              <m:ctrlPr>
                <w:rPr>
                  <w:rFonts w:ascii="Cambria Math" w:hAnsi="Cambria Math" w:hint="eastAsia"/>
                  <w:b/>
                  <w:bCs/>
                  <w:iCs/>
                </w:rPr>
              </m:ctrlPr>
            </m:sSubPr>
            <m:e>
              <m:r>
                <m:rPr>
                  <m:sty m:val="b"/>
                </m:rPr>
                <w:rPr>
                  <w:rFonts w:ascii="Cambria Math" w:hAnsi="Cambria Math"/>
                </w:rPr>
                <m:t>Λ</m:t>
              </m:r>
              <m:ctrlPr>
                <w:rPr>
                  <w:rFonts w:ascii="Cambria Math" w:hAnsi="Cambria Math"/>
                  <w:b/>
                  <w:bCs/>
                  <w:iCs/>
                </w:rPr>
              </m:ctrlPr>
            </m:e>
            <m:sub>
              <m:f>
                <m:fPr>
                  <m:type m:val="lin"/>
                  <m:ctrlPr>
                    <w:rPr>
                      <w:rFonts w:ascii="Cambria Math" w:hAnsi="Cambria Math"/>
                      <w:b/>
                      <w:bCs/>
                      <w:i/>
                      <w:iCs/>
                      <w:kern w:val="0"/>
                    </w:rPr>
                  </m:ctrlPr>
                </m:fPr>
                <m:num>
                  <m:r>
                    <m:rPr>
                      <m:sty m:val="bi"/>
                    </m:rPr>
                    <w:rPr>
                      <w:rFonts w:ascii="Cambria Math" w:hAnsi="Cambria Math"/>
                    </w:rPr>
                    <m:t>1</m:t>
                  </m:r>
                </m:num>
                <m:den>
                  <m:r>
                    <m:rPr>
                      <m:sty m:val="bi"/>
                    </m:rPr>
                    <w:rPr>
                      <w:rFonts w:ascii="Cambria Math" w:hAnsi="Cambria Math"/>
                    </w:rPr>
                    <m:t>y</m:t>
                  </m:r>
                </m:den>
              </m:f>
              <m:ctrlPr>
                <w:rPr>
                  <w:rFonts w:ascii="Cambria Math" w:hAnsi="Cambria Math"/>
                  <w:b/>
                  <w:bCs/>
                  <w:iCs/>
                </w:rPr>
              </m:ctrlPr>
            </m:sub>
          </m:sSub>
          <m:r>
            <m:rPr>
              <m:sty m:val="b"/>
            </m:rPr>
            <w:rPr>
              <w:rFonts w:ascii="Cambria Math" w:hAnsi="Cambria Math"/>
            </w:rPr>
            <m:t>d</m:t>
          </m:r>
          <m:r>
            <m:rPr>
              <m:sty m:val="bi"/>
            </m:rPr>
            <w:rPr>
              <w:rFonts w:ascii="Cambria Math" w:hAnsi="Cambria Math"/>
            </w:rPr>
            <m:t>y=</m:t>
          </m:r>
          <m:sSub>
            <m:sSubPr>
              <m:ctrlPr>
                <w:rPr>
                  <w:rFonts w:ascii="Cambria Math" w:hAnsi="Cambria Math" w:hint="eastAsia"/>
                  <w:b/>
                  <w:bCs/>
                  <w:iCs/>
                </w:rPr>
              </m:ctrlPr>
            </m:sSubPr>
            <m:e>
              <m:r>
                <m:rPr>
                  <m:sty m:val="b"/>
                </m:rPr>
                <w:rPr>
                  <w:rFonts w:ascii="Cambria Math" w:hAnsi="Cambria Math"/>
                </w:rPr>
                <m:t>Λ</m:t>
              </m:r>
              <m:ctrlPr>
                <w:rPr>
                  <w:rFonts w:ascii="Cambria Math" w:hAnsi="Cambria Math"/>
                  <w:b/>
                  <w:bCs/>
                  <w:iCs/>
                </w:rPr>
              </m:ctrlPr>
            </m:e>
            <m:sub>
              <m:r>
                <m:rPr>
                  <m:sty m:val="bi"/>
                </m:rPr>
                <w:rPr>
                  <w:rFonts w:ascii="Cambria Math" w:hAnsi="Cambria Math"/>
                </w:rPr>
                <m:t>pQ/y</m:t>
              </m:r>
              <m:ctrlPr>
                <w:rPr>
                  <w:rFonts w:ascii="Cambria Math" w:hAnsi="Cambria Math"/>
                  <w:b/>
                  <w:bCs/>
                  <w:iCs/>
                </w:rPr>
              </m:ctrlPr>
            </m:sub>
          </m:sSub>
          <m:r>
            <m:rPr>
              <m:sty m:val="b"/>
            </m:rPr>
            <w:rPr>
              <w:rFonts w:ascii="Cambria Math" w:hAnsi="Cambria Math"/>
            </w:rPr>
            <m:t>d</m:t>
          </m:r>
          <m:r>
            <m:rPr>
              <m:sty m:val="bi"/>
            </m:rPr>
            <w:rPr>
              <w:rFonts w:ascii="Cambria Math" w:hAnsi="Cambria Math"/>
            </w:rPr>
            <m:t>y</m:t>
          </m:r>
        </m:oMath>
      </m:oMathPara>
    </w:p>
    <w:p w14:paraId="22A96704" w14:textId="77777777" w:rsidR="003D10B1" w:rsidRDefault="003D10B1" w:rsidP="003D10B1">
      <w:pPr>
        <w:ind w:firstLine="420"/>
        <w:rPr>
          <w:iCs/>
        </w:rPr>
      </w:pPr>
      <w:r>
        <w:rPr>
          <w:rFonts w:hint="eastAsia"/>
          <w:iCs/>
        </w:rPr>
        <w:t>进一步整理</w:t>
      </w:r>
      <w:r>
        <w:rPr>
          <w:iCs/>
        </w:rPr>
        <w:t>(A5)</w:t>
      </w:r>
      <w:r>
        <w:rPr>
          <w:rFonts w:hint="eastAsia"/>
          <w:iCs/>
        </w:rPr>
        <w:t>式，得：</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226"/>
        <w:gridCol w:w="790"/>
      </w:tblGrid>
      <w:tr w:rsidR="003D10B1" w14:paraId="72FF5FA1" w14:textId="77777777" w:rsidTr="007F34AB">
        <w:tc>
          <w:tcPr>
            <w:tcW w:w="284" w:type="dxa"/>
            <w:vAlign w:val="center"/>
          </w:tcPr>
          <w:p w14:paraId="57E1CC29" w14:textId="77777777" w:rsidR="003D10B1" w:rsidRDefault="003D10B1" w:rsidP="007F34AB">
            <w:pPr>
              <w:ind w:firstLineChars="0" w:firstLine="0"/>
              <w:jc w:val="center"/>
              <w:rPr>
                <w:iCs/>
              </w:rPr>
            </w:pPr>
          </w:p>
          <w:p w14:paraId="0C621438" w14:textId="77777777" w:rsidR="003D10B1" w:rsidRDefault="003D10B1" w:rsidP="007F34AB">
            <w:pPr>
              <w:ind w:firstLineChars="0" w:firstLine="0"/>
              <w:jc w:val="center"/>
              <w:rPr>
                <w:iCs/>
              </w:rPr>
            </w:pPr>
          </w:p>
        </w:tc>
        <w:tc>
          <w:tcPr>
            <w:tcW w:w="7226" w:type="dxa"/>
            <w:vAlign w:val="center"/>
          </w:tcPr>
          <w:p w14:paraId="29AE5B39" w14:textId="18F15251" w:rsidR="003D10B1" w:rsidRPr="00D36A1C" w:rsidRDefault="00000000" w:rsidP="007F34AB">
            <w:pPr>
              <w:ind w:firstLineChars="0" w:firstLine="0"/>
              <w:jc w:val="center"/>
              <w:rPr>
                <w:i/>
                <w:iCs/>
              </w:rPr>
            </w:pPr>
            <m:oMathPara>
              <m:oMathParaPr>
                <m:jc m:val="center"/>
              </m:oMathParaPr>
              <m:oMath>
                <m:sSub>
                  <m:sSubPr>
                    <m:ctrlPr>
                      <w:rPr>
                        <w:rFonts w:ascii="Cambria Math" w:hAnsi="Cambria Math" w:hint="eastAsia"/>
                        <w:b/>
                        <w:bCs/>
                        <w:iCs/>
                      </w:rPr>
                    </m:ctrlPr>
                  </m:sSubPr>
                  <m:e>
                    <m:r>
                      <m:rPr>
                        <m:sty m:val="b"/>
                      </m:rPr>
                      <w:rPr>
                        <w:rFonts w:ascii="Cambria Math" w:hAnsi="Cambria Math"/>
                      </w:rPr>
                      <m:t>Λ</m:t>
                    </m:r>
                    <m:ctrlPr>
                      <w:rPr>
                        <w:rFonts w:ascii="Cambria Math" w:hAnsi="Cambria Math"/>
                        <w:b/>
                        <w:bCs/>
                        <w:iCs/>
                      </w:rPr>
                    </m:ctrlPr>
                  </m:e>
                  <m:sub>
                    <m:r>
                      <m:rPr>
                        <m:sty m:val="bi"/>
                      </m:rPr>
                      <w:rPr>
                        <w:rFonts w:ascii="Cambria Math" w:hAnsi="Cambria Math"/>
                      </w:rPr>
                      <m:t>pQ/y</m:t>
                    </m:r>
                    <m:ctrlPr>
                      <w:rPr>
                        <w:rFonts w:ascii="Cambria Math" w:hAnsi="Cambria Math"/>
                        <w:b/>
                        <w:bCs/>
                        <w:iCs/>
                      </w:rPr>
                    </m:ctrlPr>
                  </m:sub>
                </m:sSub>
                <m:r>
                  <m:rPr>
                    <m:sty m:val="b"/>
                  </m:rPr>
                  <w:rPr>
                    <w:rFonts w:ascii="Cambria Math" w:hAnsi="Cambria Math"/>
                  </w:rPr>
                  <m:t>d</m:t>
                </m:r>
                <m:r>
                  <m:rPr>
                    <m:sty m:val="bi"/>
                  </m:rPr>
                  <w:rPr>
                    <w:rFonts w:ascii="Cambria Math" w:hAnsi="Cambria Math"/>
                  </w:rPr>
                  <m:t>y=</m:t>
                </m:r>
                <m:sSup>
                  <m:sSupPr>
                    <m:ctrlPr>
                      <w:rPr>
                        <w:rFonts w:ascii="Cambria Math" w:hAnsi="Cambria Math"/>
                        <w:b/>
                        <w:bCs/>
                        <w:i/>
                        <w:iCs/>
                      </w:rPr>
                    </m:ctrlPr>
                  </m:sSupPr>
                  <m:e>
                    <m:r>
                      <m:rPr>
                        <m:sty m:val="b"/>
                      </m:rPr>
                      <w:rPr>
                        <w:rFonts w:ascii="Cambria Math" w:hAnsi="Cambria Math"/>
                      </w:rPr>
                      <m:t>(</m:t>
                    </m:r>
                    <m:r>
                      <m:rPr>
                        <m:sty m:val="bi"/>
                      </m:rPr>
                      <w:rPr>
                        <w:rFonts w:ascii="Cambria Math" w:hAnsi="Cambria Math"/>
                      </w:rPr>
                      <m:t>I-</m:t>
                    </m:r>
                    <m:sSup>
                      <m:sSupPr>
                        <m:ctrlPr>
                          <w:rPr>
                            <w:rFonts w:ascii="Cambria Math" w:hAnsi="Cambria Math"/>
                            <w:b/>
                            <w:bCs/>
                            <w:i/>
                            <w:iCs/>
                            <w:kern w:val="0"/>
                          </w:rPr>
                        </m:ctrlPr>
                      </m:sSupPr>
                      <m:e>
                        <m:r>
                          <m:rPr>
                            <m:sty m:val="bi"/>
                          </m:rPr>
                          <w:rPr>
                            <w:rFonts w:ascii="Cambria Math" w:hAnsi="Cambria Math"/>
                          </w:rPr>
                          <m:t>A</m:t>
                        </m:r>
                      </m:e>
                      <m:sup>
                        <m:r>
                          <m:rPr>
                            <m:sty m:val="bi"/>
                          </m:rPr>
                          <w:rPr>
                            <w:rFonts w:ascii="Cambria Math" w:hAnsi="Cambria Math"/>
                          </w:rPr>
                          <m:t>'</m:t>
                        </m:r>
                      </m:sup>
                    </m:sSup>
                    <m:r>
                      <m:rPr>
                        <m:sty m:val="bi"/>
                      </m:rPr>
                      <w:rPr>
                        <w:rFonts w:ascii="Cambria Math" w:hAnsi="Cambria Math"/>
                      </w:rPr>
                      <m:t>)</m:t>
                    </m:r>
                  </m:e>
                  <m:sup>
                    <m:r>
                      <m:rPr>
                        <m:sty m:val="bi"/>
                      </m:rPr>
                      <w:rPr>
                        <w:rFonts w:ascii="Cambria Math" w:hAnsi="Cambria Math"/>
                      </w:rPr>
                      <m:t>-1</m:t>
                    </m:r>
                  </m:sup>
                </m:sSup>
                <m:r>
                  <m:rPr>
                    <m:sty m:val="b"/>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r>
                  <m:rPr>
                    <m:sty m:val="bi"/>
                  </m:rPr>
                  <w:rPr>
                    <w:rFonts w:ascii="Cambria Math" w:hAnsi="Cambria Math"/>
                  </w:rPr>
                  <m:t>-</m:t>
                </m:r>
                <m:sSup>
                  <m:sSupPr>
                    <m:ctrlPr>
                      <w:rPr>
                        <w:rFonts w:ascii="Cambria Math" w:hAnsi="Cambria Math"/>
                        <w:b/>
                        <w:bCs/>
                        <w:i/>
                        <w:iCs/>
                      </w:rPr>
                    </m:ctrlPr>
                  </m:sSupPr>
                  <m:e>
                    <m:r>
                      <m:rPr>
                        <m:sty m:val="b"/>
                      </m:rPr>
                      <w:rPr>
                        <w:rFonts w:ascii="Cambria Math" w:hAnsi="Cambria Math"/>
                      </w:rPr>
                      <m:t>(</m:t>
                    </m:r>
                    <m:r>
                      <m:rPr>
                        <m:sty m:val="bi"/>
                      </m:rPr>
                      <w:rPr>
                        <w:rFonts w:ascii="Cambria Math" w:hAnsi="Cambria Math"/>
                      </w:rPr>
                      <m:t>I-</m:t>
                    </m:r>
                    <m:sSup>
                      <m:sSupPr>
                        <m:ctrlPr>
                          <w:rPr>
                            <w:rFonts w:ascii="Cambria Math" w:hAnsi="Cambria Math"/>
                            <w:b/>
                            <w:bCs/>
                            <w:i/>
                            <w:iCs/>
                            <w:kern w:val="0"/>
                          </w:rPr>
                        </m:ctrlPr>
                      </m:sSupPr>
                      <m:e>
                        <m:r>
                          <m:rPr>
                            <m:sty m:val="bi"/>
                          </m:rPr>
                          <w:rPr>
                            <w:rFonts w:ascii="Cambria Math" w:hAnsi="Cambria Math"/>
                          </w:rPr>
                          <m:t>A</m:t>
                        </m:r>
                      </m:e>
                      <m:sup>
                        <m:r>
                          <m:rPr>
                            <m:sty m:val="bi"/>
                          </m:rPr>
                          <w:rPr>
                            <w:rFonts w:ascii="Cambria Math" w:hAnsi="Cambria Math"/>
                          </w:rPr>
                          <m:t>'</m:t>
                        </m:r>
                      </m:sup>
                    </m:sSup>
                    <m:r>
                      <m:rPr>
                        <m:sty m:val="bi"/>
                      </m:rPr>
                      <w:rPr>
                        <w:rFonts w:ascii="Cambria Math" w:hAnsi="Cambria Math"/>
                      </w:rPr>
                      <m:t>)</m:t>
                    </m:r>
                  </m:e>
                  <m:sup>
                    <m:r>
                      <m:rPr>
                        <m:sty m:val="bi"/>
                      </m:rPr>
                      <w:rPr>
                        <w:rFonts w:ascii="Cambria Math" w:hAnsi="Cambria Math"/>
                      </w:rPr>
                      <m:t>-1</m:t>
                    </m:r>
                  </m:sup>
                </m:sSup>
                <m:r>
                  <m:rPr>
                    <m:sty m:val="bi"/>
                  </m:rPr>
                  <w:rPr>
                    <w:rFonts w:ascii="Cambria Math" w:hAnsi="Cambria Math"/>
                  </w:rPr>
                  <m:t>B</m:t>
                </m:r>
                <m:r>
                  <m:rPr>
                    <m:sty m:val="b"/>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oMath>
            </m:oMathPara>
          </w:p>
        </w:tc>
        <w:tc>
          <w:tcPr>
            <w:tcW w:w="790" w:type="dxa"/>
            <w:vAlign w:val="center"/>
          </w:tcPr>
          <w:p w14:paraId="20EE59FF" w14:textId="77777777" w:rsidR="003D10B1" w:rsidRDefault="003D10B1" w:rsidP="007F34AB">
            <w:pPr>
              <w:ind w:right="120" w:firstLineChars="0" w:firstLine="0"/>
              <w:jc w:val="right"/>
              <w:rPr>
                <w:iCs/>
              </w:rPr>
            </w:pPr>
            <w:r>
              <w:rPr>
                <w:rFonts w:hint="eastAsia"/>
                <w:iCs/>
              </w:rPr>
              <w:t>(</w:t>
            </w:r>
            <w:r>
              <w:rPr>
                <w:iCs/>
              </w:rPr>
              <w:t>A6)</w:t>
            </w:r>
          </w:p>
        </w:tc>
      </w:tr>
    </w:tbl>
    <w:p w14:paraId="4A049514" w14:textId="2D875168" w:rsidR="003D10B1" w:rsidRDefault="00000000" w:rsidP="003D10B1">
      <w:pPr>
        <w:ind w:firstLine="422"/>
        <w:rPr>
          <w:iCs/>
        </w:rPr>
      </w:pPr>
      <m:oMath>
        <m:sSub>
          <m:sSubPr>
            <m:ctrlPr>
              <w:rPr>
                <w:rFonts w:ascii="Cambria Math" w:hAnsi="Cambria Math" w:hint="eastAsia"/>
                <w:b/>
                <w:bCs/>
                <w:iCs/>
              </w:rPr>
            </m:ctrlPr>
          </m:sSubPr>
          <m:e>
            <m:r>
              <m:rPr>
                <m:sty m:val="b"/>
              </m:rPr>
              <w:rPr>
                <w:rFonts w:ascii="Cambria Math" w:hAnsi="Cambria Math"/>
              </w:rPr>
              <m:t>Λ</m:t>
            </m:r>
            <m:ctrlPr>
              <w:rPr>
                <w:rFonts w:ascii="Cambria Math" w:hAnsi="Cambria Math"/>
                <w:b/>
                <w:bCs/>
                <w:iCs/>
              </w:rPr>
            </m:ctrlPr>
          </m:e>
          <m:sub>
            <m:r>
              <m:rPr>
                <m:sty m:val="bi"/>
              </m:rPr>
              <w:rPr>
                <w:rFonts w:ascii="Cambria Math" w:hAnsi="Cambria Math"/>
              </w:rPr>
              <m:t>pQ/y</m:t>
            </m:r>
            <m:ctrlPr>
              <w:rPr>
                <w:rFonts w:ascii="Cambria Math" w:hAnsi="Cambria Math"/>
                <w:b/>
                <w:bCs/>
                <w:iCs/>
              </w:rPr>
            </m:ctrlPr>
          </m:sub>
        </m:sSub>
      </m:oMath>
      <w:r w:rsidR="003D10B1">
        <w:rPr>
          <w:rFonts w:hint="eastAsia"/>
          <w:iCs/>
        </w:rPr>
        <w:t>为对角阵，因此其逆矩阵等于</w:t>
      </w:r>
      <m:oMath>
        <m:sSub>
          <m:sSubPr>
            <m:ctrlPr>
              <w:rPr>
                <w:rFonts w:ascii="Cambria Math" w:hAnsi="Cambria Math" w:hint="eastAsia"/>
                <w:b/>
                <w:bCs/>
                <w:iCs/>
              </w:rPr>
            </m:ctrlPr>
          </m:sSubPr>
          <m:e>
            <m:r>
              <m:rPr>
                <m:sty m:val="b"/>
              </m:rPr>
              <w:rPr>
                <w:rFonts w:ascii="Cambria Math" w:hAnsi="Cambria Math"/>
              </w:rPr>
              <m:t>Λ</m:t>
            </m:r>
            <m:ctrlPr>
              <w:rPr>
                <w:rFonts w:ascii="Cambria Math" w:hAnsi="Cambria Math"/>
                <w:b/>
                <w:bCs/>
                <w:iCs/>
              </w:rPr>
            </m:ctrlPr>
          </m:e>
          <m:sub>
            <m:r>
              <m:rPr>
                <m:sty m:val="bi"/>
              </m:rPr>
              <w:rPr>
                <w:rFonts w:ascii="Cambria Math" w:hAnsi="Cambria Math"/>
              </w:rPr>
              <m:t>y/pQ</m:t>
            </m:r>
            <m:ctrlPr>
              <w:rPr>
                <w:rFonts w:ascii="Cambria Math" w:hAnsi="Cambria Math"/>
                <w:b/>
                <w:bCs/>
                <w:iCs/>
              </w:rPr>
            </m:ctrlPr>
          </m:sub>
        </m:sSub>
      </m:oMath>
      <w:r w:rsidR="003D10B1">
        <w:rPr>
          <w:rFonts w:hint="eastAsia"/>
          <w:iCs/>
        </w:rPr>
        <w:t>，</w:t>
      </w:r>
      <w:r w:rsidR="003D10B1">
        <w:rPr>
          <w:rFonts w:hint="eastAsia"/>
          <w:iCs/>
        </w:rPr>
        <w:t>(</w:t>
      </w:r>
      <w:r w:rsidR="003D10B1">
        <w:rPr>
          <w:iCs/>
        </w:rPr>
        <w:t>A6)</w:t>
      </w:r>
      <w:r w:rsidR="003D10B1">
        <w:rPr>
          <w:rFonts w:hint="eastAsia"/>
          <w:iCs/>
        </w:rPr>
        <w:t>式两边同时左乘</w:t>
      </w:r>
      <m:oMath>
        <m:sSub>
          <m:sSubPr>
            <m:ctrlPr>
              <w:rPr>
                <w:rFonts w:ascii="Cambria Math" w:hAnsi="Cambria Math" w:hint="eastAsia"/>
                <w:b/>
                <w:bCs/>
                <w:iCs/>
              </w:rPr>
            </m:ctrlPr>
          </m:sSubPr>
          <m:e>
            <m:r>
              <m:rPr>
                <m:sty m:val="b"/>
              </m:rPr>
              <w:rPr>
                <w:rFonts w:ascii="Cambria Math" w:hAnsi="Cambria Math"/>
              </w:rPr>
              <m:t>Λ</m:t>
            </m:r>
            <m:ctrlPr>
              <w:rPr>
                <w:rFonts w:ascii="Cambria Math" w:hAnsi="Cambria Math"/>
                <w:b/>
                <w:bCs/>
                <w:iCs/>
              </w:rPr>
            </m:ctrlPr>
          </m:e>
          <m:sub>
            <m:r>
              <m:rPr>
                <m:sty m:val="bi"/>
              </m:rPr>
              <w:rPr>
                <w:rFonts w:ascii="Cambria Math" w:hAnsi="Cambria Math"/>
              </w:rPr>
              <m:t>y/pQ</m:t>
            </m:r>
            <m:ctrlPr>
              <w:rPr>
                <w:rFonts w:ascii="Cambria Math" w:hAnsi="Cambria Math"/>
                <w:b/>
                <w:bCs/>
                <w:iCs/>
              </w:rPr>
            </m:ctrlPr>
          </m:sub>
        </m:sSub>
      </m:oMath>
      <w:r w:rsidR="003D10B1">
        <w:rPr>
          <w:rFonts w:hint="eastAsia"/>
          <w:iCs/>
        </w:rPr>
        <w:t>，得：</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226"/>
        <w:gridCol w:w="790"/>
      </w:tblGrid>
      <w:tr w:rsidR="003D10B1" w14:paraId="594964FB" w14:textId="77777777" w:rsidTr="007F34AB">
        <w:tc>
          <w:tcPr>
            <w:tcW w:w="284" w:type="dxa"/>
            <w:vAlign w:val="center"/>
          </w:tcPr>
          <w:p w14:paraId="2CD80831" w14:textId="77777777" w:rsidR="003D10B1" w:rsidRDefault="003D10B1" w:rsidP="007F34AB">
            <w:pPr>
              <w:ind w:firstLineChars="0" w:firstLine="0"/>
              <w:jc w:val="center"/>
              <w:rPr>
                <w:iCs/>
              </w:rPr>
            </w:pPr>
          </w:p>
          <w:p w14:paraId="76BF172A" w14:textId="77777777" w:rsidR="003D10B1" w:rsidRDefault="003D10B1" w:rsidP="007F34AB">
            <w:pPr>
              <w:ind w:firstLineChars="0" w:firstLine="0"/>
              <w:jc w:val="center"/>
              <w:rPr>
                <w:iCs/>
              </w:rPr>
            </w:pPr>
          </w:p>
        </w:tc>
        <w:tc>
          <w:tcPr>
            <w:tcW w:w="7226" w:type="dxa"/>
            <w:vAlign w:val="center"/>
          </w:tcPr>
          <w:p w14:paraId="1BE89E85" w14:textId="723B1750" w:rsidR="003D10B1" w:rsidRPr="00D36A1C" w:rsidRDefault="00D1084F" w:rsidP="007F34AB">
            <w:pPr>
              <w:ind w:firstLineChars="0" w:firstLine="0"/>
              <w:jc w:val="center"/>
              <w:rPr>
                <w:i/>
                <w:iCs/>
              </w:rPr>
            </w:pPr>
            <m:oMathPara>
              <m:oMathParaPr>
                <m:jc m:val="center"/>
              </m:oMathParaPr>
              <m:oMath>
                <m:r>
                  <m:rPr>
                    <m:sty m:val="b"/>
                  </m:rPr>
                  <w:rPr>
                    <w:rFonts w:ascii="Cambria Math" w:hAnsi="Cambria Math"/>
                  </w:rPr>
                  <m:t>d</m:t>
                </m:r>
                <m:r>
                  <m:rPr>
                    <m:sty m:val="bi"/>
                  </m:rPr>
                  <w:rPr>
                    <w:rFonts w:ascii="Cambria Math" w:hAnsi="Cambria Math"/>
                  </w:rPr>
                  <m:t>y=</m:t>
                </m:r>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sSup>
                  <m:sSupPr>
                    <m:ctrlPr>
                      <w:rPr>
                        <w:rFonts w:ascii="Cambria Math" w:hAnsi="Cambria Math"/>
                        <w:b/>
                        <w:bCs/>
                        <w:i/>
                        <w:iCs/>
                      </w:rPr>
                    </m:ctrlPr>
                  </m:sSupPr>
                  <m:e>
                    <m:r>
                      <m:rPr>
                        <m:sty m:val="bi"/>
                      </m:rPr>
                      <w:rPr>
                        <w:rFonts w:ascii="Cambria Math" w:hAnsi="Cambria Math"/>
                      </w:rPr>
                      <m:t>(I-</m:t>
                    </m:r>
                    <m:sSup>
                      <m:sSupPr>
                        <m:ctrlPr>
                          <w:rPr>
                            <w:rFonts w:ascii="Cambria Math" w:hAnsi="Cambria Math"/>
                            <w:b/>
                            <w:bCs/>
                            <w:i/>
                            <w:iCs/>
                          </w:rPr>
                        </m:ctrlPr>
                      </m:sSupPr>
                      <m:e>
                        <m:r>
                          <m:rPr>
                            <m:sty m:val="bi"/>
                          </m:rPr>
                          <w:rPr>
                            <w:rFonts w:ascii="Cambria Math" w:hAnsi="Cambria Math"/>
                          </w:rPr>
                          <m:t>A</m:t>
                        </m:r>
                      </m:e>
                      <m:sup>
                        <m:r>
                          <m:rPr>
                            <m:sty m:val="bi"/>
                          </m:rPr>
                          <w:rPr>
                            <w:rFonts w:ascii="Cambria Math" w:hAnsi="Cambria Math"/>
                          </w:rPr>
                          <m:t>'</m:t>
                        </m:r>
                        <m:ctrlPr>
                          <w:rPr>
                            <w:rFonts w:ascii="Cambria Math" w:hAnsi="Cambria Math" w:hint="eastAsia"/>
                            <w:b/>
                            <w:bCs/>
                            <w:i/>
                            <w:iCs/>
                          </w:rPr>
                        </m:ctrlPr>
                      </m:sup>
                    </m:sSup>
                    <m:r>
                      <m:rPr>
                        <m:sty m:val="bi"/>
                      </m:rPr>
                      <w:rPr>
                        <w:rFonts w:ascii="Cambria Math" w:hAnsi="Cambria Math"/>
                      </w:rPr>
                      <m:t>)</m:t>
                    </m:r>
                  </m:e>
                  <m:sup>
                    <m:r>
                      <m:rPr>
                        <m:sty m:val="bi"/>
                      </m:rPr>
                      <w:rPr>
                        <w:rFonts w:ascii="Cambria Math" w:hAnsi="Cambria Math"/>
                      </w:rPr>
                      <m:t>-1</m:t>
                    </m:r>
                  </m:sup>
                </m:sSup>
                <m:r>
                  <m:rPr>
                    <m:sty m:val="b"/>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r>
                  <m:rPr>
                    <m:sty m:val="bi"/>
                  </m:rPr>
                  <w:rPr>
                    <w:rFonts w:ascii="Cambria Math" w:hAnsi="Cambria Math"/>
                  </w:rPr>
                  <m:t>-</m:t>
                </m:r>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sSup>
                  <m:sSupPr>
                    <m:ctrlPr>
                      <w:rPr>
                        <w:rFonts w:ascii="Cambria Math" w:hAnsi="Cambria Math"/>
                        <w:b/>
                        <w:bCs/>
                        <w:i/>
                        <w:iCs/>
                      </w:rPr>
                    </m:ctrlPr>
                  </m:sSupPr>
                  <m:e>
                    <m:r>
                      <m:rPr>
                        <m:sty m:val="bi"/>
                      </m:rPr>
                      <w:rPr>
                        <w:rFonts w:ascii="Cambria Math" w:hAnsi="Cambria Math"/>
                      </w:rPr>
                      <m:t>(I-</m:t>
                    </m:r>
                    <m:sSup>
                      <m:sSupPr>
                        <m:ctrlPr>
                          <w:rPr>
                            <w:rFonts w:ascii="Cambria Math" w:hAnsi="Cambria Math"/>
                            <w:b/>
                            <w:bCs/>
                            <w:i/>
                            <w:iCs/>
                          </w:rPr>
                        </m:ctrlPr>
                      </m:sSupPr>
                      <m:e>
                        <m:r>
                          <m:rPr>
                            <m:sty m:val="bi"/>
                          </m:rPr>
                          <w:rPr>
                            <w:rFonts w:ascii="Cambria Math" w:hAnsi="Cambria Math"/>
                          </w:rPr>
                          <m:t>A</m:t>
                        </m:r>
                      </m:e>
                      <m:sup>
                        <m:r>
                          <m:rPr>
                            <m:sty m:val="bi"/>
                          </m:rPr>
                          <w:rPr>
                            <w:rFonts w:ascii="Cambria Math" w:hAnsi="Cambria Math"/>
                          </w:rPr>
                          <m:t>'</m:t>
                        </m:r>
                      </m:sup>
                    </m:sSup>
                    <m:r>
                      <m:rPr>
                        <m:sty m:val="bi"/>
                      </m:rPr>
                      <w:rPr>
                        <w:rFonts w:ascii="Cambria Math" w:hAnsi="Cambria Math"/>
                      </w:rPr>
                      <m:t>)</m:t>
                    </m:r>
                  </m:e>
                  <m:sup>
                    <m:r>
                      <m:rPr>
                        <m:sty m:val="bi"/>
                      </m:rPr>
                      <w:rPr>
                        <w:rFonts w:ascii="Cambria Math" w:hAnsi="Cambria Math"/>
                      </w:rPr>
                      <m:t>-1</m:t>
                    </m:r>
                  </m:sup>
                </m:sSup>
                <m:r>
                  <m:rPr>
                    <m:sty m:val="bi"/>
                  </m:rPr>
                  <w:rPr>
                    <w:rFonts w:ascii="Cambria Math" w:hAnsi="Cambria Math"/>
                  </w:rPr>
                  <m:t>B</m:t>
                </m:r>
                <m:r>
                  <m:rPr>
                    <m:sty m:val="b"/>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oMath>
            </m:oMathPara>
          </w:p>
        </w:tc>
        <w:tc>
          <w:tcPr>
            <w:tcW w:w="790" w:type="dxa"/>
            <w:vAlign w:val="center"/>
          </w:tcPr>
          <w:p w14:paraId="46161C53" w14:textId="77777777" w:rsidR="003D10B1" w:rsidRDefault="003D10B1" w:rsidP="007F34AB">
            <w:pPr>
              <w:ind w:right="120" w:firstLineChars="0" w:firstLine="0"/>
              <w:jc w:val="right"/>
              <w:rPr>
                <w:iCs/>
              </w:rPr>
            </w:pPr>
            <w:r>
              <w:rPr>
                <w:rFonts w:hint="eastAsia"/>
                <w:iCs/>
              </w:rPr>
              <w:t>(</w:t>
            </w:r>
            <w:r>
              <w:rPr>
                <w:iCs/>
              </w:rPr>
              <w:t>A7)</w:t>
            </w:r>
          </w:p>
        </w:tc>
      </w:tr>
    </w:tbl>
    <w:p w14:paraId="4C0F2514" w14:textId="77777777" w:rsidR="00655F61" w:rsidRDefault="00655F61" w:rsidP="003D10B1">
      <w:pPr>
        <w:ind w:firstLine="422"/>
        <w:rPr>
          <w:b/>
          <w:bCs/>
        </w:rPr>
      </w:pPr>
    </w:p>
    <w:p w14:paraId="28E4421D" w14:textId="77777777" w:rsidR="00655F61" w:rsidRDefault="00655F61" w:rsidP="003D10B1">
      <w:pPr>
        <w:ind w:firstLine="422"/>
        <w:rPr>
          <w:b/>
          <w:bCs/>
        </w:rPr>
      </w:pPr>
    </w:p>
    <w:p w14:paraId="6FB3E04D" w14:textId="5FFA4515" w:rsidR="003D10B1" w:rsidRPr="00527E85" w:rsidRDefault="003D10B1" w:rsidP="003D10B1">
      <w:pPr>
        <w:ind w:firstLine="422"/>
        <w:rPr>
          <w:b/>
          <w:bCs/>
          <w:i/>
        </w:rPr>
      </w:pPr>
      <w:r>
        <w:rPr>
          <w:rFonts w:hint="eastAsia"/>
          <w:b/>
          <w:bCs/>
        </w:rPr>
        <w:t>A</w:t>
      </w:r>
      <w:r>
        <w:rPr>
          <w:b/>
          <w:bCs/>
        </w:rPr>
        <w:t xml:space="preserve">.4 </w:t>
      </w:r>
      <w:r>
        <w:rPr>
          <w:rFonts w:hint="eastAsia"/>
          <w:b/>
          <w:bCs/>
        </w:rPr>
        <w:t>推导</w:t>
      </w:r>
      <m:oMath>
        <m:sSub>
          <m:sSubPr>
            <m:ctrlPr>
              <w:rPr>
                <w:rFonts w:ascii="Cambria Math" w:hAnsi="Cambria Math"/>
                <w:b/>
                <w:bCs/>
                <w:iCs/>
              </w:rPr>
            </m:ctrlPr>
          </m:sSubPr>
          <m:e>
            <m:sSub>
              <m:sSubPr>
                <m:ctrlPr>
                  <w:rPr>
                    <w:rFonts w:ascii="Cambria Math" w:hAnsi="Cambria Math"/>
                    <w:b/>
                    <w:bCs/>
                    <w:i/>
                  </w:rPr>
                </m:ctrlPr>
              </m:sSubPr>
              <m:e>
                <m:r>
                  <m:rPr>
                    <m:sty m:val="bi"/>
                  </m:rPr>
                  <w:rPr>
                    <w:rFonts w:ascii="Cambria Math" w:hAnsi="Cambria Math"/>
                  </w:rPr>
                  <m:t>1</m:t>
                </m:r>
              </m:e>
              <m:sub>
                <m:r>
                  <w:rPr>
                    <w:rFonts w:ascii="Cambria Math" w:hAnsi="Cambria Math"/>
                  </w:rPr>
                  <m:t>n</m:t>
                </m:r>
              </m:sub>
            </m:sSub>
            <m:r>
              <m:rPr>
                <m:sty m:val="bi"/>
              </m:rPr>
              <w:rPr>
                <w:rFonts w:ascii="Cambria Math" w:hAnsi="Cambria Math"/>
              </w:rPr>
              <m:t>∙</m:t>
            </m:r>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1</m:t>
            </m:r>
          </m:e>
          <m:sub>
            <m:r>
              <w:rPr>
                <w:rFonts w:ascii="Cambria Math" w:hAnsi="Cambria Math"/>
              </w:rPr>
              <m:t>n</m:t>
            </m:r>
          </m:sub>
        </m:sSub>
        <m:r>
          <m:rPr>
            <m:sty m:val="bi"/>
          </m:rPr>
          <w:rPr>
            <w:rFonts w:ascii="Cambria Math" w:hAnsi="Cambria Math"/>
          </w:rPr>
          <m:t>∙(I-</m:t>
        </m:r>
        <m:sSup>
          <m:sSupPr>
            <m:ctrlPr>
              <w:rPr>
                <w:rFonts w:ascii="Cambria Math" w:hAnsi="Cambria Math"/>
                <w:b/>
                <w:bCs/>
                <w:i/>
              </w:rPr>
            </m:ctrlPr>
          </m:sSupPr>
          <m:e>
            <m:r>
              <m:rPr>
                <m:sty m:val="bi"/>
              </m:rPr>
              <w:rPr>
                <w:rFonts w:ascii="Cambria Math" w:hAnsi="Cambria Math"/>
              </w:rPr>
              <m:t>A</m:t>
            </m:r>
          </m:e>
          <m:sup>
            <m:r>
              <m:rPr>
                <m:sty m:val="bi"/>
              </m:rPr>
              <w:rPr>
                <w:rFonts w:ascii="Cambria Math" w:hAnsi="Cambria Math"/>
              </w:rPr>
              <m:t>'</m:t>
            </m:r>
          </m:sup>
        </m:sSup>
        <m:r>
          <m:rPr>
            <m:sty m:val="bi"/>
          </m:rPr>
          <w:rPr>
            <w:rFonts w:ascii="Cambria Math" w:hAnsi="Cambria Math"/>
          </w:rPr>
          <m:t>)</m:t>
        </m:r>
      </m:oMath>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6940"/>
        <w:gridCol w:w="924"/>
      </w:tblGrid>
      <w:tr w:rsidR="003D10B1" w14:paraId="2C062B65" w14:textId="77777777" w:rsidTr="007F34AB">
        <w:tc>
          <w:tcPr>
            <w:tcW w:w="426" w:type="dxa"/>
            <w:vAlign w:val="center"/>
          </w:tcPr>
          <w:p w14:paraId="62B0D21F" w14:textId="77777777" w:rsidR="003D10B1" w:rsidRDefault="003D10B1" w:rsidP="007F34AB">
            <w:pPr>
              <w:ind w:firstLineChars="0" w:firstLine="0"/>
              <w:jc w:val="center"/>
              <w:rPr>
                <w:iCs/>
              </w:rPr>
            </w:pPr>
          </w:p>
          <w:p w14:paraId="3479DBAF" w14:textId="77777777" w:rsidR="003D10B1" w:rsidRDefault="003D10B1" w:rsidP="007F34AB">
            <w:pPr>
              <w:ind w:firstLineChars="0" w:firstLine="0"/>
              <w:jc w:val="center"/>
              <w:rPr>
                <w:iCs/>
              </w:rPr>
            </w:pPr>
          </w:p>
        </w:tc>
        <w:tc>
          <w:tcPr>
            <w:tcW w:w="6940" w:type="dxa"/>
            <w:vAlign w:val="center"/>
          </w:tcPr>
          <w:p w14:paraId="41ED9C0B" w14:textId="222EAC08" w:rsidR="003D10B1" w:rsidRPr="00D36A1C" w:rsidRDefault="00000000" w:rsidP="007F34AB">
            <w:pPr>
              <w:ind w:firstLineChars="0" w:firstLine="0"/>
              <w:jc w:val="center"/>
              <w:rPr>
                <w:i/>
                <w:iCs/>
              </w:rPr>
            </w:pPr>
            <m:oMathPara>
              <m:oMathParaPr>
                <m:jc m:val="center"/>
              </m:oMathParaPr>
              <m:oMath>
                <m:sSub>
                  <m:sSubPr>
                    <m:ctrlPr>
                      <w:rPr>
                        <w:rFonts w:ascii="Cambria Math" w:hAnsi="Cambria Math"/>
                        <w:b/>
                        <w:bCs/>
                        <w:iCs/>
                      </w:rPr>
                    </m:ctrlPr>
                  </m:sSubPr>
                  <m:e>
                    <m:sSub>
                      <m:sSubPr>
                        <m:ctrlPr>
                          <w:rPr>
                            <w:rFonts w:ascii="Cambria Math" w:hAnsi="Cambria Math"/>
                            <w:b/>
                            <w:bCs/>
                            <w:i/>
                          </w:rPr>
                        </m:ctrlPr>
                      </m:sSubPr>
                      <m:e>
                        <m:r>
                          <m:rPr>
                            <m:sty m:val="bi"/>
                          </m:rPr>
                          <w:rPr>
                            <w:rFonts w:ascii="Cambria Math" w:hAnsi="Cambria Math"/>
                          </w:rPr>
                          <m:t>1</m:t>
                        </m:r>
                      </m:e>
                      <m:sub>
                        <m:r>
                          <w:rPr>
                            <w:rFonts w:ascii="Cambria Math" w:hAnsi="Cambria Math"/>
                          </w:rPr>
                          <m:t>n</m:t>
                        </m:r>
                      </m:sub>
                    </m:sSub>
                    <m:r>
                      <m:rPr>
                        <m:sty m:val="bi"/>
                      </m:rPr>
                      <w:rPr>
                        <w:rFonts w:ascii="Cambria Math" w:hAnsi="Cambria Math"/>
                      </w:rPr>
                      <m:t>∙</m:t>
                    </m:r>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r>
                  <m:rPr>
                    <m:sty m:val="bi"/>
                  </m:rPr>
                  <w:rPr>
                    <w:rFonts w:ascii="Cambria Math" w:hAnsi="Cambria Math"/>
                  </w:rPr>
                  <m:t>=</m:t>
                </m:r>
                <m:d>
                  <m:dPr>
                    <m:ctrlPr>
                      <w:rPr>
                        <w:rFonts w:ascii="Cambria Math" w:hAnsi="Cambria Math"/>
                        <w:b/>
                        <w:bCs/>
                        <w:i/>
                        <w:iCs/>
                      </w:rPr>
                    </m:ctrlPr>
                  </m:dPr>
                  <m:e>
                    <m:f>
                      <m:fPr>
                        <m:ctrlPr>
                          <w:rPr>
                            <w:rFonts w:ascii="Cambria Math" w:hAnsi="Cambria Math"/>
                            <w:b/>
                            <w:bCs/>
                            <w:i/>
                            <w:iCs/>
                          </w:rPr>
                        </m:ctrlPr>
                      </m:fPr>
                      <m:num>
                        <m:sSub>
                          <m:sSubPr>
                            <m:ctrlPr>
                              <w:rPr>
                                <w:rFonts w:ascii="Cambria Math" w:hAnsi="Cambria Math"/>
                                <w:b/>
                                <w:bCs/>
                                <w:i/>
                                <w:iCs/>
                              </w:rPr>
                            </m:ctrlPr>
                          </m:sSubPr>
                          <m:e>
                            <m:r>
                              <w:rPr>
                                <w:rFonts w:ascii="Cambria Math" w:hAnsi="Cambria Math"/>
                              </w:rPr>
                              <m:t>y</m:t>
                            </m:r>
                          </m:e>
                          <m:sub>
                            <m:r>
                              <m:rPr>
                                <m:sty m:val="bi"/>
                              </m:rPr>
                              <w:rPr>
                                <w:rFonts w:ascii="Cambria Math" w:hAnsi="Cambria Math"/>
                              </w:rPr>
                              <m:t>1</m:t>
                            </m:r>
                          </m:sub>
                        </m:sSub>
                      </m:num>
                      <m:den>
                        <m:sSub>
                          <m:sSubPr>
                            <m:ctrlPr>
                              <w:rPr>
                                <w:rFonts w:ascii="Cambria Math" w:hAnsi="Cambria Math"/>
                                <w:i/>
                                <w:iCs/>
                              </w:rPr>
                            </m:ctrlPr>
                          </m:sSubPr>
                          <m:e>
                            <m:r>
                              <w:rPr>
                                <w:rFonts w:ascii="Cambria Math" w:hAnsi="Cambria Math"/>
                              </w:rPr>
                              <m:t>p</m:t>
                            </m:r>
                          </m:e>
                          <m:sub>
                            <m:r>
                              <w:rPr>
                                <w:rFonts w:ascii="Cambria Math" w:hAnsi="Cambria Math"/>
                              </w:rPr>
                              <m:t>1</m:t>
                            </m:r>
                          </m:sub>
                        </m:sSub>
                        <m:sSub>
                          <m:sSubPr>
                            <m:ctrlPr>
                              <w:rPr>
                                <w:rFonts w:ascii="Cambria Math" w:hAnsi="Cambria Math"/>
                                <w:i/>
                                <w:iCs/>
                              </w:rPr>
                            </m:ctrlPr>
                          </m:sSubPr>
                          <m:e>
                            <m:r>
                              <w:rPr>
                                <w:rFonts w:ascii="Cambria Math" w:hAnsi="Cambria Math"/>
                              </w:rPr>
                              <m:t>Q</m:t>
                            </m:r>
                          </m:e>
                          <m:sub>
                            <m:r>
                              <w:rPr>
                                <w:rFonts w:ascii="Cambria Math" w:hAnsi="Cambria Math"/>
                              </w:rPr>
                              <m:t>1</m:t>
                            </m:r>
                          </m:sub>
                        </m:sSub>
                      </m:den>
                    </m:f>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w:rPr>
                                <w:rFonts w:ascii="Cambria Math" w:hAnsi="Cambria Math"/>
                              </w:rPr>
                              <m:t>y</m:t>
                            </m:r>
                          </m:e>
                          <m:sub>
                            <m:r>
                              <m:rPr>
                                <m:sty m:val="bi"/>
                              </m:rPr>
                              <w:rPr>
                                <w:rFonts w:ascii="Cambria Math" w:hAnsi="Cambria Math"/>
                              </w:rPr>
                              <m:t>2</m:t>
                            </m:r>
                          </m:sub>
                        </m:sSub>
                      </m:num>
                      <m:den>
                        <m:sSub>
                          <m:sSubPr>
                            <m:ctrlPr>
                              <w:rPr>
                                <w:rFonts w:ascii="Cambria Math" w:hAnsi="Cambria Math"/>
                                <w:i/>
                                <w:iCs/>
                              </w:rPr>
                            </m:ctrlPr>
                          </m:sSubPr>
                          <m:e>
                            <m:r>
                              <w:rPr>
                                <w:rFonts w:ascii="Cambria Math" w:hAnsi="Cambria Math"/>
                              </w:rPr>
                              <m:t>p</m:t>
                            </m:r>
                          </m:e>
                          <m:sub>
                            <m:r>
                              <w:rPr>
                                <w:rFonts w:ascii="Cambria Math" w:hAnsi="Cambria Math"/>
                              </w:rPr>
                              <m:t>2</m:t>
                            </m:r>
                          </m:sub>
                        </m:sSub>
                        <m:sSub>
                          <m:sSubPr>
                            <m:ctrlPr>
                              <w:rPr>
                                <w:rFonts w:ascii="Cambria Math" w:hAnsi="Cambria Math"/>
                                <w:i/>
                                <w:iCs/>
                              </w:rPr>
                            </m:ctrlPr>
                          </m:sSubPr>
                          <m:e>
                            <m:r>
                              <w:rPr>
                                <w:rFonts w:ascii="Cambria Math" w:hAnsi="Cambria Math"/>
                              </w:rPr>
                              <m:t>Q</m:t>
                            </m:r>
                          </m:e>
                          <m:sub>
                            <m:r>
                              <w:rPr>
                                <w:rFonts w:ascii="Cambria Math" w:hAnsi="Cambria Math"/>
                              </w:rPr>
                              <m:t>2</m:t>
                            </m:r>
                          </m:sub>
                        </m:sSub>
                      </m:den>
                    </m:f>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w:rPr>
                                <w:rFonts w:ascii="Cambria Math" w:hAnsi="Cambria Math"/>
                              </w:rPr>
                              <m:t>y</m:t>
                            </m:r>
                          </m:e>
                          <m:sub>
                            <m:r>
                              <m:rPr>
                                <m:sty m:val="bi"/>
                              </m:rPr>
                              <w:rPr>
                                <w:rFonts w:ascii="Cambria Math" w:hAnsi="Cambria Math"/>
                              </w:rPr>
                              <m:t>n</m:t>
                            </m:r>
                          </m:sub>
                        </m:sSub>
                      </m:num>
                      <m:den>
                        <m:sSub>
                          <m:sSubPr>
                            <m:ctrlPr>
                              <w:rPr>
                                <w:rFonts w:ascii="Cambria Math" w:hAnsi="Cambria Math"/>
                                <w:i/>
                                <w:iCs/>
                              </w:rPr>
                            </m:ctrlPr>
                          </m:sSubPr>
                          <m:e>
                            <m:r>
                              <w:rPr>
                                <w:rFonts w:ascii="Cambria Math" w:hAnsi="Cambria Math"/>
                              </w:rPr>
                              <m:t>p</m:t>
                            </m:r>
                          </m:e>
                          <m:sub>
                            <m:r>
                              <w:rPr>
                                <w:rFonts w:ascii="Cambria Math" w:hAnsi="Cambria Math"/>
                              </w:rPr>
                              <m:t>n</m:t>
                            </m:r>
                          </m:sub>
                        </m:sSub>
                        <m:sSub>
                          <m:sSubPr>
                            <m:ctrlPr>
                              <w:rPr>
                                <w:rFonts w:ascii="Cambria Math" w:hAnsi="Cambria Math"/>
                                <w:i/>
                                <w:iCs/>
                              </w:rPr>
                            </m:ctrlPr>
                          </m:sSubPr>
                          <m:e>
                            <m:r>
                              <w:rPr>
                                <w:rFonts w:ascii="Cambria Math" w:hAnsi="Cambria Math"/>
                              </w:rPr>
                              <m:t>Q</m:t>
                            </m:r>
                          </m:e>
                          <m:sub>
                            <m:r>
                              <w:rPr>
                                <w:rFonts w:ascii="Cambria Math" w:hAnsi="Cambria Math"/>
                              </w:rPr>
                              <m:t>n</m:t>
                            </m:r>
                          </m:sub>
                        </m:sSub>
                      </m:den>
                    </m:f>
                  </m:e>
                </m:d>
              </m:oMath>
            </m:oMathPara>
          </w:p>
        </w:tc>
        <w:tc>
          <w:tcPr>
            <w:tcW w:w="924" w:type="dxa"/>
            <w:vAlign w:val="center"/>
          </w:tcPr>
          <w:p w14:paraId="5388392C" w14:textId="77777777" w:rsidR="003D10B1" w:rsidRDefault="003D10B1" w:rsidP="007F34AB">
            <w:pPr>
              <w:ind w:firstLineChars="0" w:firstLine="0"/>
              <w:jc w:val="right"/>
              <w:rPr>
                <w:iCs/>
              </w:rPr>
            </w:pPr>
            <w:r>
              <w:rPr>
                <w:iCs/>
              </w:rPr>
              <w:t>(</w:t>
            </w:r>
            <w:r>
              <w:rPr>
                <w:rFonts w:hint="eastAsia"/>
                <w:iCs/>
              </w:rPr>
              <w:t>A</w:t>
            </w:r>
            <w:r>
              <w:rPr>
                <w:iCs/>
              </w:rPr>
              <w:t>8)</w:t>
            </w:r>
          </w:p>
        </w:tc>
      </w:tr>
    </w:tbl>
    <w:p w14:paraId="03BB9670" w14:textId="77777777" w:rsidR="003D10B1" w:rsidRDefault="003D10B1" w:rsidP="003D10B1">
      <w:pPr>
        <w:ind w:firstLine="420"/>
      </w:pPr>
    </w:p>
    <w:p w14:paraId="4E870ADF" w14:textId="738A6B25" w:rsidR="003D10B1" w:rsidRDefault="003D10B1" w:rsidP="003D10B1">
      <w:pPr>
        <w:ind w:firstLine="420"/>
        <w:rPr>
          <w:iCs/>
        </w:rPr>
      </w:pPr>
      <w:r>
        <w:rPr>
          <w:rFonts w:hint="eastAsia"/>
        </w:rPr>
        <w:t>根据</w:t>
      </w:r>
      <m:oMath>
        <m:sSub>
          <m:sSubPr>
            <m:ctrlPr>
              <w:rPr>
                <w:rFonts w:ascii="Cambria Math" w:hAnsi="Cambria Math"/>
                <w:i/>
                <w:iCs/>
              </w:rPr>
            </m:ctrlPr>
          </m:sSubPr>
          <m:e>
            <m:r>
              <w:rPr>
                <w:rFonts w:ascii="Cambria Math" w:hAnsi="Cambria Math"/>
              </w:rPr>
              <m:t>a</m:t>
            </m:r>
          </m:e>
          <m:sub>
            <m:r>
              <w:rPr>
                <w:rFonts w:ascii="Cambria Math" w:hAnsi="Cambria Math"/>
              </w:rPr>
              <m:t>ij</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j</m:t>
                </m:r>
              </m:sub>
            </m:sSub>
            <m:sSub>
              <m:sSubPr>
                <m:ctrlPr>
                  <w:rPr>
                    <w:rFonts w:ascii="Cambria Math" w:hAnsi="Cambria Math"/>
                    <w:i/>
                    <w:iCs/>
                  </w:rPr>
                </m:ctrlPr>
              </m:sSubPr>
              <m:e>
                <m:r>
                  <w:rPr>
                    <w:rFonts w:ascii="Cambria Math" w:hAnsi="Cambria Math"/>
                  </w:rPr>
                  <m:t>M</m:t>
                </m:r>
              </m:e>
              <m:sub>
                <m:r>
                  <w:rPr>
                    <w:rFonts w:ascii="Cambria Math" w:hAnsi="Cambria Math"/>
                  </w:rPr>
                  <m:t>ij</m:t>
                </m:r>
              </m:sub>
            </m:sSub>
          </m:num>
          <m:den>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Q</m:t>
                </m:r>
              </m:e>
              <m:sub>
                <m:r>
                  <w:rPr>
                    <w:rFonts w:ascii="Cambria Math" w:hAnsi="Cambria Math"/>
                  </w:rPr>
                  <m:t>i</m:t>
                </m:r>
              </m:sub>
            </m:sSub>
          </m:den>
        </m:f>
      </m:oMath>
      <w:r w:rsidR="009A5B54">
        <w:rPr>
          <w:rFonts w:hint="eastAsia"/>
          <w:iCs/>
        </w:rPr>
        <w:t>以及</w:t>
      </w:r>
      <w:r>
        <w:rPr>
          <w:rFonts w:hint="eastAsia"/>
          <w:iCs/>
        </w:rPr>
        <w:t>增加值的定义：</w:t>
      </w:r>
    </w:p>
    <w:p w14:paraId="2DB8F217" w14:textId="6F6A8B19" w:rsidR="003D10B1" w:rsidRDefault="00000000" w:rsidP="003D10B1">
      <w:pPr>
        <w:ind w:firstLine="420"/>
        <w:rPr>
          <w:iCs/>
        </w:rPr>
      </w:pPr>
      <m:oMathPara>
        <m:oMath>
          <m:sSub>
            <m:sSubPr>
              <m:ctrlPr>
                <w:rPr>
                  <w:rFonts w:ascii="Cambria Math" w:hAnsi="Cambria Math"/>
                  <w:i/>
                </w:rPr>
              </m:ctrlPr>
            </m:sSubPr>
            <m:e>
              <m:r>
                <w:rPr>
                  <w:rFonts w:ascii="Cambria Math" w:hAnsi="Cambria Math"/>
                </w:rPr>
                <m:t>y</m:t>
              </m:r>
            </m:e>
            <m:sub>
              <m:r>
                <w:rPr>
                  <w:rFonts w:ascii="Cambria Math" w:hAnsi="Cambria Math" w:hint="eastAsia"/>
                </w:rPr>
                <m:t>i</m:t>
              </m:r>
            </m:sub>
          </m:sSub>
          <m:r>
            <w:rPr>
              <w:rFonts w:ascii="Cambria Math" w:hAnsi="Cambria Math"/>
            </w:rPr>
            <m:t>=</m:t>
          </m:r>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hint="eastAsia"/>
                        </w:rPr>
                        <m:t>j</m:t>
                      </m:r>
                    </m:sub>
                  </m:sSub>
                  <m:r>
                    <w:rPr>
                      <w:rFonts w:ascii="Cambria Math" w:hAnsi="Cambria Math"/>
                    </w:rPr>
                    <m:t>M</m:t>
                  </m:r>
                </m:e>
                <m:sub>
                  <m:r>
                    <w:rPr>
                      <w:rFonts w:ascii="Cambria Math" w:hAnsi="Cambria Math"/>
                    </w:rPr>
                    <m:t>ij</m:t>
                  </m:r>
                </m:sub>
              </m:sSub>
            </m:e>
          </m:nary>
        </m:oMath>
      </m:oMathPara>
    </w:p>
    <w:p w14:paraId="2B2C3778" w14:textId="65673F1B" w:rsidR="003D10B1" w:rsidRDefault="003D10B1" w:rsidP="003D10B1">
      <w:pPr>
        <w:ind w:firstLine="420"/>
        <w:rPr>
          <w:iCs/>
        </w:rPr>
      </w:pPr>
      <w:r>
        <w:rPr>
          <w:rFonts w:hint="eastAsia"/>
          <w:iCs/>
        </w:rPr>
        <w:t>可推出</w:t>
      </w:r>
      <m:oMath>
        <m:f>
          <m:fPr>
            <m:ctrlPr>
              <w:rPr>
                <w:rFonts w:ascii="Cambria Math" w:hAnsi="Cambria Math"/>
                <w:b/>
                <w:bCs/>
                <w:i/>
                <w:iCs/>
              </w:rPr>
            </m:ctrlPr>
          </m:fPr>
          <m:num>
            <m:sSub>
              <m:sSubPr>
                <m:ctrlPr>
                  <w:rPr>
                    <w:rFonts w:ascii="Cambria Math" w:hAnsi="Cambria Math"/>
                    <w:b/>
                    <w:bCs/>
                    <w:i/>
                    <w:iCs/>
                  </w:rPr>
                </m:ctrlPr>
              </m:sSubPr>
              <m:e>
                <m:r>
                  <w:rPr>
                    <w:rFonts w:ascii="Cambria Math" w:hAnsi="Cambria Math"/>
                  </w:rPr>
                  <m:t>y</m:t>
                </m:r>
              </m:e>
              <m:sub>
                <m:r>
                  <m:rPr>
                    <m:sty m:val="bi"/>
                  </m:rPr>
                  <w:rPr>
                    <w:rFonts w:ascii="Cambria Math" w:hAnsi="Cambria Math"/>
                  </w:rPr>
                  <m:t>j</m:t>
                </m:r>
              </m:sub>
            </m:sSub>
          </m:num>
          <m:den>
            <m:sSub>
              <m:sSubPr>
                <m:ctrlPr>
                  <w:rPr>
                    <w:rFonts w:ascii="Cambria Math" w:hAnsi="Cambria Math"/>
                    <w:i/>
                    <w:iCs/>
                  </w:rPr>
                </m:ctrlPr>
              </m:sSubPr>
              <m:e>
                <m:r>
                  <w:rPr>
                    <w:rFonts w:ascii="Cambria Math" w:hAnsi="Cambria Math"/>
                  </w:rPr>
                  <m:t>p</m:t>
                </m:r>
              </m:e>
              <m:sub>
                <m:r>
                  <w:rPr>
                    <w:rFonts w:ascii="Cambria Math" w:hAnsi="Cambria Math"/>
                  </w:rPr>
                  <m:t>j</m:t>
                </m:r>
              </m:sub>
            </m:sSub>
            <m:sSub>
              <m:sSubPr>
                <m:ctrlPr>
                  <w:rPr>
                    <w:rFonts w:ascii="Cambria Math" w:hAnsi="Cambria Math"/>
                    <w:i/>
                    <w:iCs/>
                  </w:rPr>
                </m:ctrlPr>
              </m:sSubPr>
              <m:e>
                <m:r>
                  <w:rPr>
                    <w:rFonts w:ascii="Cambria Math" w:hAnsi="Cambria Math"/>
                  </w:rPr>
                  <m:t>Q</m:t>
                </m:r>
              </m:e>
              <m:sub>
                <m:r>
                  <w:rPr>
                    <w:rFonts w:ascii="Cambria Math" w:hAnsi="Cambria Math"/>
                  </w:rPr>
                  <m:t>j</m:t>
                </m:r>
              </m:sub>
            </m:sSub>
          </m:den>
        </m:f>
        <m:r>
          <m:rPr>
            <m:sty m:val="bi"/>
          </m:rPr>
          <w:rPr>
            <w:rFonts w:ascii="Cambria Math" w:hAnsi="Cambria Math"/>
          </w:rPr>
          <m:t>=</m:t>
        </m:r>
        <m:r>
          <w:rPr>
            <w:rFonts w:ascii="Cambria Math" w:hAnsi="Cambria Math"/>
          </w:rPr>
          <m:t>1-</m:t>
        </m:r>
        <m:nary>
          <m:naryPr>
            <m:chr m:val="∑"/>
            <m:limLoc m:val="undOvr"/>
            <m:ctrlPr>
              <w:rPr>
                <w:rFonts w:ascii="Cambria Math" w:hAnsi="Cambria Math"/>
                <w:i/>
                <w:iCs/>
              </w:rPr>
            </m:ctrlPr>
          </m:naryPr>
          <m:sub>
            <m:r>
              <w:rPr>
                <w:rFonts w:ascii="Cambria Math" w:hAnsi="Cambria Math"/>
              </w:rPr>
              <m:t>i=1</m:t>
            </m:r>
          </m:sub>
          <m:sup>
            <m:r>
              <w:rPr>
                <w:rFonts w:ascii="Cambria Math" w:hAnsi="Cambria Math"/>
              </w:rPr>
              <m:t>n</m:t>
            </m:r>
          </m:sup>
          <m:e>
            <m:sSub>
              <m:sSubPr>
                <m:ctrlPr>
                  <w:rPr>
                    <w:rFonts w:ascii="Cambria Math" w:hAnsi="Cambria Math"/>
                    <w:i/>
                    <w:iCs/>
                  </w:rPr>
                </m:ctrlPr>
              </m:sSubPr>
              <m:e>
                <m:r>
                  <w:rPr>
                    <w:rFonts w:ascii="Cambria Math" w:hAnsi="Cambria Math"/>
                  </w:rPr>
                  <m:t>a</m:t>
                </m:r>
              </m:e>
              <m:sub>
                <m:r>
                  <w:rPr>
                    <w:rFonts w:ascii="Cambria Math" w:hAnsi="Cambria Math"/>
                  </w:rPr>
                  <m:t>ji</m:t>
                </m:r>
              </m:sub>
            </m:sSub>
          </m:e>
        </m:nary>
      </m:oMath>
      <w:r>
        <w:rPr>
          <w:iCs/>
        </w:rPr>
        <w:t>.</w:t>
      </w:r>
      <w:r>
        <w:rPr>
          <w:rFonts w:hint="eastAsia"/>
          <w:iCs/>
        </w:rPr>
        <w:t>因此（</w:t>
      </w:r>
      <w:r>
        <w:rPr>
          <w:iCs/>
        </w:rPr>
        <w:t>A8</w:t>
      </w:r>
      <w:r>
        <w:rPr>
          <w:rFonts w:hint="eastAsia"/>
          <w:iCs/>
        </w:rPr>
        <w:t>）式右边可写成：</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6940"/>
        <w:gridCol w:w="924"/>
      </w:tblGrid>
      <w:tr w:rsidR="003D10B1" w14:paraId="0023EF0C" w14:textId="77777777" w:rsidTr="007F34AB">
        <w:tc>
          <w:tcPr>
            <w:tcW w:w="426" w:type="dxa"/>
            <w:vAlign w:val="center"/>
          </w:tcPr>
          <w:p w14:paraId="5A58CBA3" w14:textId="77777777" w:rsidR="003D10B1" w:rsidRDefault="003D10B1" w:rsidP="007F34AB">
            <w:pPr>
              <w:ind w:firstLineChars="0" w:firstLine="0"/>
              <w:jc w:val="center"/>
              <w:rPr>
                <w:iCs/>
              </w:rPr>
            </w:pPr>
          </w:p>
        </w:tc>
        <w:tc>
          <w:tcPr>
            <w:tcW w:w="6940" w:type="dxa"/>
            <w:vAlign w:val="center"/>
          </w:tcPr>
          <w:p w14:paraId="1B890C47" w14:textId="77777777" w:rsidR="003D10B1" w:rsidRPr="00463438" w:rsidRDefault="00000000" w:rsidP="007F34AB">
            <w:pPr>
              <w:ind w:firstLineChars="0" w:firstLine="0"/>
              <w:jc w:val="center"/>
              <w:rPr>
                <w:i/>
                <w:iCs/>
              </w:rPr>
            </w:pPr>
            <m:oMathPara>
              <m:oMathParaPr>
                <m:jc m:val="center"/>
              </m:oMathParaPr>
              <m:oMath>
                <m:d>
                  <m:dPr>
                    <m:ctrlPr>
                      <w:rPr>
                        <w:rFonts w:ascii="Cambria Math" w:hAnsi="Cambria Math"/>
                        <w:b/>
                        <w:bCs/>
                        <w:i/>
                        <w:iCs/>
                      </w:rPr>
                    </m:ctrlPr>
                  </m:dPr>
                  <m:e>
                    <m:r>
                      <w:rPr>
                        <w:rFonts w:ascii="Cambria Math" w:hAnsi="Cambria Math"/>
                      </w:rPr>
                      <m:t>1-</m:t>
                    </m:r>
                    <m:nary>
                      <m:naryPr>
                        <m:chr m:val="∑"/>
                        <m:limLoc m:val="undOvr"/>
                        <m:ctrlPr>
                          <w:rPr>
                            <w:rFonts w:ascii="Cambria Math" w:hAnsi="Cambria Math"/>
                            <w:i/>
                            <w:iCs/>
                          </w:rPr>
                        </m:ctrlPr>
                      </m:naryPr>
                      <m:sub>
                        <m:r>
                          <w:rPr>
                            <w:rFonts w:ascii="Cambria Math" w:hAnsi="Cambria Math"/>
                          </w:rPr>
                          <m:t>i=1</m:t>
                        </m:r>
                      </m:sub>
                      <m:sup>
                        <m:r>
                          <w:rPr>
                            <w:rFonts w:ascii="Cambria Math" w:hAnsi="Cambria Math"/>
                          </w:rPr>
                          <m:t>n</m:t>
                        </m:r>
                      </m:sup>
                      <m:e>
                        <m:sSub>
                          <m:sSubPr>
                            <m:ctrlPr>
                              <w:rPr>
                                <w:rFonts w:ascii="Cambria Math" w:hAnsi="Cambria Math"/>
                                <w:i/>
                                <w:iCs/>
                              </w:rPr>
                            </m:ctrlPr>
                          </m:sSubPr>
                          <m:e>
                            <m:r>
                              <w:rPr>
                                <w:rFonts w:ascii="Cambria Math" w:hAnsi="Cambria Math"/>
                              </w:rPr>
                              <m:t>a</m:t>
                            </m:r>
                          </m:e>
                          <m:sub>
                            <m:r>
                              <w:rPr>
                                <w:rFonts w:ascii="Cambria Math" w:hAnsi="Cambria Math"/>
                              </w:rPr>
                              <m:t>1i</m:t>
                            </m:r>
                          </m:sub>
                        </m:sSub>
                      </m:e>
                    </m:nary>
                    <m:r>
                      <m:rPr>
                        <m:sty m:val="bi"/>
                      </m:rPr>
                      <w:rPr>
                        <w:rFonts w:ascii="Cambria Math" w:hAnsi="Cambria Math"/>
                      </w:rPr>
                      <m:t>,</m:t>
                    </m:r>
                    <m:r>
                      <w:rPr>
                        <w:rFonts w:ascii="Cambria Math" w:hAnsi="Cambria Math"/>
                      </w:rPr>
                      <m:t>1-</m:t>
                    </m:r>
                    <m:nary>
                      <m:naryPr>
                        <m:chr m:val="∑"/>
                        <m:limLoc m:val="undOvr"/>
                        <m:ctrlPr>
                          <w:rPr>
                            <w:rFonts w:ascii="Cambria Math" w:hAnsi="Cambria Math"/>
                            <w:i/>
                            <w:iCs/>
                          </w:rPr>
                        </m:ctrlPr>
                      </m:naryPr>
                      <m:sub>
                        <m:r>
                          <w:rPr>
                            <w:rFonts w:ascii="Cambria Math" w:hAnsi="Cambria Math"/>
                          </w:rPr>
                          <m:t>i=1</m:t>
                        </m:r>
                      </m:sub>
                      <m:sup>
                        <m:r>
                          <w:rPr>
                            <w:rFonts w:ascii="Cambria Math" w:hAnsi="Cambria Math"/>
                          </w:rPr>
                          <m:t>n</m:t>
                        </m:r>
                      </m:sup>
                      <m:e>
                        <m:sSub>
                          <m:sSubPr>
                            <m:ctrlPr>
                              <w:rPr>
                                <w:rFonts w:ascii="Cambria Math" w:hAnsi="Cambria Math"/>
                                <w:i/>
                                <w:iCs/>
                              </w:rPr>
                            </m:ctrlPr>
                          </m:sSubPr>
                          <m:e>
                            <m:r>
                              <w:rPr>
                                <w:rFonts w:ascii="Cambria Math" w:hAnsi="Cambria Math"/>
                              </w:rPr>
                              <m:t>a</m:t>
                            </m:r>
                          </m:e>
                          <m:sub>
                            <m:r>
                              <w:rPr>
                                <w:rFonts w:ascii="Cambria Math" w:hAnsi="Cambria Math"/>
                              </w:rPr>
                              <m:t>2i</m:t>
                            </m:r>
                          </m:sub>
                        </m:sSub>
                      </m:e>
                    </m:nary>
                    <m:r>
                      <m:rPr>
                        <m:sty m:val="bi"/>
                      </m:rPr>
                      <w:rPr>
                        <w:rFonts w:ascii="Cambria Math" w:hAnsi="Cambria Math"/>
                      </w:rPr>
                      <m:t>,⋯,</m:t>
                    </m:r>
                    <m:r>
                      <w:rPr>
                        <w:rFonts w:ascii="Cambria Math" w:hAnsi="Cambria Math"/>
                      </w:rPr>
                      <m:t>1-</m:t>
                    </m:r>
                    <m:nary>
                      <m:naryPr>
                        <m:chr m:val="∑"/>
                        <m:limLoc m:val="undOvr"/>
                        <m:ctrlPr>
                          <w:rPr>
                            <w:rFonts w:ascii="Cambria Math" w:hAnsi="Cambria Math"/>
                            <w:i/>
                            <w:iCs/>
                          </w:rPr>
                        </m:ctrlPr>
                      </m:naryPr>
                      <m:sub>
                        <m:r>
                          <w:rPr>
                            <w:rFonts w:ascii="Cambria Math" w:hAnsi="Cambria Math"/>
                          </w:rPr>
                          <m:t>i=1</m:t>
                        </m:r>
                      </m:sub>
                      <m:sup>
                        <m:r>
                          <w:rPr>
                            <w:rFonts w:ascii="Cambria Math" w:hAnsi="Cambria Math"/>
                          </w:rPr>
                          <m:t>n</m:t>
                        </m:r>
                      </m:sup>
                      <m:e>
                        <m:sSub>
                          <m:sSubPr>
                            <m:ctrlPr>
                              <w:rPr>
                                <w:rFonts w:ascii="Cambria Math" w:hAnsi="Cambria Math"/>
                                <w:i/>
                                <w:iCs/>
                              </w:rPr>
                            </m:ctrlPr>
                          </m:sSubPr>
                          <m:e>
                            <m:r>
                              <w:rPr>
                                <w:rFonts w:ascii="Cambria Math" w:hAnsi="Cambria Math"/>
                              </w:rPr>
                              <m:t>a</m:t>
                            </m:r>
                          </m:e>
                          <m:sub>
                            <m:r>
                              <w:rPr>
                                <w:rFonts w:ascii="Cambria Math" w:hAnsi="Cambria Math" w:hint="eastAsia"/>
                              </w:rPr>
                              <m:t>n</m:t>
                            </m:r>
                            <m:r>
                              <w:rPr>
                                <w:rFonts w:ascii="Cambria Math" w:hAnsi="Cambria Math"/>
                              </w:rPr>
                              <m:t>i</m:t>
                            </m:r>
                          </m:sub>
                        </m:sSub>
                      </m:e>
                    </m:nary>
                  </m:e>
                </m:d>
                <m:r>
                  <m:rPr>
                    <m:sty m:val="bi"/>
                  </m:rPr>
                  <w:rPr>
                    <w:rFonts w:ascii="Cambria Math" w:hAnsi="Cambria Math"/>
                  </w:rPr>
                  <m:t>=</m:t>
                </m:r>
                <m:d>
                  <m:dPr>
                    <m:ctrlPr>
                      <w:rPr>
                        <w:rFonts w:ascii="Cambria Math" w:hAnsi="Cambria Math"/>
                        <w:b/>
                        <w:bCs/>
                        <w:i/>
                        <w:iCs/>
                      </w:rPr>
                    </m:ctrlPr>
                  </m:dPr>
                  <m:e>
                    <m:r>
                      <w:rPr>
                        <w:rFonts w:ascii="Cambria Math" w:hAnsi="Cambria Math"/>
                      </w:rPr>
                      <m:t>1,1,⋯,1</m:t>
                    </m:r>
                    <m:ctrlPr>
                      <w:rPr>
                        <w:rFonts w:ascii="Cambria Math" w:hAnsi="Cambria Math"/>
                        <w:i/>
                        <w:iCs/>
                      </w:rPr>
                    </m:ctrlPr>
                  </m:e>
                </m:d>
                <m:d>
                  <m:dPr>
                    <m:begChr m:val="["/>
                    <m:endChr m:val="]"/>
                    <m:ctrlPr>
                      <w:rPr>
                        <w:rFonts w:ascii="Cambria Math" w:hAnsi="Cambria Math"/>
                        <w:i/>
                        <w:iCs/>
                      </w:rPr>
                    </m:ctrlPr>
                  </m:dPr>
                  <m:e>
                    <m:m>
                      <m:mPr>
                        <m:mcs>
                          <m:mc>
                            <m:mcPr>
                              <m:count m:val="3"/>
                              <m:mcJc m:val="center"/>
                            </m:mcPr>
                          </m:mc>
                        </m:mcs>
                        <m:ctrlPr>
                          <w:rPr>
                            <w:rFonts w:ascii="Cambria Math" w:hAnsi="Cambria Math"/>
                            <w:i/>
                            <w:iCs/>
                          </w:rPr>
                        </m:ctrlPr>
                      </m:mPr>
                      <m:mr>
                        <m:e>
                          <m:m>
                            <m:mPr>
                              <m:mcs>
                                <m:mc>
                                  <m:mcPr>
                                    <m:count m:val="1"/>
                                    <m:mcJc m:val="center"/>
                                  </m:mcPr>
                                </m:mc>
                              </m:mcs>
                              <m:ctrlPr>
                                <w:rPr>
                                  <w:rFonts w:ascii="Cambria Math" w:hAnsi="Cambria Math"/>
                                  <w:i/>
                                  <w:iCs/>
                                </w:rPr>
                              </m:ctrlPr>
                            </m:mPr>
                            <m:mr>
                              <m:e>
                                <m:r>
                                  <w:rPr>
                                    <w:rFonts w:ascii="Cambria Math" w:hAnsi="Cambria Math"/>
                                  </w:rPr>
                                  <m:t>1-</m:t>
                                </m:r>
                                <m:sSub>
                                  <m:sSubPr>
                                    <m:ctrlPr>
                                      <w:rPr>
                                        <w:rFonts w:ascii="Cambria Math" w:hAnsi="Cambria Math"/>
                                        <w:i/>
                                        <w:iCs/>
                                      </w:rPr>
                                    </m:ctrlPr>
                                  </m:sSubPr>
                                  <m:e>
                                    <m:r>
                                      <w:rPr>
                                        <w:rFonts w:ascii="Cambria Math" w:hAnsi="Cambria Math"/>
                                      </w:rPr>
                                      <m:t>a</m:t>
                                    </m:r>
                                  </m:e>
                                  <m:sub>
                                    <m:r>
                                      <w:rPr>
                                        <w:rFonts w:ascii="Cambria Math" w:hAnsi="Cambria Math"/>
                                      </w:rPr>
                                      <m:t>11</m:t>
                                    </m:r>
                                  </m:sub>
                                </m:sSub>
                              </m:e>
                            </m:mr>
                            <m:mr>
                              <m:e>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12</m:t>
                                    </m:r>
                                  </m:sub>
                                </m:sSub>
                              </m:e>
                            </m:mr>
                          </m:m>
                        </m:e>
                        <m:e>
                          <m:m>
                            <m:mPr>
                              <m:mcs>
                                <m:mc>
                                  <m:mcPr>
                                    <m:count m:val="1"/>
                                    <m:mcJc m:val="center"/>
                                  </m:mcPr>
                                </m:mc>
                              </m:mcs>
                              <m:ctrlPr>
                                <w:rPr>
                                  <w:rFonts w:ascii="Cambria Math" w:hAnsi="Cambria Math"/>
                                  <w:i/>
                                  <w:iCs/>
                                </w:rPr>
                              </m:ctrlPr>
                            </m:mPr>
                            <m:mr>
                              <m:e>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21</m:t>
                                    </m:r>
                                  </m:sub>
                                </m:sSub>
                              </m:e>
                            </m:mr>
                            <m:mr>
                              <m:e>
                                <m:r>
                                  <w:rPr>
                                    <w:rFonts w:ascii="Cambria Math" w:hAnsi="Cambria Math"/>
                                  </w:rPr>
                                  <m:t>1-</m:t>
                                </m:r>
                                <m:sSub>
                                  <m:sSubPr>
                                    <m:ctrlPr>
                                      <w:rPr>
                                        <w:rFonts w:ascii="Cambria Math" w:hAnsi="Cambria Math"/>
                                        <w:i/>
                                        <w:iCs/>
                                      </w:rPr>
                                    </m:ctrlPr>
                                  </m:sSubPr>
                                  <m:e>
                                    <m:r>
                                      <w:rPr>
                                        <w:rFonts w:ascii="Cambria Math" w:hAnsi="Cambria Math"/>
                                      </w:rPr>
                                      <m:t>a</m:t>
                                    </m:r>
                                  </m:e>
                                  <m:sub>
                                    <m:r>
                                      <w:rPr>
                                        <w:rFonts w:ascii="Cambria Math" w:hAnsi="Cambria Math"/>
                                      </w:rPr>
                                      <m:t>22</m:t>
                                    </m:r>
                                  </m:sub>
                                </m:sSub>
                              </m:e>
                            </m:mr>
                          </m:m>
                        </m:e>
                        <m:e>
                          <m:m>
                            <m:mPr>
                              <m:mcs>
                                <m:mc>
                                  <m:mcPr>
                                    <m:count m:val="1"/>
                                    <m:mcJc m:val="center"/>
                                  </m:mcPr>
                                </m:mc>
                              </m:mcs>
                              <m:ctrlPr>
                                <w:rPr>
                                  <w:rFonts w:ascii="Cambria Math" w:hAnsi="Cambria Math"/>
                                  <w:i/>
                                  <w:iCs/>
                                </w:rPr>
                              </m:ctrlPr>
                            </m:mPr>
                            <m:mr>
                              <m:e>
                                <m:m>
                                  <m:mPr>
                                    <m:mcs>
                                      <m:mc>
                                        <m:mcPr>
                                          <m:count m:val="2"/>
                                          <m:mcJc m:val="center"/>
                                        </m:mcPr>
                                      </m:mc>
                                    </m:mcs>
                                    <m:ctrlPr>
                                      <w:rPr>
                                        <w:rFonts w:ascii="Cambria Math" w:hAnsi="Cambria Math"/>
                                        <w:i/>
                                        <w:iCs/>
                                      </w:rPr>
                                    </m:ctrlPr>
                                  </m:mPr>
                                  <m:mr>
                                    <m:e>
                                      <m:r>
                                        <w:rPr>
                                          <w:rFonts w:ascii="Cambria Math" w:hAnsi="Cambria Math"/>
                                        </w:rPr>
                                        <m:t>⋯</m:t>
                                      </m:r>
                                    </m:e>
                                    <m:e>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n1</m:t>
                                          </m:r>
                                        </m:sub>
                                      </m:sSub>
                                    </m:e>
                                  </m:mr>
                                </m:m>
                              </m:e>
                            </m:mr>
                            <m:mr>
                              <m:e>
                                <m:m>
                                  <m:mPr>
                                    <m:mcs>
                                      <m:mc>
                                        <m:mcPr>
                                          <m:count m:val="2"/>
                                          <m:mcJc m:val="center"/>
                                        </m:mcPr>
                                      </m:mc>
                                    </m:mcs>
                                    <m:ctrlPr>
                                      <w:rPr>
                                        <w:rFonts w:ascii="Cambria Math" w:hAnsi="Cambria Math"/>
                                        <w:i/>
                                        <w:iCs/>
                                      </w:rPr>
                                    </m:ctrlPr>
                                  </m:mPr>
                                  <m:mr>
                                    <m:e>
                                      <m:r>
                                        <w:rPr>
                                          <w:rFonts w:ascii="Cambria Math" w:hAnsi="Cambria Math"/>
                                        </w:rPr>
                                        <m:t>⋯</m:t>
                                      </m:r>
                                    </m:e>
                                    <m:e>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n2</m:t>
                                          </m:r>
                                        </m:sub>
                                      </m:sSub>
                                    </m:e>
                                  </m:mr>
                                </m:m>
                              </m:e>
                            </m:mr>
                          </m:m>
                        </m:e>
                      </m:mr>
                      <m:mr>
                        <m:e>
                          <m:r>
                            <w:rPr>
                              <w:rFonts w:ascii="Cambria Math" w:hAnsi="Cambria Math"/>
                            </w:rPr>
                            <m:t>⋮</m:t>
                          </m:r>
                        </m:e>
                        <m:e>
                          <m:r>
                            <w:rPr>
                              <w:rFonts w:ascii="Cambria Math" w:hAnsi="Cambria Math"/>
                            </w:rPr>
                            <m:t>⋮</m:t>
                          </m:r>
                        </m:e>
                        <m:e>
                          <m:m>
                            <m:mPr>
                              <m:mcs>
                                <m:mc>
                                  <m:mcPr>
                                    <m:count m:val="2"/>
                                    <m:mcJc m:val="center"/>
                                  </m:mcPr>
                                </m:mc>
                              </m:mcs>
                              <m:ctrlPr>
                                <w:rPr>
                                  <w:rFonts w:ascii="Cambria Math" w:hAnsi="Cambria Math"/>
                                  <w:i/>
                                  <w:iCs/>
                                </w:rPr>
                              </m:ctrlPr>
                            </m:mPr>
                            <m:mr>
                              <m:e>
                                <m:r>
                                  <w:rPr>
                                    <w:rFonts w:ascii="Cambria Math" w:hAnsi="Cambria Math"/>
                                  </w:rPr>
                                  <m:t>⋱</m:t>
                                </m:r>
                              </m:e>
                              <m:e>
                                <m:r>
                                  <w:rPr>
                                    <w:rFonts w:ascii="Cambria Math" w:hAnsi="Cambria Math"/>
                                  </w:rPr>
                                  <m:t>⋮</m:t>
                                </m:r>
                              </m:e>
                            </m:mr>
                          </m:m>
                        </m:e>
                      </m:mr>
                      <m:mr>
                        <m:e>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1n</m:t>
                              </m:r>
                            </m:sub>
                          </m:sSub>
                        </m:e>
                        <m:e>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2n</m:t>
                              </m:r>
                            </m:sub>
                          </m:sSub>
                        </m:e>
                        <m:e>
                          <m:m>
                            <m:mPr>
                              <m:mcs>
                                <m:mc>
                                  <m:mcPr>
                                    <m:count m:val="2"/>
                                    <m:mcJc m:val="center"/>
                                  </m:mcPr>
                                </m:mc>
                              </m:mcs>
                              <m:ctrlPr>
                                <w:rPr>
                                  <w:rFonts w:ascii="Cambria Math" w:hAnsi="Cambria Math"/>
                                  <w:i/>
                                  <w:iCs/>
                                </w:rPr>
                              </m:ctrlPr>
                            </m:mPr>
                            <m:mr>
                              <m:e>
                                <m:r>
                                  <w:rPr>
                                    <w:rFonts w:ascii="Cambria Math" w:hAnsi="Cambria Math"/>
                                  </w:rPr>
                                  <m:t>⋯</m:t>
                                </m:r>
                              </m:e>
                              <m:e>
                                <m:r>
                                  <w:rPr>
                                    <w:rFonts w:ascii="Cambria Math" w:hAnsi="Cambria Math"/>
                                  </w:rPr>
                                  <m:t>1-</m:t>
                                </m:r>
                                <m:sSub>
                                  <m:sSubPr>
                                    <m:ctrlPr>
                                      <w:rPr>
                                        <w:rFonts w:ascii="Cambria Math" w:hAnsi="Cambria Math"/>
                                        <w:i/>
                                        <w:iCs/>
                                      </w:rPr>
                                    </m:ctrlPr>
                                  </m:sSubPr>
                                  <m:e>
                                    <m:r>
                                      <w:rPr>
                                        <w:rFonts w:ascii="Cambria Math" w:hAnsi="Cambria Math"/>
                                      </w:rPr>
                                      <m:t>a</m:t>
                                    </m:r>
                                  </m:e>
                                  <m:sub>
                                    <m:r>
                                      <w:rPr>
                                        <w:rFonts w:ascii="Cambria Math" w:hAnsi="Cambria Math"/>
                                      </w:rPr>
                                      <m:t>nn</m:t>
                                    </m:r>
                                  </m:sub>
                                </m:sSub>
                              </m:e>
                            </m:mr>
                          </m:m>
                        </m:e>
                      </m:mr>
                    </m:m>
                  </m:e>
                </m:d>
                <m:r>
                  <w:rPr>
                    <w:rFonts w:ascii="Cambria Math" w:hAnsi="Cambria Math"/>
                  </w:rPr>
                  <m:t>=</m:t>
                </m:r>
                <m:sSub>
                  <m:sSubPr>
                    <m:ctrlPr>
                      <w:rPr>
                        <w:rFonts w:ascii="Cambria Math" w:hAnsi="Cambria Math"/>
                        <w:b/>
                        <w:bCs/>
                        <w:i/>
                      </w:rPr>
                    </m:ctrlPr>
                  </m:sSubPr>
                  <m:e>
                    <m:r>
                      <m:rPr>
                        <m:sty m:val="bi"/>
                      </m:rPr>
                      <w:rPr>
                        <w:rFonts w:ascii="Cambria Math" w:hAnsi="Cambria Math"/>
                      </w:rPr>
                      <m:t>1</m:t>
                    </m:r>
                  </m:e>
                  <m:sub>
                    <m:r>
                      <w:rPr>
                        <w:rFonts w:ascii="Cambria Math" w:hAnsi="Cambria Math"/>
                      </w:rPr>
                      <m:t>n</m:t>
                    </m:r>
                  </m:sub>
                </m:sSub>
                <m:r>
                  <m:rPr>
                    <m:sty m:val="bi"/>
                  </m:rPr>
                  <w:rPr>
                    <w:rFonts w:ascii="Cambria Math" w:hAnsi="Cambria Math"/>
                  </w:rPr>
                  <m:t>∙(I-</m:t>
                </m:r>
                <m:sSup>
                  <m:sSupPr>
                    <m:ctrlPr>
                      <w:rPr>
                        <w:rFonts w:ascii="Cambria Math" w:hAnsi="Cambria Math"/>
                        <w:b/>
                        <w:bCs/>
                        <w:i/>
                      </w:rPr>
                    </m:ctrlPr>
                  </m:sSupPr>
                  <m:e>
                    <m:r>
                      <m:rPr>
                        <m:sty m:val="bi"/>
                      </m:rPr>
                      <w:rPr>
                        <w:rFonts w:ascii="Cambria Math" w:hAnsi="Cambria Math"/>
                      </w:rPr>
                      <m:t>A</m:t>
                    </m:r>
                  </m:e>
                  <m:sup>
                    <m:r>
                      <m:rPr>
                        <m:sty m:val="bi"/>
                      </m:rPr>
                      <w:rPr>
                        <w:rFonts w:ascii="Cambria Math" w:hAnsi="Cambria Math"/>
                      </w:rPr>
                      <m:t>'</m:t>
                    </m:r>
                  </m:sup>
                </m:sSup>
                <m:r>
                  <m:rPr>
                    <m:sty m:val="bi"/>
                  </m:rPr>
                  <w:rPr>
                    <w:rFonts w:ascii="Cambria Math" w:hAnsi="Cambria Math"/>
                  </w:rPr>
                  <m:t>)</m:t>
                </m:r>
              </m:oMath>
            </m:oMathPara>
          </w:p>
        </w:tc>
        <w:tc>
          <w:tcPr>
            <w:tcW w:w="924" w:type="dxa"/>
            <w:vAlign w:val="center"/>
          </w:tcPr>
          <w:p w14:paraId="73A8AE05" w14:textId="77777777" w:rsidR="003D10B1" w:rsidRDefault="003D10B1" w:rsidP="007F34AB">
            <w:pPr>
              <w:ind w:firstLineChars="0" w:firstLine="0"/>
              <w:jc w:val="right"/>
              <w:rPr>
                <w:iCs/>
              </w:rPr>
            </w:pPr>
          </w:p>
          <w:p w14:paraId="2928F8CB" w14:textId="77777777" w:rsidR="003D10B1" w:rsidRDefault="003D10B1" w:rsidP="007F34AB">
            <w:pPr>
              <w:ind w:firstLineChars="0" w:firstLine="0"/>
              <w:jc w:val="right"/>
              <w:rPr>
                <w:iCs/>
              </w:rPr>
            </w:pPr>
          </w:p>
          <w:p w14:paraId="23DD4AB5" w14:textId="77777777" w:rsidR="003D10B1" w:rsidRDefault="003D10B1" w:rsidP="007F34AB">
            <w:pPr>
              <w:ind w:firstLineChars="0" w:firstLine="0"/>
              <w:jc w:val="right"/>
              <w:rPr>
                <w:iCs/>
              </w:rPr>
            </w:pPr>
          </w:p>
          <w:p w14:paraId="7B87B5C0" w14:textId="77777777" w:rsidR="003D10B1" w:rsidRDefault="003D10B1" w:rsidP="007F34AB">
            <w:pPr>
              <w:ind w:firstLineChars="0" w:firstLine="0"/>
              <w:jc w:val="right"/>
              <w:rPr>
                <w:iCs/>
              </w:rPr>
            </w:pPr>
          </w:p>
          <w:p w14:paraId="20548934" w14:textId="77777777" w:rsidR="003D10B1" w:rsidRDefault="003D10B1" w:rsidP="007F34AB">
            <w:pPr>
              <w:ind w:firstLineChars="0" w:firstLine="0"/>
              <w:jc w:val="right"/>
              <w:rPr>
                <w:iCs/>
              </w:rPr>
            </w:pPr>
          </w:p>
          <w:p w14:paraId="66204C81" w14:textId="77777777" w:rsidR="003D10B1" w:rsidRDefault="003D10B1" w:rsidP="007F34AB">
            <w:pPr>
              <w:ind w:right="120" w:firstLineChars="0" w:firstLine="0"/>
              <w:jc w:val="right"/>
              <w:rPr>
                <w:iCs/>
              </w:rPr>
            </w:pPr>
          </w:p>
        </w:tc>
      </w:tr>
    </w:tbl>
    <w:p w14:paraId="7D964E56" w14:textId="77777777" w:rsidR="003D10B1" w:rsidRDefault="003D10B1" w:rsidP="003D10B1">
      <w:pPr>
        <w:ind w:firstLine="420"/>
      </w:pPr>
      <w:r>
        <w:br w:type="page"/>
      </w:r>
    </w:p>
    <w:p w14:paraId="0A48352E" w14:textId="77777777" w:rsidR="003D10B1" w:rsidRDefault="003D10B1" w:rsidP="003D10B1">
      <w:pPr>
        <w:ind w:firstLine="422"/>
        <w:rPr>
          <w:b/>
          <w:bCs/>
        </w:rPr>
      </w:pPr>
      <w:r>
        <w:rPr>
          <w:b/>
          <w:bCs/>
        </w:rPr>
        <w:lastRenderedPageBreak/>
        <w:t xml:space="preserve">B </w:t>
      </w:r>
      <w:r>
        <w:rPr>
          <w:rFonts w:hint="eastAsia"/>
          <w:b/>
          <w:bCs/>
        </w:rPr>
        <w:t>引入</w:t>
      </w:r>
      <w:r w:rsidRPr="00521C00">
        <w:rPr>
          <w:rFonts w:hint="eastAsia"/>
          <w:b/>
          <w:bCs/>
        </w:rPr>
        <w:t>扭曲情形下的</w:t>
      </w:r>
      <w:r>
        <w:rPr>
          <w:rFonts w:hint="eastAsia"/>
          <w:b/>
          <w:bCs/>
        </w:rPr>
        <w:t>政府支出</w:t>
      </w:r>
      <w:r w:rsidRPr="00521C00">
        <w:rPr>
          <w:rFonts w:hint="eastAsia"/>
          <w:b/>
          <w:bCs/>
        </w:rPr>
        <w:t>乘数</w:t>
      </w:r>
    </w:p>
    <w:p w14:paraId="0F2CD1D9" w14:textId="77777777" w:rsidR="003D10B1" w:rsidRPr="00996D4A" w:rsidRDefault="003D10B1" w:rsidP="003D10B1">
      <w:pPr>
        <w:ind w:firstLine="422"/>
        <w:rPr>
          <w:b/>
          <w:bCs/>
        </w:rPr>
      </w:pPr>
      <w:r w:rsidRPr="00996D4A">
        <w:rPr>
          <w:rFonts w:hint="eastAsia"/>
          <w:b/>
          <w:bCs/>
        </w:rPr>
        <w:t>（一）模型设定</w:t>
      </w:r>
    </w:p>
    <w:p w14:paraId="457B24C9" w14:textId="77777777" w:rsidR="003D10B1" w:rsidRDefault="003D10B1" w:rsidP="003D10B1">
      <w:pPr>
        <w:ind w:firstLine="420"/>
      </w:pPr>
      <w:r>
        <w:rPr>
          <w:rFonts w:hint="eastAsia"/>
        </w:rPr>
        <w:t>1.</w:t>
      </w:r>
      <w:r>
        <w:rPr>
          <w:rFonts w:hint="eastAsia"/>
        </w:rPr>
        <w:t>企业</w:t>
      </w:r>
    </w:p>
    <w:p w14:paraId="203EFA47" w14:textId="77777777" w:rsidR="003D10B1" w:rsidRDefault="003D10B1" w:rsidP="003D10B1">
      <w:pPr>
        <w:ind w:firstLine="420"/>
      </w:pPr>
      <w:r>
        <w:rPr>
          <w:rFonts w:hint="eastAsia"/>
        </w:rPr>
        <w:t>引入价格扭曲</w:t>
      </w:r>
      <m:oMath>
        <m:r>
          <w:rPr>
            <w:rFonts w:ascii="Cambria Math" w:hAnsi="Cambria Math"/>
          </w:rPr>
          <m:t>χ</m:t>
        </m:r>
      </m:oMath>
      <w:r>
        <w:rPr>
          <w:rFonts w:hint="eastAsia"/>
        </w:rPr>
        <w:t>后，代表性企业的生产函数不变：</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
        <w:gridCol w:w="6899"/>
        <w:gridCol w:w="977"/>
      </w:tblGrid>
      <w:tr w:rsidR="003D10B1" w14:paraId="0FA9AECD" w14:textId="77777777" w:rsidTr="007F34AB">
        <w:tc>
          <w:tcPr>
            <w:tcW w:w="424" w:type="dxa"/>
            <w:vAlign w:val="center"/>
          </w:tcPr>
          <w:p w14:paraId="2B1445AB" w14:textId="77777777" w:rsidR="003D10B1" w:rsidRDefault="003D10B1" w:rsidP="007F34AB">
            <w:pPr>
              <w:ind w:firstLineChars="0" w:firstLine="0"/>
              <w:jc w:val="center"/>
              <w:rPr>
                <w:iCs/>
              </w:rPr>
            </w:pPr>
          </w:p>
        </w:tc>
        <w:tc>
          <w:tcPr>
            <w:tcW w:w="6899" w:type="dxa"/>
            <w:vAlign w:val="center"/>
          </w:tcPr>
          <w:p w14:paraId="43C17CB9" w14:textId="44ECE6EB" w:rsidR="003D10B1" w:rsidRPr="00463438" w:rsidRDefault="00000000" w:rsidP="007F34AB">
            <w:pPr>
              <w:ind w:firstLineChars="0" w:firstLine="0"/>
              <w:jc w:val="center"/>
              <w:rPr>
                <w:i/>
                <w:iCs/>
              </w:rPr>
            </w:pPr>
            <m:oMathPara>
              <m:oMathParaPr>
                <m:jc m:val="center"/>
              </m:oMathParaPr>
              <m:oMath>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z</m:t>
                        </m:r>
                      </m:e>
                      <m:sub>
                        <m:r>
                          <w:rPr>
                            <w:rFonts w:ascii="Cambria Math" w:hAnsi="Cambria Math"/>
                          </w:rPr>
                          <m:t>i</m:t>
                        </m:r>
                      </m:sub>
                    </m:sSub>
                  </m:sup>
                </m:sSup>
                <m:sSubSup>
                  <m:sSubSupPr>
                    <m:ctrlPr>
                      <w:rPr>
                        <w:rFonts w:ascii="Cambria Math" w:hAnsi="Cambria Math"/>
                        <w:i/>
                      </w:rPr>
                    </m:ctrlPr>
                  </m:sSubSupPr>
                  <m:e>
                    <m:r>
                      <w:rPr>
                        <w:rFonts w:ascii="Cambria Math" w:hAnsi="Cambria Math"/>
                      </w:rPr>
                      <m:t>l</m:t>
                    </m:r>
                  </m:e>
                  <m:sub>
                    <m:r>
                      <w:rPr>
                        <w:rFonts w:ascii="Cambria Math" w:hAnsi="Cambria Math"/>
                      </w:rPr>
                      <m:t>i</m:t>
                    </m:r>
                  </m:sub>
                  <m:sup>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l</m:t>
                        </m:r>
                      </m:sup>
                    </m:sSubSup>
                  </m:sup>
                </m:sSubSup>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Sup>
                      <m:sSubSupPr>
                        <m:ctrlPr>
                          <w:rPr>
                            <w:rFonts w:ascii="Cambria Math" w:hAnsi="Cambria Math"/>
                            <w:i/>
                          </w:rPr>
                        </m:ctrlPr>
                      </m:sSubSupPr>
                      <m:e>
                        <m:r>
                          <w:rPr>
                            <w:rFonts w:ascii="Cambria Math" w:hAnsi="Cambria Math"/>
                          </w:rPr>
                          <m:t>M</m:t>
                        </m:r>
                      </m:e>
                      <m:sub>
                        <m:r>
                          <w:rPr>
                            <w:rFonts w:ascii="Cambria Math" w:hAnsi="Cambria Math"/>
                          </w:rPr>
                          <m:t>ij</m:t>
                        </m:r>
                      </m:sub>
                      <m:sup>
                        <m:sSub>
                          <m:sSubPr>
                            <m:ctrlPr>
                              <w:rPr>
                                <w:rFonts w:ascii="Cambria Math" w:hAnsi="Cambria Math"/>
                                <w:i/>
                              </w:rPr>
                            </m:ctrlPr>
                          </m:sSubPr>
                          <m:e>
                            <m:r>
                              <w:rPr>
                                <w:rFonts w:ascii="Cambria Math" w:hAnsi="Cambria Math"/>
                              </w:rPr>
                              <m:t>α</m:t>
                            </m:r>
                          </m:e>
                          <m:sub>
                            <m:r>
                              <w:rPr>
                                <w:rFonts w:ascii="Cambria Math" w:hAnsi="Cambria Math"/>
                              </w:rPr>
                              <m:t>ij</m:t>
                            </m:r>
                          </m:sub>
                        </m:sSub>
                      </m:sup>
                    </m:sSubSup>
                  </m:e>
                </m:nary>
              </m:oMath>
            </m:oMathPara>
          </w:p>
        </w:tc>
        <w:tc>
          <w:tcPr>
            <w:tcW w:w="977" w:type="dxa"/>
            <w:vAlign w:val="center"/>
          </w:tcPr>
          <w:p w14:paraId="70DAA99C" w14:textId="77777777" w:rsidR="003D10B1" w:rsidRDefault="003D10B1" w:rsidP="007F34AB">
            <w:pPr>
              <w:ind w:right="-107" w:firstLineChars="0" w:firstLine="0"/>
              <w:jc w:val="right"/>
              <w:rPr>
                <w:iCs/>
              </w:rPr>
            </w:pPr>
            <w:r>
              <w:rPr>
                <w:rFonts w:hint="eastAsia"/>
                <w:iCs/>
              </w:rPr>
              <w:t>(B</w:t>
            </w:r>
            <w:r>
              <w:rPr>
                <w:iCs/>
              </w:rPr>
              <w:t>1</w:t>
            </w:r>
            <w:r>
              <w:rPr>
                <w:rFonts w:hint="eastAsia"/>
                <w:iCs/>
              </w:rPr>
              <w:t>)</w:t>
            </w:r>
          </w:p>
        </w:tc>
      </w:tr>
    </w:tbl>
    <w:p w14:paraId="7BA39BF3" w14:textId="77777777" w:rsidR="003D10B1" w:rsidRDefault="00000000" w:rsidP="003D10B1">
      <w:pPr>
        <w:ind w:firstLine="420"/>
      </w:pPr>
      <m:oMath>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l</m:t>
            </m:r>
          </m:sup>
        </m:sSubSup>
        <m:r>
          <w:rPr>
            <w:rFonts w:ascii="Cambria Math" w:hAnsi="Cambria Math"/>
          </w:rPr>
          <m:t>&gt;0</m:t>
        </m:r>
      </m:oMath>
      <w:r w:rsidR="003D10B1">
        <w:rPr>
          <w:rFonts w:hint="eastAsia"/>
        </w:rPr>
        <w:t>，且</w:t>
      </w:r>
      <m:oMath>
        <m:sSub>
          <m:sSubPr>
            <m:ctrlPr>
              <w:rPr>
                <w:rFonts w:ascii="Cambria Math" w:hAnsi="Cambria Math"/>
                <w:i/>
              </w:rPr>
            </m:ctrlPr>
          </m:sSubPr>
          <m:e>
            <m:r>
              <w:rPr>
                <w:rFonts w:ascii="Cambria Math" w:hAnsi="Cambria Math"/>
              </w:rPr>
              <m:t>α</m:t>
            </m:r>
          </m:e>
          <m:sub>
            <m:r>
              <w:rPr>
                <w:rFonts w:ascii="Cambria Math" w:hAnsi="Cambria Math"/>
              </w:rPr>
              <m:t>ij</m:t>
            </m:r>
          </m:sub>
        </m:sSub>
        <m:r>
          <w:rPr>
            <w:rFonts w:ascii="Cambria Math" w:hAnsi="Cambria Math"/>
          </w:rPr>
          <m:t>≥0</m:t>
        </m:r>
      </m:oMath>
      <w:r w:rsidR="003D10B1">
        <w:rPr>
          <w:rFonts w:hint="eastAsia"/>
        </w:rPr>
        <w:t>，同时</w:t>
      </w:r>
      <m:oMath>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l</m:t>
            </m:r>
          </m:sup>
        </m:sSubSup>
        <m:r>
          <w:rPr>
            <w:rFonts w:ascii="Cambria Math" w:hAnsi="Cambria Math"/>
          </w:rPr>
          <m:t>+</m:t>
        </m:r>
        <m:nary>
          <m:naryPr>
            <m:chr m:val="∑"/>
            <m:limLoc m:val="undOvr"/>
            <m:ctrlPr>
              <w:rPr>
                <w:rFonts w:ascii="Cambria Math" w:hAnsi="Cambria Math"/>
                <w:i/>
              </w:rPr>
            </m:ctrlPr>
          </m:naryPr>
          <m:sub>
            <m:r>
              <w:rPr>
                <w:rFonts w:ascii="Cambria Math" w:hAnsi="Cambria Math" w:hint="eastAsia"/>
              </w:rPr>
              <m:t>j</m:t>
            </m:r>
            <m:r>
              <w:rPr>
                <w:rFonts w:ascii="Cambria Math" w:hAnsi="Cambria Math"/>
              </w:rPr>
              <m:t>=1</m:t>
            </m:r>
          </m:sub>
          <m:sup>
            <m:r>
              <w:rPr>
                <w:rFonts w:ascii="Cambria Math" w:hAnsi="Cambria Math" w:hint="eastAsia"/>
              </w:rPr>
              <m:t>n</m:t>
            </m:r>
          </m:sup>
          <m:e>
            <m:sSub>
              <m:sSubPr>
                <m:ctrlPr>
                  <w:rPr>
                    <w:rFonts w:ascii="Cambria Math" w:hAnsi="Cambria Math"/>
                    <w:i/>
                  </w:rPr>
                </m:ctrlPr>
              </m:sSubPr>
              <m:e>
                <m:r>
                  <w:rPr>
                    <w:rFonts w:ascii="Cambria Math" w:hAnsi="Cambria Math"/>
                  </w:rPr>
                  <m:t>α</m:t>
                </m:r>
              </m:e>
              <m:sub>
                <m:r>
                  <w:rPr>
                    <w:rFonts w:ascii="Cambria Math" w:hAnsi="Cambria Math"/>
                  </w:rPr>
                  <m:t>ij</m:t>
                </m:r>
              </m:sub>
            </m:sSub>
          </m:e>
        </m:nary>
        <m:r>
          <w:rPr>
            <w:rFonts w:ascii="Cambria Math" w:hAnsi="Cambria Math"/>
          </w:rPr>
          <m:t>=1</m:t>
        </m:r>
      </m:oMath>
      <w:r w:rsidR="003D10B1">
        <w:rPr>
          <w:rFonts w:hint="eastAsia"/>
        </w:rPr>
        <w:t>.</w:t>
      </w:r>
    </w:p>
    <w:p w14:paraId="4EA2C34B" w14:textId="77777777" w:rsidR="003D10B1" w:rsidRDefault="003D10B1" w:rsidP="003D10B1">
      <w:pPr>
        <w:ind w:firstLine="420"/>
      </w:pPr>
      <w:r>
        <w:rPr>
          <w:rFonts w:hint="eastAsia"/>
        </w:rPr>
        <w:t>企业的最优化问题为最大化利润：</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
        <w:gridCol w:w="6899"/>
        <w:gridCol w:w="977"/>
      </w:tblGrid>
      <w:tr w:rsidR="003D10B1" w14:paraId="2B950EF0" w14:textId="77777777" w:rsidTr="007F34AB">
        <w:tc>
          <w:tcPr>
            <w:tcW w:w="424" w:type="dxa"/>
            <w:vAlign w:val="center"/>
          </w:tcPr>
          <w:p w14:paraId="552B0490" w14:textId="77777777" w:rsidR="003D10B1" w:rsidRDefault="003D10B1" w:rsidP="007F34AB">
            <w:pPr>
              <w:ind w:firstLineChars="0" w:firstLine="0"/>
              <w:jc w:val="center"/>
              <w:rPr>
                <w:iCs/>
              </w:rPr>
            </w:pPr>
          </w:p>
        </w:tc>
        <w:tc>
          <w:tcPr>
            <w:tcW w:w="6899" w:type="dxa"/>
            <w:vAlign w:val="center"/>
          </w:tcPr>
          <w:p w14:paraId="6E5AECDD" w14:textId="3CD9C10A" w:rsidR="003D10B1" w:rsidRPr="00463438" w:rsidRDefault="00000000" w:rsidP="007F34AB">
            <w:pPr>
              <w:ind w:firstLineChars="0" w:firstLine="0"/>
              <w:jc w:val="center"/>
              <w:rPr>
                <w:i/>
                <w:iCs/>
              </w:rPr>
            </w:pPr>
            <m:oMathPara>
              <m:oMathParaPr>
                <m:jc m:val="center"/>
              </m:oMathPara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ij</m:t>
                                    </m:r>
                                  </m:sub>
                                </m:sSub>
                              </m:e>
                            </m:d>
                          </m:e>
                          <m:sub>
                            <m:r>
                              <w:rPr>
                                <w:rFonts w:ascii="Cambria Math" w:hAnsi="Cambria Math"/>
                              </w:rPr>
                              <m:t>j=1</m:t>
                            </m:r>
                          </m:sub>
                          <m:sup>
                            <m:r>
                              <w:rPr>
                                <w:rFonts w:ascii="Cambria Math" w:hAnsi="Cambria Math"/>
                              </w:rPr>
                              <m:t>n</m:t>
                            </m:r>
                          </m:sup>
                        </m:sSubSup>
                      </m:lim>
                    </m:limLow>
                  </m:fName>
                  <m:e>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-w</m:t>
                    </m:r>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(1+</m:t>
                            </m:r>
                            <m:sSub>
                              <m:sSubPr>
                                <m:ctrlPr>
                                  <w:rPr>
                                    <w:rFonts w:ascii="Cambria Math" w:hAnsi="Cambria Math"/>
                                    <w:i/>
                                    <w:kern w:val="0"/>
                                  </w:rPr>
                                </m:ctrlPr>
                              </m:sSubPr>
                              <m:e>
                                <m:r>
                                  <w:rPr>
                                    <w:rFonts w:ascii="Cambria Math" w:hAnsi="Cambria Math"/>
                                  </w:rPr>
                                  <m:t>χ</m:t>
                                </m:r>
                              </m:e>
                              <m:sub>
                                <m:r>
                                  <w:rPr>
                                    <w:rFonts w:ascii="Cambria Math" w:hAnsi="Cambria Math"/>
                                  </w:rPr>
                                  <m:t>j</m:t>
                                </m:r>
                              </m:sub>
                            </m:sSub>
                            <m:r>
                              <w:rPr>
                                <w:rFonts w:ascii="Cambria Math" w:hAnsi="Cambria Math"/>
                              </w:rPr>
                              <m:t>)p</m:t>
                            </m:r>
                          </m:e>
                          <m:sub>
                            <m:r>
                              <w:rPr>
                                <w:rFonts w:ascii="Cambria Math" w:hAnsi="Cambria Math" w:hint="eastAsia"/>
                              </w:rPr>
                              <m:t>j</m:t>
                            </m:r>
                          </m:sub>
                        </m:sSub>
                        <m:sSub>
                          <m:sSubPr>
                            <m:ctrlPr>
                              <w:rPr>
                                <w:rFonts w:ascii="Cambria Math" w:hAnsi="Cambria Math"/>
                                <w:i/>
                              </w:rPr>
                            </m:ctrlPr>
                          </m:sSubPr>
                          <m:e>
                            <m:r>
                              <w:rPr>
                                <w:rFonts w:ascii="Cambria Math" w:hAnsi="Cambria Math"/>
                              </w:rPr>
                              <m:t>M</m:t>
                            </m:r>
                          </m:e>
                          <m:sub>
                            <m:r>
                              <w:rPr>
                                <w:rFonts w:ascii="Cambria Math" w:hAnsi="Cambria Math"/>
                              </w:rPr>
                              <m:t>ij</m:t>
                            </m:r>
                          </m:sub>
                        </m:sSub>
                      </m:e>
                    </m:nary>
                  </m:e>
                </m:func>
              </m:oMath>
            </m:oMathPara>
          </w:p>
        </w:tc>
        <w:tc>
          <w:tcPr>
            <w:tcW w:w="977" w:type="dxa"/>
            <w:vAlign w:val="center"/>
          </w:tcPr>
          <w:p w14:paraId="313DD159" w14:textId="77777777" w:rsidR="003D10B1" w:rsidRDefault="003D10B1" w:rsidP="007F34AB">
            <w:pPr>
              <w:ind w:right="-107" w:firstLineChars="0" w:firstLine="0"/>
              <w:jc w:val="right"/>
              <w:rPr>
                <w:iCs/>
              </w:rPr>
            </w:pPr>
            <w:r>
              <w:rPr>
                <w:rFonts w:hint="eastAsia"/>
                <w:iCs/>
              </w:rPr>
              <w:t>(B</w:t>
            </w:r>
            <w:r>
              <w:rPr>
                <w:iCs/>
              </w:rPr>
              <w:t>2</w:t>
            </w:r>
            <w:r>
              <w:rPr>
                <w:rFonts w:hint="eastAsia"/>
                <w:iCs/>
              </w:rPr>
              <w:t>)</w:t>
            </w:r>
          </w:p>
        </w:tc>
      </w:tr>
    </w:tbl>
    <w:p w14:paraId="106ACB3B" w14:textId="77777777" w:rsidR="003D10B1" w:rsidRDefault="003D10B1" w:rsidP="003D10B1">
      <w:pPr>
        <w:ind w:firstLine="420"/>
      </w:pPr>
      <w:r>
        <w:rPr>
          <w:rFonts w:hint="eastAsia"/>
        </w:rPr>
        <w:t>一阶条件求解得：</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
        <w:gridCol w:w="6899"/>
        <w:gridCol w:w="977"/>
      </w:tblGrid>
      <w:tr w:rsidR="003D10B1" w14:paraId="7BDC5E41" w14:textId="77777777" w:rsidTr="007F34AB">
        <w:tc>
          <w:tcPr>
            <w:tcW w:w="424" w:type="dxa"/>
            <w:vAlign w:val="center"/>
          </w:tcPr>
          <w:p w14:paraId="6C035931" w14:textId="77777777" w:rsidR="003D10B1" w:rsidRDefault="003D10B1" w:rsidP="007F34AB">
            <w:pPr>
              <w:ind w:firstLineChars="0" w:firstLine="0"/>
              <w:jc w:val="center"/>
              <w:rPr>
                <w:iCs/>
              </w:rPr>
            </w:pPr>
          </w:p>
        </w:tc>
        <w:tc>
          <w:tcPr>
            <w:tcW w:w="6899" w:type="dxa"/>
            <w:vAlign w:val="center"/>
          </w:tcPr>
          <w:p w14:paraId="5781A6EF" w14:textId="08CF68C3" w:rsidR="003D10B1" w:rsidRPr="00463438" w:rsidRDefault="00000000" w:rsidP="007F34AB">
            <w:pPr>
              <w:ind w:firstLineChars="0" w:firstLine="0"/>
              <w:jc w:val="center"/>
              <w:rPr>
                <w:i/>
                <w:iCs/>
              </w:rPr>
            </w:pPr>
            <m:oMathPara>
              <m:oMathParaPr>
                <m:jc m:val="center"/>
              </m:oMathParaPr>
              <m:oMath>
                <m:sSubSup>
                  <m:sSubSupPr>
                    <m:ctrlPr>
                      <w:rPr>
                        <w:rFonts w:ascii="Cambria Math" w:hAnsi="Cambria Math"/>
                        <w:i/>
                      </w:rPr>
                    </m:ctrlPr>
                  </m:sSubSupPr>
                  <m:e>
                    <m:r>
                      <w:rPr>
                        <w:rFonts w:ascii="Cambria Math" w:hAnsi="Cambria Math"/>
                      </w:rPr>
                      <m:t>α</m:t>
                    </m:r>
                  </m:e>
                  <m:sub>
                    <m:r>
                      <w:rPr>
                        <w:rFonts w:ascii="Cambria Math" w:hAnsi="Cambria Math"/>
                      </w:rPr>
                      <m:t>ij</m:t>
                    </m:r>
                  </m:sub>
                  <m:sup>
                    <m:r>
                      <w:rPr>
                        <w:rFonts w:ascii="Cambria Math" w:hAnsi="Cambria Math"/>
                      </w:rPr>
                      <m:t>χ</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(1+</m:t>
                        </m:r>
                        <m:sSub>
                          <m:sSubPr>
                            <m:ctrlPr>
                              <w:rPr>
                                <w:rFonts w:ascii="Cambria Math" w:hAnsi="Cambria Math"/>
                                <w:i/>
                                <w:kern w:val="0"/>
                              </w:rPr>
                            </m:ctrlPr>
                          </m:sSubPr>
                          <m:e>
                            <m:r>
                              <w:rPr>
                                <w:rFonts w:ascii="Cambria Math" w:hAnsi="Cambria Math"/>
                              </w:rPr>
                              <m:t>χ</m:t>
                            </m:r>
                          </m:e>
                          <m:sub>
                            <m:r>
                              <w:rPr>
                                <w:rFonts w:ascii="Cambria Math" w:hAnsi="Cambria Math"/>
                              </w:rPr>
                              <m:t>j</m:t>
                            </m:r>
                          </m:sub>
                        </m:sSub>
                        <m:r>
                          <w:rPr>
                            <w:rFonts w:ascii="Cambria Math" w:hAnsi="Cambria Math"/>
                          </w:rPr>
                          <m:t>)p</m:t>
                        </m:r>
                      </m:e>
                      <m:sub>
                        <m:r>
                          <w:rPr>
                            <w:rFonts w:ascii="Cambria Math" w:hAnsi="Cambria Math" w:hint="eastAsia"/>
                          </w:rPr>
                          <m:t>j</m:t>
                        </m:r>
                      </m:sub>
                    </m:sSub>
                    <m:sSub>
                      <m:sSubPr>
                        <m:ctrlPr>
                          <w:rPr>
                            <w:rFonts w:ascii="Cambria Math" w:hAnsi="Cambria Math"/>
                            <w:i/>
                          </w:rPr>
                        </m:ctrlPr>
                      </m:sSubPr>
                      <m:e>
                        <m:r>
                          <w:rPr>
                            <w:rFonts w:ascii="Cambria Math" w:hAnsi="Cambria Math"/>
                          </w:rPr>
                          <m:t>M</m:t>
                        </m:r>
                      </m:e>
                      <m:sub>
                        <m:r>
                          <w:rPr>
                            <w:rFonts w:ascii="Cambria Math" w:hAnsi="Cambria Math"/>
                          </w:rPr>
                          <m:t>ij</m:t>
                        </m:r>
                      </m:sub>
                    </m:sSub>
                  </m:num>
                  <m:den>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i</m:t>
                        </m:r>
                      </m:sub>
                    </m:sSub>
                  </m:den>
                </m:f>
                <m:r>
                  <w:rPr>
                    <w:rFonts w:ascii="Cambria Math" w:hAnsi="Cambria Math" w:hint="eastAsia"/>
                  </w:rPr>
                  <m:t>，</m:t>
                </m:r>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l</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hint="eastAsia"/>
                          </w:rPr>
                          <m:t>wl</m:t>
                        </m:r>
                      </m:e>
                      <m:sub>
                        <m:r>
                          <w:rPr>
                            <w:rFonts w:ascii="Cambria Math" w:hAnsi="Cambria Math" w:hint="eastAsia"/>
                          </w:rPr>
                          <m:t>i</m:t>
                        </m:r>
                      </m:sub>
                    </m:sSub>
                  </m:num>
                  <m:den>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i</m:t>
                        </m:r>
                      </m:sub>
                    </m:sSub>
                  </m:den>
                </m:f>
              </m:oMath>
            </m:oMathPara>
          </w:p>
        </w:tc>
        <w:tc>
          <w:tcPr>
            <w:tcW w:w="977" w:type="dxa"/>
            <w:vAlign w:val="center"/>
          </w:tcPr>
          <w:p w14:paraId="23EDFBAA" w14:textId="77777777" w:rsidR="003D10B1" w:rsidRDefault="003D10B1" w:rsidP="007F34AB">
            <w:pPr>
              <w:ind w:right="-107" w:firstLineChars="0" w:firstLine="0"/>
              <w:jc w:val="right"/>
              <w:rPr>
                <w:iCs/>
              </w:rPr>
            </w:pPr>
            <w:r>
              <w:rPr>
                <w:rFonts w:hint="eastAsia"/>
                <w:iCs/>
              </w:rPr>
              <w:t>(B</w:t>
            </w:r>
            <w:r>
              <w:rPr>
                <w:iCs/>
              </w:rPr>
              <w:t>3</w:t>
            </w:r>
            <w:r>
              <w:rPr>
                <w:rFonts w:hint="eastAsia"/>
                <w:iCs/>
              </w:rPr>
              <w:t>)</w:t>
            </w:r>
          </w:p>
        </w:tc>
      </w:tr>
    </w:tbl>
    <w:p w14:paraId="5018D7FA" w14:textId="77777777" w:rsidR="003D10B1" w:rsidRPr="00574FD8" w:rsidRDefault="003D10B1" w:rsidP="003D10B1">
      <w:pPr>
        <w:ind w:firstLine="420"/>
      </w:pPr>
    </w:p>
    <w:p w14:paraId="64226F1B" w14:textId="77777777" w:rsidR="003D10B1" w:rsidRDefault="003D10B1" w:rsidP="003D10B1">
      <w:pPr>
        <w:ind w:firstLine="420"/>
      </w:pPr>
      <w:r>
        <w:rPr>
          <w:rFonts w:hint="eastAsia"/>
        </w:rPr>
        <w:t>2</w:t>
      </w:r>
      <w:r>
        <w:t>.</w:t>
      </w:r>
      <w:r>
        <w:rPr>
          <w:rFonts w:hint="eastAsia"/>
        </w:rPr>
        <w:t>代表性家庭</w:t>
      </w:r>
    </w:p>
    <w:p w14:paraId="180D3E1F" w14:textId="77777777" w:rsidR="003D10B1" w:rsidRDefault="003D10B1" w:rsidP="003D10B1">
      <w:pPr>
        <w:ind w:firstLine="420"/>
      </w:pPr>
      <w:r>
        <w:rPr>
          <w:rFonts w:hint="eastAsia"/>
        </w:rPr>
        <w:t>由于假设扭曲只存在于中间产品市场，因此家庭的效用函数和预算约束均不变，家庭的最优化条件也不会变：</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
        <w:gridCol w:w="6899"/>
        <w:gridCol w:w="977"/>
      </w:tblGrid>
      <w:tr w:rsidR="003D10B1" w14:paraId="7087C23B" w14:textId="77777777" w:rsidTr="007F34AB">
        <w:tc>
          <w:tcPr>
            <w:tcW w:w="424" w:type="dxa"/>
            <w:vAlign w:val="center"/>
          </w:tcPr>
          <w:p w14:paraId="4F14E089" w14:textId="77777777" w:rsidR="003D10B1" w:rsidRDefault="003D10B1" w:rsidP="007F34AB">
            <w:pPr>
              <w:ind w:firstLineChars="0" w:firstLine="0"/>
              <w:jc w:val="center"/>
              <w:rPr>
                <w:iCs/>
              </w:rPr>
            </w:pPr>
          </w:p>
        </w:tc>
        <w:tc>
          <w:tcPr>
            <w:tcW w:w="6899" w:type="dxa"/>
            <w:vAlign w:val="center"/>
          </w:tcPr>
          <w:p w14:paraId="6EF6C73A" w14:textId="77777777" w:rsidR="003D10B1" w:rsidRPr="00463438" w:rsidRDefault="00000000" w:rsidP="007F34AB">
            <w:pPr>
              <w:ind w:firstLineChars="0" w:firstLine="0"/>
              <w:jc w:val="center"/>
              <w:rPr>
                <w:i/>
                <w:iCs/>
              </w:rPr>
            </w:pPr>
            <m:oMathPara>
              <m:oMathParaPr>
                <m:jc m:val="center"/>
              </m:oMathParaPr>
              <m:oMath>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β</m:t>
                        </m:r>
                      </m:e>
                      <m:sub>
                        <m:r>
                          <w:rPr>
                            <w:rFonts w:ascii="Cambria Math" w:hAnsi="Cambria Math"/>
                          </w:rPr>
                          <m:t>i</m:t>
                        </m:r>
                      </m:sub>
                    </m:sSub>
                  </m:den>
                </m:f>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hint="eastAsia"/>
                          </w:rPr>
                          <m:t>j</m:t>
                        </m:r>
                      </m:sub>
                    </m:sSub>
                    <m:sSub>
                      <m:sSubPr>
                        <m:ctrlPr>
                          <w:rPr>
                            <w:rFonts w:ascii="Cambria Math" w:hAnsi="Cambria Math"/>
                            <w:i/>
                            <w:iCs/>
                          </w:rPr>
                        </m:ctrlPr>
                      </m:sSubPr>
                      <m:e>
                        <m:r>
                          <w:rPr>
                            <w:rFonts w:ascii="Cambria Math" w:hAnsi="Cambria Math"/>
                          </w:rPr>
                          <m:t>c</m:t>
                        </m:r>
                      </m:e>
                      <m:sub>
                        <m:r>
                          <w:rPr>
                            <w:rFonts w:ascii="Cambria Math" w:hAnsi="Cambria Math"/>
                          </w:rPr>
                          <m:t>j</m:t>
                        </m:r>
                      </m:sub>
                    </m:sSub>
                  </m:num>
                  <m:den>
                    <m:sSub>
                      <m:sSubPr>
                        <m:ctrlPr>
                          <w:rPr>
                            <w:rFonts w:ascii="Cambria Math" w:hAnsi="Cambria Math"/>
                            <w:i/>
                          </w:rPr>
                        </m:ctrlPr>
                      </m:sSubPr>
                      <m:e>
                        <m:r>
                          <w:rPr>
                            <w:rFonts w:ascii="Cambria Math" w:hAnsi="Cambria Math"/>
                          </w:rPr>
                          <m:t>β</m:t>
                        </m:r>
                      </m:e>
                      <m:sub>
                        <m:r>
                          <w:rPr>
                            <w:rFonts w:ascii="Cambria Math" w:hAnsi="Cambria Math"/>
                          </w:rPr>
                          <m:t>j</m:t>
                        </m:r>
                      </m:sub>
                    </m:sSub>
                  </m:den>
                </m:f>
                <m:r>
                  <w:rPr>
                    <w:rFonts w:ascii="Cambria Math" w:hAnsi="Cambria Math"/>
                  </w:rPr>
                  <m:t xml:space="preserve">  ∀i,j∈</m:t>
                </m:r>
                <m:d>
                  <m:dPr>
                    <m:begChr m:val="{"/>
                    <m:endChr m:val="}"/>
                    <m:ctrlPr>
                      <w:rPr>
                        <w:rFonts w:ascii="Cambria Math" w:hAnsi="Cambria Math"/>
                        <w:i/>
                        <w:iCs/>
                      </w:rPr>
                    </m:ctrlPr>
                  </m:dPr>
                  <m:e>
                    <m:r>
                      <w:rPr>
                        <w:rFonts w:ascii="Cambria Math" w:hAnsi="Cambria Math"/>
                      </w:rPr>
                      <m:t>1,2,⋯,n</m:t>
                    </m:r>
                  </m:e>
                </m:d>
              </m:oMath>
            </m:oMathPara>
          </w:p>
        </w:tc>
        <w:tc>
          <w:tcPr>
            <w:tcW w:w="977" w:type="dxa"/>
            <w:vAlign w:val="center"/>
          </w:tcPr>
          <w:p w14:paraId="0C45E5A6" w14:textId="77777777" w:rsidR="003D10B1" w:rsidRDefault="003D10B1" w:rsidP="007F34AB">
            <w:pPr>
              <w:ind w:right="-107" w:firstLineChars="0" w:firstLine="0"/>
              <w:jc w:val="right"/>
              <w:rPr>
                <w:iCs/>
              </w:rPr>
            </w:pPr>
            <w:r>
              <w:rPr>
                <w:rFonts w:hint="eastAsia"/>
                <w:iCs/>
              </w:rPr>
              <w:t>(B</w:t>
            </w:r>
            <w:r>
              <w:rPr>
                <w:iCs/>
              </w:rPr>
              <w:t>4</w:t>
            </w:r>
            <w:r>
              <w:rPr>
                <w:rFonts w:hint="eastAsia"/>
                <w:iCs/>
              </w:rPr>
              <w:t>)</w:t>
            </w:r>
          </w:p>
        </w:tc>
      </w:tr>
      <w:tr w:rsidR="003D10B1" w14:paraId="7AFBD36E" w14:textId="77777777" w:rsidTr="007F34AB">
        <w:tc>
          <w:tcPr>
            <w:tcW w:w="424" w:type="dxa"/>
            <w:vAlign w:val="center"/>
          </w:tcPr>
          <w:p w14:paraId="233342BA" w14:textId="77777777" w:rsidR="003D10B1" w:rsidRDefault="003D10B1" w:rsidP="007F34AB">
            <w:pPr>
              <w:ind w:firstLineChars="0" w:firstLine="0"/>
              <w:jc w:val="center"/>
              <w:rPr>
                <w:iCs/>
              </w:rPr>
            </w:pPr>
          </w:p>
        </w:tc>
        <w:tc>
          <w:tcPr>
            <w:tcW w:w="6899" w:type="dxa"/>
            <w:vAlign w:val="center"/>
          </w:tcPr>
          <w:p w14:paraId="0093A5A0" w14:textId="77777777" w:rsidR="003D10B1" w:rsidRDefault="00000000" w:rsidP="007F34AB">
            <w:pPr>
              <w:ind w:firstLineChars="0" w:firstLine="0"/>
              <w:jc w:val="center"/>
              <w:rPr>
                <w:iCs/>
              </w:rPr>
            </w:pPr>
            <m:oMathPara>
              <m:oMath>
                <m:f>
                  <m:fPr>
                    <m:ctrlPr>
                      <w:rPr>
                        <w:rFonts w:ascii="Cambria Math" w:hAnsi="Cambria Math"/>
                        <w:i/>
                        <w:iCs/>
                      </w:rPr>
                    </m:ctrlPr>
                  </m:fPr>
                  <m:num>
                    <m:r>
                      <w:rPr>
                        <w:rFonts w:ascii="Cambria Math" w:hAnsi="Cambria Math"/>
                      </w:rPr>
                      <m:t>w</m:t>
                    </m:r>
                  </m:num>
                  <m:den>
                    <m:r>
                      <w:rPr>
                        <w:rFonts w:ascii="Cambria Math" w:hAnsi="Cambria Math"/>
                      </w:rPr>
                      <m:t>wl-T</m:t>
                    </m:r>
                  </m:den>
                </m:f>
                <m:r>
                  <w:rPr>
                    <w:rFonts w:ascii="Cambria Math" w:hAnsi="Cambria Math"/>
                  </w:rPr>
                  <m:t>=</m:t>
                </m:r>
                <m:f>
                  <m:fPr>
                    <m:ctrlPr>
                      <w:rPr>
                        <w:rFonts w:ascii="Cambria Math" w:hAnsi="Cambria Math"/>
                        <w:i/>
                        <w:iCs/>
                      </w:rPr>
                    </m:ctrlPr>
                  </m:fPr>
                  <m:num>
                    <m:r>
                      <w:rPr>
                        <w:rFonts w:ascii="Cambria Math" w:hAnsi="Cambria Math"/>
                      </w:rPr>
                      <m:t>λ</m:t>
                    </m:r>
                  </m:num>
                  <m:den>
                    <m:r>
                      <w:rPr>
                        <w:rFonts w:ascii="Cambria Math" w:hAnsi="Cambria Math"/>
                      </w:rPr>
                      <m:t>1-l</m:t>
                    </m:r>
                  </m:den>
                </m:f>
              </m:oMath>
            </m:oMathPara>
          </w:p>
        </w:tc>
        <w:tc>
          <w:tcPr>
            <w:tcW w:w="977" w:type="dxa"/>
            <w:vAlign w:val="center"/>
          </w:tcPr>
          <w:p w14:paraId="3B45AC9D" w14:textId="77777777" w:rsidR="003D10B1" w:rsidRDefault="003D10B1" w:rsidP="007F34AB">
            <w:pPr>
              <w:ind w:right="-107" w:firstLineChars="0" w:firstLine="0"/>
              <w:jc w:val="right"/>
              <w:rPr>
                <w:iCs/>
              </w:rPr>
            </w:pPr>
            <w:r>
              <w:rPr>
                <w:rFonts w:hint="eastAsia"/>
                <w:iCs/>
              </w:rPr>
              <w:t>(</w:t>
            </w:r>
            <w:r>
              <w:rPr>
                <w:iCs/>
              </w:rPr>
              <w:t>B5)</w:t>
            </w:r>
          </w:p>
        </w:tc>
      </w:tr>
      <w:tr w:rsidR="003D10B1" w14:paraId="0D8A19FF" w14:textId="77777777" w:rsidTr="007F34AB">
        <w:tc>
          <w:tcPr>
            <w:tcW w:w="424" w:type="dxa"/>
            <w:vAlign w:val="center"/>
          </w:tcPr>
          <w:p w14:paraId="29EB2ACF" w14:textId="77777777" w:rsidR="003D10B1" w:rsidRDefault="003D10B1" w:rsidP="007F34AB">
            <w:pPr>
              <w:ind w:firstLineChars="0" w:firstLine="0"/>
              <w:jc w:val="center"/>
              <w:rPr>
                <w:iCs/>
              </w:rPr>
            </w:pPr>
          </w:p>
        </w:tc>
        <w:tc>
          <w:tcPr>
            <w:tcW w:w="6899" w:type="dxa"/>
            <w:vAlign w:val="center"/>
          </w:tcPr>
          <w:p w14:paraId="3DD606D0" w14:textId="77777777" w:rsidR="003D10B1" w:rsidRDefault="00000000" w:rsidP="007F34AB">
            <w:pPr>
              <w:ind w:firstLineChars="0" w:firstLine="0"/>
              <w:jc w:val="center"/>
              <w:rPr>
                <w:iCs/>
              </w:rPr>
            </w:pPr>
            <m:oMathPara>
              <m:oMath>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ub>
                </m:sSub>
                <m:d>
                  <m:dPr>
                    <m:ctrlPr>
                      <w:rPr>
                        <w:rFonts w:ascii="Cambria Math" w:hAnsi="Cambria Math"/>
                        <w:i/>
                      </w:rPr>
                    </m:ctrlPr>
                  </m:dPr>
                  <m:e>
                    <m:r>
                      <w:rPr>
                        <w:rFonts w:ascii="Cambria Math" w:hAnsi="Cambria Math"/>
                      </w:rPr>
                      <m:t>wl-T</m:t>
                    </m:r>
                  </m:e>
                </m:d>
              </m:oMath>
            </m:oMathPara>
          </w:p>
        </w:tc>
        <w:tc>
          <w:tcPr>
            <w:tcW w:w="977" w:type="dxa"/>
            <w:vAlign w:val="center"/>
          </w:tcPr>
          <w:p w14:paraId="56D03B91" w14:textId="77777777" w:rsidR="003D10B1" w:rsidRDefault="003D10B1" w:rsidP="007F34AB">
            <w:pPr>
              <w:ind w:right="-107" w:firstLineChars="0" w:firstLine="0"/>
              <w:jc w:val="right"/>
              <w:rPr>
                <w:iCs/>
              </w:rPr>
            </w:pPr>
            <w:r>
              <w:rPr>
                <w:rFonts w:hint="eastAsia"/>
                <w:iCs/>
              </w:rPr>
              <w:t>(</w:t>
            </w:r>
            <w:r>
              <w:rPr>
                <w:iCs/>
              </w:rPr>
              <w:t>B6)</w:t>
            </w:r>
          </w:p>
        </w:tc>
      </w:tr>
    </w:tbl>
    <w:p w14:paraId="061409D5" w14:textId="77777777" w:rsidR="003D10B1" w:rsidRPr="009147B0" w:rsidRDefault="003D10B1" w:rsidP="003D10B1">
      <w:pPr>
        <w:ind w:firstLine="420"/>
      </w:pPr>
    </w:p>
    <w:p w14:paraId="49C9DAB7" w14:textId="77777777" w:rsidR="003D10B1" w:rsidRDefault="003D10B1" w:rsidP="003D10B1">
      <w:pPr>
        <w:ind w:firstLine="420"/>
      </w:pPr>
      <w:r>
        <w:rPr>
          <w:rFonts w:hint="eastAsia"/>
        </w:rPr>
        <w:t xml:space="preserve"> </w:t>
      </w:r>
      <w:r>
        <w:t>3.</w:t>
      </w:r>
      <w:r>
        <w:rPr>
          <w:rFonts w:hint="eastAsia"/>
        </w:rPr>
        <w:t>政府</w:t>
      </w:r>
    </w:p>
    <w:p w14:paraId="5FD86A02" w14:textId="77777777" w:rsidR="003D10B1" w:rsidRDefault="003D10B1" w:rsidP="003D10B1">
      <w:pPr>
        <w:ind w:firstLine="420"/>
      </w:pPr>
      <w:r>
        <w:rPr>
          <w:rFonts w:hint="eastAsia"/>
        </w:rPr>
        <w:t>政府的预算约束不变：</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
        <w:gridCol w:w="6899"/>
        <w:gridCol w:w="977"/>
      </w:tblGrid>
      <w:tr w:rsidR="003D10B1" w14:paraId="69B6D82A" w14:textId="77777777" w:rsidTr="007F34AB">
        <w:tc>
          <w:tcPr>
            <w:tcW w:w="424" w:type="dxa"/>
            <w:vAlign w:val="center"/>
          </w:tcPr>
          <w:p w14:paraId="0C67AC2A" w14:textId="77777777" w:rsidR="003D10B1" w:rsidRDefault="003D10B1" w:rsidP="007F34AB">
            <w:pPr>
              <w:ind w:firstLineChars="0" w:firstLine="0"/>
              <w:jc w:val="center"/>
              <w:rPr>
                <w:iCs/>
              </w:rPr>
            </w:pPr>
          </w:p>
        </w:tc>
        <w:tc>
          <w:tcPr>
            <w:tcW w:w="6899" w:type="dxa"/>
            <w:vAlign w:val="center"/>
          </w:tcPr>
          <w:p w14:paraId="00448E25" w14:textId="77777777" w:rsidR="003D10B1" w:rsidRDefault="003D10B1" w:rsidP="007F34AB">
            <w:pPr>
              <w:ind w:firstLineChars="0" w:firstLine="0"/>
              <w:jc w:val="center"/>
              <w:rPr>
                <w:iCs/>
              </w:rPr>
            </w:pPr>
            <m:oMathPara>
              <m:oMath>
                <m:r>
                  <w:rPr>
                    <w:rFonts w:ascii="Cambria Math" w:hAnsi="Cambria Math"/>
                  </w:rPr>
                  <m:t>T=</m:t>
                </m:r>
                <m:nary>
                  <m:naryPr>
                    <m:chr m:val="∑"/>
                    <m:limLoc m:val="undOvr"/>
                    <m:ctrlPr>
                      <w:rPr>
                        <w:rFonts w:ascii="Cambria Math" w:hAnsi="Cambria Math"/>
                        <w:i/>
                        <w:iCs/>
                      </w:rPr>
                    </m:ctrlPr>
                  </m:naryPr>
                  <m:sub>
                    <m:r>
                      <w:rPr>
                        <w:rFonts w:ascii="Cambria Math" w:hAnsi="Cambria Math"/>
                      </w:rPr>
                      <m:t>i=1</m:t>
                    </m:r>
                  </m:sub>
                  <m:sup>
                    <m:r>
                      <w:rPr>
                        <w:rFonts w:ascii="Cambria Math" w:hAnsi="Cambria Math"/>
                      </w:rPr>
                      <m:t>n</m:t>
                    </m:r>
                  </m:sup>
                  <m:e>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hint="eastAsia"/>
                          </w:rPr>
                          <m:t>G</m:t>
                        </m:r>
                      </m:e>
                      <m:sub>
                        <m:r>
                          <w:rPr>
                            <w:rFonts w:ascii="Cambria Math" w:hAnsi="Cambria Math"/>
                          </w:rPr>
                          <m:t>i</m:t>
                        </m:r>
                      </m:sub>
                    </m:sSub>
                  </m:e>
                </m:nary>
              </m:oMath>
            </m:oMathPara>
          </w:p>
        </w:tc>
        <w:tc>
          <w:tcPr>
            <w:tcW w:w="977" w:type="dxa"/>
            <w:vAlign w:val="center"/>
          </w:tcPr>
          <w:p w14:paraId="610DCE79" w14:textId="77777777" w:rsidR="003D10B1" w:rsidRDefault="003D10B1" w:rsidP="007F34AB">
            <w:pPr>
              <w:ind w:right="-107" w:firstLineChars="0" w:firstLine="0"/>
              <w:jc w:val="right"/>
              <w:rPr>
                <w:iCs/>
              </w:rPr>
            </w:pPr>
            <w:r>
              <w:rPr>
                <w:rFonts w:hint="eastAsia"/>
                <w:iCs/>
              </w:rPr>
              <w:t>(</w:t>
            </w:r>
            <w:r>
              <w:rPr>
                <w:iCs/>
              </w:rPr>
              <w:t>B7)</w:t>
            </w:r>
          </w:p>
        </w:tc>
      </w:tr>
    </w:tbl>
    <w:p w14:paraId="268FB42D" w14:textId="77777777" w:rsidR="003D10B1" w:rsidRDefault="003D10B1" w:rsidP="003D10B1">
      <w:pPr>
        <w:ind w:firstLine="420"/>
      </w:pPr>
      <w:r>
        <w:rPr>
          <w:rFonts w:hint="eastAsia"/>
        </w:rPr>
        <w:t>4.</w:t>
      </w:r>
      <w:r>
        <w:rPr>
          <w:rFonts w:hint="eastAsia"/>
        </w:rPr>
        <w:t>市场出清条件变为：</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
        <w:gridCol w:w="6899"/>
        <w:gridCol w:w="977"/>
      </w:tblGrid>
      <w:tr w:rsidR="003D10B1" w14:paraId="64EE9CA1" w14:textId="77777777" w:rsidTr="007F34AB">
        <w:tc>
          <w:tcPr>
            <w:tcW w:w="424" w:type="dxa"/>
            <w:vAlign w:val="center"/>
          </w:tcPr>
          <w:p w14:paraId="71FFF1EB" w14:textId="77777777" w:rsidR="003D10B1" w:rsidRDefault="003D10B1" w:rsidP="007F34AB">
            <w:pPr>
              <w:ind w:firstLineChars="0" w:firstLine="0"/>
              <w:jc w:val="center"/>
              <w:rPr>
                <w:iCs/>
              </w:rPr>
            </w:pPr>
          </w:p>
        </w:tc>
        <w:tc>
          <w:tcPr>
            <w:tcW w:w="6899" w:type="dxa"/>
            <w:vAlign w:val="center"/>
          </w:tcPr>
          <w:p w14:paraId="02F0C0D5" w14:textId="17F2C94C" w:rsidR="003D10B1" w:rsidRDefault="00000000" w:rsidP="007F34AB">
            <w:pPr>
              <w:ind w:firstLineChars="0" w:firstLine="0"/>
              <w:jc w:val="center"/>
              <w:rPr>
                <w:iCs/>
              </w:rPr>
            </w:pPr>
            <m:oMathPara>
              <m:oMath>
                <m:sSub>
                  <m:sSubPr>
                    <m:ctrlPr>
                      <w:rPr>
                        <w:rFonts w:ascii="Cambria Math" w:hAnsi="Cambria Math"/>
                        <w:i/>
                        <w:iCs/>
                      </w:rPr>
                    </m:ctrlPr>
                  </m:sSubPr>
                  <m:e>
                    <m:r>
                      <w:rPr>
                        <w:rFonts w:ascii="Cambria Math" w:hAnsi="Cambria Math"/>
                      </w:rPr>
                      <m:t>Q</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hint="eastAsia"/>
                      </w:rPr>
                      <m:t>G</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(1+</m:t>
                        </m:r>
                        <m:sSub>
                          <m:sSubPr>
                            <m:ctrlPr>
                              <w:rPr>
                                <w:rFonts w:ascii="Cambria Math" w:hAnsi="Cambria Math"/>
                                <w:i/>
                                <w:kern w:val="0"/>
                              </w:rPr>
                            </m:ctrlPr>
                          </m:sSubPr>
                          <m:e>
                            <m:r>
                              <w:rPr>
                                <w:rFonts w:ascii="Cambria Math" w:hAnsi="Cambria Math"/>
                              </w:rPr>
                              <m:t>χ</m:t>
                            </m:r>
                          </m:e>
                          <m:sub>
                            <m:r>
                              <w:rPr>
                                <w:rFonts w:ascii="Cambria Math" w:hAnsi="Cambria Math"/>
                              </w:rPr>
                              <m:t>i</m:t>
                            </m:r>
                          </m:sub>
                        </m:sSub>
                        <m:r>
                          <w:rPr>
                            <w:rFonts w:ascii="Cambria Math" w:hAnsi="Cambria Math"/>
                          </w:rPr>
                          <m:t>)M</m:t>
                        </m:r>
                      </m:e>
                      <m:sub>
                        <m:r>
                          <w:rPr>
                            <w:rFonts w:ascii="Cambria Math" w:hAnsi="Cambria Math"/>
                          </w:rPr>
                          <m:t>ji</m:t>
                        </m:r>
                      </m:sub>
                    </m:sSub>
                  </m:e>
                </m:nary>
              </m:oMath>
            </m:oMathPara>
          </w:p>
        </w:tc>
        <w:tc>
          <w:tcPr>
            <w:tcW w:w="977" w:type="dxa"/>
            <w:vAlign w:val="center"/>
          </w:tcPr>
          <w:p w14:paraId="6922539D" w14:textId="77777777" w:rsidR="003D10B1" w:rsidRDefault="003D10B1" w:rsidP="007F34AB">
            <w:pPr>
              <w:ind w:right="-107" w:firstLineChars="0" w:firstLine="0"/>
              <w:jc w:val="right"/>
              <w:rPr>
                <w:iCs/>
              </w:rPr>
            </w:pPr>
            <w:r>
              <w:rPr>
                <w:rFonts w:hint="eastAsia"/>
                <w:iCs/>
              </w:rPr>
              <w:t>(</w:t>
            </w:r>
            <w:r>
              <w:rPr>
                <w:iCs/>
              </w:rPr>
              <w:t>B8)</w:t>
            </w:r>
          </w:p>
        </w:tc>
      </w:tr>
      <w:tr w:rsidR="003D10B1" w14:paraId="0C49940A" w14:textId="77777777" w:rsidTr="007F34AB">
        <w:tc>
          <w:tcPr>
            <w:tcW w:w="424" w:type="dxa"/>
            <w:vAlign w:val="center"/>
          </w:tcPr>
          <w:p w14:paraId="30FBC13A" w14:textId="77777777" w:rsidR="003D10B1" w:rsidRDefault="003D10B1" w:rsidP="007F34AB">
            <w:pPr>
              <w:ind w:firstLineChars="0" w:firstLine="0"/>
              <w:jc w:val="center"/>
              <w:rPr>
                <w:iCs/>
              </w:rPr>
            </w:pPr>
          </w:p>
        </w:tc>
        <w:tc>
          <w:tcPr>
            <w:tcW w:w="6899" w:type="dxa"/>
            <w:vAlign w:val="center"/>
          </w:tcPr>
          <w:p w14:paraId="4530A7C2" w14:textId="77777777" w:rsidR="003D10B1" w:rsidRDefault="00000000" w:rsidP="007F34AB">
            <w:pPr>
              <w:ind w:firstLineChars="0" w:firstLine="0"/>
              <w:jc w:val="center"/>
              <w:rPr>
                <w:iCs/>
              </w:rPr>
            </w:pPr>
            <m:oMathPara>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=l</m:t>
                    </m:r>
                  </m:e>
                </m:nary>
              </m:oMath>
            </m:oMathPara>
          </w:p>
        </w:tc>
        <w:tc>
          <w:tcPr>
            <w:tcW w:w="977" w:type="dxa"/>
            <w:vAlign w:val="center"/>
          </w:tcPr>
          <w:p w14:paraId="76A0A792" w14:textId="77777777" w:rsidR="003D10B1" w:rsidRDefault="003D10B1" w:rsidP="007F34AB">
            <w:pPr>
              <w:ind w:right="-107" w:firstLineChars="0" w:firstLine="0"/>
              <w:jc w:val="right"/>
              <w:rPr>
                <w:iCs/>
              </w:rPr>
            </w:pPr>
            <w:r>
              <w:rPr>
                <w:rFonts w:hint="eastAsia"/>
                <w:iCs/>
              </w:rPr>
              <w:t>(</w:t>
            </w:r>
            <w:r>
              <w:rPr>
                <w:iCs/>
              </w:rPr>
              <w:t>B9)</w:t>
            </w:r>
          </w:p>
        </w:tc>
      </w:tr>
    </w:tbl>
    <w:p w14:paraId="7DC0EAD1" w14:textId="77777777" w:rsidR="003D10B1" w:rsidRPr="003F0284" w:rsidRDefault="003D10B1" w:rsidP="003D10B1">
      <w:pPr>
        <w:ind w:firstLine="422"/>
        <w:rPr>
          <w:b/>
          <w:bCs/>
        </w:rPr>
      </w:pPr>
      <w:r w:rsidRPr="003F0284">
        <w:rPr>
          <w:rFonts w:hint="eastAsia"/>
          <w:b/>
          <w:bCs/>
        </w:rPr>
        <w:t>（二）政府支出乘数的分解</w:t>
      </w:r>
    </w:p>
    <w:p w14:paraId="6CFD540D" w14:textId="77777777" w:rsidR="003D10B1" w:rsidRDefault="003D10B1" w:rsidP="003D10B1">
      <w:pPr>
        <w:ind w:firstLine="420"/>
      </w:pPr>
      <w:r>
        <w:rPr>
          <w:rFonts w:hint="eastAsia"/>
        </w:rPr>
        <w:t>对</w:t>
      </w:r>
      <w:r>
        <w:t>(</w:t>
      </w:r>
      <w:r>
        <w:rPr>
          <w:rFonts w:hint="eastAsia"/>
        </w:rPr>
        <w:t>B3)</w:t>
      </w:r>
      <w:r>
        <w:rPr>
          <w:rFonts w:hint="eastAsia"/>
        </w:rPr>
        <w:t>式进行对数全微分，得</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237"/>
        <w:gridCol w:w="924"/>
      </w:tblGrid>
      <w:tr w:rsidR="003D10B1" w14:paraId="22DD77B8" w14:textId="77777777" w:rsidTr="007F34AB">
        <w:tc>
          <w:tcPr>
            <w:tcW w:w="1129" w:type="dxa"/>
            <w:vAlign w:val="center"/>
          </w:tcPr>
          <w:p w14:paraId="4D8E67F0" w14:textId="77777777" w:rsidR="003D10B1" w:rsidRDefault="003D10B1" w:rsidP="007F34AB">
            <w:pPr>
              <w:ind w:firstLineChars="0" w:firstLine="0"/>
              <w:jc w:val="center"/>
              <w:rPr>
                <w:iCs/>
              </w:rPr>
            </w:pPr>
          </w:p>
        </w:tc>
        <w:tc>
          <w:tcPr>
            <w:tcW w:w="6237" w:type="dxa"/>
            <w:vAlign w:val="center"/>
          </w:tcPr>
          <w:p w14:paraId="6B364DB5" w14:textId="582134E3" w:rsidR="003D10B1" w:rsidRDefault="00477D72" w:rsidP="007F34AB">
            <w:pPr>
              <w:ind w:firstLineChars="0" w:firstLine="0"/>
              <w:jc w:val="center"/>
              <w:rPr>
                <w:iCs/>
              </w:rPr>
            </w:pPr>
            <m:oMathPara>
              <m:oMathParaPr>
                <m:jc m:val="center"/>
              </m:oMathParaPr>
              <m:oMath>
                <m:r>
                  <m:rPr>
                    <m:sty m:val="p"/>
                  </m:rPr>
                  <w:rPr>
                    <w:rFonts w:ascii="Cambria Math" w:hAnsi="Cambria Math"/>
                  </w:rPr>
                  <m:t>d</m:t>
                </m:r>
                <m:sSub>
                  <m:sSubPr>
                    <m:ctrlPr>
                      <w:rPr>
                        <w:rFonts w:ascii="Cambria Math" w:hAnsi="Cambria Math"/>
                        <w:i/>
                      </w:rPr>
                    </m:ctrlPr>
                  </m:sSubPr>
                  <m:e>
                    <m:r>
                      <w:rPr>
                        <w:rFonts w:ascii="Cambria Math" w:hAnsi="Cambria Math"/>
                      </w:rPr>
                      <m:t>((1+</m:t>
                    </m:r>
                    <m:sSub>
                      <m:sSubPr>
                        <m:ctrlPr>
                          <w:rPr>
                            <w:rFonts w:ascii="Cambria Math" w:hAnsi="Cambria Math"/>
                            <w:i/>
                            <w:kern w:val="0"/>
                          </w:rPr>
                        </m:ctrlPr>
                      </m:sSubPr>
                      <m:e>
                        <m:r>
                          <w:rPr>
                            <w:rFonts w:ascii="Cambria Math" w:hAnsi="Cambria Math"/>
                          </w:rPr>
                          <m:t>χ</m:t>
                        </m:r>
                      </m:e>
                      <m:sub>
                        <m:r>
                          <w:rPr>
                            <w:rFonts w:ascii="Cambria Math" w:hAnsi="Cambria Math"/>
                          </w:rPr>
                          <m:t>j</m:t>
                        </m:r>
                      </m:sub>
                    </m:sSub>
                    <m:r>
                      <w:rPr>
                        <w:rFonts w:ascii="Cambria Math" w:hAnsi="Cambria Math"/>
                      </w:rPr>
                      <m:t>)p</m:t>
                    </m:r>
                  </m:e>
                  <m:sub>
                    <m:r>
                      <w:rPr>
                        <w:rFonts w:ascii="Cambria Math" w:hAnsi="Cambria Math" w:hint="eastAsia"/>
                      </w:rPr>
                      <m:t>j</m:t>
                    </m:r>
                  </m:sub>
                </m:sSub>
                <m:sSub>
                  <m:sSubPr>
                    <m:ctrlPr>
                      <w:rPr>
                        <w:rFonts w:ascii="Cambria Math" w:hAnsi="Cambria Math"/>
                        <w:i/>
                      </w:rPr>
                    </m:ctrlPr>
                  </m:sSubPr>
                  <m:e>
                    <m:r>
                      <w:rPr>
                        <w:rFonts w:ascii="Cambria Math" w:hAnsi="Cambria Math"/>
                      </w:rPr>
                      <m:t>M</m:t>
                    </m:r>
                  </m:e>
                  <m:sub>
                    <m:r>
                      <w:rPr>
                        <w:rFonts w:ascii="Cambria Math" w:hAnsi="Cambria Math"/>
                      </w:rPr>
                      <m:t>ij</m:t>
                    </m:r>
                  </m:sub>
                </m:sSub>
                <m:r>
                  <w:rPr>
                    <w:rFonts w:ascii="Cambria Math" w:hAnsi="Cambria Math"/>
                  </w:rPr>
                  <m:t>)=</m:t>
                </m:r>
                <m:sSub>
                  <m:sSubPr>
                    <m:ctrlPr>
                      <w:rPr>
                        <w:rFonts w:ascii="Cambria Math" w:hAnsi="Cambria Math"/>
                        <w:i/>
                      </w:rPr>
                    </m:ctrlPr>
                  </m:sSubPr>
                  <m:e>
                    <m:sSubSup>
                      <m:sSubSupPr>
                        <m:ctrlPr>
                          <w:rPr>
                            <w:rFonts w:ascii="Cambria Math" w:hAnsi="Cambria Math"/>
                            <w:i/>
                          </w:rPr>
                        </m:ctrlPr>
                      </m:sSubSupPr>
                      <m:e>
                        <m:r>
                          <w:rPr>
                            <w:rFonts w:ascii="Cambria Math" w:hAnsi="Cambria Math"/>
                          </w:rPr>
                          <m:t>α</m:t>
                        </m:r>
                      </m:e>
                      <m:sub>
                        <m:r>
                          <w:rPr>
                            <w:rFonts w:ascii="Cambria Math" w:hAnsi="Cambria Math"/>
                          </w:rPr>
                          <m:t>ij</m:t>
                        </m:r>
                      </m:sub>
                      <m:sup>
                        <m:r>
                          <w:rPr>
                            <w:rFonts w:ascii="Cambria Math" w:hAnsi="Cambria Math"/>
                          </w:rPr>
                          <m:t>χ</m:t>
                        </m:r>
                      </m:sup>
                    </m:sSubSup>
                    <m:r>
                      <m:rPr>
                        <m:sty m:val="p"/>
                      </m:rPr>
                      <w:rPr>
                        <w:rFonts w:ascii="Cambria Math" w:hAnsi="Cambria Math"/>
                      </w:rPr>
                      <m:t>d</m:t>
                    </m:r>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m:t>
                </m:r>
              </m:oMath>
            </m:oMathPara>
          </w:p>
        </w:tc>
        <w:tc>
          <w:tcPr>
            <w:tcW w:w="924" w:type="dxa"/>
            <w:vAlign w:val="center"/>
          </w:tcPr>
          <w:p w14:paraId="1D500BB2" w14:textId="77777777" w:rsidR="003D10B1" w:rsidRDefault="003D10B1" w:rsidP="007F34AB">
            <w:pPr>
              <w:ind w:firstLineChars="0" w:firstLine="0"/>
              <w:jc w:val="right"/>
              <w:rPr>
                <w:iCs/>
              </w:rPr>
            </w:pPr>
            <w:r>
              <w:rPr>
                <w:iCs/>
              </w:rPr>
              <w:t>(</w:t>
            </w:r>
            <w:r>
              <w:rPr>
                <w:rFonts w:hint="eastAsia"/>
                <w:iCs/>
              </w:rPr>
              <w:t>B</w:t>
            </w:r>
            <w:r>
              <w:rPr>
                <w:iCs/>
              </w:rPr>
              <w:t>10)</w:t>
            </w:r>
          </w:p>
        </w:tc>
      </w:tr>
    </w:tbl>
    <w:p w14:paraId="25468F55" w14:textId="77777777" w:rsidR="003D10B1" w:rsidRDefault="003D10B1" w:rsidP="003D10B1">
      <w:pPr>
        <w:ind w:firstLine="420"/>
        <w:rPr>
          <w:iCs/>
        </w:rPr>
      </w:pPr>
      <w:r>
        <w:rPr>
          <w:rFonts w:hint="eastAsia"/>
        </w:rPr>
        <w:t>由</w:t>
      </w:r>
      <w:r>
        <w:t>(B5)</w:t>
      </w:r>
      <w:r>
        <w:rPr>
          <w:rFonts w:hint="eastAsia"/>
        </w:rPr>
        <w:t>、</w:t>
      </w:r>
      <w:r>
        <w:rPr>
          <w:rFonts w:hint="eastAsia"/>
          <w:iCs/>
        </w:rPr>
        <w:t>(</w:t>
      </w:r>
      <w:r>
        <w:rPr>
          <w:iCs/>
        </w:rPr>
        <w:t>B6)</w:t>
      </w:r>
      <w:r>
        <w:rPr>
          <w:rFonts w:hint="eastAsia"/>
          <w:iCs/>
        </w:rPr>
        <w:t>、</w:t>
      </w:r>
      <w:r>
        <w:rPr>
          <w:rFonts w:hint="eastAsia"/>
          <w:iCs/>
        </w:rPr>
        <w:t>(</w:t>
      </w:r>
      <w:r>
        <w:rPr>
          <w:iCs/>
        </w:rPr>
        <w:t>B7)</w:t>
      </w:r>
      <w:r>
        <w:rPr>
          <w:rFonts w:hint="eastAsia"/>
          <w:iCs/>
        </w:rPr>
        <w:t>式，</w:t>
      </w:r>
      <w:r>
        <w:rPr>
          <w:rFonts w:hint="eastAsia"/>
        </w:rPr>
        <w:t>以及</w:t>
      </w:r>
      <m:oMath>
        <m:r>
          <w:rPr>
            <w:rFonts w:ascii="Cambria Math" w:hAnsi="Cambria Math"/>
          </w:rPr>
          <m:t>w=1</m:t>
        </m:r>
      </m:oMath>
      <w:r>
        <w:rPr>
          <w:rFonts w:hint="eastAsia"/>
        </w:rPr>
        <w:t>，</w:t>
      </w:r>
      <w:r>
        <w:rPr>
          <w:rFonts w:hint="eastAsia"/>
          <w:iCs/>
        </w:rPr>
        <w:t>得：</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237"/>
        <w:gridCol w:w="924"/>
      </w:tblGrid>
      <w:tr w:rsidR="003D10B1" w14:paraId="47A932A5" w14:textId="77777777" w:rsidTr="007F34AB">
        <w:tc>
          <w:tcPr>
            <w:tcW w:w="1129" w:type="dxa"/>
            <w:vAlign w:val="center"/>
          </w:tcPr>
          <w:p w14:paraId="1EF58048" w14:textId="77777777" w:rsidR="003D10B1" w:rsidRDefault="003D10B1" w:rsidP="007F34AB">
            <w:pPr>
              <w:ind w:firstLineChars="0" w:firstLine="0"/>
              <w:jc w:val="center"/>
              <w:rPr>
                <w:iCs/>
              </w:rPr>
            </w:pPr>
          </w:p>
        </w:tc>
        <w:tc>
          <w:tcPr>
            <w:tcW w:w="6237" w:type="dxa"/>
            <w:vAlign w:val="center"/>
          </w:tcPr>
          <w:p w14:paraId="4B46F9CF" w14:textId="77777777" w:rsidR="003D10B1" w:rsidRDefault="00000000" w:rsidP="007F34AB">
            <w:pPr>
              <w:ind w:firstLineChars="0" w:firstLine="0"/>
              <w:jc w:val="center"/>
              <w:rPr>
                <w:iCs/>
              </w:rPr>
            </w:pPr>
            <m:oMathPara>
              <m:oMathParaPr>
                <m:jc m:val="center"/>
              </m:oMathParaPr>
              <m:oMath>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c</m:t>
                    </m:r>
                  </m:e>
                  <m:sub>
                    <m:r>
                      <w:rPr>
                        <w:rFonts w:ascii="Cambria Math" w:hAnsi="Cambria Math"/>
                      </w:rPr>
                      <m:t>i</m:t>
                    </m:r>
                  </m:sub>
                </m:sSub>
                <m:r>
                  <w:rPr>
                    <w:rFonts w:ascii="Cambria Math" w:hAnsi="Cambria Math"/>
                  </w:rPr>
                  <m:t>=</m:t>
                </m:r>
                <m:f>
                  <m:fPr>
                    <m:ctrlPr>
                      <w:rPr>
                        <w:rFonts w:ascii="Cambria Math" w:hAnsi="Cambria Math"/>
                        <w:i/>
                        <w:iCs/>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num>
                  <m:den>
                    <m:r>
                      <w:rPr>
                        <w:rFonts w:ascii="Cambria Math" w:hAnsi="Cambria Math"/>
                      </w:rPr>
                      <m:t>1+λ</m:t>
                    </m:r>
                  </m:den>
                </m:f>
                <m:d>
                  <m:dPr>
                    <m:ctrlPr>
                      <w:rPr>
                        <w:rFonts w:ascii="Cambria Math" w:hAnsi="Cambria Math"/>
                        <w:i/>
                        <w:iCs/>
                      </w:rPr>
                    </m:ctrlPr>
                  </m:dPr>
                  <m:e>
                    <m:r>
                      <w:rPr>
                        <w:rFonts w:ascii="Cambria Math" w:hAnsi="Cambria Math"/>
                      </w:rPr>
                      <m:t>1-</m:t>
                    </m:r>
                    <m:nary>
                      <m:naryPr>
                        <m:chr m:val="∑"/>
                        <m:limLoc m:val="undOvr"/>
                        <m:ctrlPr>
                          <w:rPr>
                            <w:rFonts w:ascii="Cambria Math" w:hAnsi="Cambria Math"/>
                            <w:i/>
                            <w:iCs/>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j</m:t>
                                </m:r>
                              </m:sub>
                            </m:sSub>
                            <m:r>
                              <w:rPr>
                                <w:rFonts w:ascii="Cambria Math" w:hAnsi="Cambria Math"/>
                              </w:rPr>
                              <m:t>G</m:t>
                            </m:r>
                          </m:e>
                          <m:sub>
                            <m:r>
                              <w:rPr>
                                <w:rFonts w:ascii="Cambria Math" w:hAnsi="Cambria Math"/>
                              </w:rPr>
                              <m:t>j</m:t>
                            </m:r>
                          </m:sub>
                        </m:sSub>
                      </m:e>
                    </m:nary>
                  </m:e>
                </m:d>
              </m:oMath>
            </m:oMathPara>
          </w:p>
        </w:tc>
        <w:tc>
          <w:tcPr>
            <w:tcW w:w="924" w:type="dxa"/>
            <w:vAlign w:val="center"/>
          </w:tcPr>
          <w:p w14:paraId="7CEA681E" w14:textId="77777777" w:rsidR="003D10B1" w:rsidRDefault="003D10B1" w:rsidP="007F34AB">
            <w:pPr>
              <w:ind w:firstLineChars="0" w:firstLine="0"/>
              <w:jc w:val="right"/>
              <w:rPr>
                <w:iCs/>
              </w:rPr>
            </w:pPr>
            <w:r>
              <w:rPr>
                <w:iCs/>
              </w:rPr>
              <w:t>(</w:t>
            </w:r>
            <w:r>
              <w:rPr>
                <w:rFonts w:hint="eastAsia"/>
                <w:iCs/>
              </w:rPr>
              <w:t>B</w:t>
            </w:r>
            <w:r>
              <w:rPr>
                <w:iCs/>
              </w:rPr>
              <w:t>11)</w:t>
            </w:r>
          </w:p>
        </w:tc>
      </w:tr>
    </w:tbl>
    <w:p w14:paraId="4108C593" w14:textId="77777777" w:rsidR="003D10B1" w:rsidRDefault="003D10B1" w:rsidP="003D10B1">
      <w:pPr>
        <w:ind w:firstLine="420"/>
      </w:pPr>
      <w:r>
        <w:rPr>
          <w:rFonts w:hint="eastAsia"/>
        </w:rPr>
        <w:t>对（</w:t>
      </w:r>
      <w:r>
        <w:rPr>
          <w:rFonts w:hint="eastAsia"/>
        </w:rPr>
        <w:t>B</w:t>
      </w:r>
      <w:r>
        <w:t>11</w:t>
      </w:r>
      <w:r>
        <w:rPr>
          <w:rFonts w:hint="eastAsia"/>
        </w:rPr>
        <w:t>）式进行全微分得：</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237"/>
        <w:gridCol w:w="924"/>
      </w:tblGrid>
      <w:tr w:rsidR="003D10B1" w14:paraId="4B2A355B" w14:textId="77777777" w:rsidTr="007F34AB">
        <w:tc>
          <w:tcPr>
            <w:tcW w:w="1129" w:type="dxa"/>
            <w:vAlign w:val="center"/>
          </w:tcPr>
          <w:p w14:paraId="089065E2" w14:textId="77777777" w:rsidR="003D10B1" w:rsidRDefault="003D10B1" w:rsidP="007F34AB">
            <w:pPr>
              <w:ind w:firstLineChars="0" w:firstLine="0"/>
              <w:jc w:val="center"/>
              <w:rPr>
                <w:iCs/>
              </w:rPr>
            </w:pPr>
          </w:p>
        </w:tc>
        <w:tc>
          <w:tcPr>
            <w:tcW w:w="6237" w:type="dxa"/>
            <w:vAlign w:val="center"/>
          </w:tcPr>
          <w:p w14:paraId="26A13B89" w14:textId="397FFF11" w:rsidR="003D10B1" w:rsidRDefault="00D961DF" w:rsidP="007F34AB">
            <w:pPr>
              <w:ind w:firstLineChars="0" w:firstLine="0"/>
              <w:jc w:val="center"/>
              <w:rPr>
                <w:iCs/>
              </w:rPr>
            </w:pPr>
            <m:oMathPara>
              <m:oMathParaPr>
                <m:jc m:val="center"/>
              </m:oMathParaPr>
              <m:oMath>
                <m:r>
                  <m:rPr>
                    <m:sty m:val="p"/>
                  </m:rPr>
                  <w:rPr>
                    <w:rFonts w:ascii="Cambria Math" w:hAnsi="Cambria Math"/>
                  </w:rPr>
                  <m:t>d</m:t>
                </m:r>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c</m:t>
                    </m:r>
                  </m:e>
                  <m:sub>
                    <m:r>
                      <w:rPr>
                        <w:rFonts w:ascii="Cambria Math" w:hAnsi="Cambria Math"/>
                      </w:rPr>
                      <m:t>i</m:t>
                    </m:r>
                  </m:sub>
                </m:sSub>
                <m:r>
                  <w:rPr>
                    <w:rFonts w:ascii="Cambria Math" w:hAnsi="Cambria Math"/>
                  </w:rPr>
                  <m:t>)=-</m:t>
                </m:r>
                <m:f>
                  <m:fPr>
                    <m:ctrlPr>
                      <w:rPr>
                        <w:rFonts w:ascii="Cambria Math" w:hAnsi="Cambria Math"/>
                        <w:i/>
                        <w:iCs/>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num>
                  <m:den>
                    <m:r>
                      <w:rPr>
                        <w:rFonts w:ascii="Cambria Math" w:hAnsi="Cambria Math"/>
                      </w:rPr>
                      <m:t>1+λ</m:t>
                    </m:r>
                  </m:den>
                </m:f>
                <m:nary>
                  <m:naryPr>
                    <m:chr m:val="∑"/>
                    <m:limLoc m:val="undOvr"/>
                    <m:ctrlPr>
                      <w:rPr>
                        <w:rFonts w:ascii="Cambria Math" w:hAnsi="Cambria Math"/>
                        <w:i/>
                        <w:iCs/>
                      </w:rPr>
                    </m:ctrlPr>
                  </m:naryPr>
                  <m:sub>
                    <m:r>
                      <w:rPr>
                        <w:rFonts w:ascii="Cambria Math" w:hAnsi="Cambria Math"/>
                      </w:rPr>
                      <m:t>j=1</m:t>
                    </m:r>
                  </m:sub>
                  <m:sup>
                    <m:r>
                      <w:rPr>
                        <w:rFonts w:ascii="Cambria Math" w:hAnsi="Cambria Math"/>
                      </w:rPr>
                      <m:t>n</m:t>
                    </m:r>
                  </m:sup>
                  <m:e>
                    <m:r>
                      <m:rPr>
                        <m:sty m:val="p"/>
                      </m:rPr>
                      <w:rPr>
                        <w:rFonts w:ascii="Cambria Math" w:hAnsi="Cambria Math"/>
                      </w:rPr>
                      <m:t>d</m:t>
                    </m:r>
                    <m:d>
                      <m:dPr>
                        <m:ctrlPr>
                          <w:rPr>
                            <w:rFonts w:ascii="Cambria Math" w:hAnsi="Cambria Math"/>
                            <w:i/>
                            <w:iCs/>
                          </w:rPr>
                        </m:ctrlPr>
                      </m:dPr>
                      <m:e>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j</m:t>
                                </m:r>
                              </m:sub>
                            </m:sSub>
                            <m:r>
                              <w:rPr>
                                <w:rFonts w:ascii="Cambria Math" w:hAnsi="Cambria Math"/>
                              </w:rPr>
                              <m:t>G</m:t>
                            </m:r>
                          </m:e>
                          <m:sub>
                            <m:r>
                              <w:rPr>
                                <w:rFonts w:ascii="Cambria Math" w:hAnsi="Cambria Math"/>
                              </w:rPr>
                              <m:t>j</m:t>
                            </m:r>
                          </m:sub>
                        </m:sSub>
                      </m:e>
                    </m:d>
                  </m:e>
                </m:nary>
              </m:oMath>
            </m:oMathPara>
          </w:p>
        </w:tc>
        <w:tc>
          <w:tcPr>
            <w:tcW w:w="924" w:type="dxa"/>
            <w:vAlign w:val="center"/>
          </w:tcPr>
          <w:p w14:paraId="1275C599" w14:textId="77777777" w:rsidR="003D10B1" w:rsidRDefault="003D10B1" w:rsidP="007F34AB">
            <w:pPr>
              <w:ind w:firstLineChars="0" w:firstLine="0"/>
              <w:jc w:val="right"/>
              <w:rPr>
                <w:iCs/>
              </w:rPr>
            </w:pPr>
            <w:r>
              <w:rPr>
                <w:iCs/>
              </w:rPr>
              <w:t>(</w:t>
            </w:r>
            <w:r>
              <w:rPr>
                <w:rFonts w:hint="eastAsia"/>
                <w:iCs/>
              </w:rPr>
              <w:t>B</w:t>
            </w:r>
            <w:r>
              <w:rPr>
                <w:iCs/>
              </w:rPr>
              <w:t>12)</w:t>
            </w:r>
          </w:p>
        </w:tc>
      </w:tr>
    </w:tbl>
    <w:p w14:paraId="2D4DB56F" w14:textId="77777777" w:rsidR="003D10B1" w:rsidRDefault="003D10B1" w:rsidP="003D10B1">
      <w:pPr>
        <w:ind w:firstLine="420"/>
        <w:rPr>
          <w:iCs/>
        </w:rPr>
      </w:pPr>
      <w:r>
        <w:rPr>
          <w:rFonts w:hint="eastAsia"/>
          <w:iCs/>
        </w:rPr>
        <w:t>对</w:t>
      </w:r>
      <w:r>
        <w:rPr>
          <w:rFonts w:hint="eastAsia"/>
        </w:rPr>
        <w:t>（</w:t>
      </w:r>
      <w:r>
        <w:rPr>
          <w:rFonts w:hint="eastAsia"/>
        </w:rPr>
        <w:t>B</w:t>
      </w:r>
      <w:r>
        <w:t>8</w:t>
      </w:r>
      <w:r>
        <w:rPr>
          <w:rFonts w:hint="eastAsia"/>
        </w:rPr>
        <w:t>）式两边乘以</w:t>
      </w:r>
      <m:oMath>
        <m:sSub>
          <m:sSubPr>
            <m:ctrlPr>
              <w:rPr>
                <w:rFonts w:ascii="Cambria Math" w:hAnsi="Cambria Math"/>
                <w:i/>
                <w:iCs/>
              </w:rPr>
            </m:ctrlPr>
          </m:sSubPr>
          <m:e>
            <m:r>
              <w:rPr>
                <w:rFonts w:ascii="Cambria Math" w:hAnsi="Cambria Math" w:hint="eastAsia"/>
              </w:rPr>
              <m:t>p</m:t>
            </m:r>
          </m:e>
          <m:sub>
            <m:r>
              <w:rPr>
                <w:rFonts w:ascii="Cambria Math" w:hAnsi="Cambria Math"/>
              </w:rPr>
              <m:t>i</m:t>
            </m:r>
          </m:sub>
        </m:sSub>
      </m:oMath>
      <w:r>
        <w:rPr>
          <w:rFonts w:hint="eastAsia"/>
          <w:iCs/>
        </w:rPr>
        <w:t>，然后进行全微分得：</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237"/>
        <w:gridCol w:w="924"/>
      </w:tblGrid>
      <w:tr w:rsidR="003D10B1" w14:paraId="36F4D0C7" w14:textId="77777777" w:rsidTr="007F34AB">
        <w:tc>
          <w:tcPr>
            <w:tcW w:w="1129" w:type="dxa"/>
            <w:vAlign w:val="center"/>
          </w:tcPr>
          <w:p w14:paraId="193620D8" w14:textId="77777777" w:rsidR="003D10B1" w:rsidRDefault="003D10B1" w:rsidP="007F34AB">
            <w:pPr>
              <w:ind w:firstLineChars="0" w:firstLine="0"/>
              <w:jc w:val="center"/>
              <w:rPr>
                <w:iCs/>
              </w:rPr>
            </w:pPr>
          </w:p>
        </w:tc>
        <w:tc>
          <w:tcPr>
            <w:tcW w:w="6237" w:type="dxa"/>
            <w:vAlign w:val="center"/>
          </w:tcPr>
          <w:p w14:paraId="4C96B6D0" w14:textId="0CF6BEDC" w:rsidR="003D10B1" w:rsidRDefault="00903451" w:rsidP="007F34AB">
            <w:pPr>
              <w:ind w:firstLineChars="0" w:firstLine="0"/>
              <w:jc w:val="center"/>
              <w:rPr>
                <w:iCs/>
              </w:rPr>
            </w:pPr>
            <m:oMathPara>
              <m:oMathParaPr>
                <m:jc m:val="center"/>
              </m:oMathParaPr>
              <m:oMath>
                <m:r>
                  <m:rPr>
                    <m:sty m:val="p"/>
                  </m:rPr>
                  <w:rPr>
                    <w:rFonts w:ascii="Cambria Math" w:hAnsi="Cambria Math"/>
                  </w:rPr>
                  <m:t>d</m:t>
                </m:r>
                <m:sSub>
                  <m:sSubPr>
                    <m:ctrlPr>
                      <w:rPr>
                        <w:rFonts w:ascii="Cambria Math" w:hAnsi="Cambria Math"/>
                        <w:i/>
                      </w:rPr>
                    </m:ctrlPr>
                  </m:sSubPr>
                  <m:e>
                    <m:sSub>
                      <m:sSubPr>
                        <m:ctrlPr>
                          <w:rPr>
                            <w:rFonts w:ascii="Cambria Math" w:hAnsi="Cambria Math"/>
                            <w:i/>
                            <w:iCs/>
                          </w:rPr>
                        </m:ctrlPr>
                      </m:sSubPr>
                      <m:e>
                        <m:r>
                          <w:rPr>
                            <w:rFonts w:ascii="Cambria Math" w:hAnsi="Cambria Math"/>
                          </w:rPr>
                          <m:t>(</m:t>
                        </m:r>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r>
                  <w:rPr>
                    <w:rFonts w:ascii="Cambria Math" w:hAnsi="Cambria Math"/>
                  </w:rPr>
                  <m:t>)=</m:t>
                </m:r>
                <m:r>
                  <m:rPr>
                    <m:sty m:val="p"/>
                  </m:rPr>
                  <w:rPr>
                    <w:rFonts w:ascii="Cambria Math" w:hAnsi="Cambria Math"/>
                  </w:rPr>
                  <m:t>d</m:t>
                </m:r>
                <m:d>
                  <m:dPr>
                    <m:ctrlPr>
                      <w:rPr>
                        <w:rFonts w:ascii="Cambria Math" w:hAnsi="Cambria Math"/>
                        <w:i/>
                      </w:rPr>
                    </m:ctrlPr>
                  </m:d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sSub>
                      <m:sSubPr>
                        <m:ctrlPr>
                          <w:rPr>
                            <w:rFonts w:ascii="Cambria Math" w:hAnsi="Cambria Math"/>
                            <w:i/>
                            <w:iCs/>
                          </w:rPr>
                        </m:ctrlPr>
                      </m:sSubPr>
                      <m:e>
                        <m:r>
                          <w:rPr>
                            <w:rFonts w:ascii="Cambria Math" w:hAnsi="Cambria Math"/>
                          </w:rPr>
                          <m:t>c</m:t>
                        </m:r>
                      </m:e>
                      <m:sub>
                        <m:r>
                          <w:rPr>
                            <w:rFonts w:ascii="Cambria Math" w:hAnsi="Cambria Math"/>
                          </w:rPr>
                          <m:t>i</m:t>
                        </m:r>
                      </m:sub>
                    </m:sSub>
                    <m:ctrlPr>
                      <w:rPr>
                        <w:rFonts w:ascii="Cambria Math" w:hAnsi="Cambria Math"/>
                        <w:i/>
                        <w:iCs/>
                      </w:rPr>
                    </m:ctrlPr>
                  </m:e>
                </m:d>
                <m:r>
                  <w:rPr>
                    <w:rFonts w:ascii="Cambria Math" w:hAnsi="Cambria Math"/>
                  </w:rPr>
                  <m:t>+</m:t>
                </m:r>
                <m:r>
                  <m:rPr>
                    <m:sty m:val="p"/>
                  </m:rPr>
                  <w:rPr>
                    <w:rFonts w:ascii="Cambria Math" w:hAnsi="Cambria Math"/>
                  </w:rPr>
                  <m:t>d</m:t>
                </m:r>
                <m:sSub>
                  <m:sSubPr>
                    <m:ctrlPr>
                      <w:rPr>
                        <w:rFonts w:ascii="Cambria Math" w:hAnsi="Cambria Math"/>
                        <w:i/>
                      </w:rPr>
                    </m:ctrlPr>
                  </m:sSubPr>
                  <m:e>
                    <m:sSub>
                      <m:sSubPr>
                        <m:ctrlPr>
                          <w:rPr>
                            <w:rFonts w:ascii="Cambria Math" w:hAnsi="Cambria Math"/>
                            <w:i/>
                            <w:iCs/>
                          </w:rPr>
                        </m:ctrlPr>
                      </m:sSubPr>
                      <m:e>
                        <m:r>
                          <w:rPr>
                            <w:rFonts w:ascii="Cambria Math" w:hAnsi="Cambria Math"/>
                          </w:rPr>
                          <m:t>(</m:t>
                        </m:r>
                        <m:r>
                          <w:rPr>
                            <w:rFonts w:ascii="Cambria Math" w:hAnsi="Cambria Math" w:hint="eastAsia"/>
                          </w:rPr>
                          <m:t>p</m:t>
                        </m:r>
                      </m:e>
                      <m:sub>
                        <m:r>
                          <w:rPr>
                            <w:rFonts w:ascii="Cambria Math" w:hAnsi="Cambria Math"/>
                          </w:rPr>
                          <m:t>i</m:t>
                        </m:r>
                      </m:sub>
                    </m:sSub>
                    <m:r>
                      <w:rPr>
                        <w:rFonts w:ascii="Cambria Math" w:hAnsi="Cambria Math"/>
                      </w:rPr>
                      <m:t>G</m:t>
                    </m:r>
                  </m:e>
                  <m:sub>
                    <m:r>
                      <w:rPr>
                        <w:rFonts w:ascii="Cambria Math" w:hAnsi="Cambria Math"/>
                      </w:rPr>
                      <m:t>i</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m:rPr>
                            <m:sty m:val="p"/>
                          </m:rPr>
                          <w:rPr>
                            <w:rFonts w:ascii="Cambria Math" w:hAnsi="Cambria Math"/>
                          </w:rPr>
                          <m:t>d</m:t>
                        </m:r>
                        <m:r>
                          <w:rPr>
                            <w:rFonts w:ascii="Cambria Math" w:hAnsi="Cambria Math"/>
                          </w:rPr>
                          <m:t>((1+</m:t>
                        </m:r>
                        <m:sSub>
                          <m:sSubPr>
                            <m:ctrlPr>
                              <w:rPr>
                                <w:rFonts w:ascii="Cambria Math" w:hAnsi="Cambria Math"/>
                                <w:i/>
                                <w:kern w:val="0"/>
                              </w:rPr>
                            </m:ctrlPr>
                          </m:sSubPr>
                          <m:e>
                            <m:r>
                              <w:rPr>
                                <w:rFonts w:ascii="Cambria Math" w:hAnsi="Cambria Math"/>
                              </w:rPr>
                              <m:t>χ</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M</m:t>
                        </m:r>
                      </m:e>
                      <m:sub>
                        <m:r>
                          <w:rPr>
                            <w:rFonts w:ascii="Cambria Math" w:hAnsi="Cambria Math"/>
                          </w:rPr>
                          <m:t>ji</m:t>
                        </m:r>
                      </m:sub>
                    </m:sSub>
                    <m:r>
                      <w:rPr>
                        <w:rFonts w:ascii="Cambria Math" w:hAnsi="Cambria Math"/>
                      </w:rPr>
                      <m:t>)</m:t>
                    </m:r>
                  </m:e>
                </m:nary>
              </m:oMath>
            </m:oMathPara>
          </w:p>
        </w:tc>
        <w:tc>
          <w:tcPr>
            <w:tcW w:w="924" w:type="dxa"/>
            <w:vAlign w:val="center"/>
          </w:tcPr>
          <w:p w14:paraId="4CF03A2E" w14:textId="77777777" w:rsidR="003D10B1" w:rsidRDefault="003D10B1" w:rsidP="007F34AB">
            <w:pPr>
              <w:ind w:firstLineChars="0" w:firstLine="0"/>
              <w:jc w:val="right"/>
              <w:rPr>
                <w:iCs/>
              </w:rPr>
            </w:pPr>
            <w:r>
              <w:rPr>
                <w:iCs/>
              </w:rPr>
              <w:t>(</w:t>
            </w:r>
            <w:r>
              <w:rPr>
                <w:rFonts w:hint="eastAsia"/>
                <w:iCs/>
              </w:rPr>
              <w:t>B</w:t>
            </w:r>
            <w:r>
              <w:rPr>
                <w:iCs/>
              </w:rPr>
              <w:t>13)</w:t>
            </w:r>
          </w:p>
        </w:tc>
      </w:tr>
    </w:tbl>
    <w:p w14:paraId="68FA2281" w14:textId="77777777" w:rsidR="003D10B1" w:rsidRPr="00A01A39" w:rsidRDefault="003D10B1" w:rsidP="003D10B1">
      <w:pPr>
        <w:ind w:firstLine="420"/>
        <w:rPr>
          <w:iCs/>
        </w:rPr>
      </w:pPr>
      <w:r w:rsidRPr="00A01A39">
        <w:rPr>
          <w:rFonts w:hint="eastAsia"/>
          <w:iCs/>
        </w:rPr>
        <w:t>将（</w:t>
      </w:r>
      <w:r>
        <w:rPr>
          <w:rFonts w:hint="eastAsia"/>
          <w:iCs/>
        </w:rPr>
        <w:t>B</w:t>
      </w:r>
      <w:r>
        <w:rPr>
          <w:iCs/>
        </w:rPr>
        <w:t>10</w:t>
      </w:r>
      <w:r w:rsidRPr="00A01A39">
        <w:rPr>
          <w:rFonts w:hint="eastAsia"/>
          <w:iCs/>
        </w:rPr>
        <w:t>）（</w:t>
      </w:r>
      <w:r>
        <w:rPr>
          <w:rFonts w:hint="eastAsia"/>
          <w:iCs/>
        </w:rPr>
        <w:t>B</w:t>
      </w:r>
      <w:r>
        <w:rPr>
          <w:iCs/>
        </w:rPr>
        <w:t>12</w:t>
      </w:r>
      <w:r w:rsidRPr="00A01A39">
        <w:rPr>
          <w:rFonts w:hint="eastAsia"/>
          <w:iCs/>
        </w:rPr>
        <w:t>）式代入（</w:t>
      </w:r>
      <w:r>
        <w:rPr>
          <w:rFonts w:hint="eastAsia"/>
          <w:iCs/>
        </w:rPr>
        <w:t>B</w:t>
      </w:r>
      <w:r>
        <w:rPr>
          <w:iCs/>
        </w:rPr>
        <w:t>13</w:t>
      </w:r>
      <w:r w:rsidRPr="00A01A39">
        <w:rPr>
          <w:rFonts w:hint="eastAsia"/>
          <w:iCs/>
        </w:rPr>
        <w:t>）式中，得</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6940"/>
        <w:gridCol w:w="924"/>
      </w:tblGrid>
      <w:tr w:rsidR="003D10B1" w:rsidRPr="00A01A39" w14:paraId="15F4328E" w14:textId="77777777" w:rsidTr="007F34AB">
        <w:tc>
          <w:tcPr>
            <w:tcW w:w="426" w:type="dxa"/>
            <w:vAlign w:val="center"/>
          </w:tcPr>
          <w:p w14:paraId="5F0AA240" w14:textId="77777777" w:rsidR="003D10B1" w:rsidRPr="00A01A39" w:rsidRDefault="003D10B1" w:rsidP="007F34AB">
            <w:pPr>
              <w:ind w:firstLineChars="0" w:firstLine="0"/>
              <w:jc w:val="center"/>
              <w:rPr>
                <w:iCs/>
              </w:rPr>
            </w:pPr>
          </w:p>
        </w:tc>
        <w:tc>
          <w:tcPr>
            <w:tcW w:w="6940" w:type="dxa"/>
            <w:vAlign w:val="center"/>
          </w:tcPr>
          <w:p w14:paraId="35FF66F7" w14:textId="644EF2A0" w:rsidR="003D10B1" w:rsidRPr="00A01A39" w:rsidRDefault="00903451" w:rsidP="007F34AB">
            <w:pPr>
              <w:ind w:firstLine="420"/>
              <w:rPr>
                <w:iCs/>
              </w:rPr>
            </w:pPr>
            <m:oMathPara>
              <m:oMath>
                <m:r>
                  <m:rPr>
                    <m:sty m:val="p"/>
                  </m:rPr>
                  <w:rPr>
                    <w:rFonts w:ascii="Cambria Math" w:hAnsi="Cambria Math"/>
                  </w:rPr>
                  <m:t>d</m:t>
                </m:r>
                <m:sSub>
                  <m:sSubPr>
                    <m:ctrlPr>
                      <w:rPr>
                        <w:rFonts w:ascii="Cambria Math" w:hAnsi="Cambria Math"/>
                        <w:i/>
                      </w:rPr>
                    </m:ctrlPr>
                  </m:sSubPr>
                  <m:e>
                    <m:sSub>
                      <m:sSubPr>
                        <m:ctrlPr>
                          <w:rPr>
                            <w:rFonts w:ascii="Cambria Math" w:hAnsi="Cambria Math"/>
                            <w:i/>
                            <w:iCs/>
                          </w:rPr>
                        </m:ctrlPr>
                      </m:sSubPr>
                      <m:e>
                        <m:r>
                          <w:rPr>
                            <w:rFonts w:ascii="Cambria Math" w:hAnsi="Cambria Math"/>
                          </w:rPr>
                          <m:t>(</m:t>
                        </m:r>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r>
                  <w:rPr>
                    <w:rFonts w:ascii="Cambria Math" w:hAnsi="Cambria Math"/>
                  </w:rPr>
                  <m:t>)=</m:t>
                </m:r>
                <m:r>
                  <m:rPr>
                    <m:sty m:val="p"/>
                  </m:rPr>
                  <w:rPr>
                    <w:rFonts w:ascii="Cambria Math" w:hAnsi="Cambria Math"/>
                  </w:rPr>
                  <m:t>d</m:t>
                </m:r>
                <m:sSub>
                  <m:sSubPr>
                    <m:ctrlPr>
                      <w:rPr>
                        <w:rFonts w:ascii="Cambria Math" w:hAnsi="Cambria Math"/>
                        <w:i/>
                      </w:rPr>
                    </m:ctrlPr>
                  </m:sSubPr>
                  <m:e>
                    <m:sSub>
                      <m:sSubPr>
                        <m:ctrlPr>
                          <w:rPr>
                            <w:rFonts w:ascii="Cambria Math" w:hAnsi="Cambria Math"/>
                            <w:i/>
                            <w:iCs/>
                          </w:rPr>
                        </m:ctrlPr>
                      </m:sSubPr>
                      <m:e>
                        <m:r>
                          <w:rPr>
                            <w:rFonts w:ascii="Cambria Math" w:hAnsi="Cambria Math"/>
                          </w:rPr>
                          <m:t>(</m:t>
                        </m:r>
                        <m:r>
                          <w:rPr>
                            <w:rFonts w:ascii="Cambria Math" w:hAnsi="Cambria Math" w:hint="eastAsia"/>
                          </w:rPr>
                          <m:t>p</m:t>
                        </m:r>
                      </m:e>
                      <m:sub>
                        <m:r>
                          <w:rPr>
                            <w:rFonts w:ascii="Cambria Math" w:hAnsi="Cambria Math"/>
                          </w:rPr>
                          <m:t>i</m:t>
                        </m:r>
                      </m:sub>
                    </m:sSub>
                    <m:r>
                      <w:rPr>
                        <w:rFonts w:ascii="Cambria Math" w:hAnsi="Cambria Math"/>
                      </w:rPr>
                      <m:t>G</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α</m:t>
                        </m:r>
                      </m:e>
                      <m:sub>
                        <m:r>
                          <w:rPr>
                            <w:rFonts w:ascii="Cambria Math" w:hAnsi="Cambria Math"/>
                          </w:rPr>
                          <m:t>ji</m:t>
                        </m:r>
                      </m:sub>
                    </m:sSub>
                    <m:sSub>
                      <m:sSubPr>
                        <m:ctrlPr>
                          <w:rPr>
                            <w:rFonts w:ascii="Cambria Math" w:hAnsi="Cambria Math"/>
                            <w:i/>
                          </w:rPr>
                        </m:ctrlPr>
                      </m:sSubPr>
                      <m:e>
                        <m:r>
                          <m:rPr>
                            <m:sty m:val="p"/>
                          </m:rPr>
                          <w:rPr>
                            <w:rFonts w:ascii="Cambria Math" w:hAnsi="Cambria Math"/>
                          </w:rPr>
                          <m:t>d</m:t>
                        </m:r>
                        <m:r>
                          <w:rPr>
                            <w:rFonts w:ascii="Cambria Math" w:hAnsi="Cambria Math"/>
                          </w:rPr>
                          <m:t>(p</m:t>
                        </m:r>
                      </m:e>
                      <m:sub>
                        <m:r>
                          <w:rPr>
                            <w:rFonts w:ascii="Cambria Math" w:hAnsi="Cambria Math"/>
                          </w:rPr>
                          <m:t>j</m:t>
                        </m:r>
                      </m:sub>
                    </m:sSub>
                    <m:sSub>
                      <m:sSubPr>
                        <m:ctrlPr>
                          <w:rPr>
                            <w:rFonts w:ascii="Cambria Math" w:hAnsi="Cambria Math"/>
                            <w:i/>
                          </w:rPr>
                        </m:ctrlPr>
                      </m:sSubPr>
                      <m:e>
                        <m:r>
                          <w:rPr>
                            <w:rFonts w:ascii="Cambria Math" w:hAnsi="Cambria Math"/>
                          </w:rPr>
                          <m:t>Q</m:t>
                        </m:r>
                      </m:e>
                      <m:sub>
                        <m:r>
                          <w:rPr>
                            <w:rFonts w:ascii="Cambria Math" w:hAnsi="Cambria Math"/>
                          </w:rPr>
                          <m:t>j</m:t>
                        </m:r>
                      </m:sub>
                    </m:sSub>
                    <m:r>
                      <w:rPr>
                        <w:rFonts w:ascii="Cambria Math" w:hAnsi="Cambria Math"/>
                      </w:rPr>
                      <m:t>)</m:t>
                    </m:r>
                  </m:e>
                </m:nary>
                <m:r>
                  <w:rPr>
                    <w:rFonts w:ascii="Cambria Math" w:hAnsi="Cambria Math"/>
                  </w:rPr>
                  <m:t>-</m:t>
                </m:r>
                <m:f>
                  <m:fPr>
                    <m:ctrlPr>
                      <w:rPr>
                        <w:rFonts w:ascii="Cambria Math" w:hAnsi="Cambria Math"/>
                        <w:i/>
                        <w:iCs/>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num>
                  <m:den>
                    <m:r>
                      <w:rPr>
                        <w:rFonts w:ascii="Cambria Math" w:hAnsi="Cambria Math"/>
                      </w:rPr>
                      <m:t>1+λ</m:t>
                    </m:r>
                  </m:den>
                </m:f>
                <m:nary>
                  <m:naryPr>
                    <m:chr m:val="∑"/>
                    <m:limLoc m:val="undOvr"/>
                    <m:ctrlPr>
                      <w:rPr>
                        <w:rFonts w:ascii="Cambria Math" w:hAnsi="Cambria Math"/>
                        <w:i/>
                        <w:iCs/>
                      </w:rPr>
                    </m:ctrlPr>
                  </m:naryPr>
                  <m:sub>
                    <m:r>
                      <w:rPr>
                        <w:rFonts w:ascii="Cambria Math" w:hAnsi="Cambria Math"/>
                      </w:rPr>
                      <m:t>j=1</m:t>
                    </m:r>
                  </m:sub>
                  <m:sup>
                    <m:r>
                      <w:rPr>
                        <w:rFonts w:ascii="Cambria Math" w:hAnsi="Cambria Math"/>
                      </w:rPr>
                      <m:t>n</m:t>
                    </m:r>
                  </m:sup>
                  <m:e>
                    <m:r>
                      <m:rPr>
                        <m:sty m:val="p"/>
                      </m:rPr>
                      <w:rPr>
                        <w:rFonts w:ascii="Cambria Math" w:hAnsi="Cambria Math"/>
                      </w:rPr>
                      <m:t>d</m:t>
                    </m:r>
                    <m:d>
                      <m:dPr>
                        <m:ctrlPr>
                          <w:rPr>
                            <w:rFonts w:ascii="Cambria Math" w:hAnsi="Cambria Math"/>
                            <w:i/>
                            <w:iCs/>
                          </w:rPr>
                        </m:ctrlPr>
                      </m:dPr>
                      <m:e>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j</m:t>
                                </m:r>
                              </m:sub>
                            </m:sSub>
                            <m:r>
                              <w:rPr>
                                <w:rFonts w:ascii="Cambria Math" w:hAnsi="Cambria Math"/>
                              </w:rPr>
                              <m:t>G</m:t>
                            </m:r>
                          </m:e>
                          <m:sub>
                            <m:r>
                              <w:rPr>
                                <w:rFonts w:ascii="Cambria Math" w:hAnsi="Cambria Math"/>
                              </w:rPr>
                              <m:t>j</m:t>
                            </m:r>
                          </m:sub>
                        </m:sSub>
                      </m:e>
                    </m:d>
                  </m:e>
                </m:nary>
              </m:oMath>
            </m:oMathPara>
          </w:p>
          <w:p w14:paraId="221DD2EC" w14:textId="5DDC8AD7" w:rsidR="003D10B1" w:rsidRPr="00A01A39" w:rsidRDefault="00000000" w:rsidP="007F34AB">
            <w:pPr>
              <w:ind w:firstLineChars="486" w:firstLine="1021"/>
              <w:rPr>
                <w:iCs/>
              </w:rPr>
            </w:pPr>
            <m:oMathPara>
              <m:oMath>
                <m:f>
                  <m:fPr>
                    <m:ctrlPr>
                      <w:rPr>
                        <w:rFonts w:ascii="Cambria Math" w:hAnsi="Cambria Math"/>
                        <w:i/>
                      </w:rPr>
                    </m:ctrlPr>
                  </m:fPr>
                  <m:num>
                    <m:r>
                      <m:rPr>
                        <m:sty m:val="p"/>
                      </m:rPr>
                      <w:rPr>
                        <w:rFonts w:ascii="Cambria Math" w:hAnsi="Cambria Math"/>
                      </w:rPr>
                      <m:t>d</m:t>
                    </m:r>
                    <m:sSub>
                      <m:sSubPr>
                        <m:ctrlPr>
                          <w:rPr>
                            <w:rFonts w:ascii="Cambria Math" w:hAnsi="Cambria Math"/>
                            <w:i/>
                          </w:rPr>
                        </m:ctrlPr>
                      </m:sSubPr>
                      <m:e>
                        <m:sSub>
                          <m:sSubPr>
                            <m:ctrlPr>
                              <w:rPr>
                                <w:rFonts w:ascii="Cambria Math" w:hAnsi="Cambria Math"/>
                                <w:i/>
                                <w:iCs/>
                              </w:rPr>
                            </m:ctrlPr>
                          </m:sSubPr>
                          <m:e>
                            <m:r>
                              <w:rPr>
                                <w:rFonts w:ascii="Cambria Math" w:hAnsi="Cambria Math"/>
                              </w:rPr>
                              <m:t>(</m:t>
                            </m:r>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r>
                      <w:rPr>
                        <w:rFonts w:ascii="Cambria Math" w:hAnsi="Cambria Math"/>
                      </w:rPr>
                      <m:t>)</m:t>
                    </m:r>
                  </m:num>
                  <m:den>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den>
                </m:f>
                <m:r>
                  <w:rPr>
                    <w:rFonts w:ascii="Cambria Math" w:hAnsi="Cambria Math"/>
                  </w:rPr>
                  <m:t>=</m:t>
                </m:r>
                <m:f>
                  <m:fPr>
                    <m:ctrlPr>
                      <w:rPr>
                        <w:rFonts w:ascii="Cambria Math" w:hAnsi="Cambria Math"/>
                        <w:i/>
                      </w:rPr>
                    </m:ctrlPr>
                  </m:fPr>
                  <m:num>
                    <m:r>
                      <m:rPr>
                        <m:sty m:val="p"/>
                      </m:rPr>
                      <w:rPr>
                        <w:rFonts w:ascii="Cambria Math" w:hAnsi="Cambria Math"/>
                      </w:rPr>
                      <m:t>d</m:t>
                    </m:r>
                    <m:sSub>
                      <m:sSubPr>
                        <m:ctrlPr>
                          <w:rPr>
                            <w:rFonts w:ascii="Cambria Math" w:hAnsi="Cambria Math"/>
                            <w:i/>
                          </w:rPr>
                        </m:ctrlPr>
                      </m:sSubPr>
                      <m:e>
                        <m:sSub>
                          <m:sSubPr>
                            <m:ctrlPr>
                              <w:rPr>
                                <w:rFonts w:ascii="Cambria Math" w:hAnsi="Cambria Math"/>
                                <w:i/>
                                <w:iCs/>
                              </w:rPr>
                            </m:ctrlPr>
                          </m:sSubPr>
                          <m:e>
                            <m:r>
                              <w:rPr>
                                <w:rFonts w:ascii="Cambria Math" w:hAnsi="Cambria Math"/>
                              </w:rPr>
                              <m:t>(</m:t>
                            </m:r>
                            <m:r>
                              <w:rPr>
                                <w:rFonts w:ascii="Cambria Math" w:hAnsi="Cambria Math" w:hint="eastAsia"/>
                              </w:rPr>
                              <m:t>p</m:t>
                            </m:r>
                          </m:e>
                          <m:sub>
                            <m:r>
                              <w:rPr>
                                <w:rFonts w:ascii="Cambria Math" w:hAnsi="Cambria Math"/>
                              </w:rPr>
                              <m:t>i</m:t>
                            </m:r>
                          </m:sub>
                        </m:sSub>
                        <m:r>
                          <w:rPr>
                            <w:rFonts w:ascii="Cambria Math" w:hAnsi="Cambria Math"/>
                          </w:rPr>
                          <m:t>G</m:t>
                        </m:r>
                      </m:e>
                      <m:sub>
                        <m:r>
                          <w:rPr>
                            <w:rFonts w:ascii="Cambria Math" w:hAnsi="Cambria Math"/>
                          </w:rPr>
                          <m:t>i</m:t>
                        </m:r>
                      </m:sub>
                    </m:sSub>
                    <m:r>
                      <w:rPr>
                        <w:rFonts w:ascii="Cambria Math" w:hAnsi="Cambria Math"/>
                      </w:rPr>
                      <m:t>)</m:t>
                    </m:r>
                  </m:num>
                  <m:den>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den>
                </m:f>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Sup>
                      <m:sSubSupPr>
                        <m:ctrlPr>
                          <w:rPr>
                            <w:rFonts w:ascii="Cambria Math" w:hAnsi="Cambria Math"/>
                            <w:i/>
                          </w:rPr>
                        </m:ctrlPr>
                      </m:sSubSupPr>
                      <m:e>
                        <m:r>
                          <w:rPr>
                            <w:rFonts w:ascii="Cambria Math" w:hAnsi="Cambria Math"/>
                          </w:rPr>
                          <m:t>α</m:t>
                        </m:r>
                      </m:e>
                      <m:sub>
                        <m:r>
                          <w:rPr>
                            <w:rFonts w:ascii="Cambria Math" w:hAnsi="Cambria Math"/>
                          </w:rPr>
                          <m:t>ji</m:t>
                        </m:r>
                      </m:sub>
                      <m:sup>
                        <m:r>
                          <w:rPr>
                            <w:rFonts w:ascii="Cambria Math" w:hAnsi="Cambria Math"/>
                          </w:rPr>
                          <m:t>χ</m:t>
                        </m:r>
                      </m:sup>
                    </m:sSubSup>
                    <m:f>
                      <m:fPr>
                        <m:ctrlPr>
                          <w:rPr>
                            <w:rFonts w:ascii="Cambria Math" w:hAnsi="Cambria Math"/>
                            <w:i/>
                          </w:rPr>
                        </m:ctrlPr>
                      </m:fPr>
                      <m:num>
                        <m:sSub>
                          <m:sSubPr>
                            <m:ctrlPr>
                              <w:rPr>
                                <w:rFonts w:ascii="Cambria Math" w:hAnsi="Cambria Math"/>
                                <w:i/>
                              </w:rPr>
                            </m:ctrlPr>
                          </m:sSubPr>
                          <m:e>
                            <m:r>
                              <m:rPr>
                                <m:sty m:val="p"/>
                              </m:rPr>
                              <w:rPr>
                                <w:rFonts w:ascii="Cambria Math" w:hAnsi="Cambria Math"/>
                              </w:rPr>
                              <m:t>d</m:t>
                            </m:r>
                            <m:r>
                              <w:rPr>
                                <w:rFonts w:ascii="Cambria Math" w:hAnsi="Cambria Math"/>
                              </w:rPr>
                              <m:t>(p</m:t>
                            </m:r>
                          </m:e>
                          <m:sub>
                            <m:r>
                              <w:rPr>
                                <w:rFonts w:ascii="Cambria Math" w:hAnsi="Cambria Math"/>
                              </w:rPr>
                              <m:t>j</m:t>
                            </m:r>
                          </m:sub>
                        </m:sSub>
                        <m:sSub>
                          <m:sSubPr>
                            <m:ctrlPr>
                              <w:rPr>
                                <w:rFonts w:ascii="Cambria Math" w:hAnsi="Cambria Math"/>
                                <w:i/>
                              </w:rPr>
                            </m:ctrlPr>
                          </m:sSubPr>
                          <m:e>
                            <m:r>
                              <w:rPr>
                                <w:rFonts w:ascii="Cambria Math" w:hAnsi="Cambria Math"/>
                              </w:rPr>
                              <m:t>Q</m:t>
                            </m:r>
                          </m:e>
                          <m:sub>
                            <m:r>
                              <w:rPr>
                                <w:rFonts w:ascii="Cambria Math" w:hAnsi="Cambria Math"/>
                              </w:rPr>
                              <m:t>j</m:t>
                            </m:r>
                          </m:sub>
                        </m:sSub>
                        <m:r>
                          <w:rPr>
                            <w:rFonts w:ascii="Cambria Math" w:hAnsi="Cambria Math"/>
                          </w:rPr>
                          <m:t>)</m:t>
                        </m:r>
                      </m:num>
                      <m:den>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den>
                    </m:f>
                  </m:e>
                </m:nary>
                <m:r>
                  <w:rPr>
                    <w:rFonts w:ascii="Cambria Math" w:hAnsi="Cambria Math"/>
                  </w:rPr>
                  <m:t>-</m:t>
                </m:r>
                <m:f>
                  <m:fPr>
                    <m:ctrlPr>
                      <w:rPr>
                        <w:rFonts w:ascii="Cambria Math" w:hAnsi="Cambria Math"/>
                        <w:i/>
                        <w:iCs/>
                      </w:rPr>
                    </m:ctrlPr>
                  </m:fPr>
                  <m:num>
                    <m:r>
                      <w:rPr>
                        <w:rFonts w:ascii="Cambria Math" w:hAnsi="Cambria Math"/>
                      </w:rPr>
                      <m:t>1</m:t>
                    </m:r>
                  </m:num>
                  <m:den>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den>
                </m:f>
                <m:r>
                  <w:rPr>
                    <w:rFonts w:ascii="Cambria Math" w:hAnsi="Cambria Math"/>
                  </w:rPr>
                  <m:t>×</m:t>
                </m:r>
                <m:f>
                  <m:fPr>
                    <m:ctrlPr>
                      <w:rPr>
                        <w:rFonts w:ascii="Cambria Math" w:hAnsi="Cambria Math"/>
                        <w:i/>
                        <w:iCs/>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num>
                  <m:den>
                    <m:r>
                      <w:rPr>
                        <w:rFonts w:ascii="Cambria Math" w:hAnsi="Cambria Math"/>
                      </w:rPr>
                      <m:t>1+λ</m:t>
                    </m:r>
                  </m:den>
                </m:f>
                <m:r>
                  <w:rPr>
                    <w:rFonts w:ascii="Cambria Math" w:hAnsi="Cambria Math"/>
                  </w:rPr>
                  <m:t>×</m:t>
                </m:r>
                <m:nary>
                  <m:naryPr>
                    <m:chr m:val="∑"/>
                    <m:limLoc m:val="undOvr"/>
                    <m:ctrlPr>
                      <w:rPr>
                        <w:rFonts w:ascii="Cambria Math" w:hAnsi="Cambria Math"/>
                        <w:i/>
                        <w:iCs/>
                      </w:rPr>
                    </m:ctrlPr>
                  </m:naryPr>
                  <m:sub>
                    <m:r>
                      <w:rPr>
                        <w:rFonts w:ascii="Cambria Math" w:hAnsi="Cambria Math"/>
                      </w:rPr>
                      <m:t>j=1</m:t>
                    </m:r>
                  </m:sub>
                  <m:sup>
                    <m:r>
                      <w:rPr>
                        <w:rFonts w:ascii="Cambria Math" w:hAnsi="Cambria Math"/>
                      </w:rPr>
                      <m:t>n</m:t>
                    </m:r>
                  </m:sup>
                  <m:e>
                    <m:r>
                      <m:rPr>
                        <m:sty m:val="p"/>
                      </m:rPr>
                      <w:rPr>
                        <w:rFonts w:ascii="Cambria Math" w:hAnsi="Cambria Math"/>
                      </w:rPr>
                      <m:t>d</m:t>
                    </m:r>
                    <m:d>
                      <m:dPr>
                        <m:ctrlPr>
                          <w:rPr>
                            <w:rFonts w:ascii="Cambria Math" w:hAnsi="Cambria Math"/>
                            <w:i/>
                            <w:iCs/>
                          </w:rPr>
                        </m:ctrlPr>
                      </m:dPr>
                      <m:e>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j</m:t>
                                </m:r>
                              </m:sub>
                            </m:sSub>
                            <m:r>
                              <w:rPr>
                                <w:rFonts w:ascii="Cambria Math" w:hAnsi="Cambria Math"/>
                              </w:rPr>
                              <m:t>G</m:t>
                            </m:r>
                          </m:e>
                          <m:sub>
                            <m:r>
                              <w:rPr>
                                <w:rFonts w:ascii="Cambria Math" w:hAnsi="Cambria Math"/>
                              </w:rPr>
                              <m:t>j</m:t>
                            </m:r>
                          </m:sub>
                        </m:sSub>
                      </m:e>
                    </m:d>
                  </m:e>
                </m:nary>
              </m:oMath>
            </m:oMathPara>
          </w:p>
          <w:p w14:paraId="6D315C42" w14:textId="75EDFA2D" w:rsidR="003D10B1" w:rsidRPr="00A01A39" w:rsidRDefault="003D10B1" w:rsidP="007F34AB">
            <w:pPr>
              <w:ind w:firstLineChars="486" w:firstLine="1021"/>
              <w:rPr>
                <w:iCs/>
              </w:rPr>
            </w:pPr>
            <m:oMathPara>
              <m:oMath>
                <m:r>
                  <w:rPr>
                    <w:rFonts w:ascii="Cambria Math" w:hAnsi="Cambria Math"/>
                  </w:rPr>
                  <m:t xml:space="preserve">             =</m:t>
                </m:r>
                <m:f>
                  <m:fPr>
                    <m:ctrlPr>
                      <w:rPr>
                        <w:rFonts w:ascii="Cambria Math" w:hAnsi="Cambria Math"/>
                        <w:i/>
                      </w:rPr>
                    </m:ctrlPr>
                  </m:fPr>
                  <m:num>
                    <m:r>
                      <m:rPr>
                        <m:sty m:val="p"/>
                      </m:rPr>
                      <w:rPr>
                        <w:rFonts w:ascii="Cambria Math" w:hAnsi="Cambria Math"/>
                      </w:rPr>
                      <m:t>d</m:t>
                    </m:r>
                    <m:sSub>
                      <m:sSubPr>
                        <m:ctrlPr>
                          <w:rPr>
                            <w:rFonts w:ascii="Cambria Math" w:hAnsi="Cambria Math"/>
                            <w:i/>
                          </w:rPr>
                        </m:ctrlPr>
                      </m:sSubPr>
                      <m:e>
                        <m:sSub>
                          <m:sSubPr>
                            <m:ctrlPr>
                              <w:rPr>
                                <w:rFonts w:ascii="Cambria Math" w:hAnsi="Cambria Math"/>
                                <w:i/>
                                <w:iCs/>
                              </w:rPr>
                            </m:ctrlPr>
                          </m:sSubPr>
                          <m:e>
                            <m:r>
                              <w:rPr>
                                <w:rFonts w:ascii="Cambria Math" w:hAnsi="Cambria Math"/>
                              </w:rPr>
                              <m:t>(</m:t>
                            </m:r>
                            <m:r>
                              <w:rPr>
                                <w:rFonts w:ascii="Cambria Math" w:hAnsi="Cambria Math" w:hint="eastAsia"/>
                              </w:rPr>
                              <m:t>p</m:t>
                            </m:r>
                          </m:e>
                          <m:sub>
                            <m:r>
                              <w:rPr>
                                <w:rFonts w:ascii="Cambria Math" w:hAnsi="Cambria Math"/>
                              </w:rPr>
                              <m:t>i</m:t>
                            </m:r>
                          </m:sub>
                        </m:sSub>
                        <m:r>
                          <w:rPr>
                            <w:rFonts w:ascii="Cambria Math" w:hAnsi="Cambria Math"/>
                          </w:rPr>
                          <m:t>G</m:t>
                        </m:r>
                      </m:e>
                      <m:sub>
                        <m:r>
                          <w:rPr>
                            <w:rFonts w:ascii="Cambria Math" w:hAnsi="Cambria Math"/>
                          </w:rPr>
                          <m:t>i</m:t>
                        </m:r>
                      </m:sub>
                    </m:sSub>
                    <m:r>
                      <w:rPr>
                        <w:rFonts w:ascii="Cambria Math" w:hAnsi="Cambria Math"/>
                      </w:rPr>
                      <m:t>)</m:t>
                    </m:r>
                  </m:num>
                  <m:den>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den>
                </m:f>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Sup>
                      <m:sSubSupPr>
                        <m:ctrlPr>
                          <w:rPr>
                            <w:rFonts w:ascii="Cambria Math" w:hAnsi="Cambria Math"/>
                            <w:i/>
                          </w:rPr>
                        </m:ctrlPr>
                      </m:sSubSupPr>
                      <m:e>
                        <m:acc>
                          <m:accPr>
                            <m:ctrlPr>
                              <w:rPr>
                                <w:rFonts w:ascii="Cambria Math" w:hAnsi="Cambria Math"/>
                                <w:i/>
                              </w:rPr>
                            </m:ctrlPr>
                          </m:accPr>
                          <m:e>
                            <m:r>
                              <w:rPr>
                                <w:rFonts w:ascii="Cambria Math" w:hAnsi="Cambria Math"/>
                              </w:rPr>
                              <m:t>α</m:t>
                            </m:r>
                          </m:e>
                        </m:acc>
                      </m:e>
                      <m:sub>
                        <m:r>
                          <w:rPr>
                            <w:rFonts w:ascii="Cambria Math" w:hAnsi="Cambria Math" w:hint="eastAsia"/>
                          </w:rPr>
                          <m:t>ji</m:t>
                        </m:r>
                      </m:sub>
                      <m:sup>
                        <m:r>
                          <w:rPr>
                            <w:rFonts w:ascii="Cambria Math" w:hAnsi="Cambria Math"/>
                          </w:rPr>
                          <m:t>χ</m:t>
                        </m:r>
                      </m:sup>
                    </m:sSubSup>
                    <m:f>
                      <m:fPr>
                        <m:ctrlPr>
                          <w:rPr>
                            <w:rFonts w:ascii="Cambria Math" w:hAnsi="Cambria Math"/>
                            <w:i/>
                          </w:rPr>
                        </m:ctrlPr>
                      </m:fPr>
                      <m:num>
                        <m:sSub>
                          <m:sSubPr>
                            <m:ctrlPr>
                              <w:rPr>
                                <w:rFonts w:ascii="Cambria Math" w:hAnsi="Cambria Math"/>
                                <w:i/>
                              </w:rPr>
                            </m:ctrlPr>
                          </m:sSubPr>
                          <m:e>
                            <m:r>
                              <m:rPr>
                                <m:sty m:val="p"/>
                              </m:rPr>
                              <w:rPr>
                                <w:rFonts w:ascii="Cambria Math" w:hAnsi="Cambria Math"/>
                              </w:rPr>
                              <m:t>d</m:t>
                            </m:r>
                            <m:r>
                              <w:rPr>
                                <w:rFonts w:ascii="Cambria Math" w:hAnsi="Cambria Math"/>
                              </w:rPr>
                              <m:t>(p</m:t>
                            </m:r>
                          </m:e>
                          <m:sub>
                            <m:r>
                              <w:rPr>
                                <w:rFonts w:ascii="Cambria Math" w:hAnsi="Cambria Math"/>
                              </w:rPr>
                              <m:t>j</m:t>
                            </m:r>
                          </m:sub>
                        </m:sSub>
                        <m:sSub>
                          <m:sSubPr>
                            <m:ctrlPr>
                              <w:rPr>
                                <w:rFonts w:ascii="Cambria Math" w:hAnsi="Cambria Math"/>
                                <w:i/>
                              </w:rPr>
                            </m:ctrlPr>
                          </m:sSubPr>
                          <m:e>
                            <m:r>
                              <w:rPr>
                                <w:rFonts w:ascii="Cambria Math" w:hAnsi="Cambria Math"/>
                              </w:rPr>
                              <m:t>Q</m:t>
                            </m:r>
                          </m:e>
                          <m:sub>
                            <m:r>
                              <w:rPr>
                                <w:rFonts w:ascii="Cambria Math" w:hAnsi="Cambria Math"/>
                              </w:rPr>
                              <m:t>j</m:t>
                            </m:r>
                          </m:sub>
                        </m:sSub>
                        <m:r>
                          <w:rPr>
                            <w:rFonts w:ascii="Cambria Math" w:hAnsi="Cambria Math"/>
                          </w:rPr>
                          <m:t>)</m:t>
                        </m:r>
                      </m:num>
                      <m:den>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j</m:t>
                                </m:r>
                              </m:sub>
                            </m:sSub>
                            <m:r>
                              <w:rPr>
                                <w:rFonts w:ascii="Cambria Math" w:hAnsi="Cambria Math"/>
                              </w:rPr>
                              <m:t>Q</m:t>
                            </m:r>
                          </m:e>
                          <m:sub>
                            <m:r>
                              <w:rPr>
                                <w:rFonts w:ascii="Cambria Math" w:hAnsi="Cambria Math"/>
                              </w:rPr>
                              <m:t>j</m:t>
                            </m:r>
                          </m:sub>
                        </m:sSub>
                      </m:den>
                    </m:f>
                  </m:e>
                </m:nary>
                <m:r>
                  <w:rPr>
                    <w:rFonts w:ascii="Cambria Math" w:hAnsi="Cambria Math"/>
                  </w:rPr>
                  <m:t>-</m:t>
                </m:r>
                <m:f>
                  <m:fPr>
                    <m:ctrlPr>
                      <w:rPr>
                        <w:rFonts w:ascii="Cambria Math" w:hAnsi="Cambria Math"/>
                        <w:i/>
                        <w:iCs/>
                      </w:rPr>
                    </m:ctrlPr>
                  </m:fPr>
                  <m:num>
                    <m:r>
                      <w:rPr>
                        <w:rFonts w:ascii="Cambria Math" w:hAnsi="Cambria Math"/>
                      </w:rPr>
                      <m:t>1</m:t>
                    </m:r>
                  </m:num>
                  <m:den>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den>
                </m:f>
                <m:r>
                  <w:rPr>
                    <w:rFonts w:ascii="Cambria Math" w:hAnsi="Cambria Math"/>
                  </w:rPr>
                  <m:t>×</m:t>
                </m:r>
                <m:f>
                  <m:fPr>
                    <m:ctrlPr>
                      <w:rPr>
                        <w:rFonts w:ascii="Cambria Math" w:hAnsi="Cambria Math"/>
                        <w:i/>
                        <w:iCs/>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num>
                  <m:den>
                    <m:r>
                      <w:rPr>
                        <w:rFonts w:ascii="Cambria Math" w:hAnsi="Cambria Math"/>
                      </w:rPr>
                      <m:t>1+λ</m:t>
                    </m:r>
                  </m:den>
                </m:f>
                <m:r>
                  <w:rPr>
                    <w:rFonts w:ascii="Cambria Math" w:hAnsi="Cambria Math"/>
                  </w:rPr>
                  <m:t>×</m:t>
                </m:r>
                <m:nary>
                  <m:naryPr>
                    <m:chr m:val="∑"/>
                    <m:limLoc m:val="undOvr"/>
                    <m:ctrlPr>
                      <w:rPr>
                        <w:rFonts w:ascii="Cambria Math" w:hAnsi="Cambria Math"/>
                        <w:i/>
                        <w:iCs/>
                      </w:rPr>
                    </m:ctrlPr>
                  </m:naryPr>
                  <m:sub>
                    <m:r>
                      <w:rPr>
                        <w:rFonts w:ascii="Cambria Math" w:hAnsi="Cambria Math"/>
                      </w:rPr>
                      <m:t>j=1</m:t>
                    </m:r>
                  </m:sub>
                  <m:sup>
                    <m:r>
                      <w:rPr>
                        <w:rFonts w:ascii="Cambria Math" w:hAnsi="Cambria Math"/>
                      </w:rPr>
                      <m:t>n</m:t>
                    </m:r>
                  </m:sup>
                  <m:e>
                    <m:r>
                      <m:rPr>
                        <m:sty m:val="p"/>
                      </m:rPr>
                      <w:rPr>
                        <w:rFonts w:ascii="Cambria Math" w:hAnsi="Cambria Math"/>
                      </w:rPr>
                      <m:t>d</m:t>
                    </m:r>
                    <m:d>
                      <m:dPr>
                        <m:ctrlPr>
                          <w:rPr>
                            <w:rFonts w:ascii="Cambria Math" w:hAnsi="Cambria Math"/>
                            <w:i/>
                            <w:iCs/>
                          </w:rPr>
                        </m:ctrlPr>
                      </m:dPr>
                      <m:e>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j</m:t>
                                </m:r>
                              </m:sub>
                            </m:sSub>
                            <m:r>
                              <w:rPr>
                                <w:rFonts w:ascii="Cambria Math" w:hAnsi="Cambria Math"/>
                              </w:rPr>
                              <m:t>G</m:t>
                            </m:r>
                          </m:e>
                          <m:sub>
                            <m:r>
                              <w:rPr>
                                <w:rFonts w:ascii="Cambria Math" w:hAnsi="Cambria Math"/>
                              </w:rPr>
                              <m:t>j</m:t>
                            </m:r>
                          </m:sub>
                        </m:sSub>
                      </m:e>
                    </m:d>
                  </m:e>
                </m:nary>
              </m:oMath>
            </m:oMathPara>
          </w:p>
        </w:tc>
        <w:tc>
          <w:tcPr>
            <w:tcW w:w="924" w:type="dxa"/>
            <w:vAlign w:val="center"/>
          </w:tcPr>
          <w:p w14:paraId="19AD367B" w14:textId="77777777" w:rsidR="003D10B1" w:rsidRPr="00A01A39" w:rsidRDefault="003D10B1" w:rsidP="007F34AB">
            <w:pPr>
              <w:ind w:firstLineChars="0" w:firstLine="0"/>
              <w:jc w:val="right"/>
              <w:rPr>
                <w:iCs/>
              </w:rPr>
            </w:pPr>
          </w:p>
          <w:p w14:paraId="250FD2BE" w14:textId="77777777" w:rsidR="003D10B1" w:rsidRPr="00A01A39" w:rsidRDefault="003D10B1" w:rsidP="007F34AB">
            <w:pPr>
              <w:ind w:firstLineChars="0" w:firstLine="0"/>
              <w:jc w:val="right"/>
              <w:rPr>
                <w:iCs/>
              </w:rPr>
            </w:pPr>
          </w:p>
          <w:p w14:paraId="6B14967E" w14:textId="77777777" w:rsidR="003D10B1" w:rsidRPr="00A01A39" w:rsidRDefault="003D10B1" w:rsidP="007F34AB">
            <w:pPr>
              <w:ind w:firstLineChars="0" w:firstLine="0"/>
              <w:jc w:val="right"/>
              <w:rPr>
                <w:iCs/>
              </w:rPr>
            </w:pPr>
          </w:p>
          <w:p w14:paraId="0FDE46F4" w14:textId="77777777" w:rsidR="003D10B1" w:rsidRPr="00A01A39" w:rsidRDefault="003D10B1" w:rsidP="007F34AB">
            <w:pPr>
              <w:ind w:firstLineChars="0" w:firstLine="0"/>
              <w:jc w:val="right"/>
              <w:rPr>
                <w:iCs/>
              </w:rPr>
            </w:pPr>
          </w:p>
          <w:p w14:paraId="5D54B6C3" w14:textId="77777777" w:rsidR="003D10B1" w:rsidRPr="00A01A39" w:rsidRDefault="003D10B1" w:rsidP="007F34AB">
            <w:pPr>
              <w:ind w:firstLineChars="0" w:firstLine="0"/>
              <w:jc w:val="right"/>
              <w:rPr>
                <w:iCs/>
              </w:rPr>
            </w:pPr>
            <w:r w:rsidRPr="00A01A39">
              <w:rPr>
                <w:iCs/>
              </w:rPr>
              <w:t>(</w:t>
            </w:r>
            <w:r>
              <w:rPr>
                <w:rFonts w:hint="eastAsia"/>
                <w:iCs/>
              </w:rPr>
              <w:t>B</w:t>
            </w:r>
            <w:r w:rsidRPr="00A01A39">
              <w:rPr>
                <w:iCs/>
              </w:rPr>
              <w:t>1</w:t>
            </w:r>
            <w:r>
              <w:rPr>
                <w:iCs/>
              </w:rPr>
              <w:t>4</w:t>
            </w:r>
            <w:r w:rsidRPr="00A01A39">
              <w:rPr>
                <w:iCs/>
              </w:rPr>
              <w:t>)</w:t>
            </w:r>
          </w:p>
        </w:tc>
      </w:tr>
    </w:tbl>
    <w:p w14:paraId="544431A6" w14:textId="7104C1F4" w:rsidR="003D10B1" w:rsidRDefault="003D10B1" w:rsidP="003D10B1">
      <w:pPr>
        <w:ind w:firstLine="420"/>
      </w:pPr>
      <w:r>
        <w:rPr>
          <w:rFonts w:hint="eastAsia"/>
        </w:rPr>
        <w:t>其中，</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α</m:t>
                </m:r>
              </m:e>
            </m:acc>
          </m:e>
          <m:sub>
            <m:r>
              <w:rPr>
                <w:rFonts w:ascii="Cambria Math" w:hAnsi="Cambria Math" w:hint="eastAsia"/>
              </w:rPr>
              <m:t>ji</m:t>
            </m:r>
          </m:sub>
          <m:sup>
            <m:r>
              <w:rPr>
                <w:rFonts w:ascii="Cambria Math" w:hAnsi="Cambria Math"/>
              </w:rPr>
              <m:t>χ</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(1+</m:t>
                </m:r>
                <m:sSub>
                  <m:sSubPr>
                    <m:ctrlPr>
                      <w:rPr>
                        <w:rFonts w:ascii="Cambria Math" w:hAnsi="Cambria Math"/>
                        <w:i/>
                        <w:kern w:val="0"/>
                      </w:rPr>
                    </m:ctrlPr>
                  </m:sSubPr>
                  <m:e>
                    <m:r>
                      <w:rPr>
                        <w:rFonts w:ascii="Cambria Math" w:hAnsi="Cambria Math"/>
                      </w:rPr>
                      <m:t>χ</m:t>
                    </m:r>
                  </m:e>
                  <m:sub>
                    <m:r>
                      <w:rPr>
                        <w:rFonts w:ascii="Cambria Math" w:hAnsi="Cambria Math"/>
                      </w:rPr>
                      <m:t>i</m:t>
                    </m:r>
                  </m:sub>
                </m:sSub>
                <m:r>
                  <w:rPr>
                    <w:rFonts w:ascii="Cambria Math" w:hAnsi="Cambria Math"/>
                  </w:rPr>
                  <m:t>)p</m:t>
                </m:r>
              </m:e>
              <m:sub>
                <m:r>
                  <w:rPr>
                    <w:rFonts w:ascii="Cambria Math" w:hAnsi="Cambria Math" w:hint="eastAsia"/>
                  </w:rPr>
                  <m:t>i</m:t>
                </m:r>
              </m:sub>
            </m:sSub>
            <m:sSub>
              <m:sSubPr>
                <m:ctrlPr>
                  <w:rPr>
                    <w:rFonts w:ascii="Cambria Math" w:hAnsi="Cambria Math"/>
                    <w:i/>
                  </w:rPr>
                </m:ctrlPr>
              </m:sSubPr>
              <m:e>
                <m:r>
                  <w:rPr>
                    <w:rFonts w:ascii="Cambria Math" w:hAnsi="Cambria Math"/>
                  </w:rPr>
                  <m:t>M</m:t>
                </m:r>
              </m:e>
              <m:sub>
                <m:r>
                  <w:rPr>
                    <w:rFonts w:ascii="Cambria Math" w:hAnsi="Cambria Math" w:hint="eastAsia"/>
                  </w:rPr>
                  <m:t>j</m:t>
                </m:r>
                <m:r>
                  <w:rPr>
                    <w:rFonts w:ascii="Cambria Math" w:hAnsi="Cambria Math"/>
                  </w:rPr>
                  <m:t>i</m:t>
                </m:r>
              </m:sub>
            </m:sSub>
          </m:num>
          <m:den>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i</m:t>
                </m:r>
              </m:sub>
            </m:sSub>
          </m:den>
        </m:f>
      </m:oMath>
      <w:r>
        <w:rPr>
          <w:rFonts w:hint="eastAsia"/>
        </w:rPr>
        <w:t>，由于</w:t>
      </w:r>
      <m:oMath>
        <m:r>
          <w:rPr>
            <w:rFonts w:ascii="Cambria Math" w:hAnsi="Cambria Math"/>
          </w:rPr>
          <m:t>d</m:t>
        </m:r>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=0</m:t>
        </m:r>
      </m:oMath>
      <w:r>
        <w:rPr>
          <w:rFonts w:hint="eastAsia"/>
          <w:iCs/>
        </w:rPr>
        <w:t>，因此</w:t>
      </w:r>
      <m:oMath>
        <m:f>
          <m:fPr>
            <m:ctrlPr>
              <w:rPr>
                <w:rFonts w:ascii="Cambria Math" w:hAnsi="Cambria Math"/>
                <w:i/>
              </w:rPr>
            </m:ctrlPr>
          </m:fPr>
          <m:num>
            <m:r>
              <w:rPr>
                <w:rFonts w:ascii="Cambria Math" w:hAnsi="Cambria Math"/>
              </w:rPr>
              <m:t>d</m:t>
            </m:r>
            <m:sSub>
              <m:sSubPr>
                <m:ctrlPr>
                  <w:rPr>
                    <w:rFonts w:ascii="Cambria Math" w:hAnsi="Cambria Math"/>
                    <w:i/>
                  </w:rPr>
                </m:ctrlPr>
              </m:sSubPr>
              <m:e>
                <m:sSub>
                  <m:sSubPr>
                    <m:ctrlPr>
                      <w:rPr>
                        <w:rFonts w:ascii="Cambria Math" w:hAnsi="Cambria Math"/>
                        <w:i/>
                        <w:iCs/>
                      </w:rPr>
                    </m:ctrlPr>
                  </m:sSubPr>
                  <m:e>
                    <m:r>
                      <w:rPr>
                        <w:rFonts w:ascii="Cambria Math" w:hAnsi="Cambria Math"/>
                      </w:rPr>
                      <m:t>(</m:t>
                    </m:r>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r>
              <w:rPr>
                <w:rFonts w:ascii="Cambria Math" w:hAnsi="Cambria Math"/>
              </w:rPr>
              <m:t>)</m:t>
            </m:r>
          </m:num>
          <m:den>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den>
        </m:f>
        <m:r>
          <w:rPr>
            <w:rFonts w:ascii="Cambria Math" w:hAnsi="Cambria Math"/>
          </w:rPr>
          <m:t>=dln</m:t>
        </m:r>
        <m:sSub>
          <m:sSubPr>
            <m:ctrlPr>
              <w:rPr>
                <w:rFonts w:ascii="Cambria Math" w:hAnsi="Cambria Math"/>
                <w:i/>
              </w:rPr>
            </m:ctrlPr>
          </m:sSubPr>
          <m:e>
            <m:r>
              <w:rPr>
                <w:rFonts w:ascii="Cambria Math" w:hAnsi="Cambria Math"/>
              </w:rPr>
              <m:t>Q</m:t>
            </m:r>
          </m:e>
          <m:sub>
            <m:r>
              <w:rPr>
                <w:rFonts w:ascii="Cambria Math" w:hAnsi="Cambria Math"/>
              </w:rPr>
              <m:t>i</m:t>
            </m:r>
          </m:sub>
        </m:sSub>
      </m:oMath>
      <w:r>
        <w:rPr>
          <w:rFonts w:hint="eastAsia"/>
        </w:rPr>
        <w:t>，将（</w:t>
      </w:r>
      <w:r>
        <w:rPr>
          <w:rFonts w:hint="eastAsia"/>
          <w:iCs/>
        </w:rPr>
        <w:t>B</w:t>
      </w:r>
      <w:r w:rsidRPr="00A01A39">
        <w:rPr>
          <w:iCs/>
        </w:rPr>
        <w:t>1</w:t>
      </w:r>
      <w:r>
        <w:rPr>
          <w:iCs/>
        </w:rPr>
        <w:t>4</w:t>
      </w:r>
      <w:r>
        <w:rPr>
          <w:rFonts w:hint="eastAsia"/>
        </w:rPr>
        <w:t>）式写成矩阵形式，变成：</w:t>
      </w:r>
    </w:p>
    <w:p w14:paraId="573192C2" w14:textId="62FFEE4D" w:rsidR="003D10B1" w:rsidRDefault="00190566" w:rsidP="003D10B1">
      <w:pPr>
        <w:ind w:firstLine="422"/>
        <w:rPr>
          <w:b/>
          <w:bCs/>
          <w:iCs/>
        </w:rPr>
      </w:pPr>
      <m:oMathPara>
        <m:oMath>
          <m:r>
            <m:rPr>
              <m:sty m:val="b"/>
            </m:rPr>
            <w:rPr>
              <w:rFonts w:ascii="Cambria Math" w:hAnsi="Cambria Math"/>
            </w:rPr>
            <m:t>dln</m:t>
          </m:r>
          <m:r>
            <m:rPr>
              <m:sty m:val="bi"/>
            </m:rPr>
            <w:rPr>
              <w:rFonts w:ascii="Cambria Math" w:hAnsi="Cambria Math"/>
            </w:rPr>
            <m:t>Q=</m:t>
          </m:r>
          <m:sSubSup>
            <m:sSubSupPr>
              <m:ctrlPr>
                <w:rPr>
                  <w:rFonts w:ascii="Cambria Math" w:hAnsi="Cambria Math"/>
                  <w:b/>
                  <w:iCs/>
                </w:rPr>
              </m:ctrlPr>
            </m:sSubSupPr>
            <m:e>
              <m:acc>
                <m:accPr>
                  <m:ctrlPr>
                    <w:rPr>
                      <w:rFonts w:ascii="Cambria Math" w:hAnsi="Cambria Math"/>
                      <w:b/>
                      <w:i/>
                      <w:iCs/>
                    </w:rPr>
                  </m:ctrlPr>
                </m:accPr>
                <m:e>
                  <m:r>
                    <m:rPr>
                      <m:sty m:val="bi"/>
                    </m:rPr>
                    <w:rPr>
                      <w:rFonts w:ascii="Cambria Math" w:hAnsi="Cambria Math"/>
                    </w:rPr>
                    <m:t>A</m:t>
                  </m:r>
                </m:e>
              </m:acc>
            </m:e>
            <m:sub>
              <m:r>
                <m:rPr>
                  <m:sty m:val="bi"/>
                </m:rPr>
                <w:rPr>
                  <w:rFonts w:ascii="Cambria Math" w:hAnsi="Cambria Math"/>
                </w:rPr>
                <m:t>χ</m:t>
              </m:r>
            </m:sub>
            <m:sup>
              <m:r>
                <m:rPr>
                  <m:sty m:val="bi"/>
                </m:rPr>
                <w:rPr>
                  <w:rFonts w:ascii="Cambria Math" w:hAnsi="Cambria Math"/>
                </w:rPr>
                <m:t>'</m:t>
              </m:r>
            </m:sup>
          </m:sSubSup>
          <m:r>
            <m:rPr>
              <m:sty m:val="b"/>
            </m:rPr>
            <w:rPr>
              <w:rFonts w:ascii="Cambria Math" w:hAnsi="Cambria Math"/>
            </w:rPr>
            <m:t>dln</m:t>
          </m:r>
          <m:r>
            <m:rPr>
              <m:sty m:val="bi"/>
            </m:rPr>
            <w:rPr>
              <w:rFonts w:ascii="Cambria Math" w:hAnsi="Cambria Math"/>
            </w:rPr>
            <m:t>Q+</m:t>
          </m:r>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pQ</m:t>
                  </m:r>
                </m:den>
              </m:f>
            </m:sub>
          </m:sSub>
          <m:r>
            <m:rPr>
              <m:sty m:val="b"/>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r>
            <m:rPr>
              <m:sty m:val="bi"/>
            </m:rPr>
            <w:rPr>
              <w:rFonts w:ascii="Cambria Math" w:hAnsi="Cambria Math"/>
            </w:rPr>
            <m:t>-</m:t>
          </m:r>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pQ</m:t>
                  </m:r>
                </m:den>
              </m:f>
            </m:sub>
          </m:sSub>
          <m:r>
            <m:rPr>
              <m:sty m:val="bi"/>
            </m:rPr>
            <w:rPr>
              <w:rFonts w:ascii="Cambria Math" w:hAnsi="Cambria Math"/>
            </w:rPr>
            <m:t>B</m:t>
          </m:r>
          <m:r>
            <m:rPr>
              <m:sty m:val="b"/>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oMath>
      </m:oMathPara>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237"/>
        <w:gridCol w:w="924"/>
      </w:tblGrid>
      <w:tr w:rsidR="003D10B1" w14:paraId="2FA5ED1A" w14:textId="77777777" w:rsidTr="007F34AB">
        <w:tc>
          <w:tcPr>
            <w:tcW w:w="1129" w:type="dxa"/>
            <w:vAlign w:val="center"/>
          </w:tcPr>
          <w:p w14:paraId="23D7F412" w14:textId="77777777" w:rsidR="003D10B1" w:rsidRDefault="003D10B1" w:rsidP="007F34AB">
            <w:pPr>
              <w:ind w:firstLineChars="0" w:firstLine="0"/>
              <w:jc w:val="center"/>
              <w:rPr>
                <w:iCs/>
              </w:rPr>
            </w:pPr>
          </w:p>
        </w:tc>
        <w:tc>
          <w:tcPr>
            <w:tcW w:w="6237" w:type="dxa"/>
            <w:vAlign w:val="center"/>
          </w:tcPr>
          <w:p w14:paraId="2EBB16FB" w14:textId="5793B70B" w:rsidR="003D10B1" w:rsidRDefault="00190566" w:rsidP="007F34AB">
            <w:pPr>
              <w:ind w:firstLine="422"/>
              <w:rPr>
                <w:b/>
                <w:bCs/>
                <w:iCs/>
              </w:rPr>
            </w:pPr>
            <m:oMathPara>
              <m:oMath>
                <m:r>
                  <m:rPr>
                    <m:sty m:val="b"/>
                  </m:rPr>
                  <w:rPr>
                    <w:rFonts w:ascii="Cambria Math" w:hAnsi="Cambria Math"/>
                  </w:rPr>
                  <m:t>dln</m:t>
                </m:r>
                <m:r>
                  <m:rPr>
                    <m:sty m:val="bi"/>
                  </m:rPr>
                  <w:rPr>
                    <w:rFonts w:ascii="Cambria Math" w:hAnsi="Cambria Math"/>
                  </w:rPr>
                  <m:t>Q=</m:t>
                </m:r>
                <m:sSup>
                  <m:sSupPr>
                    <m:ctrlPr>
                      <w:rPr>
                        <w:rFonts w:ascii="Cambria Math" w:hAnsi="Cambria Math"/>
                        <w:b/>
                        <w:bCs/>
                        <w:i/>
                        <w:iCs/>
                      </w:rPr>
                    </m:ctrlPr>
                  </m:sSupPr>
                  <m:e>
                    <m:r>
                      <m:rPr>
                        <m:sty m:val="bi"/>
                      </m:rPr>
                      <w:rPr>
                        <w:rFonts w:ascii="Cambria Math" w:hAnsi="Cambria Math"/>
                      </w:rPr>
                      <m:t>(I-</m:t>
                    </m:r>
                    <m:sSubSup>
                      <m:sSubSupPr>
                        <m:ctrlPr>
                          <w:rPr>
                            <w:rFonts w:ascii="Cambria Math" w:hAnsi="Cambria Math"/>
                            <w:b/>
                            <w:iCs/>
                          </w:rPr>
                        </m:ctrlPr>
                      </m:sSubSupPr>
                      <m:e>
                        <m:acc>
                          <m:accPr>
                            <m:ctrlPr>
                              <w:rPr>
                                <w:rFonts w:ascii="Cambria Math" w:hAnsi="Cambria Math"/>
                                <w:b/>
                                <w:i/>
                                <w:iCs/>
                              </w:rPr>
                            </m:ctrlPr>
                          </m:accPr>
                          <m:e>
                            <m:r>
                              <m:rPr>
                                <m:sty m:val="bi"/>
                              </m:rPr>
                              <w:rPr>
                                <w:rFonts w:ascii="Cambria Math" w:hAnsi="Cambria Math"/>
                              </w:rPr>
                              <m:t>A</m:t>
                            </m:r>
                          </m:e>
                        </m:acc>
                      </m:e>
                      <m:sub>
                        <m:r>
                          <m:rPr>
                            <m:sty m:val="bi"/>
                          </m:rPr>
                          <w:rPr>
                            <w:rFonts w:ascii="Cambria Math" w:hAnsi="Cambria Math"/>
                          </w:rPr>
                          <m:t>χ</m:t>
                        </m:r>
                      </m:sub>
                      <m:sup>
                        <m:r>
                          <m:rPr>
                            <m:sty m:val="bi"/>
                          </m:rPr>
                          <w:rPr>
                            <w:rFonts w:ascii="Cambria Math" w:hAnsi="Cambria Math"/>
                          </w:rPr>
                          <m:t>'</m:t>
                        </m:r>
                      </m:sup>
                    </m:sSubSup>
                    <m:r>
                      <m:rPr>
                        <m:sty m:val="bi"/>
                      </m:rPr>
                      <w:rPr>
                        <w:rFonts w:ascii="Cambria Math" w:hAnsi="Cambria Math"/>
                      </w:rPr>
                      <m:t>)</m:t>
                    </m:r>
                  </m:e>
                  <m:sup>
                    <m:r>
                      <m:rPr>
                        <m:sty m:val="bi"/>
                      </m:rPr>
                      <w:rPr>
                        <w:rFonts w:ascii="Cambria Math" w:hAnsi="Cambria Math"/>
                      </w:rPr>
                      <m:t>-1</m:t>
                    </m:r>
                  </m:sup>
                </m:sSup>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pQ</m:t>
                        </m:r>
                      </m:den>
                    </m:f>
                  </m:sub>
                </m:sSub>
                <m:r>
                  <m:rPr>
                    <m:sty m:val="b"/>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r>
                  <m:rPr>
                    <m:sty m:val="bi"/>
                  </m:rPr>
                  <w:rPr>
                    <w:rFonts w:ascii="Cambria Math" w:hAnsi="Cambria Math"/>
                  </w:rPr>
                  <m:t>-</m:t>
                </m:r>
                <m:sSup>
                  <m:sSupPr>
                    <m:ctrlPr>
                      <w:rPr>
                        <w:rFonts w:ascii="Cambria Math" w:hAnsi="Cambria Math"/>
                        <w:b/>
                        <w:bCs/>
                        <w:i/>
                        <w:iCs/>
                      </w:rPr>
                    </m:ctrlPr>
                  </m:sSupPr>
                  <m:e>
                    <m:r>
                      <m:rPr>
                        <m:sty m:val="bi"/>
                      </m:rPr>
                      <w:rPr>
                        <w:rFonts w:ascii="Cambria Math" w:hAnsi="Cambria Math"/>
                      </w:rPr>
                      <m:t>(I-</m:t>
                    </m:r>
                    <m:sSubSup>
                      <m:sSubSupPr>
                        <m:ctrlPr>
                          <w:rPr>
                            <w:rFonts w:ascii="Cambria Math" w:hAnsi="Cambria Math"/>
                            <w:b/>
                            <w:iCs/>
                          </w:rPr>
                        </m:ctrlPr>
                      </m:sSubSupPr>
                      <m:e>
                        <m:acc>
                          <m:accPr>
                            <m:ctrlPr>
                              <w:rPr>
                                <w:rFonts w:ascii="Cambria Math" w:hAnsi="Cambria Math"/>
                                <w:b/>
                                <w:i/>
                                <w:iCs/>
                              </w:rPr>
                            </m:ctrlPr>
                          </m:accPr>
                          <m:e>
                            <m:r>
                              <m:rPr>
                                <m:sty m:val="bi"/>
                              </m:rPr>
                              <w:rPr>
                                <w:rFonts w:ascii="Cambria Math" w:hAnsi="Cambria Math"/>
                              </w:rPr>
                              <m:t>A</m:t>
                            </m:r>
                          </m:e>
                        </m:acc>
                      </m:e>
                      <m:sub>
                        <m:r>
                          <m:rPr>
                            <m:sty m:val="bi"/>
                          </m:rPr>
                          <w:rPr>
                            <w:rFonts w:ascii="Cambria Math" w:hAnsi="Cambria Math"/>
                          </w:rPr>
                          <m:t>χ</m:t>
                        </m:r>
                      </m:sub>
                      <m:sup>
                        <m:r>
                          <m:rPr>
                            <m:sty m:val="bi"/>
                          </m:rPr>
                          <w:rPr>
                            <w:rFonts w:ascii="Cambria Math" w:hAnsi="Cambria Math"/>
                          </w:rPr>
                          <m:t>'</m:t>
                        </m:r>
                      </m:sup>
                    </m:sSubSup>
                    <m:r>
                      <m:rPr>
                        <m:sty m:val="bi"/>
                      </m:rPr>
                      <w:rPr>
                        <w:rFonts w:ascii="Cambria Math" w:hAnsi="Cambria Math"/>
                      </w:rPr>
                      <m:t>)</m:t>
                    </m:r>
                  </m:e>
                  <m:sup>
                    <m:r>
                      <m:rPr>
                        <m:sty m:val="bi"/>
                      </m:rPr>
                      <w:rPr>
                        <w:rFonts w:ascii="Cambria Math" w:hAnsi="Cambria Math"/>
                      </w:rPr>
                      <m:t>-1</m:t>
                    </m:r>
                  </m:sup>
                </m:sSup>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pQ</m:t>
                        </m:r>
                      </m:den>
                    </m:f>
                  </m:sub>
                </m:sSub>
                <m:r>
                  <m:rPr>
                    <m:sty m:val="bi"/>
                  </m:rPr>
                  <w:rPr>
                    <w:rFonts w:ascii="Cambria Math" w:hAnsi="Cambria Math"/>
                  </w:rPr>
                  <m:t>B</m:t>
                </m:r>
                <m:r>
                  <m:rPr>
                    <m:sty m:val="b"/>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oMath>
            </m:oMathPara>
          </w:p>
        </w:tc>
        <w:tc>
          <w:tcPr>
            <w:tcW w:w="924" w:type="dxa"/>
            <w:vAlign w:val="center"/>
          </w:tcPr>
          <w:p w14:paraId="5A6D56C0" w14:textId="77777777" w:rsidR="003D10B1" w:rsidRDefault="003D10B1" w:rsidP="007F34AB">
            <w:pPr>
              <w:ind w:firstLineChars="0" w:firstLine="0"/>
              <w:jc w:val="right"/>
              <w:rPr>
                <w:iCs/>
              </w:rPr>
            </w:pPr>
            <w:r>
              <w:rPr>
                <w:iCs/>
              </w:rPr>
              <w:t>(</w:t>
            </w:r>
            <w:r>
              <w:rPr>
                <w:rFonts w:hint="eastAsia"/>
                <w:iCs/>
              </w:rPr>
              <w:t>B</w:t>
            </w:r>
            <w:r>
              <w:rPr>
                <w:iCs/>
              </w:rPr>
              <w:t>15)</w:t>
            </w:r>
          </w:p>
        </w:tc>
      </w:tr>
    </w:tbl>
    <w:p w14:paraId="0B85C0C3" w14:textId="5E91AB25" w:rsidR="003D10B1" w:rsidRDefault="003D10B1" w:rsidP="003D10B1">
      <w:pPr>
        <w:ind w:firstLine="420"/>
        <w:rPr>
          <w:b/>
          <w:bCs/>
          <w:iCs/>
        </w:rPr>
      </w:pPr>
      <w:r>
        <w:rPr>
          <w:rFonts w:hint="eastAsia"/>
          <w:iCs/>
        </w:rPr>
        <w:t>其中，</w:t>
      </w:r>
      <m:oMath>
        <m:r>
          <m:rPr>
            <m:sty m:val="b"/>
          </m:rPr>
          <w:rPr>
            <w:rFonts w:ascii="Cambria Math" w:hAnsi="Cambria Math"/>
          </w:rPr>
          <m:t>dln</m:t>
        </m:r>
        <m:r>
          <m:rPr>
            <m:sty m:val="bi"/>
          </m:rPr>
          <w:rPr>
            <w:rFonts w:ascii="Cambria Math" w:hAnsi="Cambria Math"/>
          </w:rPr>
          <m:t>Q</m:t>
        </m:r>
      </m:oMath>
      <w:r>
        <w:rPr>
          <w:rFonts w:hint="eastAsia"/>
          <w:iCs/>
        </w:rPr>
        <w:t>、</w:t>
      </w:r>
      <m:oMath>
        <m:r>
          <m:rPr>
            <m:sty m:val="b"/>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oMath>
      <w:r>
        <w:rPr>
          <w:rFonts w:hint="eastAsia"/>
          <w:iCs/>
        </w:rPr>
        <w:t>为</w:t>
      </w:r>
      <m:oMath>
        <m:r>
          <w:rPr>
            <w:rFonts w:ascii="Cambria Math" w:hAnsi="Cambria Math" w:hint="eastAsia"/>
          </w:rPr>
          <m:t>n</m:t>
        </m:r>
      </m:oMath>
      <w:r>
        <w:rPr>
          <w:rFonts w:hint="eastAsia"/>
          <w:iCs/>
        </w:rPr>
        <w:t>维列向量，</w:t>
      </w:r>
      <m:oMath>
        <m:r>
          <m:rPr>
            <m:sty m:val="p"/>
          </m:rPr>
          <w:rPr>
            <w:rFonts w:ascii="Cambria Math" w:hAnsi="Cambria Math"/>
          </w:rPr>
          <m:t>d</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G</m:t>
                </m:r>
              </m:e>
            </m:acc>
          </m:e>
          <m:sub>
            <m:r>
              <w:rPr>
                <w:rFonts w:ascii="Cambria Math" w:hAnsi="Cambria Math"/>
              </w:rPr>
              <m:t>i</m:t>
            </m:r>
          </m:sub>
        </m:sSub>
        <m:r>
          <w:rPr>
            <w:rFonts w:ascii="Cambria Math" w:hAnsi="Cambria Math"/>
          </w:rPr>
          <m:t>=</m:t>
        </m:r>
        <m:r>
          <m:rPr>
            <m:sty m:val="p"/>
          </m:rPr>
          <w:rPr>
            <w:rFonts w:ascii="Cambria Math" w:hAnsi="Cambria Math"/>
          </w:rPr>
          <m:t>d</m:t>
        </m: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hint="eastAsia"/>
              </w:rPr>
              <m:t>i</m:t>
            </m:r>
          </m:sub>
        </m:sSub>
        <m:sSub>
          <m:sSubPr>
            <m:ctrlPr>
              <w:rPr>
                <w:rFonts w:ascii="Cambria Math" w:hAnsi="Cambria Math"/>
                <w:i/>
              </w:rPr>
            </m:ctrlPr>
          </m:sSubPr>
          <m:e>
            <m:r>
              <w:rPr>
                <w:rFonts w:ascii="Cambria Math" w:hAnsi="Cambria Math"/>
              </w:rPr>
              <m:t>G</m:t>
            </m:r>
          </m:e>
          <m:sub>
            <m:r>
              <w:rPr>
                <w:rFonts w:ascii="Cambria Math" w:hAnsi="Cambria Math" w:hint="eastAsia"/>
              </w:rPr>
              <m:t>i</m:t>
            </m:r>
          </m:sub>
        </m:sSub>
        <m:r>
          <w:rPr>
            <w:rFonts w:ascii="Cambria Math" w:hAnsi="Cambria Math"/>
          </w:rPr>
          <m:t>)</m:t>
        </m:r>
      </m:oMath>
      <w:r>
        <w:rPr>
          <w:rFonts w:hint="eastAsia"/>
          <w:iCs/>
        </w:rPr>
        <w:t>，矩阵</w:t>
      </w:r>
      <m:oMath>
        <m:sSubSup>
          <m:sSubSupPr>
            <m:ctrlPr>
              <w:rPr>
                <w:rFonts w:ascii="Cambria Math" w:hAnsi="Cambria Math"/>
                <w:b/>
                <w:iCs/>
              </w:rPr>
            </m:ctrlPr>
          </m:sSubSupPr>
          <m:e>
            <m:acc>
              <m:accPr>
                <m:ctrlPr>
                  <w:rPr>
                    <w:rFonts w:ascii="Cambria Math" w:hAnsi="Cambria Math"/>
                    <w:b/>
                    <w:i/>
                    <w:iCs/>
                  </w:rPr>
                </m:ctrlPr>
              </m:accPr>
              <m:e>
                <m:r>
                  <m:rPr>
                    <m:sty m:val="bi"/>
                  </m:rPr>
                  <w:rPr>
                    <w:rFonts w:ascii="Cambria Math" w:hAnsi="Cambria Math"/>
                  </w:rPr>
                  <m:t>A</m:t>
                </m:r>
              </m:e>
            </m:acc>
          </m:e>
          <m:sub>
            <m:r>
              <m:rPr>
                <m:sty m:val="bi"/>
              </m:rPr>
              <w:rPr>
                <w:rFonts w:ascii="Cambria Math" w:hAnsi="Cambria Math"/>
              </w:rPr>
              <m:t>χ</m:t>
            </m:r>
          </m:sub>
          <m:sup>
            <m:r>
              <m:rPr>
                <m:sty m:val="bi"/>
              </m:rPr>
              <w:rPr>
                <w:rFonts w:ascii="Cambria Math" w:hAnsi="Cambria Math"/>
              </w:rPr>
              <m:t>'</m:t>
            </m:r>
          </m:sup>
        </m:sSubSup>
      </m:oMath>
      <w:r>
        <w:rPr>
          <w:rFonts w:hint="eastAsia"/>
          <w:b/>
          <w:bCs/>
          <w:iCs/>
        </w:rPr>
        <w:t>表示矩阵</w:t>
      </w:r>
      <m:oMath>
        <m:sSub>
          <m:sSubPr>
            <m:ctrlPr>
              <w:rPr>
                <w:rFonts w:ascii="Cambria Math" w:hAnsi="Cambria Math"/>
                <w:b/>
                <w:bCs/>
                <w:i/>
                <w:iCs/>
              </w:rPr>
            </m:ctrlPr>
          </m:sSubPr>
          <m:e>
            <m:acc>
              <m:accPr>
                <m:ctrlPr>
                  <w:rPr>
                    <w:rFonts w:ascii="Cambria Math" w:hAnsi="Cambria Math"/>
                    <w:b/>
                    <w:bCs/>
                    <w:i/>
                    <w:iCs/>
                  </w:rPr>
                </m:ctrlPr>
              </m:accPr>
              <m:e>
                <m:r>
                  <m:rPr>
                    <m:sty m:val="bi"/>
                  </m:rPr>
                  <w:rPr>
                    <w:rFonts w:ascii="Cambria Math" w:hAnsi="Cambria Math"/>
                  </w:rPr>
                  <m:t>A</m:t>
                </m:r>
              </m:e>
            </m:acc>
          </m:e>
          <m:sub>
            <m:r>
              <m:rPr>
                <m:sty m:val="bi"/>
              </m:rPr>
              <w:rPr>
                <w:rFonts w:ascii="Cambria Math" w:hAnsi="Cambria Math"/>
              </w:rPr>
              <m:t>χ</m:t>
            </m:r>
          </m:sub>
        </m:sSub>
      </m:oMath>
      <w:r>
        <w:rPr>
          <w:rFonts w:hint="eastAsia"/>
          <w:b/>
          <w:bCs/>
          <w:iCs/>
        </w:rPr>
        <w:t>的转置</w:t>
      </w:r>
      <w:r>
        <w:rPr>
          <w:rFonts w:hint="eastAsia"/>
          <w:iCs/>
        </w:rPr>
        <w:t>，</w:t>
      </w:r>
      <m:oMath>
        <m:sSub>
          <m:sSubPr>
            <m:ctrlPr>
              <w:rPr>
                <w:rFonts w:ascii="Cambria Math" w:hAnsi="Cambria Math"/>
                <w:b/>
                <w:bCs/>
                <w:i/>
                <w:iCs/>
              </w:rPr>
            </m:ctrlPr>
          </m:sSubPr>
          <m:e>
            <m:acc>
              <m:accPr>
                <m:ctrlPr>
                  <w:rPr>
                    <w:rFonts w:ascii="Cambria Math" w:hAnsi="Cambria Math"/>
                    <w:b/>
                    <w:bCs/>
                    <w:i/>
                    <w:iCs/>
                  </w:rPr>
                </m:ctrlPr>
              </m:accPr>
              <m:e>
                <m:r>
                  <m:rPr>
                    <m:sty m:val="bi"/>
                  </m:rPr>
                  <w:rPr>
                    <w:rFonts w:ascii="Cambria Math" w:hAnsi="Cambria Math"/>
                  </w:rPr>
                  <m:t>A</m:t>
                </m:r>
              </m:e>
            </m:acc>
          </m:e>
          <m:sub>
            <m:r>
              <m:rPr>
                <m:sty m:val="bi"/>
              </m:rPr>
              <w:rPr>
                <w:rFonts w:ascii="Cambria Math" w:hAnsi="Cambria Math"/>
              </w:rPr>
              <m:t>χ</m:t>
            </m:r>
          </m:sub>
        </m:sSub>
        <m:r>
          <m:rPr>
            <m:sty m:val="bi"/>
          </m:rPr>
          <w:rPr>
            <w:rFonts w:ascii="Cambria Math" w:hAnsi="Cambria Math"/>
          </w:rPr>
          <m:t>=</m:t>
        </m:r>
        <m:d>
          <m:dPr>
            <m:begChr m:val="["/>
            <m:endChr m:val="]"/>
            <m:ctrlPr>
              <w:rPr>
                <w:rFonts w:ascii="Cambria Math" w:hAnsi="Cambria Math"/>
                <w:b/>
                <w:bCs/>
                <w:i/>
                <w:iCs/>
              </w:rPr>
            </m:ctrlPr>
          </m:dPr>
          <m:e>
            <m:m>
              <m:mPr>
                <m:mcs>
                  <m:mc>
                    <m:mcPr>
                      <m:count m:val="3"/>
                      <m:mcJc m:val="center"/>
                    </m:mcPr>
                  </m:mc>
                </m:mcs>
                <m:ctrlPr>
                  <w:rPr>
                    <w:rFonts w:ascii="Cambria Math" w:hAnsi="Cambria Math"/>
                    <w:i/>
                    <w:iCs/>
                  </w:rPr>
                </m:ctrlPr>
              </m:mPr>
              <m:mr>
                <m:e>
                  <m:sSubSup>
                    <m:sSubSupPr>
                      <m:ctrlPr>
                        <w:rPr>
                          <w:rFonts w:ascii="Cambria Math" w:hAnsi="Cambria Math"/>
                          <w:i/>
                        </w:rPr>
                      </m:ctrlPr>
                    </m:sSubSupPr>
                    <m:e>
                      <m:acc>
                        <m:accPr>
                          <m:ctrlPr>
                            <w:rPr>
                              <w:rFonts w:ascii="Cambria Math" w:hAnsi="Cambria Math"/>
                              <w:i/>
                            </w:rPr>
                          </m:ctrlPr>
                        </m:accPr>
                        <m:e>
                          <m:r>
                            <w:rPr>
                              <w:rFonts w:ascii="Cambria Math" w:hAnsi="Cambria Math"/>
                            </w:rPr>
                            <m:t>α</m:t>
                          </m:r>
                        </m:e>
                      </m:acc>
                    </m:e>
                    <m:sub>
                      <m:r>
                        <w:rPr>
                          <w:rFonts w:ascii="Cambria Math" w:hAnsi="Cambria Math"/>
                        </w:rPr>
                        <m:t>11</m:t>
                      </m:r>
                    </m:sub>
                    <m:sup>
                      <m:r>
                        <w:rPr>
                          <w:rFonts w:ascii="Cambria Math" w:hAnsi="Cambria Math"/>
                        </w:rPr>
                        <m:t>χ</m:t>
                      </m:r>
                    </m:sup>
                  </m:sSubSup>
                </m:e>
                <m:e>
                  <m:r>
                    <w:rPr>
                      <w:rFonts w:ascii="Cambria Math" w:hAnsi="Cambria Math"/>
                    </w:rPr>
                    <m:t>⋯</m:t>
                  </m:r>
                </m:e>
                <m:e>
                  <m:sSubSup>
                    <m:sSubSupPr>
                      <m:ctrlPr>
                        <w:rPr>
                          <w:rFonts w:ascii="Cambria Math" w:hAnsi="Cambria Math"/>
                          <w:i/>
                        </w:rPr>
                      </m:ctrlPr>
                    </m:sSubSupPr>
                    <m:e>
                      <m:acc>
                        <m:accPr>
                          <m:ctrlPr>
                            <w:rPr>
                              <w:rFonts w:ascii="Cambria Math" w:hAnsi="Cambria Math"/>
                              <w:i/>
                            </w:rPr>
                          </m:ctrlPr>
                        </m:accPr>
                        <m:e>
                          <m:r>
                            <w:rPr>
                              <w:rFonts w:ascii="Cambria Math" w:hAnsi="Cambria Math"/>
                            </w:rPr>
                            <m:t>α</m:t>
                          </m:r>
                        </m:e>
                      </m:acc>
                    </m:e>
                    <m:sub>
                      <m:r>
                        <w:rPr>
                          <w:rFonts w:ascii="Cambria Math" w:hAnsi="Cambria Math"/>
                        </w:rPr>
                        <m:t>1n</m:t>
                      </m:r>
                    </m:sub>
                    <m:sup>
                      <m:r>
                        <w:rPr>
                          <w:rFonts w:ascii="Cambria Math" w:hAnsi="Cambria Math"/>
                        </w:rPr>
                        <m:t>χ</m:t>
                      </m:r>
                    </m:sup>
                  </m:sSubSup>
                </m:e>
              </m:mr>
              <m:mr>
                <m:e>
                  <m:r>
                    <w:rPr>
                      <w:rFonts w:ascii="Cambria Math" w:hAnsi="Cambria Math"/>
                    </w:rPr>
                    <m:t>⋮</m:t>
                  </m:r>
                </m:e>
                <m:e>
                  <m:r>
                    <w:rPr>
                      <w:rFonts w:ascii="Cambria Math" w:hAnsi="Cambria Math"/>
                    </w:rPr>
                    <m:t>⋱</m:t>
                  </m:r>
                </m:e>
                <m:e>
                  <m:r>
                    <w:rPr>
                      <w:rFonts w:ascii="Cambria Math" w:hAnsi="Cambria Math"/>
                    </w:rPr>
                    <m:t>⋮</m:t>
                  </m:r>
                </m:e>
              </m:mr>
              <m:mr>
                <m:e>
                  <m:sSubSup>
                    <m:sSubSupPr>
                      <m:ctrlPr>
                        <w:rPr>
                          <w:rFonts w:ascii="Cambria Math" w:hAnsi="Cambria Math"/>
                          <w:i/>
                        </w:rPr>
                      </m:ctrlPr>
                    </m:sSubSupPr>
                    <m:e>
                      <m:acc>
                        <m:accPr>
                          <m:ctrlPr>
                            <w:rPr>
                              <w:rFonts w:ascii="Cambria Math" w:hAnsi="Cambria Math"/>
                              <w:i/>
                            </w:rPr>
                          </m:ctrlPr>
                        </m:accPr>
                        <m:e>
                          <m:r>
                            <w:rPr>
                              <w:rFonts w:ascii="Cambria Math" w:hAnsi="Cambria Math"/>
                            </w:rPr>
                            <m:t>α</m:t>
                          </m:r>
                        </m:e>
                      </m:acc>
                    </m:e>
                    <m:sub>
                      <m:r>
                        <w:rPr>
                          <w:rFonts w:ascii="Cambria Math" w:hAnsi="Cambria Math"/>
                        </w:rPr>
                        <m:t>n1</m:t>
                      </m:r>
                    </m:sub>
                    <m:sup>
                      <m:r>
                        <w:rPr>
                          <w:rFonts w:ascii="Cambria Math" w:hAnsi="Cambria Math"/>
                        </w:rPr>
                        <m:t>χ</m:t>
                      </m:r>
                    </m:sup>
                  </m:sSubSup>
                </m:e>
                <m:e>
                  <m:r>
                    <w:rPr>
                      <w:rFonts w:ascii="Cambria Math" w:hAnsi="Cambria Math"/>
                    </w:rPr>
                    <m:t>⋯</m:t>
                  </m:r>
                </m:e>
                <m:e>
                  <m:sSubSup>
                    <m:sSubSupPr>
                      <m:ctrlPr>
                        <w:rPr>
                          <w:rFonts w:ascii="Cambria Math" w:hAnsi="Cambria Math"/>
                          <w:i/>
                        </w:rPr>
                      </m:ctrlPr>
                    </m:sSubSupPr>
                    <m:e>
                      <m:acc>
                        <m:accPr>
                          <m:ctrlPr>
                            <w:rPr>
                              <w:rFonts w:ascii="Cambria Math" w:hAnsi="Cambria Math"/>
                              <w:i/>
                            </w:rPr>
                          </m:ctrlPr>
                        </m:accPr>
                        <m:e>
                          <m:r>
                            <w:rPr>
                              <w:rFonts w:ascii="Cambria Math" w:hAnsi="Cambria Math"/>
                            </w:rPr>
                            <m:t>α</m:t>
                          </m:r>
                        </m:e>
                      </m:acc>
                    </m:e>
                    <m:sub>
                      <m:r>
                        <w:rPr>
                          <w:rFonts w:ascii="Cambria Math" w:hAnsi="Cambria Math"/>
                        </w:rPr>
                        <m:t>nn</m:t>
                      </m:r>
                    </m:sub>
                    <m:sup>
                      <m:r>
                        <w:rPr>
                          <w:rFonts w:ascii="Cambria Math" w:hAnsi="Cambria Math"/>
                        </w:rPr>
                        <m:t>χ</m:t>
                      </m:r>
                    </m:sup>
                  </m:sSubSup>
                </m:e>
              </m:mr>
            </m:m>
          </m:e>
        </m:d>
      </m:oMath>
      <w:r>
        <w:rPr>
          <w:rFonts w:hint="eastAsia"/>
          <w:b/>
          <w:bCs/>
          <w:iCs/>
        </w:rPr>
        <w:t>，</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α</m:t>
                </m:r>
              </m:e>
            </m:acc>
          </m:e>
          <m:sub>
            <m:r>
              <w:rPr>
                <w:rFonts w:ascii="Cambria Math" w:hAnsi="Cambria Math" w:hint="eastAsia"/>
              </w:rPr>
              <m:t>ij</m:t>
            </m:r>
          </m:sub>
          <m:sup>
            <m:r>
              <w:rPr>
                <w:rFonts w:ascii="Cambria Math" w:hAnsi="Cambria Math"/>
              </w:rPr>
              <m:t>χ</m:t>
            </m:r>
          </m:sup>
        </m:sSubSup>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kern w:val="0"/>
                  </w:rPr>
                </m:ctrlPr>
              </m:sSubPr>
              <m:e>
                <m:r>
                  <w:rPr>
                    <w:rFonts w:ascii="Cambria Math" w:hAnsi="Cambria Math"/>
                  </w:rPr>
                  <m:t>χ</m:t>
                </m:r>
              </m:e>
              <m:sub>
                <m:r>
                  <w:rPr>
                    <w:rFonts w:ascii="Cambria Math" w:hAnsi="Cambria Math" w:hint="eastAsia"/>
                  </w:rPr>
                  <m:t>j</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m:t>
                </m:r>
              </m:sub>
            </m:sSub>
            <m:sSub>
              <m:sSubPr>
                <m:ctrlPr>
                  <w:rPr>
                    <w:rFonts w:ascii="Cambria Math" w:hAnsi="Cambria Math"/>
                    <w:i/>
                  </w:rPr>
                </m:ctrlPr>
              </m:sSubPr>
              <m:e>
                <m:r>
                  <w:rPr>
                    <w:rFonts w:ascii="Cambria Math" w:hAnsi="Cambria Math"/>
                  </w:rPr>
                  <m:t>M</m:t>
                </m:r>
              </m:e>
              <m:sub>
                <m:r>
                  <w:rPr>
                    <w:rFonts w:ascii="Cambria Math" w:hAnsi="Cambria Math"/>
                  </w:rPr>
                  <m:t>ij</m:t>
                </m:r>
              </m:sub>
            </m:sSub>
          </m:num>
          <m:den>
            <m:sSub>
              <m:sSubPr>
                <m:ctrlPr>
                  <w:rPr>
                    <w:rFonts w:ascii="Cambria Math" w:hAnsi="Cambria Math"/>
                    <w:i/>
                  </w:rPr>
                </m:ctrlPr>
              </m:sSubPr>
              <m:e>
                <m:r>
                  <w:rPr>
                    <w:rFonts w:ascii="Cambria Math" w:hAnsi="Cambria Math"/>
                  </w:rPr>
                  <m:t>p</m:t>
                </m:r>
              </m:e>
              <m:sub>
                <m:r>
                  <w:rPr>
                    <w:rFonts w:ascii="Cambria Math" w:hAnsi="Cambria Math"/>
                  </w:rPr>
                  <m:t>j</m:t>
                </m:r>
              </m:sub>
            </m:sSub>
            <m:sSub>
              <m:sSubPr>
                <m:ctrlPr>
                  <w:rPr>
                    <w:rFonts w:ascii="Cambria Math" w:hAnsi="Cambria Math"/>
                    <w:i/>
                  </w:rPr>
                </m:ctrlPr>
              </m:sSubPr>
              <m:e>
                <m:r>
                  <w:rPr>
                    <w:rFonts w:ascii="Cambria Math" w:hAnsi="Cambria Math"/>
                  </w:rPr>
                  <m:t>Q</m:t>
                </m:r>
              </m:e>
              <m:sub>
                <m:r>
                  <w:rPr>
                    <w:rFonts w:ascii="Cambria Math" w:hAnsi="Cambria Math"/>
                  </w:rPr>
                  <m:t>j</m:t>
                </m:r>
              </m:sub>
            </m:sSub>
          </m:den>
        </m:f>
      </m:oMath>
      <w:r>
        <w:rPr>
          <w:rFonts w:hint="eastAsia"/>
        </w:rPr>
        <w:t>；</w:t>
      </w:r>
      <m:oMath>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pQ</m:t>
                </m:r>
              </m:den>
            </m:f>
          </m:sub>
        </m:sSub>
      </m:oMath>
      <w:r>
        <w:rPr>
          <w:rFonts w:hint="eastAsia"/>
          <w:iCs/>
        </w:rPr>
        <w:t>表示元素为</w:t>
      </w:r>
      <m:oMath>
        <m:f>
          <m:fPr>
            <m:type m:val="lin"/>
            <m:ctrlPr>
              <w:rPr>
                <w:rFonts w:ascii="Cambria Math" w:hAnsi="Cambria Math"/>
                <w:i/>
                <w:iCs/>
              </w:rPr>
            </m:ctrlPr>
          </m:fPr>
          <m:num>
            <m:r>
              <w:rPr>
                <w:rFonts w:ascii="Cambria Math" w:hAnsi="Cambria Math"/>
              </w:rPr>
              <m:t>1</m:t>
            </m:r>
          </m:num>
          <m:den>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den>
        </m:f>
      </m:oMath>
      <w:r>
        <w:rPr>
          <w:rFonts w:hint="eastAsia"/>
          <w:iCs/>
        </w:rPr>
        <w:t>的对角阵；</w:t>
      </w:r>
      <w:r>
        <w:rPr>
          <w:iCs/>
        </w:rPr>
        <w:br/>
      </w:r>
      <m:oMath>
        <m:r>
          <m:rPr>
            <m:sty m:val="bi"/>
          </m:rPr>
          <w:rPr>
            <w:rFonts w:ascii="Cambria Math" w:hAnsi="Cambria Math"/>
          </w:rPr>
          <m:t>B=</m:t>
        </m:r>
        <m:d>
          <m:dPr>
            <m:begChr m:val="["/>
            <m:endChr m:val="]"/>
            <m:ctrlPr>
              <w:rPr>
                <w:rFonts w:ascii="Cambria Math" w:hAnsi="Cambria Math"/>
                <w:b/>
                <w:bCs/>
                <w:i/>
                <w:iCs/>
              </w:rPr>
            </m:ctrlPr>
          </m:dPr>
          <m:e>
            <m:m>
              <m:mPr>
                <m:mcs>
                  <m:mc>
                    <m:mcPr>
                      <m:count m:val="3"/>
                      <m:mcJc m:val="center"/>
                    </m:mcPr>
                  </m:mc>
                </m:mcs>
                <m:ctrlPr>
                  <w:rPr>
                    <w:rFonts w:ascii="Cambria Math" w:hAnsi="Cambria Math"/>
                    <w:b/>
                    <w:bCs/>
                    <w:i/>
                    <w:iCs/>
                  </w:rPr>
                </m:ctrlPr>
              </m:mPr>
              <m:mr>
                <m:e>
                  <m:f>
                    <m:fPr>
                      <m:ctrlPr>
                        <w:rPr>
                          <w:rFonts w:ascii="Cambria Math" w:hAnsi="Cambria Math"/>
                          <w:i/>
                          <w:iCs/>
                        </w:rPr>
                      </m:ctrlPr>
                    </m:fPr>
                    <m:num>
                      <m:sSub>
                        <m:sSubPr>
                          <m:ctrlPr>
                            <w:rPr>
                              <w:rFonts w:ascii="Cambria Math" w:hAnsi="Cambria Math"/>
                              <w:i/>
                            </w:rPr>
                          </m:ctrlPr>
                        </m:sSubPr>
                        <m:e>
                          <m:r>
                            <w:rPr>
                              <w:rFonts w:ascii="Cambria Math" w:hAnsi="Cambria Math"/>
                            </w:rPr>
                            <m:t>β</m:t>
                          </m:r>
                        </m:e>
                        <m:sub>
                          <m:r>
                            <w:rPr>
                              <w:rFonts w:ascii="Cambria Math" w:hAnsi="Cambria Math"/>
                            </w:rPr>
                            <m:t>1</m:t>
                          </m:r>
                        </m:sub>
                      </m:sSub>
                    </m:num>
                    <m:den>
                      <m:r>
                        <w:rPr>
                          <w:rFonts w:ascii="Cambria Math" w:hAnsi="Cambria Math"/>
                        </w:rPr>
                        <m:t>1+λ</m:t>
                      </m:r>
                    </m:den>
                  </m:f>
                </m:e>
                <m:e>
                  <m:r>
                    <m:rPr>
                      <m:sty m:val="bi"/>
                    </m:rPr>
                    <w:rPr>
                      <w:rFonts w:ascii="Cambria Math" w:hAnsi="Cambria Math"/>
                    </w:rPr>
                    <m:t>⋯</m:t>
                  </m:r>
                </m:e>
                <m:e>
                  <m:f>
                    <m:fPr>
                      <m:ctrlPr>
                        <w:rPr>
                          <w:rFonts w:ascii="Cambria Math" w:hAnsi="Cambria Math"/>
                          <w:i/>
                          <w:iCs/>
                        </w:rPr>
                      </m:ctrlPr>
                    </m:fPr>
                    <m:num>
                      <m:sSub>
                        <m:sSubPr>
                          <m:ctrlPr>
                            <w:rPr>
                              <w:rFonts w:ascii="Cambria Math" w:hAnsi="Cambria Math"/>
                              <w:i/>
                            </w:rPr>
                          </m:ctrlPr>
                        </m:sSubPr>
                        <m:e>
                          <m:r>
                            <w:rPr>
                              <w:rFonts w:ascii="Cambria Math" w:hAnsi="Cambria Math"/>
                            </w:rPr>
                            <m:t>β</m:t>
                          </m:r>
                        </m:e>
                        <m:sub>
                          <m:r>
                            <w:rPr>
                              <w:rFonts w:ascii="Cambria Math" w:hAnsi="Cambria Math"/>
                            </w:rPr>
                            <m:t>1</m:t>
                          </m:r>
                        </m:sub>
                      </m:sSub>
                    </m:num>
                    <m:den>
                      <m:r>
                        <w:rPr>
                          <w:rFonts w:ascii="Cambria Math" w:hAnsi="Cambria Math"/>
                        </w:rPr>
                        <m:t>1+λ</m:t>
                      </m:r>
                    </m:den>
                  </m:f>
                </m:e>
              </m:mr>
              <m:mr>
                <m:e>
                  <m:r>
                    <m:rPr>
                      <m:sty m:val="bi"/>
                    </m:rPr>
                    <w:rPr>
                      <w:rFonts w:ascii="Cambria Math" w:hAnsi="Cambria Math"/>
                    </w:rPr>
                    <m:t>⋮</m:t>
                  </m:r>
                </m:e>
                <m:e>
                  <m:r>
                    <m:rPr>
                      <m:sty m:val="bi"/>
                    </m:rPr>
                    <w:rPr>
                      <w:rFonts w:ascii="Cambria Math" w:hAnsi="Cambria Math"/>
                    </w:rPr>
                    <m:t>⋱</m:t>
                  </m:r>
                </m:e>
                <m:e>
                  <m:r>
                    <m:rPr>
                      <m:sty m:val="bi"/>
                    </m:rPr>
                    <w:rPr>
                      <w:rFonts w:ascii="Cambria Math" w:hAnsi="Cambria Math"/>
                    </w:rPr>
                    <m:t>⋮</m:t>
                  </m:r>
                </m:e>
              </m:mr>
              <m:mr>
                <m:e>
                  <m:f>
                    <m:fPr>
                      <m:ctrlPr>
                        <w:rPr>
                          <w:rFonts w:ascii="Cambria Math" w:hAnsi="Cambria Math"/>
                          <w:i/>
                          <w:iCs/>
                        </w:rPr>
                      </m:ctrlPr>
                    </m:fPr>
                    <m:num>
                      <m:sSub>
                        <m:sSubPr>
                          <m:ctrlPr>
                            <w:rPr>
                              <w:rFonts w:ascii="Cambria Math" w:hAnsi="Cambria Math"/>
                              <w:i/>
                            </w:rPr>
                          </m:ctrlPr>
                        </m:sSubPr>
                        <m:e>
                          <m:r>
                            <w:rPr>
                              <w:rFonts w:ascii="Cambria Math" w:hAnsi="Cambria Math"/>
                            </w:rPr>
                            <m:t>β</m:t>
                          </m:r>
                        </m:e>
                        <m:sub>
                          <m:r>
                            <w:rPr>
                              <w:rFonts w:ascii="Cambria Math" w:hAnsi="Cambria Math" w:hint="eastAsia"/>
                            </w:rPr>
                            <m:t>n</m:t>
                          </m:r>
                        </m:sub>
                      </m:sSub>
                    </m:num>
                    <m:den>
                      <m:r>
                        <w:rPr>
                          <w:rFonts w:ascii="Cambria Math" w:hAnsi="Cambria Math"/>
                        </w:rPr>
                        <m:t>1+λ</m:t>
                      </m:r>
                    </m:den>
                  </m:f>
                </m:e>
                <m:e>
                  <m:r>
                    <m:rPr>
                      <m:sty m:val="bi"/>
                    </m:rPr>
                    <w:rPr>
                      <w:rFonts w:ascii="Cambria Math" w:hAnsi="Cambria Math"/>
                    </w:rPr>
                    <m:t>⋯</m:t>
                  </m:r>
                </m:e>
                <m:e>
                  <m:f>
                    <m:fPr>
                      <m:ctrlPr>
                        <w:rPr>
                          <w:rFonts w:ascii="Cambria Math" w:hAnsi="Cambria Math"/>
                          <w:i/>
                          <w:iCs/>
                        </w:rPr>
                      </m:ctrlPr>
                    </m:fPr>
                    <m:num>
                      <m:sSub>
                        <m:sSubPr>
                          <m:ctrlPr>
                            <w:rPr>
                              <w:rFonts w:ascii="Cambria Math" w:hAnsi="Cambria Math"/>
                              <w:i/>
                            </w:rPr>
                          </m:ctrlPr>
                        </m:sSubPr>
                        <m:e>
                          <m:r>
                            <w:rPr>
                              <w:rFonts w:ascii="Cambria Math" w:hAnsi="Cambria Math"/>
                            </w:rPr>
                            <m:t>β</m:t>
                          </m:r>
                        </m:e>
                        <m:sub>
                          <m:r>
                            <w:rPr>
                              <w:rFonts w:ascii="Cambria Math" w:hAnsi="Cambria Math" w:hint="eastAsia"/>
                            </w:rPr>
                            <m:t>n</m:t>
                          </m:r>
                        </m:sub>
                      </m:sSub>
                    </m:num>
                    <m:den>
                      <m:r>
                        <w:rPr>
                          <w:rFonts w:ascii="Cambria Math" w:hAnsi="Cambria Math"/>
                        </w:rPr>
                        <m:t>1+λ</m:t>
                      </m:r>
                    </m:den>
                  </m:f>
                </m:e>
              </m:mr>
            </m:m>
          </m:e>
        </m:d>
      </m:oMath>
      <w:r>
        <w:rPr>
          <w:rFonts w:hint="eastAsia"/>
          <w:b/>
          <w:bCs/>
          <w:iCs/>
        </w:rPr>
        <w:t>。</w:t>
      </w:r>
    </w:p>
    <w:p w14:paraId="2540A2CD" w14:textId="77777777" w:rsidR="003D10B1" w:rsidRDefault="003D10B1" w:rsidP="003D10B1">
      <w:pPr>
        <w:ind w:firstLine="420"/>
        <w:rPr>
          <w:iCs/>
        </w:rPr>
      </w:pPr>
    </w:p>
    <w:p w14:paraId="3BB26186" w14:textId="77777777" w:rsidR="003D10B1" w:rsidRDefault="003D10B1" w:rsidP="003D10B1">
      <w:pPr>
        <w:ind w:firstLine="420"/>
        <w:rPr>
          <w:iCs/>
        </w:rPr>
      </w:pPr>
      <w:r>
        <w:rPr>
          <w:rFonts w:hint="eastAsia"/>
          <w:iCs/>
        </w:rPr>
        <w:t>引入扭曲后，增加值重新定义为：</w:t>
      </w:r>
    </w:p>
    <w:p w14:paraId="45541D5B" w14:textId="0DD27F47" w:rsidR="003D10B1" w:rsidRDefault="00000000" w:rsidP="003D10B1">
      <w:pPr>
        <w:ind w:firstLine="420"/>
        <w:rPr>
          <w:iCs/>
        </w:rPr>
      </w:pPr>
      <m:oMathPara>
        <m:oMath>
          <m:sSub>
            <m:sSubPr>
              <m:ctrlPr>
                <w:rPr>
                  <w:rFonts w:ascii="Cambria Math" w:hAnsi="Cambria Math"/>
                  <w:i/>
                </w:rPr>
              </m:ctrlPr>
            </m:sSubPr>
            <m:e>
              <m:r>
                <w:rPr>
                  <w:rFonts w:ascii="Cambria Math" w:hAnsi="Cambria Math"/>
                </w:rPr>
                <m:t>y</m:t>
              </m:r>
            </m:e>
            <m:sub>
              <m:r>
                <w:rPr>
                  <w:rFonts w:ascii="Cambria Math" w:hAnsi="Cambria Math" w:hint="eastAsia"/>
                </w:rPr>
                <m:t>i</m:t>
              </m:r>
            </m:sub>
          </m:sSub>
          <m:r>
            <w:rPr>
              <w:rFonts w:ascii="Cambria Math" w:hAnsi="Cambria Math"/>
            </w:rPr>
            <m:t>=</m:t>
          </m:r>
          <m:sSub>
            <m:sSubPr>
              <m:ctrlPr>
                <w:rPr>
                  <w:rFonts w:ascii="Cambria Math" w:hAnsi="Cambria Math"/>
                  <w:i/>
                </w:rPr>
              </m:ctrlPr>
            </m:sSubPr>
            <m:e>
              <m:sSub>
                <m:sSubPr>
                  <m:ctrlPr>
                    <w:rPr>
                      <w:rFonts w:ascii="Cambria Math" w:hAnsi="Cambria Math"/>
                      <w:i/>
                      <w:iCs/>
                    </w:rPr>
                  </m:ctrlPr>
                </m:sSubPr>
                <m:e>
                  <m:r>
                    <w:rPr>
                      <w:rFonts w:ascii="Cambria Math" w:hAnsi="Cambria Math" w:hint="eastAsia"/>
                    </w:rPr>
                    <m:t>p</m:t>
                  </m:r>
                </m:e>
                <m:sub>
                  <m:r>
                    <w:rPr>
                      <w:rFonts w:ascii="Cambria Math" w:hAnsi="Cambria Math"/>
                    </w:rPr>
                    <m:t>i</m:t>
                  </m:r>
                </m:sub>
              </m:sSub>
              <m:r>
                <w:rPr>
                  <w:rFonts w:ascii="Cambria Math" w:hAnsi="Cambria Math"/>
                </w:rPr>
                <m:t>Q</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sSub>
                    <m:sSubPr>
                      <m:ctrlPr>
                        <w:rPr>
                          <w:rFonts w:ascii="Cambria Math" w:hAnsi="Cambria Math"/>
                          <w:i/>
                          <w:iCs/>
                        </w:rPr>
                      </m:ctrlPr>
                    </m:sSubPr>
                    <m:e>
                      <m:r>
                        <w:rPr>
                          <w:rFonts w:ascii="Cambria Math" w:hAnsi="Cambria Math"/>
                        </w:rPr>
                        <m:t>(1+</m:t>
                      </m:r>
                      <m:sSub>
                        <m:sSubPr>
                          <m:ctrlPr>
                            <w:rPr>
                              <w:rFonts w:ascii="Cambria Math" w:hAnsi="Cambria Math"/>
                              <w:i/>
                              <w:kern w:val="0"/>
                            </w:rPr>
                          </m:ctrlPr>
                        </m:sSubPr>
                        <m:e>
                          <m:r>
                            <w:rPr>
                              <w:rFonts w:ascii="Cambria Math" w:hAnsi="Cambria Math"/>
                            </w:rPr>
                            <m:t>χ</m:t>
                          </m:r>
                        </m:e>
                        <m:sub>
                          <m:r>
                            <w:rPr>
                              <w:rFonts w:ascii="Cambria Math" w:hAnsi="Cambria Math" w:hint="eastAsia"/>
                            </w:rPr>
                            <m:t>j</m:t>
                          </m:r>
                        </m:sub>
                      </m:sSub>
                      <m:r>
                        <w:rPr>
                          <w:rFonts w:ascii="Cambria Math" w:hAnsi="Cambria Math"/>
                        </w:rPr>
                        <m:t>)</m:t>
                      </m:r>
                      <m:r>
                        <w:rPr>
                          <w:rFonts w:ascii="Cambria Math" w:hAnsi="Cambria Math" w:hint="eastAsia"/>
                        </w:rPr>
                        <m:t>p</m:t>
                      </m:r>
                    </m:e>
                    <m:sub>
                      <m:r>
                        <w:rPr>
                          <w:rFonts w:ascii="Cambria Math" w:hAnsi="Cambria Math" w:hint="eastAsia"/>
                        </w:rPr>
                        <m:t>j</m:t>
                      </m:r>
                    </m:sub>
                  </m:sSub>
                  <m:r>
                    <w:rPr>
                      <w:rFonts w:ascii="Cambria Math" w:hAnsi="Cambria Math"/>
                    </w:rPr>
                    <m:t>M</m:t>
                  </m:r>
                </m:e>
                <m:sub>
                  <m:r>
                    <w:rPr>
                      <w:rFonts w:ascii="Cambria Math" w:hAnsi="Cambria Math"/>
                    </w:rPr>
                    <m:t>ij</m:t>
                  </m:r>
                </m:sub>
              </m:sSub>
            </m:e>
          </m:nary>
        </m:oMath>
      </m:oMathPara>
    </w:p>
    <w:p w14:paraId="46F7176E" w14:textId="5F698369" w:rsidR="003D10B1" w:rsidRDefault="003D10B1" w:rsidP="003D10B1">
      <w:pPr>
        <w:ind w:firstLine="420"/>
        <w:rPr>
          <w:kern w:val="0"/>
        </w:rPr>
      </w:pPr>
      <w:r>
        <w:rPr>
          <w:rFonts w:hint="eastAsia"/>
        </w:rPr>
        <w:t>由于扭曲是外生于政府支出的，因此，</w:t>
      </w:r>
      <m:oMath>
        <m:f>
          <m:fPr>
            <m:ctrlPr>
              <w:rPr>
                <w:rFonts w:ascii="Cambria Math" w:hAnsi="Cambria Math"/>
                <w:i/>
                <w:kern w:val="0"/>
              </w:rPr>
            </m:ctrlPr>
          </m:fPr>
          <m:num>
            <m:r>
              <m:rPr>
                <m:sty m:val="p"/>
              </m:rPr>
              <w:rPr>
                <w:rFonts w:ascii="Cambria Math" w:hAnsi="Cambria Math"/>
              </w:rPr>
              <m:t>d</m:t>
            </m:r>
            <m:sSub>
              <m:sSubPr>
                <m:ctrlPr>
                  <w:rPr>
                    <w:rFonts w:ascii="Cambria Math" w:hAnsi="Cambria Math"/>
                    <w:i/>
                    <w:kern w:val="0"/>
                  </w:rPr>
                </m:ctrlPr>
              </m:sSubPr>
              <m:e>
                <m:r>
                  <w:rPr>
                    <w:rFonts w:ascii="Cambria Math" w:hAnsi="Cambria Math"/>
                  </w:rPr>
                  <m:t>χ</m:t>
                </m:r>
              </m:e>
              <m:sub>
                <m:r>
                  <w:rPr>
                    <w:rFonts w:ascii="Cambria Math" w:hAnsi="Cambria Math" w:hint="eastAsia"/>
                  </w:rPr>
                  <m:t>j</m:t>
                </m:r>
              </m:sub>
            </m:sSub>
            <m:ctrlPr>
              <w:rPr>
                <w:rFonts w:ascii="Cambria Math" w:hAnsi="Cambria Math"/>
                <w:iCs/>
                <w:kern w:val="0"/>
              </w:rPr>
            </m:ctrlPr>
          </m:num>
          <m:den>
            <m:r>
              <m:rPr>
                <m:sty m:val="p"/>
              </m:rPr>
              <w:rPr>
                <w:rFonts w:ascii="Cambria Math" w:hAnsi="Cambria Math"/>
                <w:kern w:val="0"/>
              </w:rPr>
              <m:t>d</m:t>
            </m:r>
            <m:sSub>
              <m:sSubPr>
                <m:ctrlPr>
                  <w:rPr>
                    <w:rFonts w:ascii="Cambria Math" w:hAnsi="Cambria Math"/>
                    <w:i/>
                    <w:kern w:val="0"/>
                  </w:rPr>
                </m:ctrlPr>
              </m:sSubPr>
              <m:e>
                <m:r>
                  <w:rPr>
                    <w:rFonts w:ascii="Cambria Math" w:hAnsi="Cambria Math"/>
                    <w:kern w:val="0"/>
                  </w:rPr>
                  <m:t>G</m:t>
                </m:r>
              </m:e>
              <m:sub>
                <m:r>
                  <w:rPr>
                    <w:rFonts w:ascii="Cambria Math" w:hAnsi="Cambria Math"/>
                    <w:kern w:val="0"/>
                  </w:rPr>
                  <m:t>i</m:t>
                </m:r>
              </m:sub>
            </m:sSub>
          </m:den>
        </m:f>
        <m:r>
          <w:rPr>
            <w:rFonts w:ascii="Cambria Math" w:hAnsi="Cambria Math"/>
            <w:kern w:val="0"/>
          </w:rPr>
          <m:t>=0</m:t>
        </m:r>
      </m:oMath>
      <w:r>
        <w:rPr>
          <w:kern w:val="0"/>
        </w:rPr>
        <w:t xml:space="preserve">, </w:t>
      </w:r>
      <m:oMath>
        <m:r>
          <w:rPr>
            <w:rFonts w:ascii="Cambria Math" w:hAnsi="Cambria Math"/>
            <w:kern w:val="0"/>
          </w:rPr>
          <m:t>∀i,j</m:t>
        </m:r>
      </m:oMath>
      <w:r>
        <w:rPr>
          <w:rFonts w:hint="eastAsia"/>
          <w:kern w:val="0"/>
        </w:rPr>
        <w:t>.</w:t>
      </w:r>
      <w:r>
        <w:rPr>
          <w:rFonts w:hint="eastAsia"/>
          <w:kern w:val="0"/>
        </w:rPr>
        <w:t>假设在一定时期内，市场扭曲不变，即</w:t>
      </w:r>
      <m:oMath>
        <m:r>
          <m:rPr>
            <m:sty m:val="p"/>
          </m:rPr>
          <w:rPr>
            <w:rFonts w:ascii="Cambria Math" w:hAnsi="Cambria Math"/>
          </w:rPr>
          <m:t>d</m:t>
        </m:r>
        <m:sSub>
          <m:sSubPr>
            <m:ctrlPr>
              <w:rPr>
                <w:rFonts w:ascii="Cambria Math" w:hAnsi="Cambria Math"/>
                <w:i/>
                <w:kern w:val="0"/>
              </w:rPr>
            </m:ctrlPr>
          </m:sSubPr>
          <m:e>
            <m:r>
              <w:rPr>
                <w:rFonts w:ascii="Cambria Math" w:hAnsi="Cambria Math"/>
              </w:rPr>
              <m:t>χ</m:t>
            </m:r>
          </m:e>
          <m:sub>
            <m:r>
              <w:rPr>
                <w:rFonts w:ascii="Cambria Math" w:hAnsi="Cambria Math" w:hint="eastAsia"/>
              </w:rPr>
              <m:t>j</m:t>
            </m:r>
          </m:sub>
        </m:sSub>
        <m:r>
          <w:rPr>
            <w:rFonts w:ascii="Cambria Math" w:hAnsi="Cambria Math"/>
            <w:kern w:val="0"/>
          </w:rPr>
          <m:t>=0</m:t>
        </m:r>
      </m:oMath>
      <w:r>
        <w:rPr>
          <w:rFonts w:hint="eastAsia"/>
          <w:kern w:val="0"/>
        </w:rPr>
        <w:t>.</w:t>
      </w:r>
      <w:r>
        <w:rPr>
          <w:rFonts w:hint="eastAsia"/>
          <w:kern w:val="0"/>
        </w:rPr>
        <w:t>类似于</w:t>
      </w:r>
      <w:r>
        <w:rPr>
          <w:kern w:val="0"/>
        </w:rPr>
        <w:t>A.2</w:t>
      </w:r>
      <w:r>
        <w:rPr>
          <w:rFonts w:hint="eastAsia"/>
          <w:kern w:val="0"/>
        </w:rPr>
        <w:t>部分的推导，可以证明，引入扭曲后，</w:t>
      </w:r>
      <m:oMath>
        <m:r>
          <m:rPr>
            <m:sty m:val="bi"/>
          </m:rPr>
          <w:rPr>
            <w:rFonts w:ascii="Cambria Math" w:hAnsi="Cambria Math"/>
          </w:rPr>
          <m:t>dlny=dlnQ</m:t>
        </m:r>
      </m:oMath>
      <w:r>
        <w:rPr>
          <w:rFonts w:hint="eastAsia"/>
          <w:kern w:val="0"/>
        </w:rPr>
        <w:t>依然成立。从而有：</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237"/>
        <w:gridCol w:w="924"/>
      </w:tblGrid>
      <w:tr w:rsidR="003D10B1" w14:paraId="422485D1" w14:textId="77777777" w:rsidTr="007F34AB">
        <w:tc>
          <w:tcPr>
            <w:tcW w:w="1129" w:type="dxa"/>
            <w:vAlign w:val="center"/>
          </w:tcPr>
          <w:p w14:paraId="104ABBF8" w14:textId="77777777" w:rsidR="003D10B1" w:rsidRDefault="003D10B1" w:rsidP="007F34AB">
            <w:pPr>
              <w:ind w:firstLineChars="0" w:firstLine="0"/>
              <w:jc w:val="center"/>
              <w:rPr>
                <w:iCs/>
              </w:rPr>
            </w:pPr>
          </w:p>
        </w:tc>
        <w:tc>
          <w:tcPr>
            <w:tcW w:w="6237" w:type="dxa"/>
            <w:vAlign w:val="center"/>
          </w:tcPr>
          <w:p w14:paraId="1E19C6E1" w14:textId="2FFFBFC3" w:rsidR="003D10B1" w:rsidRDefault="00EC79A2" w:rsidP="007F34AB">
            <w:pPr>
              <w:ind w:firstLineChars="0" w:firstLine="0"/>
              <w:jc w:val="center"/>
              <w:rPr>
                <w:iCs/>
              </w:rPr>
            </w:pPr>
            <m:oMathPara>
              <m:oMathParaPr>
                <m:jc m:val="center"/>
              </m:oMathParaPr>
              <m:oMath>
                <m:r>
                  <m:rPr>
                    <m:sty m:val="b"/>
                  </m:rPr>
                  <w:rPr>
                    <w:rFonts w:ascii="Cambria Math" w:hAnsi="Cambria Math"/>
                  </w:rPr>
                  <m:t>dy</m:t>
                </m:r>
                <m:r>
                  <m:rPr>
                    <m:sty m:val="bi"/>
                  </m:rPr>
                  <w:rPr>
                    <w:rFonts w:ascii="Cambria Math" w:hAnsi="Cambria Math"/>
                  </w:rPr>
                  <m:t>=</m:t>
                </m:r>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sSup>
                  <m:sSupPr>
                    <m:ctrlPr>
                      <w:rPr>
                        <w:rFonts w:ascii="Cambria Math" w:hAnsi="Cambria Math"/>
                        <w:b/>
                        <w:bCs/>
                        <w:i/>
                        <w:iCs/>
                      </w:rPr>
                    </m:ctrlPr>
                  </m:sSupPr>
                  <m:e>
                    <m:r>
                      <m:rPr>
                        <m:sty m:val="bi"/>
                      </m:rPr>
                      <w:rPr>
                        <w:rFonts w:ascii="Cambria Math" w:hAnsi="Cambria Math"/>
                      </w:rPr>
                      <m:t>(I-</m:t>
                    </m:r>
                    <m:sSubSup>
                      <m:sSubSupPr>
                        <m:ctrlPr>
                          <w:rPr>
                            <w:rFonts w:ascii="Cambria Math" w:hAnsi="Cambria Math"/>
                            <w:b/>
                            <w:i/>
                          </w:rPr>
                        </m:ctrlPr>
                      </m:sSubSupPr>
                      <m:e>
                        <m:r>
                          <m:rPr>
                            <m:sty m:val="bi"/>
                          </m:rPr>
                          <w:rPr>
                            <w:rFonts w:ascii="Cambria Math" w:hAnsi="Cambria Math"/>
                          </w:rPr>
                          <m:t>A</m:t>
                        </m:r>
                      </m:e>
                      <m:sub>
                        <m:r>
                          <m:rPr>
                            <m:sty m:val="bi"/>
                          </m:rPr>
                          <w:rPr>
                            <w:rFonts w:ascii="Cambria Math" w:hAnsi="Cambria Math"/>
                          </w:rPr>
                          <m:t>χ</m:t>
                        </m:r>
                      </m:sub>
                      <m:sup>
                        <m:r>
                          <m:rPr>
                            <m:sty m:val="bi"/>
                          </m:rPr>
                          <w:rPr>
                            <w:rFonts w:ascii="Cambria Math" w:hAnsi="Cambria Math"/>
                          </w:rPr>
                          <m:t>'</m:t>
                        </m:r>
                      </m:sup>
                    </m:sSubSup>
                    <m:r>
                      <m:rPr>
                        <m:sty m:val="bi"/>
                      </m:rPr>
                      <w:rPr>
                        <w:rFonts w:ascii="Cambria Math" w:hAnsi="Cambria Math"/>
                      </w:rPr>
                      <m:t>)</m:t>
                    </m:r>
                  </m:e>
                  <m:sup>
                    <m:r>
                      <m:rPr>
                        <m:sty m:val="bi"/>
                      </m:rPr>
                      <w:rPr>
                        <w:rFonts w:ascii="Cambria Math" w:hAnsi="Cambria Math"/>
                      </w:rPr>
                      <m:t>-1</m:t>
                    </m:r>
                  </m:sup>
                </m:sSup>
                <m:r>
                  <m:rPr>
                    <m:sty m:val="b"/>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r>
                  <m:rPr>
                    <m:sty m:val="bi"/>
                  </m:rPr>
                  <w:rPr>
                    <w:rFonts w:ascii="Cambria Math" w:hAnsi="Cambria Math"/>
                  </w:rPr>
                  <m:t>-</m:t>
                </m:r>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sSup>
                  <m:sSupPr>
                    <m:ctrlPr>
                      <w:rPr>
                        <w:rFonts w:ascii="Cambria Math" w:hAnsi="Cambria Math"/>
                        <w:b/>
                        <w:bCs/>
                        <w:i/>
                        <w:iCs/>
                      </w:rPr>
                    </m:ctrlPr>
                  </m:sSupPr>
                  <m:e>
                    <m:r>
                      <m:rPr>
                        <m:sty m:val="bi"/>
                      </m:rPr>
                      <w:rPr>
                        <w:rFonts w:ascii="Cambria Math" w:hAnsi="Cambria Math"/>
                      </w:rPr>
                      <m:t>(I-</m:t>
                    </m:r>
                    <m:sSubSup>
                      <m:sSubSupPr>
                        <m:ctrlPr>
                          <w:rPr>
                            <w:rFonts w:ascii="Cambria Math" w:hAnsi="Cambria Math"/>
                            <w:b/>
                            <w:i/>
                          </w:rPr>
                        </m:ctrlPr>
                      </m:sSubSupPr>
                      <m:e>
                        <m:r>
                          <m:rPr>
                            <m:sty m:val="bi"/>
                          </m:rPr>
                          <w:rPr>
                            <w:rFonts w:ascii="Cambria Math" w:hAnsi="Cambria Math"/>
                          </w:rPr>
                          <m:t>A</m:t>
                        </m:r>
                      </m:e>
                      <m:sub>
                        <m:r>
                          <m:rPr>
                            <m:sty m:val="bi"/>
                          </m:rPr>
                          <w:rPr>
                            <w:rFonts w:ascii="Cambria Math" w:hAnsi="Cambria Math"/>
                          </w:rPr>
                          <m:t>χ</m:t>
                        </m:r>
                      </m:sub>
                      <m:sup>
                        <m:r>
                          <m:rPr>
                            <m:sty m:val="bi"/>
                          </m:rPr>
                          <w:rPr>
                            <w:rFonts w:ascii="Cambria Math" w:hAnsi="Cambria Math"/>
                          </w:rPr>
                          <m:t>'</m:t>
                        </m:r>
                      </m:sup>
                    </m:sSubSup>
                    <m:r>
                      <m:rPr>
                        <m:sty m:val="bi"/>
                      </m:rPr>
                      <w:rPr>
                        <w:rFonts w:ascii="Cambria Math" w:hAnsi="Cambria Math"/>
                      </w:rPr>
                      <m:t>)</m:t>
                    </m:r>
                  </m:e>
                  <m:sup>
                    <m:r>
                      <m:rPr>
                        <m:sty m:val="bi"/>
                      </m:rPr>
                      <w:rPr>
                        <w:rFonts w:ascii="Cambria Math" w:hAnsi="Cambria Math"/>
                      </w:rPr>
                      <m:t>-1</m:t>
                    </m:r>
                  </m:sup>
                </m:sSup>
                <m:r>
                  <m:rPr>
                    <m:sty m:val="bi"/>
                  </m:rPr>
                  <w:rPr>
                    <w:rFonts w:ascii="Cambria Math" w:hAnsi="Cambria Math"/>
                  </w:rPr>
                  <m:t>B</m:t>
                </m:r>
                <m:r>
                  <m:rPr>
                    <m:sty m:val="b"/>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oMath>
            </m:oMathPara>
          </w:p>
        </w:tc>
        <w:tc>
          <w:tcPr>
            <w:tcW w:w="924" w:type="dxa"/>
            <w:vAlign w:val="center"/>
          </w:tcPr>
          <w:p w14:paraId="5DEF588A" w14:textId="77777777" w:rsidR="003D10B1" w:rsidRDefault="003D10B1" w:rsidP="007F34AB">
            <w:pPr>
              <w:ind w:firstLineChars="0" w:firstLine="0"/>
              <w:jc w:val="right"/>
              <w:rPr>
                <w:iCs/>
              </w:rPr>
            </w:pPr>
            <w:r>
              <w:rPr>
                <w:iCs/>
              </w:rPr>
              <w:t>(</w:t>
            </w:r>
            <w:r>
              <w:rPr>
                <w:rFonts w:hint="eastAsia"/>
                <w:iCs/>
              </w:rPr>
              <w:t>B</w:t>
            </w:r>
            <w:r>
              <w:rPr>
                <w:iCs/>
              </w:rPr>
              <w:t>16)</w:t>
            </w:r>
          </w:p>
        </w:tc>
      </w:tr>
    </w:tbl>
    <w:p w14:paraId="0E2E7B0B" w14:textId="5D80EC08" w:rsidR="003D10B1" w:rsidRDefault="003D10B1" w:rsidP="003D10B1">
      <w:pPr>
        <w:ind w:firstLine="420"/>
        <w:rPr>
          <w:rFonts w:ascii="Cambria Math" w:hAnsi="Cambria Math"/>
          <w:iCs/>
        </w:rPr>
      </w:pPr>
      <w:r>
        <w:rPr>
          <w:rFonts w:hint="eastAsia"/>
        </w:rPr>
        <w:lastRenderedPageBreak/>
        <w:t>其中，</w:t>
      </w:r>
      <m:oMath>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oMath>
      <w:r>
        <w:rPr>
          <w:rFonts w:hint="eastAsia"/>
          <w:iCs/>
        </w:rPr>
        <w:t>表示元素为</w:t>
      </w:r>
      <m:oMath>
        <m:f>
          <m:fPr>
            <m:type m:val="lin"/>
            <m:ctrlPr>
              <w:rPr>
                <w:rFonts w:ascii="Cambria Math" w:hAnsi="Cambria Math"/>
                <w:i/>
                <w:iCs/>
              </w:rPr>
            </m:ctrlPr>
          </m:fPr>
          <m:num>
            <m:sSub>
              <m:sSubPr>
                <m:ctrlPr>
                  <w:rPr>
                    <w:rFonts w:ascii="Cambria Math" w:hAnsi="Cambria Math"/>
                    <w:i/>
                    <w:iCs/>
                  </w:rPr>
                </m:ctrlPr>
              </m:sSubPr>
              <m:e>
                <m:r>
                  <w:rPr>
                    <w:rFonts w:ascii="Cambria Math" w:hAnsi="Cambria Math"/>
                  </w:rPr>
                  <m:t>y</m:t>
                </m:r>
              </m:e>
              <m:sub>
                <m:r>
                  <w:rPr>
                    <w:rFonts w:ascii="Cambria Math" w:hAnsi="Cambria Math" w:hint="eastAsia"/>
                  </w:rPr>
                  <m:t>i</m:t>
                </m:r>
              </m:sub>
            </m:sSub>
          </m:num>
          <m:den>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Q</m:t>
                </m:r>
              </m:e>
              <m:sub>
                <m:r>
                  <w:rPr>
                    <w:rFonts w:ascii="Cambria Math" w:hAnsi="Cambria Math"/>
                  </w:rPr>
                  <m:t>i</m:t>
                </m:r>
              </m:sub>
            </m:sSub>
          </m:den>
        </m:f>
      </m:oMath>
      <w:r>
        <w:rPr>
          <w:rFonts w:hint="eastAsia"/>
          <w:iCs/>
        </w:rPr>
        <w:t>的对角阵</w:t>
      </w:r>
      <w:r>
        <w:rPr>
          <w:rFonts w:hint="eastAsia"/>
        </w:rPr>
        <w:t>，</w:t>
      </w:r>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χ</m:t>
            </m:r>
          </m:sub>
        </m:sSub>
      </m:oMath>
      <w:r>
        <w:rPr>
          <w:rFonts w:hint="eastAsia"/>
          <w:b/>
          <w:bCs/>
          <w:iCs/>
        </w:rPr>
        <w:t>=</w:t>
      </w:r>
      <m:oMath>
        <m:sSub>
          <m:sSubPr>
            <m:ctrlPr>
              <w:rPr>
                <w:rFonts w:ascii="Cambria Math" w:hAnsi="Cambria Math"/>
                <w:b/>
                <w:bCs/>
                <w:iCs/>
              </w:rPr>
            </m:ctrlPr>
          </m:sSubPr>
          <m:e>
            <m:r>
              <m:rPr>
                <m:sty m:val="b"/>
              </m:rPr>
              <w:rPr>
                <w:rFonts w:ascii="Cambria Math" w:hAnsi="Cambria Math"/>
              </w:rPr>
              <m:t>Λ</m:t>
            </m:r>
          </m:e>
          <m:sub>
            <m:r>
              <m:rPr>
                <m:sty m:val="bi"/>
              </m:rPr>
              <w:rPr>
                <w:rFonts w:ascii="Cambria Math" w:hAnsi="Cambria Math"/>
              </w:rPr>
              <m:t>1/pQ</m:t>
            </m:r>
          </m:sub>
        </m:sSub>
        <m:sSub>
          <m:sSubPr>
            <m:ctrlPr>
              <w:rPr>
                <w:rFonts w:ascii="Cambria Math" w:hAnsi="Cambria Math"/>
                <w:b/>
                <w:bCs/>
                <w:i/>
                <w:iCs/>
              </w:rPr>
            </m:ctrlPr>
          </m:sSubPr>
          <m:e>
            <m:acc>
              <m:accPr>
                <m:ctrlPr>
                  <w:rPr>
                    <w:rFonts w:ascii="Cambria Math" w:hAnsi="Cambria Math"/>
                    <w:b/>
                    <w:bCs/>
                    <w:i/>
                    <w:iCs/>
                  </w:rPr>
                </m:ctrlPr>
              </m:accPr>
              <m:e>
                <m:r>
                  <m:rPr>
                    <m:sty m:val="bi"/>
                  </m:rPr>
                  <w:rPr>
                    <w:rFonts w:ascii="Cambria Math" w:hAnsi="Cambria Math"/>
                  </w:rPr>
                  <m:t>A</m:t>
                </m:r>
              </m:e>
            </m:acc>
          </m:e>
          <m:sub>
            <m:r>
              <m:rPr>
                <m:sty m:val="bi"/>
              </m:rPr>
              <w:rPr>
                <w:rFonts w:ascii="Cambria Math" w:hAnsi="Cambria Math"/>
              </w:rPr>
              <m:t>χ</m:t>
            </m:r>
          </m:sub>
        </m:sSub>
        <m:sSub>
          <m:sSubPr>
            <m:ctrlPr>
              <w:rPr>
                <w:rFonts w:ascii="Cambria Math" w:hAnsi="Cambria Math"/>
                <w:b/>
                <w:bCs/>
                <w:iCs/>
              </w:rPr>
            </m:ctrlPr>
          </m:sSubPr>
          <m:e>
            <m:r>
              <m:rPr>
                <m:sty m:val="b"/>
              </m:rPr>
              <w:rPr>
                <w:rFonts w:ascii="Cambria Math" w:hAnsi="Cambria Math"/>
              </w:rPr>
              <m:t>Λ</m:t>
            </m:r>
          </m:e>
          <m:sub>
            <m:r>
              <m:rPr>
                <m:sty m:val="bi"/>
              </m:rPr>
              <w:rPr>
                <w:rFonts w:ascii="Cambria Math" w:hAnsi="Cambria Math"/>
              </w:rPr>
              <m:t>pQ</m:t>
            </m:r>
          </m:sub>
        </m:sSub>
      </m:oMath>
      <w:r>
        <w:rPr>
          <w:rFonts w:hint="eastAsia"/>
          <w:b/>
          <w:bCs/>
          <w:iCs/>
        </w:rPr>
        <w:t>,</w:t>
      </w:r>
      <w:r>
        <w:rPr>
          <w:rFonts w:ascii="Cambria Math" w:hAnsi="Cambria Math"/>
          <w:b/>
          <w:bCs/>
          <w:i/>
          <w:iCs/>
        </w:rPr>
        <w:t xml:space="preserve"> </w:t>
      </w:r>
      <w:r>
        <w:rPr>
          <w:rFonts w:ascii="Cambria Math" w:hAnsi="Cambria Math" w:hint="eastAsia"/>
        </w:rPr>
        <w:t>矩阵</w:t>
      </w:r>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χ</m:t>
            </m:r>
          </m:sub>
        </m:sSub>
      </m:oMath>
      <w:r>
        <w:rPr>
          <w:rFonts w:ascii="Cambria Math" w:hAnsi="Cambria Math" w:hint="eastAsia"/>
          <w:iCs/>
        </w:rPr>
        <w:t>中的元素</w:t>
      </w:r>
      <m:oMath>
        <m:sSubSup>
          <m:sSubSupPr>
            <m:ctrlPr>
              <w:rPr>
                <w:rFonts w:ascii="Cambria Math" w:hAnsi="Cambria Math"/>
                <w:i/>
                <w:iCs/>
              </w:rPr>
            </m:ctrlPr>
          </m:sSubSupPr>
          <m:e>
            <m:r>
              <w:rPr>
                <w:rFonts w:ascii="Cambria Math" w:hAnsi="Cambria Math"/>
              </w:rPr>
              <m:t>α</m:t>
            </m:r>
          </m:e>
          <m:sub>
            <m:r>
              <w:rPr>
                <w:rFonts w:ascii="Cambria Math" w:hAnsi="Cambria Math"/>
              </w:rPr>
              <m:t>ij</m:t>
            </m:r>
          </m:sub>
          <m:sup>
            <m:r>
              <w:rPr>
                <w:rFonts w:ascii="Cambria Math" w:hAnsi="Cambria Math"/>
              </w:rPr>
              <m:t>χ</m:t>
            </m:r>
          </m:sup>
        </m:sSubSup>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(1+</m:t>
                </m:r>
                <m:sSub>
                  <m:sSubPr>
                    <m:ctrlPr>
                      <w:rPr>
                        <w:rFonts w:ascii="Cambria Math" w:hAnsi="Cambria Math"/>
                        <w:i/>
                        <w:kern w:val="0"/>
                      </w:rPr>
                    </m:ctrlPr>
                  </m:sSubPr>
                  <m:e>
                    <m:r>
                      <w:rPr>
                        <w:rFonts w:ascii="Cambria Math" w:hAnsi="Cambria Math"/>
                      </w:rPr>
                      <m:t>χ</m:t>
                    </m:r>
                  </m:e>
                  <m:sub>
                    <m:r>
                      <w:rPr>
                        <w:rFonts w:ascii="Cambria Math" w:hAnsi="Cambria Math" w:hint="eastAsia"/>
                      </w:rPr>
                      <m:t>j</m:t>
                    </m:r>
                  </m:sub>
                </m:sSub>
                <m:r>
                  <w:rPr>
                    <w:rFonts w:ascii="Cambria Math" w:hAnsi="Cambria Math"/>
                  </w:rPr>
                  <m:t>)p</m:t>
                </m:r>
              </m:e>
              <m:sub>
                <m:r>
                  <w:rPr>
                    <w:rFonts w:ascii="Cambria Math" w:hAnsi="Cambria Math"/>
                  </w:rPr>
                  <m:t>j</m:t>
                </m:r>
              </m:sub>
            </m:sSub>
            <m:sSub>
              <m:sSubPr>
                <m:ctrlPr>
                  <w:rPr>
                    <w:rFonts w:ascii="Cambria Math" w:hAnsi="Cambria Math"/>
                    <w:i/>
                    <w:iCs/>
                  </w:rPr>
                </m:ctrlPr>
              </m:sSubPr>
              <m:e>
                <m:r>
                  <w:rPr>
                    <w:rFonts w:ascii="Cambria Math" w:hAnsi="Cambria Math"/>
                  </w:rPr>
                  <m:t>M</m:t>
                </m:r>
              </m:e>
              <m:sub>
                <m:r>
                  <w:rPr>
                    <w:rFonts w:ascii="Cambria Math" w:hAnsi="Cambria Math"/>
                  </w:rPr>
                  <m:t>ij</m:t>
                </m:r>
              </m:sub>
            </m:sSub>
          </m:num>
          <m:den>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Q</m:t>
                </m:r>
              </m:e>
              <m:sub>
                <m:r>
                  <w:rPr>
                    <w:rFonts w:ascii="Cambria Math" w:hAnsi="Cambria Math"/>
                  </w:rPr>
                  <m:t>i</m:t>
                </m:r>
              </m:sub>
            </m:sSub>
          </m:den>
        </m:f>
      </m:oMath>
      <w:r>
        <w:rPr>
          <w:rFonts w:ascii="Cambria Math" w:hAnsi="Cambria Math" w:hint="eastAsia"/>
          <w:iCs/>
        </w:rPr>
        <w:t>。</w:t>
      </w:r>
    </w:p>
    <w:p w14:paraId="28331FDA" w14:textId="5F845424" w:rsidR="003D10B1" w:rsidRDefault="003D10B1" w:rsidP="003D10B1">
      <w:pPr>
        <w:ind w:firstLine="420"/>
        <w:rPr>
          <w:iCs/>
        </w:rPr>
      </w:pPr>
      <w:r>
        <w:rPr>
          <w:rFonts w:ascii="Cambria Math" w:hAnsi="Cambria Math" w:hint="eastAsia"/>
          <w:iCs/>
        </w:rPr>
        <w:t>类似于基本模型，</w:t>
      </w:r>
      <w:r>
        <w:rPr>
          <w:rFonts w:hint="eastAsia"/>
          <w:iCs/>
        </w:rPr>
        <w:t>令</w:t>
      </w:r>
      <m:oMath>
        <m:sSubSup>
          <m:sSubSupPr>
            <m:ctrlPr>
              <w:rPr>
                <w:rFonts w:ascii="Cambria Math" w:hAnsi="Cambria Math"/>
                <w:b/>
                <w:i/>
              </w:rPr>
            </m:ctrlPr>
          </m:sSubSupPr>
          <m:e>
            <m:r>
              <m:rPr>
                <m:sty m:val="bi"/>
              </m:rPr>
              <w:rPr>
                <w:rFonts w:ascii="Cambria Math" w:hAnsi="Cambria Math"/>
              </w:rPr>
              <m:t>H</m:t>
            </m:r>
          </m:e>
          <m:sub>
            <m:r>
              <m:rPr>
                <m:sty m:val="bi"/>
              </m:rPr>
              <w:rPr>
                <w:rFonts w:ascii="Cambria Math" w:hAnsi="Cambria Math"/>
              </w:rPr>
              <m:t>χ</m:t>
            </m:r>
          </m:sub>
          <m:sup>
            <m:r>
              <m:rPr>
                <m:sty m:val="bi"/>
              </m:rPr>
              <w:rPr>
                <w:rFonts w:ascii="Cambria Math" w:hAnsi="Cambria Math"/>
              </w:rPr>
              <m:t>'</m:t>
            </m:r>
          </m:sup>
        </m:sSubSup>
        <m:r>
          <m:rPr>
            <m:sty m:val="bi"/>
          </m:rPr>
          <w:rPr>
            <w:rFonts w:ascii="Cambria Math" w:hAnsi="Cambria Math"/>
          </w:rPr>
          <m:t>=</m:t>
        </m:r>
        <m:sSup>
          <m:sSupPr>
            <m:ctrlPr>
              <w:rPr>
                <w:rFonts w:ascii="Cambria Math" w:hAnsi="Cambria Math" w:hint="eastAsia"/>
                <w:b/>
                <w:bCs/>
                <w:i/>
                <w:iCs/>
              </w:rPr>
            </m:ctrlPr>
          </m:sSupPr>
          <m:e>
            <m:r>
              <m:rPr>
                <m:sty m:val="bi"/>
              </m:rPr>
              <w:rPr>
                <w:rFonts w:ascii="Cambria Math" w:hAnsi="Cambria Math"/>
              </w:rPr>
              <m:t>(I-</m:t>
            </m:r>
            <m:sSubSup>
              <m:sSubSupPr>
                <m:ctrlPr>
                  <w:rPr>
                    <w:rFonts w:ascii="Cambria Math" w:hAnsi="Cambria Math"/>
                    <w:b/>
                    <w:i/>
                  </w:rPr>
                </m:ctrlPr>
              </m:sSubSupPr>
              <m:e>
                <m:r>
                  <m:rPr>
                    <m:sty m:val="bi"/>
                  </m:rPr>
                  <w:rPr>
                    <w:rFonts w:ascii="Cambria Math" w:hAnsi="Cambria Math"/>
                  </w:rPr>
                  <m:t>A</m:t>
                </m:r>
              </m:e>
              <m:sub>
                <m:r>
                  <m:rPr>
                    <m:sty m:val="bi"/>
                  </m:rPr>
                  <w:rPr>
                    <w:rFonts w:ascii="Cambria Math" w:hAnsi="Cambria Math"/>
                  </w:rPr>
                  <m:t>χ</m:t>
                </m:r>
              </m:sub>
              <m:sup>
                <m:r>
                  <m:rPr>
                    <m:sty m:val="bi"/>
                  </m:rPr>
                  <w:rPr>
                    <w:rFonts w:ascii="Cambria Math" w:hAnsi="Cambria Math"/>
                  </w:rPr>
                  <m:t>'</m:t>
                </m:r>
              </m:sup>
            </m:sSubSup>
            <m:r>
              <m:rPr>
                <m:sty m:val="bi"/>
              </m:rPr>
              <w:rPr>
                <w:rFonts w:ascii="Cambria Math" w:hAnsi="Cambria Math"/>
              </w:rPr>
              <m:t>)</m:t>
            </m:r>
            <m:ctrlPr>
              <w:rPr>
                <w:rFonts w:ascii="Cambria Math" w:hAnsi="Cambria Math"/>
                <w:b/>
                <w:bCs/>
                <w:i/>
                <w:iCs/>
              </w:rPr>
            </m:ctrlPr>
          </m:e>
          <m:sup>
            <m:r>
              <m:rPr>
                <m:sty m:val="bi"/>
              </m:rPr>
              <w:rPr>
                <w:rFonts w:ascii="Cambria Math" w:hAnsi="Cambria Math"/>
              </w:rPr>
              <m:t>-1</m:t>
            </m:r>
            <m:ctrlPr>
              <w:rPr>
                <w:rFonts w:ascii="Cambria Math" w:hAnsi="Cambria Math"/>
                <w:b/>
                <w:bCs/>
                <w:i/>
                <w:iCs/>
              </w:rPr>
            </m:ctrlPr>
          </m:sup>
        </m:sSup>
      </m:oMath>
      <w:r>
        <w:rPr>
          <w:rFonts w:hint="eastAsia"/>
          <w:iCs/>
        </w:rPr>
        <w:t>，表示矩阵</w:t>
      </w:r>
      <m:oMath>
        <m:sSubSup>
          <m:sSubSupPr>
            <m:ctrlPr>
              <w:rPr>
                <w:rFonts w:ascii="Cambria Math" w:hAnsi="Cambria Math"/>
                <w:b/>
                <w:i/>
              </w:rPr>
            </m:ctrlPr>
          </m:sSubSupPr>
          <m:e>
            <m:r>
              <m:rPr>
                <m:sty m:val="bi"/>
              </m:rPr>
              <w:rPr>
                <w:rFonts w:ascii="Cambria Math" w:hAnsi="Cambria Math"/>
              </w:rPr>
              <m:t>A</m:t>
            </m:r>
          </m:e>
          <m:sub>
            <m:r>
              <m:rPr>
                <m:sty m:val="bi"/>
              </m:rPr>
              <w:rPr>
                <w:rFonts w:ascii="Cambria Math" w:hAnsi="Cambria Math"/>
              </w:rPr>
              <m:t>χ</m:t>
            </m:r>
          </m:sub>
          <m:sup>
            <m:r>
              <m:rPr>
                <m:sty m:val="bi"/>
              </m:rPr>
              <w:rPr>
                <w:rFonts w:ascii="Cambria Math" w:hAnsi="Cambria Math"/>
              </w:rPr>
              <m:t>'</m:t>
            </m:r>
          </m:sup>
        </m:sSubSup>
      </m:oMath>
      <w:r>
        <w:rPr>
          <w:rFonts w:hint="eastAsia"/>
          <w:iCs/>
        </w:rPr>
        <w:t>的</w:t>
      </w:r>
      <w:proofErr w:type="spellStart"/>
      <w:r>
        <w:rPr>
          <w:rFonts w:hint="eastAsia"/>
          <w:iCs/>
        </w:rPr>
        <w:t>Leontif</w:t>
      </w:r>
      <w:proofErr w:type="spellEnd"/>
      <w:r>
        <w:rPr>
          <w:rFonts w:hint="eastAsia"/>
          <w:iCs/>
        </w:rPr>
        <w:t>逆矩阵。进一步将（</w:t>
      </w:r>
      <w:r>
        <w:rPr>
          <w:rFonts w:hint="eastAsia"/>
          <w:iCs/>
        </w:rPr>
        <w:t>B</w:t>
      </w:r>
      <w:r>
        <w:rPr>
          <w:iCs/>
        </w:rPr>
        <w:t>16</w:t>
      </w:r>
      <w:r>
        <w:rPr>
          <w:rFonts w:hint="eastAsia"/>
          <w:iCs/>
        </w:rPr>
        <w:t>）式中的右边第一项进一步分解为直接效应和网络效应：</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6940"/>
        <w:gridCol w:w="924"/>
      </w:tblGrid>
      <w:tr w:rsidR="003D10B1" w14:paraId="320D639C" w14:textId="77777777" w:rsidTr="007F34AB">
        <w:tc>
          <w:tcPr>
            <w:tcW w:w="426" w:type="dxa"/>
            <w:vAlign w:val="center"/>
          </w:tcPr>
          <w:p w14:paraId="4C59B347" w14:textId="77777777" w:rsidR="003D10B1" w:rsidRDefault="003D10B1" w:rsidP="007F34AB">
            <w:pPr>
              <w:ind w:firstLineChars="0" w:firstLine="0"/>
              <w:jc w:val="center"/>
              <w:rPr>
                <w:iCs/>
              </w:rPr>
            </w:pPr>
          </w:p>
        </w:tc>
        <w:tc>
          <w:tcPr>
            <w:tcW w:w="6940" w:type="dxa"/>
            <w:vAlign w:val="center"/>
          </w:tcPr>
          <w:p w14:paraId="283F96C4" w14:textId="7C11F6D4" w:rsidR="003D10B1" w:rsidRDefault="00EC79A2" w:rsidP="007F34AB">
            <w:pPr>
              <w:ind w:firstLineChars="0" w:firstLine="0"/>
              <w:jc w:val="center"/>
              <w:rPr>
                <w:iCs/>
              </w:rPr>
            </w:pPr>
            <m:oMathPara>
              <m:oMathParaPr>
                <m:jc m:val="center"/>
              </m:oMathParaPr>
              <m:oMath>
                <m:r>
                  <m:rPr>
                    <m:sty m:val="b"/>
                  </m:rPr>
                  <w:rPr>
                    <w:rFonts w:ascii="Cambria Math" w:hAnsi="Cambria Math"/>
                  </w:rPr>
                  <m:t>d</m:t>
                </m:r>
                <m:r>
                  <m:rPr>
                    <m:sty m:val="bi"/>
                  </m:rPr>
                  <w:rPr>
                    <w:rFonts w:ascii="Cambria Math" w:hAnsi="Cambria Math"/>
                  </w:rPr>
                  <m:t>y=</m:t>
                </m:r>
                <m:limLow>
                  <m:limLowPr>
                    <m:ctrlPr>
                      <w:rPr>
                        <w:rFonts w:ascii="Cambria Math" w:hAnsi="Cambria Math"/>
                        <w:b/>
                        <w:bCs/>
                        <w:iCs/>
                      </w:rPr>
                    </m:ctrlPr>
                  </m:limLowPr>
                  <m:e>
                    <m:groupChr>
                      <m:groupChrPr>
                        <m:ctrlPr>
                          <w:rPr>
                            <w:rFonts w:ascii="Cambria Math" w:hAnsi="Cambria Math"/>
                            <w:b/>
                            <w:bCs/>
                            <w:iCs/>
                          </w:rPr>
                        </m:ctrlPr>
                      </m:groupChrPr>
                      <m:e>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r>
                          <m:rPr>
                            <m:sty m:val="b"/>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e>
                    </m:groupChr>
                  </m:e>
                  <m:lim>
                    <m:r>
                      <m:rPr>
                        <m:sty m:val="p"/>
                      </m:rPr>
                      <w:rPr>
                        <w:rFonts w:ascii="Cambria Math" w:hAnsi="Cambria Math" w:hint="eastAsia"/>
                      </w:rPr>
                      <m:t>直接效应</m:t>
                    </m:r>
                  </m:lim>
                </m:limLow>
                <m:r>
                  <m:rPr>
                    <m:sty m:val="bi"/>
                  </m:rPr>
                  <w:rPr>
                    <w:rFonts w:ascii="Cambria Math" w:hAnsi="Cambria Math"/>
                  </w:rPr>
                  <m:t>+</m:t>
                </m:r>
                <m:limLow>
                  <m:limLowPr>
                    <m:ctrlPr>
                      <w:rPr>
                        <w:rFonts w:ascii="Cambria Math" w:hAnsi="Cambria Math"/>
                        <w:b/>
                        <w:bCs/>
                        <w:iCs/>
                      </w:rPr>
                    </m:ctrlPr>
                  </m:limLowPr>
                  <m:e>
                    <m:groupChr>
                      <m:groupChrPr>
                        <m:ctrlPr>
                          <w:rPr>
                            <w:rFonts w:ascii="Cambria Math" w:hAnsi="Cambria Math"/>
                            <w:b/>
                            <w:bCs/>
                            <w:iCs/>
                          </w:rPr>
                        </m:ctrlPr>
                      </m:groupChrPr>
                      <m:e>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r>
                          <m:rPr>
                            <m:sty m:val="bi"/>
                          </m:rPr>
                          <w:rPr>
                            <w:rFonts w:ascii="Cambria Math" w:hAnsi="Cambria Math"/>
                          </w:rPr>
                          <m:t>(</m:t>
                        </m:r>
                        <m:sSubSup>
                          <m:sSubSupPr>
                            <m:ctrlPr>
                              <w:rPr>
                                <w:rFonts w:ascii="Cambria Math" w:hAnsi="Cambria Math"/>
                                <w:b/>
                                <w:i/>
                              </w:rPr>
                            </m:ctrlPr>
                          </m:sSubSupPr>
                          <m:e>
                            <m:r>
                              <m:rPr>
                                <m:sty m:val="bi"/>
                              </m:rPr>
                              <w:rPr>
                                <w:rFonts w:ascii="Cambria Math" w:hAnsi="Cambria Math"/>
                              </w:rPr>
                              <m:t>H</m:t>
                            </m:r>
                          </m:e>
                          <m:sub>
                            <m:r>
                              <m:rPr>
                                <m:sty m:val="bi"/>
                              </m:rPr>
                              <w:rPr>
                                <w:rFonts w:ascii="Cambria Math" w:hAnsi="Cambria Math"/>
                              </w:rPr>
                              <m:t>χ</m:t>
                            </m:r>
                          </m:sub>
                          <m:sup>
                            <m:r>
                              <m:rPr>
                                <m:sty m:val="bi"/>
                              </m:rPr>
                              <w:rPr>
                                <w:rFonts w:ascii="Cambria Math" w:hAnsi="Cambria Math"/>
                              </w:rPr>
                              <m:t>'</m:t>
                            </m:r>
                          </m:sup>
                        </m:sSubSup>
                        <m:r>
                          <m:rPr>
                            <m:sty m:val="bi"/>
                          </m:rPr>
                          <w:rPr>
                            <w:rFonts w:ascii="Cambria Math" w:hAnsi="Cambria Math"/>
                          </w:rPr>
                          <m:t>-I)</m:t>
                        </m:r>
                        <m:r>
                          <m:rPr>
                            <m:sty m:val="b"/>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e>
                    </m:groupChr>
                  </m:e>
                  <m:lim>
                    <m:r>
                      <m:rPr>
                        <m:sty m:val="p"/>
                      </m:rPr>
                      <w:rPr>
                        <w:rFonts w:ascii="Cambria Math" w:hAnsi="Cambria Math" w:hint="eastAsia"/>
                      </w:rPr>
                      <m:t>网络效应</m:t>
                    </m:r>
                    <m:ctrlPr>
                      <w:rPr>
                        <w:rFonts w:ascii="Cambria Math" w:hAnsi="Cambria Math" w:hint="eastAsia"/>
                        <w:b/>
                        <w:bCs/>
                        <w:iCs/>
                      </w:rPr>
                    </m:ctrlPr>
                  </m:lim>
                </m:limLow>
                <m:r>
                  <m:rPr>
                    <m:sty m:val="bi"/>
                  </m:rPr>
                  <w:rPr>
                    <w:rFonts w:ascii="Cambria Math" w:hAnsi="Cambria Math"/>
                  </w:rPr>
                  <m:t>-</m:t>
                </m:r>
                <m:limLow>
                  <m:limLowPr>
                    <m:ctrlPr>
                      <w:rPr>
                        <w:rFonts w:ascii="Cambria Math" w:hAnsi="Cambria Math"/>
                        <w:b/>
                        <w:bCs/>
                        <w:iCs/>
                      </w:rPr>
                    </m:ctrlPr>
                  </m:limLowPr>
                  <m:e>
                    <m:groupChr>
                      <m:groupChrPr>
                        <m:ctrlPr>
                          <w:rPr>
                            <w:rFonts w:ascii="Cambria Math" w:hAnsi="Cambria Math"/>
                            <w:b/>
                            <w:bCs/>
                            <w:iCs/>
                          </w:rPr>
                        </m:ctrlPr>
                      </m:groupChrPr>
                      <m:e>
                        <m:sSub>
                          <m:sSubPr>
                            <m:ctrlPr>
                              <w:rPr>
                                <w:rFonts w:ascii="Cambria Math" w:hAnsi="Cambria Math"/>
                                <w:b/>
                                <w:bCs/>
                                <w:iCs/>
                              </w:rPr>
                            </m:ctrlPr>
                          </m:sSubPr>
                          <m:e>
                            <m:r>
                              <m:rPr>
                                <m:sty m:val="b"/>
                              </m:rPr>
                              <w:rPr>
                                <w:rFonts w:ascii="Cambria Math" w:hAnsi="Cambria Math"/>
                              </w:rPr>
                              <m:t>Λ</m:t>
                            </m:r>
                          </m:e>
                          <m:sub>
                            <m:f>
                              <m:fPr>
                                <m:type m:val="lin"/>
                                <m:ctrlPr>
                                  <w:rPr>
                                    <w:rFonts w:ascii="Cambria Math" w:hAnsi="Cambria Math"/>
                                    <w:b/>
                                    <w:bCs/>
                                    <w:i/>
                                    <w:iCs/>
                                  </w:rPr>
                                </m:ctrlPr>
                              </m:fPr>
                              <m:num>
                                <m:r>
                                  <m:rPr>
                                    <m:sty m:val="bi"/>
                                  </m:rPr>
                                  <w:rPr>
                                    <w:rFonts w:ascii="Cambria Math" w:hAnsi="Cambria Math"/>
                                  </w:rPr>
                                  <m:t>y</m:t>
                                </m:r>
                              </m:num>
                              <m:den>
                                <m:r>
                                  <m:rPr>
                                    <m:sty m:val="bi"/>
                                  </m:rPr>
                                  <w:rPr>
                                    <w:rFonts w:ascii="Cambria Math" w:hAnsi="Cambria Math"/>
                                  </w:rPr>
                                  <m:t>pQ</m:t>
                                </m:r>
                              </m:den>
                            </m:f>
                          </m:sub>
                        </m:sSub>
                        <m:sSubSup>
                          <m:sSubSupPr>
                            <m:ctrlPr>
                              <w:rPr>
                                <w:rFonts w:ascii="Cambria Math" w:hAnsi="Cambria Math"/>
                                <w:b/>
                                <w:i/>
                              </w:rPr>
                            </m:ctrlPr>
                          </m:sSubSupPr>
                          <m:e>
                            <m:r>
                              <m:rPr>
                                <m:sty m:val="bi"/>
                              </m:rPr>
                              <w:rPr>
                                <w:rFonts w:ascii="Cambria Math" w:hAnsi="Cambria Math"/>
                              </w:rPr>
                              <m:t>H</m:t>
                            </m:r>
                          </m:e>
                          <m:sub>
                            <m:r>
                              <m:rPr>
                                <m:sty m:val="bi"/>
                              </m:rPr>
                              <w:rPr>
                                <w:rFonts w:ascii="Cambria Math" w:hAnsi="Cambria Math"/>
                              </w:rPr>
                              <m:t>χ</m:t>
                            </m:r>
                          </m:sub>
                          <m:sup>
                            <m:r>
                              <m:rPr>
                                <m:sty m:val="bi"/>
                              </m:rPr>
                              <w:rPr>
                                <w:rFonts w:ascii="Cambria Math" w:hAnsi="Cambria Math"/>
                              </w:rPr>
                              <m:t>'</m:t>
                            </m:r>
                          </m:sup>
                        </m:sSubSup>
                        <m:r>
                          <m:rPr>
                            <m:sty m:val="bi"/>
                          </m:rPr>
                          <w:rPr>
                            <w:rFonts w:ascii="Cambria Math" w:hAnsi="Cambria Math"/>
                          </w:rPr>
                          <m:t>B</m:t>
                        </m:r>
                        <m:r>
                          <m:rPr>
                            <m:sty m:val="b"/>
                          </m:rPr>
                          <w:rPr>
                            <w:rFonts w:ascii="Cambria Math" w:hAnsi="Cambria Math"/>
                          </w:rPr>
                          <m:t>d</m:t>
                        </m:r>
                        <m:acc>
                          <m:accPr>
                            <m:chr m:val="̃"/>
                            <m:ctrlPr>
                              <w:rPr>
                                <w:rFonts w:ascii="Cambria Math" w:hAnsi="Cambria Math"/>
                                <w:b/>
                                <w:bCs/>
                                <w:i/>
                                <w:iCs/>
                              </w:rPr>
                            </m:ctrlPr>
                          </m:accPr>
                          <m:e>
                            <m:r>
                              <m:rPr>
                                <m:sty m:val="bi"/>
                              </m:rPr>
                              <w:rPr>
                                <w:rFonts w:ascii="Cambria Math" w:hAnsi="Cambria Math"/>
                              </w:rPr>
                              <m:t>G</m:t>
                            </m:r>
                          </m:e>
                        </m:acc>
                      </m:e>
                    </m:groupChr>
                  </m:e>
                  <m:lim>
                    <m:r>
                      <m:rPr>
                        <m:sty m:val="p"/>
                      </m:rPr>
                      <w:rPr>
                        <w:rFonts w:ascii="Cambria Math" w:hAnsi="Cambria Math" w:hint="eastAsia"/>
                      </w:rPr>
                      <m:t>资源约束效应</m:t>
                    </m:r>
                  </m:lim>
                </m:limLow>
              </m:oMath>
            </m:oMathPara>
          </w:p>
        </w:tc>
        <w:tc>
          <w:tcPr>
            <w:tcW w:w="924" w:type="dxa"/>
            <w:vAlign w:val="center"/>
          </w:tcPr>
          <w:p w14:paraId="2A87AD3A" w14:textId="77777777" w:rsidR="003D10B1" w:rsidRDefault="003D10B1" w:rsidP="007F34AB">
            <w:pPr>
              <w:ind w:firstLineChars="0" w:firstLine="0"/>
              <w:jc w:val="right"/>
              <w:rPr>
                <w:iCs/>
              </w:rPr>
            </w:pPr>
            <w:r>
              <w:rPr>
                <w:iCs/>
              </w:rPr>
              <w:t>(</w:t>
            </w:r>
            <w:r>
              <w:rPr>
                <w:rFonts w:hint="eastAsia"/>
                <w:iCs/>
              </w:rPr>
              <w:t>B</w:t>
            </w:r>
            <w:r>
              <w:rPr>
                <w:iCs/>
              </w:rPr>
              <w:t>17)</w:t>
            </w:r>
          </w:p>
        </w:tc>
      </w:tr>
    </w:tbl>
    <w:p w14:paraId="46B333D5" w14:textId="77777777" w:rsidR="003D10B1" w:rsidRPr="00382143" w:rsidRDefault="003D10B1" w:rsidP="003D10B1">
      <w:pPr>
        <w:ind w:firstLineChars="0" w:firstLine="0"/>
        <w:rPr>
          <w:b/>
          <w:bCs/>
          <w:iCs/>
        </w:rPr>
      </w:pPr>
    </w:p>
    <w:p w14:paraId="542E5A6B" w14:textId="77777777" w:rsidR="007B27CB" w:rsidRDefault="007B27CB">
      <w:pPr>
        <w:ind w:firstLine="420"/>
      </w:pPr>
    </w:p>
    <w:sectPr w:rsidR="007B27CB">
      <w:footnotePr>
        <w:numFmt w:val="decimalEnclosedCircleChinese"/>
      </w:footnotePr>
      <w:endnotePr>
        <w:numFmt w:val="decimalEnclosedCircleChinese"/>
      </w:endnotePr>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AE6F7" w14:textId="77777777" w:rsidR="008C16F7" w:rsidRDefault="008C16F7">
      <w:pPr>
        <w:spacing w:line="240" w:lineRule="auto"/>
        <w:ind w:firstLine="420"/>
      </w:pPr>
      <w:r>
        <w:separator/>
      </w:r>
    </w:p>
  </w:endnote>
  <w:endnote w:type="continuationSeparator" w:id="0">
    <w:p w14:paraId="19CC99EF" w14:textId="77777777" w:rsidR="008C16F7" w:rsidRDefault="008C16F7">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imes New Roman (正文 CS 字体)">
    <w:altName w:val="宋体"/>
    <w:charset w:val="86"/>
    <w:family w:val="roman"/>
    <w:pitch w:val="default"/>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NEU-BZ-Regular">
    <w:altName w:val="Cambria"/>
    <w:charset w:val="00"/>
    <w:family w:val="roman"/>
    <w:pitch w:val="default"/>
  </w:font>
  <w:font w:name="SSJ0+ZFbDL4">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Pr>
      <w:id w:val="1253317891"/>
    </w:sdtPr>
    <w:sdtContent>
      <w:p w14:paraId="4CFC5E64" w14:textId="58D5C4B9" w:rsidR="00C0228E" w:rsidRDefault="00C0228E">
        <w:pPr>
          <w:pStyle w:val="a6"/>
          <w:framePr w:wrap="around" w:vAnchor="text" w:hAnchor="margin" w:xAlign="center" w:y="1"/>
          <w:ind w:firstLine="360"/>
          <w:rPr>
            <w:rStyle w:val="ac"/>
          </w:rPr>
        </w:pPr>
        <w:r>
          <w:rPr>
            <w:rStyle w:val="ac"/>
          </w:rPr>
          <w:fldChar w:fldCharType="begin"/>
        </w:r>
        <w:r>
          <w:rPr>
            <w:rStyle w:val="ac"/>
          </w:rPr>
          <w:instrText xml:space="preserve"> PAGE </w:instrText>
        </w:r>
        <w:r>
          <w:rPr>
            <w:rStyle w:val="ac"/>
          </w:rPr>
          <w:fldChar w:fldCharType="end"/>
        </w:r>
      </w:p>
    </w:sdtContent>
  </w:sdt>
  <w:p w14:paraId="08BDFB59" w14:textId="77777777" w:rsidR="00C0228E" w:rsidRDefault="00C0228E">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Pr>
      <w:id w:val="-1771850579"/>
    </w:sdtPr>
    <w:sdtContent>
      <w:p w14:paraId="7DE2C1E5" w14:textId="3EDCC51E" w:rsidR="00C0228E" w:rsidRDefault="00C0228E">
        <w:pPr>
          <w:pStyle w:val="a6"/>
          <w:framePr w:wrap="around" w:vAnchor="text" w:hAnchor="margin" w:xAlign="center" w:y="1"/>
          <w:ind w:firstLine="360"/>
          <w:rPr>
            <w:rStyle w:val="ac"/>
          </w:rPr>
        </w:pPr>
        <w:r>
          <w:rPr>
            <w:rStyle w:val="ac"/>
          </w:rPr>
          <w:fldChar w:fldCharType="begin"/>
        </w:r>
        <w:r>
          <w:rPr>
            <w:rStyle w:val="ac"/>
          </w:rPr>
          <w:instrText xml:space="preserve"> PAGE </w:instrText>
        </w:r>
        <w:r>
          <w:rPr>
            <w:rStyle w:val="ac"/>
          </w:rPr>
          <w:fldChar w:fldCharType="separate"/>
        </w:r>
        <w:r w:rsidR="00F07C46">
          <w:rPr>
            <w:rStyle w:val="ac"/>
            <w:noProof/>
          </w:rPr>
          <w:t>34</w:t>
        </w:r>
        <w:r>
          <w:rPr>
            <w:rStyle w:val="ac"/>
          </w:rPr>
          <w:fldChar w:fldCharType="end"/>
        </w:r>
      </w:p>
    </w:sdtContent>
  </w:sdt>
  <w:p w14:paraId="7F3558F6" w14:textId="77777777" w:rsidR="00C0228E" w:rsidRDefault="00C0228E">
    <w:pPr>
      <w:pStyle w:val="a6"/>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0E82B" w14:textId="77777777" w:rsidR="00C0228E" w:rsidRDefault="00C0228E">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CD809" w14:textId="77777777" w:rsidR="008C16F7" w:rsidRDefault="008C16F7">
      <w:pPr>
        <w:spacing w:line="240" w:lineRule="auto"/>
        <w:ind w:firstLine="420"/>
      </w:pPr>
      <w:r>
        <w:separator/>
      </w:r>
    </w:p>
  </w:footnote>
  <w:footnote w:type="continuationSeparator" w:id="0">
    <w:p w14:paraId="5F4994D2" w14:textId="77777777" w:rsidR="008C16F7" w:rsidRDefault="008C16F7">
      <w:pPr>
        <w:spacing w:line="240" w:lineRule="auto"/>
        <w:ind w:firstLine="420"/>
      </w:pPr>
      <w:r>
        <w:continuationSeparator/>
      </w:r>
    </w:p>
  </w:footnote>
  <w:footnote w:id="1">
    <w:p w14:paraId="7B6030B6" w14:textId="77777777" w:rsidR="00C0228E" w:rsidRDefault="00C0228E">
      <w:pPr>
        <w:pStyle w:val="a8"/>
        <w:ind w:firstLine="360"/>
      </w:pPr>
      <w:r>
        <w:rPr>
          <w:rStyle w:val="ad"/>
        </w:rPr>
        <w:footnoteRef/>
      </w:r>
      <w:r>
        <w:t xml:space="preserve"> </w:t>
      </w:r>
      <w:r>
        <w:rPr>
          <w:rFonts w:hint="eastAsia"/>
        </w:rPr>
        <w:t>具体证明见附录</w:t>
      </w:r>
      <w:r>
        <w:rPr>
          <w:rFonts w:hint="eastAsia"/>
        </w:rPr>
        <w:t>A</w:t>
      </w:r>
      <w:r>
        <w:t>.1.</w:t>
      </w:r>
    </w:p>
  </w:footnote>
  <w:footnote w:id="2">
    <w:p w14:paraId="3439BCD7" w14:textId="77777777" w:rsidR="00C0228E" w:rsidRDefault="00C0228E">
      <w:pPr>
        <w:pStyle w:val="a8"/>
        <w:ind w:firstLine="360"/>
      </w:pPr>
      <w:r>
        <w:rPr>
          <w:rStyle w:val="ad"/>
        </w:rPr>
        <w:footnoteRef/>
      </w:r>
      <w:r>
        <w:t xml:space="preserve"> </w:t>
      </w:r>
      <w:r>
        <w:rPr>
          <w:rFonts w:hint="eastAsia"/>
        </w:rPr>
        <w:t>推导过程见附录</w:t>
      </w:r>
      <w:r>
        <w:rPr>
          <w:rFonts w:hint="eastAsia"/>
        </w:rPr>
        <w:t>A</w:t>
      </w:r>
      <w:r>
        <w:t>.2.</w:t>
      </w:r>
    </w:p>
  </w:footnote>
  <w:footnote w:id="3">
    <w:p w14:paraId="260E4E5C" w14:textId="77777777" w:rsidR="00C0228E" w:rsidRDefault="00C0228E">
      <w:pPr>
        <w:pStyle w:val="a8"/>
        <w:ind w:firstLine="360"/>
      </w:pPr>
      <w:r>
        <w:rPr>
          <w:rStyle w:val="ad"/>
        </w:rPr>
        <w:footnoteRef/>
      </w:r>
      <w:r>
        <w:t xml:space="preserve"> </w:t>
      </w:r>
      <w:r>
        <w:rPr>
          <w:rFonts w:hint="eastAsia"/>
        </w:rPr>
        <w:t>推导过程见附录</w:t>
      </w:r>
      <w:r>
        <w:rPr>
          <w:rFonts w:hint="eastAsia"/>
        </w:rPr>
        <w:t>A</w:t>
      </w:r>
      <w:r>
        <w:t>.3.</w:t>
      </w:r>
    </w:p>
  </w:footnote>
  <w:footnote w:id="4">
    <w:p w14:paraId="7538FDA3" w14:textId="5A0E33D0" w:rsidR="00C0228E" w:rsidRPr="00626764" w:rsidRDefault="00C0228E">
      <w:pPr>
        <w:pStyle w:val="a8"/>
        <w:ind w:firstLine="360"/>
      </w:pPr>
      <w:r>
        <w:rPr>
          <w:rStyle w:val="ad"/>
        </w:rPr>
        <w:footnoteRef/>
      </w:r>
      <w:r>
        <w:t xml:space="preserve"> </w:t>
      </w:r>
      <w:r>
        <w:rPr>
          <w:rFonts w:hint="eastAsia"/>
        </w:rPr>
        <w:t>详细推导过程见附录</w:t>
      </w:r>
      <w:r>
        <w:rPr>
          <w:rFonts w:hint="eastAsia"/>
        </w:rPr>
        <w:t>A</w:t>
      </w:r>
      <w:r>
        <w:t>.4</w:t>
      </w:r>
      <w:r>
        <w:rPr>
          <w:rFonts w:hint="eastAsia"/>
        </w:rPr>
        <w:t>.</w:t>
      </w:r>
    </w:p>
  </w:footnote>
  <w:footnote w:id="5">
    <w:p w14:paraId="2EE3DCDD" w14:textId="3FC0DD57" w:rsidR="00C0228E" w:rsidRPr="00270078" w:rsidRDefault="00C0228E">
      <w:pPr>
        <w:pStyle w:val="a8"/>
        <w:ind w:firstLine="360"/>
      </w:pPr>
      <w:r>
        <w:rPr>
          <w:rStyle w:val="ad"/>
        </w:rPr>
        <w:footnoteRef/>
      </w:r>
      <w:r>
        <w:rPr>
          <w:rFonts w:hint="eastAsia"/>
        </w:rPr>
        <w:t xml:space="preserve"> </w:t>
      </w:r>
      <w:r>
        <w:rPr>
          <w:rFonts w:hint="eastAsia"/>
        </w:rPr>
        <w:t>具体推导过程见附录</w:t>
      </w:r>
      <w:r>
        <w:t>B</w:t>
      </w:r>
      <w:r>
        <w:rPr>
          <w:rFonts w:hint="eastAsia"/>
        </w:rPr>
        <w:t>.</w:t>
      </w:r>
    </w:p>
  </w:footnote>
  <w:footnote w:id="6">
    <w:p w14:paraId="21FCA870" w14:textId="046884D6" w:rsidR="00C0228E" w:rsidRDefault="00C0228E">
      <w:pPr>
        <w:pStyle w:val="a8"/>
        <w:ind w:firstLine="360"/>
      </w:pPr>
      <w:r>
        <w:rPr>
          <w:rStyle w:val="ad"/>
        </w:rPr>
        <w:footnoteRef/>
      </w:r>
      <w:r>
        <w:rPr>
          <w:rFonts w:hint="eastAsia"/>
        </w:rPr>
        <w:t xml:space="preserve"> </w:t>
      </w:r>
      <w:r>
        <w:rPr>
          <w:rFonts w:hint="eastAsia"/>
        </w:rPr>
        <w:t>在不存在市场扭曲的情况下，政府支出用于任何行业所产生的</w:t>
      </w:r>
      <w:r>
        <w:rPr>
          <w:rFonts w:hint="eastAsia"/>
        </w:rPr>
        <w:t>GDP</w:t>
      </w:r>
      <w:r>
        <w:rPr>
          <w:rFonts w:hint="eastAsia"/>
        </w:rPr>
        <w:t>增量是相等的，即每个行业的政府支出总乘数相等，在市场存在扭曲的情况下，则不相等。</w:t>
      </w:r>
    </w:p>
  </w:footnote>
  <w:footnote w:id="7">
    <w:p w14:paraId="0DE0F97D" w14:textId="42E67272" w:rsidR="00C0228E" w:rsidRDefault="00C0228E">
      <w:pPr>
        <w:pStyle w:val="a8"/>
        <w:ind w:firstLine="360"/>
      </w:pPr>
      <w:r>
        <w:rPr>
          <w:rStyle w:val="ad"/>
        </w:rPr>
        <w:footnoteRef/>
      </w:r>
      <w:r>
        <w:t xml:space="preserve"> </w:t>
      </w:r>
      <w:r>
        <w:rPr>
          <w:rFonts w:hint="eastAsia"/>
        </w:rPr>
        <w:t>由于受限于篇幅，本文未列出统一的行业名称与各年行业名称的具体对应关系，若需要可向作者索取。</w:t>
      </w:r>
    </w:p>
  </w:footnote>
  <w:footnote w:id="8">
    <w:p w14:paraId="45C0A8B5" w14:textId="77777777" w:rsidR="00C0228E" w:rsidRDefault="00C0228E" w:rsidP="003C2708">
      <w:pPr>
        <w:pStyle w:val="a8"/>
        <w:ind w:firstLine="360"/>
      </w:pPr>
      <w:r>
        <w:rPr>
          <w:rStyle w:val="ad"/>
        </w:rPr>
        <w:footnoteRef/>
      </w:r>
      <w:r>
        <w:t xml:space="preserve"> </w:t>
      </w:r>
      <w:r>
        <w:rPr>
          <w:rFonts w:hint="eastAsia"/>
        </w:rPr>
        <w:t>新基建，是什么？．新华网，</w:t>
      </w:r>
      <w:r>
        <w:rPr>
          <w:rFonts w:hint="eastAsia"/>
        </w:rPr>
        <w:t>2020-04-26</w:t>
      </w:r>
      <w:r>
        <w:rPr>
          <w:rFonts w:hint="eastAsia"/>
        </w:rPr>
        <w:t>，见</w:t>
      </w:r>
      <w:r>
        <w:t>http://www.xinhuanet.com/2020-04/26/c_1125908061.htm</w:t>
      </w:r>
    </w:p>
  </w:footnote>
  <w:footnote w:id="9">
    <w:p w14:paraId="664EF726" w14:textId="77777777" w:rsidR="00C0228E" w:rsidRDefault="00C0228E">
      <w:pPr>
        <w:pStyle w:val="a8"/>
        <w:ind w:firstLine="360"/>
      </w:pPr>
      <w:r>
        <w:rPr>
          <w:rStyle w:val="ad"/>
        </w:rPr>
        <w:footnoteRef/>
      </w:r>
      <w:r>
        <w:t xml:space="preserve"> </w:t>
      </w:r>
      <w:r>
        <w:rPr>
          <w:rFonts w:hint="eastAsia"/>
        </w:rPr>
        <w:t>在对战略性新兴产业和“两高”产业与投入产出表行业进行匹配时，存在一定出入，但总体可以对应起来。</w:t>
      </w:r>
    </w:p>
  </w:footnote>
  <w:footnote w:id="10">
    <w:p w14:paraId="58947DE3" w14:textId="1560D855" w:rsidR="00C0228E" w:rsidRDefault="00C0228E" w:rsidP="009219BB">
      <w:pPr>
        <w:pStyle w:val="a8"/>
        <w:ind w:firstLine="360"/>
      </w:pPr>
      <w:r>
        <w:rPr>
          <w:rStyle w:val="ad"/>
        </w:rPr>
        <w:footnoteRef/>
      </w:r>
      <w:r>
        <w:t xml:space="preserve"> </w:t>
      </w:r>
      <w:r>
        <w:rPr>
          <w:rFonts w:hint="eastAsia"/>
        </w:rPr>
        <w:t>由于增量为零的存量支出结构调整政策并不能拉动经济增长，所以这一政策组合不是分析实现双重目标的重点，由于篇幅限制，此处并未讨论该政策组合的产业结构升级效应，实际上它的产业升级效应非常显著。</w:t>
      </w:r>
    </w:p>
  </w:footnote>
  <w:footnote w:id="11">
    <w:p w14:paraId="3F9FFC5B" w14:textId="3A9AEF23" w:rsidR="00C0228E" w:rsidRDefault="00C0228E">
      <w:pPr>
        <w:pStyle w:val="a8"/>
        <w:ind w:firstLine="360"/>
      </w:pPr>
      <w:r>
        <w:rPr>
          <w:rStyle w:val="ad"/>
        </w:rPr>
        <w:footnoteRef/>
      </w:r>
      <w:r>
        <w:t xml:space="preserve"> </w:t>
      </w:r>
      <w:r>
        <w:rPr>
          <w:rFonts w:hint="eastAsia"/>
        </w:rPr>
        <w:t>根据</w:t>
      </w:r>
      <w:r>
        <w:rPr>
          <w:rFonts w:hint="eastAsia"/>
        </w:rPr>
        <w:t>Wind</w:t>
      </w:r>
      <w:r>
        <w:rPr>
          <w:rFonts w:hint="eastAsia"/>
        </w:rPr>
        <w:t>数据，</w:t>
      </w:r>
      <w:r>
        <w:rPr>
          <w:rFonts w:hint="eastAsia"/>
        </w:rPr>
        <w:t>2</w:t>
      </w:r>
      <w:r>
        <w:t>021</w:t>
      </w:r>
      <w:r>
        <w:rPr>
          <w:rFonts w:hint="eastAsia"/>
        </w:rPr>
        <w:t>年火电发电量占全国总发电量的</w:t>
      </w:r>
      <w:r>
        <w:rPr>
          <w:rFonts w:hint="eastAsia"/>
        </w:rPr>
        <w:t>6</w:t>
      </w:r>
      <w:r>
        <w:t>7%</w:t>
      </w:r>
      <w:r>
        <w:rPr>
          <w:rFonts w:hint="eastAsia"/>
        </w:rPr>
        <w:t>。</w:t>
      </w:r>
    </w:p>
  </w:footnote>
  <w:footnote w:id="12">
    <w:p w14:paraId="7A6B462A" w14:textId="40C36FD0" w:rsidR="00C0228E" w:rsidRDefault="00C0228E">
      <w:pPr>
        <w:pStyle w:val="a8"/>
        <w:ind w:firstLine="360"/>
      </w:pPr>
      <w:r>
        <w:rPr>
          <w:rStyle w:val="ad"/>
        </w:rPr>
        <w:footnoteRef/>
      </w:r>
      <w:r>
        <w:t xml:space="preserve"> </w:t>
      </w:r>
      <w:r>
        <w:rPr>
          <w:rFonts w:hint="eastAsia"/>
        </w:rPr>
        <w:t>从图</w:t>
      </w:r>
      <w:r>
        <w:t>6</w:t>
      </w:r>
      <w:r>
        <w:rPr>
          <w:rFonts w:hint="eastAsia"/>
        </w:rPr>
        <w:t>的右图可以看出，只有西藏、广西、新疆的新基建的网络效应大于传统基建，但差距并不明显。</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F8200" w14:textId="77777777" w:rsidR="00C0228E" w:rsidRDefault="00C0228E">
    <w:pPr>
      <w:pStyle w:val="af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0F731" w14:textId="77777777" w:rsidR="00C0228E" w:rsidRDefault="00C0228E" w:rsidP="00F52CFE">
    <w:pPr>
      <w:pStyle w:val="af9"/>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8C2EF" w14:textId="77777777" w:rsidR="00C0228E" w:rsidRDefault="00C0228E">
    <w:pPr>
      <w:pStyle w:val="af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98770A"/>
    <w:multiLevelType w:val="multilevel"/>
    <w:tmpl w:val="2998770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121488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bordersDoNotSurroundHeader/>
  <w:bordersDoNotSurroundFooter/>
  <w:proofState w:spelling="clean"/>
  <w:defaultTabStop w:val="420"/>
  <w:characterSpacingControl w:val="doNotCompress"/>
  <w:hdrShapeDefaults>
    <o:shapedefaults v:ext="edit" spidmax="2050"/>
  </w:hdrShapeDefaults>
  <w:footnotePr>
    <w:numFmt w:val="decimalEnclosedCircleChinese"/>
    <w:numRestart w:val="eachPage"/>
    <w:footnote w:id="-1"/>
    <w:footnote w:id="0"/>
  </w:footnotePr>
  <w:endnotePr>
    <w:numFmt w:val="decimalEnclosedCircleChinese"/>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218"/>
    <w:rsid w:val="000006D4"/>
    <w:rsid w:val="00000967"/>
    <w:rsid w:val="000009EE"/>
    <w:rsid w:val="00000B47"/>
    <w:rsid w:val="000013C2"/>
    <w:rsid w:val="00002FF5"/>
    <w:rsid w:val="000032AF"/>
    <w:rsid w:val="000039BA"/>
    <w:rsid w:val="0000436A"/>
    <w:rsid w:val="00004DFD"/>
    <w:rsid w:val="000060CB"/>
    <w:rsid w:val="0000618F"/>
    <w:rsid w:val="00006B4A"/>
    <w:rsid w:val="00006EDB"/>
    <w:rsid w:val="000075CD"/>
    <w:rsid w:val="00010078"/>
    <w:rsid w:val="000103FF"/>
    <w:rsid w:val="0001054B"/>
    <w:rsid w:val="00010937"/>
    <w:rsid w:val="00011A78"/>
    <w:rsid w:val="00012446"/>
    <w:rsid w:val="000138AB"/>
    <w:rsid w:val="00013A3B"/>
    <w:rsid w:val="00013A98"/>
    <w:rsid w:val="00013D06"/>
    <w:rsid w:val="00013F6E"/>
    <w:rsid w:val="000155A0"/>
    <w:rsid w:val="00015FA7"/>
    <w:rsid w:val="00016EBA"/>
    <w:rsid w:val="00016EE0"/>
    <w:rsid w:val="00017847"/>
    <w:rsid w:val="0002035E"/>
    <w:rsid w:val="000207E9"/>
    <w:rsid w:val="0002081E"/>
    <w:rsid w:val="00020DE2"/>
    <w:rsid w:val="00020E98"/>
    <w:rsid w:val="000212AE"/>
    <w:rsid w:val="000222BC"/>
    <w:rsid w:val="00022C5D"/>
    <w:rsid w:val="0002315A"/>
    <w:rsid w:val="00024EEA"/>
    <w:rsid w:val="00025196"/>
    <w:rsid w:val="000270AE"/>
    <w:rsid w:val="0002725B"/>
    <w:rsid w:val="000301A0"/>
    <w:rsid w:val="00030B6E"/>
    <w:rsid w:val="00031194"/>
    <w:rsid w:val="000313E5"/>
    <w:rsid w:val="00031741"/>
    <w:rsid w:val="00031950"/>
    <w:rsid w:val="00031CA3"/>
    <w:rsid w:val="00032E30"/>
    <w:rsid w:val="00033CCB"/>
    <w:rsid w:val="000348F6"/>
    <w:rsid w:val="0003512C"/>
    <w:rsid w:val="0003513B"/>
    <w:rsid w:val="00035190"/>
    <w:rsid w:val="00035B3A"/>
    <w:rsid w:val="00036096"/>
    <w:rsid w:val="00036210"/>
    <w:rsid w:val="000363C3"/>
    <w:rsid w:val="0003645F"/>
    <w:rsid w:val="00036AC5"/>
    <w:rsid w:val="0003774C"/>
    <w:rsid w:val="00037D68"/>
    <w:rsid w:val="00037E98"/>
    <w:rsid w:val="00037EBE"/>
    <w:rsid w:val="000401B3"/>
    <w:rsid w:val="00040727"/>
    <w:rsid w:val="00040878"/>
    <w:rsid w:val="000408CD"/>
    <w:rsid w:val="00040BB9"/>
    <w:rsid w:val="00041200"/>
    <w:rsid w:val="0004131D"/>
    <w:rsid w:val="000417CF"/>
    <w:rsid w:val="000423E3"/>
    <w:rsid w:val="0004251E"/>
    <w:rsid w:val="000429E2"/>
    <w:rsid w:val="00043002"/>
    <w:rsid w:val="00043C52"/>
    <w:rsid w:val="00045481"/>
    <w:rsid w:val="00045A0D"/>
    <w:rsid w:val="000465A2"/>
    <w:rsid w:val="00046662"/>
    <w:rsid w:val="00047761"/>
    <w:rsid w:val="0004786D"/>
    <w:rsid w:val="00047B32"/>
    <w:rsid w:val="0005001D"/>
    <w:rsid w:val="0005074A"/>
    <w:rsid w:val="00050C84"/>
    <w:rsid w:val="00050F79"/>
    <w:rsid w:val="000516A9"/>
    <w:rsid w:val="00053206"/>
    <w:rsid w:val="00053E85"/>
    <w:rsid w:val="0005431F"/>
    <w:rsid w:val="00055819"/>
    <w:rsid w:val="00055F36"/>
    <w:rsid w:val="0005653D"/>
    <w:rsid w:val="00056E2C"/>
    <w:rsid w:val="00056E44"/>
    <w:rsid w:val="00057154"/>
    <w:rsid w:val="000571B7"/>
    <w:rsid w:val="00057389"/>
    <w:rsid w:val="00057B06"/>
    <w:rsid w:val="00057E28"/>
    <w:rsid w:val="00060211"/>
    <w:rsid w:val="000604C0"/>
    <w:rsid w:val="00060C51"/>
    <w:rsid w:val="00060E0F"/>
    <w:rsid w:val="000625C8"/>
    <w:rsid w:val="00062BF6"/>
    <w:rsid w:val="00062C6A"/>
    <w:rsid w:val="0006317C"/>
    <w:rsid w:val="00063C84"/>
    <w:rsid w:val="000647F8"/>
    <w:rsid w:val="00064CE1"/>
    <w:rsid w:val="00065CDE"/>
    <w:rsid w:val="00065F38"/>
    <w:rsid w:val="00066439"/>
    <w:rsid w:val="000668CB"/>
    <w:rsid w:val="0006734A"/>
    <w:rsid w:val="000673BC"/>
    <w:rsid w:val="0006768D"/>
    <w:rsid w:val="000677D7"/>
    <w:rsid w:val="0006783C"/>
    <w:rsid w:val="000679B2"/>
    <w:rsid w:val="00067DCB"/>
    <w:rsid w:val="00067E60"/>
    <w:rsid w:val="00070250"/>
    <w:rsid w:val="000702E1"/>
    <w:rsid w:val="00070A6F"/>
    <w:rsid w:val="00070F8B"/>
    <w:rsid w:val="000711FD"/>
    <w:rsid w:val="000732D2"/>
    <w:rsid w:val="000733F4"/>
    <w:rsid w:val="00073CD6"/>
    <w:rsid w:val="00073E96"/>
    <w:rsid w:val="000743BD"/>
    <w:rsid w:val="00074E54"/>
    <w:rsid w:val="000752A0"/>
    <w:rsid w:val="00075A76"/>
    <w:rsid w:val="00075BCA"/>
    <w:rsid w:val="0007608D"/>
    <w:rsid w:val="0007721B"/>
    <w:rsid w:val="00077249"/>
    <w:rsid w:val="00077666"/>
    <w:rsid w:val="00077921"/>
    <w:rsid w:val="0008087B"/>
    <w:rsid w:val="00080BB7"/>
    <w:rsid w:val="00080E0A"/>
    <w:rsid w:val="000811A3"/>
    <w:rsid w:val="00081ED8"/>
    <w:rsid w:val="0008219F"/>
    <w:rsid w:val="000821D5"/>
    <w:rsid w:val="000828CB"/>
    <w:rsid w:val="00082B0C"/>
    <w:rsid w:val="00082E20"/>
    <w:rsid w:val="000832CF"/>
    <w:rsid w:val="00083928"/>
    <w:rsid w:val="00084031"/>
    <w:rsid w:val="00084132"/>
    <w:rsid w:val="000847FD"/>
    <w:rsid w:val="0008530F"/>
    <w:rsid w:val="000854E6"/>
    <w:rsid w:val="000856BE"/>
    <w:rsid w:val="00085BC3"/>
    <w:rsid w:val="00086F34"/>
    <w:rsid w:val="00087492"/>
    <w:rsid w:val="0008761E"/>
    <w:rsid w:val="000911BF"/>
    <w:rsid w:val="00092213"/>
    <w:rsid w:val="00092429"/>
    <w:rsid w:val="0009375C"/>
    <w:rsid w:val="00093A8F"/>
    <w:rsid w:val="00093EAE"/>
    <w:rsid w:val="00094282"/>
    <w:rsid w:val="00094304"/>
    <w:rsid w:val="00094650"/>
    <w:rsid w:val="00095760"/>
    <w:rsid w:val="000961E4"/>
    <w:rsid w:val="0009691D"/>
    <w:rsid w:val="00096DBF"/>
    <w:rsid w:val="00097705"/>
    <w:rsid w:val="00097BDD"/>
    <w:rsid w:val="000A07DB"/>
    <w:rsid w:val="000A2CE4"/>
    <w:rsid w:val="000A3032"/>
    <w:rsid w:val="000A3195"/>
    <w:rsid w:val="000A3685"/>
    <w:rsid w:val="000A40B0"/>
    <w:rsid w:val="000A516E"/>
    <w:rsid w:val="000A5637"/>
    <w:rsid w:val="000A5978"/>
    <w:rsid w:val="000A5E51"/>
    <w:rsid w:val="000A639D"/>
    <w:rsid w:val="000A6C16"/>
    <w:rsid w:val="000A6CC9"/>
    <w:rsid w:val="000A6FD7"/>
    <w:rsid w:val="000A799E"/>
    <w:rsid w:val="000A7AA9"/>
    <w:rsid w:val="000A7FAB"/>
    <w:rsid w:val="000B00EF"/>
    <w:rsid w:val="000B01BD"/>
    <w:rsid w:val="000B03E2"/>
    <w:rsid w:val="000B03F8"/>
    <w:rsid w:val="000B0AFD"/>
    <w:rsid w:val="000B2200"/>
    <w:rsid w:val="000B2488"/>
    <w:rsid w:val="000B346E"/>
    <w:rsid w:val="000B3493"/>
    <w:rsid w:val="000B3626"/>
    <w:rsid w:val="000B3DB3"/>
    <w:rsid w:val="000B4A0D"/>
    <w:rsid w:val="000B4CD7"/>
    <w:rsid w:val="000B54B2"/>
    <w:rsid w:val="000B57EE"/>
    <w:rsid w:val="000B6803"/>
    <w:rsid w:val="000B6A8E"/>
    <w:rsid w:val="000B6B63"/>
    <w:rsid w:val="000B7601"/>
    <w:rsid w:val="000B7FA5"/>
    <w:rsid w:val="000C06A8"/>
    <w:rsid w:val="000C1536"/>
    <w:rsid w:val="000C1832"/>
    <w:rsid w:val="000C198C"/>
    <w:rsid w:val="000C1B07"/>
    <w:rsid w:val="000C23F8"/>
    <w:rsid w:val="000C2D0C"/>
    <w:rsid w:val="000C351A"/>
    <w:rsid w:val="000C3522"/>
    <w:rsid w:val="000C35DD"/>
    <w:rsid w:val="000C39CA"/>
    <w:rsid w:val="000C3D4B"/>
    <w:rsid w:val="000C4275"/>
    <w:rsid w:val="000C4D0F"/>
    <w:rsid w:val="000C5BE4"/>
    <w:rsid w:val="000C610A"/>
    <w:rsid w:val="000C6D94"/>
    <w:rsid w:val="000D0624"/>
    <w:rsid w:val="000D2477"/>
    <w:rsid w:val="000D2A9B"/>
    <w:rsid w:val="000D2E2F"/>
    <w:rsid w:val="000D2EBF"/>
    <w:rsid w:val="000D2FDA"/>
    <w:rsid w:val="000D3354"/>
    <w:rsid w:val="000D356D"/>
    <w:rsid w:val="000D3E81"/>
    <w:rsid w:val="000D3EC6"/>
    <w:rsid w:val="000D4D7E"/>
    <w:rsid w:val="000D4DB4"/>
    <w:rsid w:val="000D50FE"/>
    <w:rsid w:val="000D5307"/>
    <w:rsid w:val="000D57B0"/>
    <w:rsid w:val="000D66A9"/>
    <w:rsid w:val="000D68F1"/>
    <w:rsid w:val="000D6AB1"/>
    <w:rsid w:val="000D6BAB"/>
    <w:rsid w:val="000D700D"/>
    <w:rsid w:val="000D7888"/>
    <w:rsid w:val="000D7A66"/>
    <w:rsid w:val="000D7E52"/>
    <w:rsid w:val="000D7EA1"/>
    <w:rsid w:val="000E0273"/>
    <w:rsid w:val="000E0751"/>
    <w:rsid w:val="000E1F74"/>
    <w:rsid w:val="000E2514"/>
    <w:rsid w:val="000E2A30"/>
    <w:rsid w:val="000E2B47"/>
    <w:rsid w:val="000E308D"/>
    <w:rsid w:val="000E3106"/>
    <w:rsid w:val="000E3C62"/>
    <w:rsid w:val="000E3DC8"/>
    <w:rsid w:val="000E41B9"/>
    <w:rsid w:val="000E41CB"/>
    <w:rsid w:val="000E4820"/>
    <w:rsid w:val="000E573E"/>
    <w:rsid w:val="000E5A89"/>
    <w:rsid w:val="000E6860"/>
    <w:rsid w:val="000E6C12"/>
    <w:rsid w:val="000E74BD"/>
    <w:rsid w:val="000E7722"/>
    <w:rsid w:val="000E7C7A"/>
    <w:rsid w:val="000F007E"/>
    <w:rsid w:val="000F0C8D"/>
    <w:rsid w:val="000F0E00"/>
    <w:rsid w:val="000F1521"/>
    <w:rsid w:val="000F158B"/>
    <w:rsid w:val="000F18F7"/>
    <w:rsid w:val="000F26CC"/>
    <w:rsid w:val="000F274A"/>
    <w:rsid w:val="000F2CF1"/>
    <w:rsid w:val="000F3153"/>
    <w:rsid w:val="000F32E2"/>
    <w:rsid w:val="000F3811"/>
    <w:rsid w:val="000F38E7"/>
    <w:rsid w:val="000F4246"/>
    <w:rsid w:val="000F4564"/>
    <w:rsid w:val="000F4986"/>
    <w:rsid w:val="000F5004"/>
    <w:rsid w:val="000F58E1"/>
    <w:rsid w:val="000F60E6"/>
    <w:rsid w:val="000F6146"/>
    <w:rsid w:val="000F69D1"/>
    <w:rsid w:val="000F6F39"/>
    <w:rsid w:val="000F7589"/>
    <w:rsid w:val="000F789A"/>
    <w:rsid w:val="00100046"/>
    <w:rsid w:val="001000DB"/>
    <w:rsid w:val="00100CC7"/>
    <w:rsid w:val="00100CD1"/>
    <w:rsid w:val="001014DB"/>
    <w:rsid w:val="00101973"/>
    <w:rsid w:val="00102C0D"/>
    <w:rsid w:val="001035B7"/>
    <w:rsid w:val="00104688"/>
    <w:rsid w:val="001051E3"/>
    <w:rsid w:val="00105932"/>
    <w:rsid w:val="0010595D"/>
    <w:rsid w:val="001063BC"/>
    <w:rsid w:val="0010691E"/>
    <w:rsid w:val="00106BEA"/>
    <w:rsid w:val="00106F33"/>
    <w:rsid w:val="001102C5"/>
    <w:rsid w:val="00111BFC"/>
    <w:rsid w:val="00112230"/>
    <w:rsid w:val="00112498"/>
    <w:rsid w:val="001124CE"/>
    <w:rsid w:val="00112673"/>
    <w:rsid w:val="0011267C"/>
    <w:rsid w:val="001126C8"/>
    <w:rsid w:val="00113079"/>
    <w:rsid w:val="001130E0"/>
    <w:rsid w:val="001134A1"/>
    <w:rsid w:val="00113CB8"/>
    <w:rsid w:val="00113ED1"/>
    <w:rsid w:val="00114542"/>
    <w:rsid w:val="001149BA"/>
    <w:rsid w:val="00115F02"/>
    <w:rsid w:val="00115FC8"/>
    <w:rsid w:val="00116175"/>
    <w:rsid w:val="00116428"/>
    <w:rsid w:val="00116FC7"/>
    <w:rsid w:val="001178AC"/>
    <w:rsid w:val="00117960"/>
    <w:rsid w:val="00117C96"/>
    <w:rsid w:val="0012012C"/>
    <w:rsid w:val="0012047C"/>
    <w:rsid w:val="001208D2"/>
    <w:rsid w:val="00121747"/>
    <w:rsid w:val="00121768"/>
    <w:rsid w:val="0012198B"/>
    <w:rsid w:val="00122241"/>
    <w:rsid w:val="00122258"/>
    <w:rsid w:val="00122828"/>
    <w:rsid w:val="00123219"/>
    <w:rsid w:val="00123795"/>
    <w:rsid w:val="0012385C"/>
    <w:rsid w:val="00123B15"/>
    <w:rsid w:val="0012464F"/>
    <w:rsid w:val="00124675"/>
    <w:rsid w:val="00125098"/>
    <w:rsid w:val="001259C2"/>
    <w:rsid w:val="00125D78"/>
    <w:rsid w:val="00126281"/>
    <w:rsid w:val="001262F0"/>
    <w:rsid w:val="00126401"/>
    <w:rsid w:val="00126604"/>
    <w:rsid w:val="0012661A"/>
    <w:rsid w:val="0012663E"/>
    <w:rsid w:val="00126A7D"/>
    <w:rsid w:val="00126DFD"/>
    <w:rsid w:val="00127240"/>
    <w:rsid w:val="00127643"/>
    <w:rsid w:val="00127C5E"/>
    <w:rsid w:val="00127D6E"/>
    <w:rsid w:val="001302CF"/>
    <w:rsid w:val="00131241"/>
    <w:rsid w:val="001319C1"/>
    <w:rsid w:val="00131F2C"/>
    <w:rsid w:val="00132107"/>
    <w:rsid w:val="00132303"/>
    <w:rsid w:val="001329B9"/>
    <w:rsid w:val="001337D5"/>
    <w:rsid w:val="001339DC"/>
    <w:rsid w:val="001349C4"/>
    <w:rsid w:val="001367C4"/>
    <w:rsid w:val="00136C11"/>
    <w:rsid w:val="00136F18"/>
    <w:rsid w:val="00137754"/>
    <w:rsid w:val="00137B70"/>
    <w:rsid w:val="00137F08"/>
    <w:rsid w:val="00140605"/>
    <w:rsid w:val="0014097D"/>
    <w:rsid w:val="00140C60"/>
    <w:rsid w:val="00141338"/>
    <w:rsid w:val="00141AE2"/>
    <w:rsid w:val="00141B14"/>
    <w:rsid w:val="00142611"/>
    <w:rsid w:val="00142B3A"/>
    <w:rsid w:val="00142CD0"/>
    <w:rsid w:val="00143EBD"/>
    <w:rsid w:val="001444D6"/>
    <w:rsid w:val="00144A2F"/>
    <w:rsid w:val="00144B08"/>
    <w:rsid w:val="0014603F"/>
    <w:rsid w:val="00146CD2"/>
    <w:rsid w:val="0014722C"/>
    <w:rsid w:val="001479F0"/>
    <w:rsid w:val="0015016F"/>
    <w:rsid w:val="00150C50"/>
    <w:rsid w:val="00151B64"/>
    <w:rsid w:val="00152959"/>
    <w:rsid w:val="00153272"/>
    <w:rsid w:val="0015333E"/>
    <w:rsid w:val="00153777"/>
    <w:rsid w:val="00153C1E"/>
    <w:rsid w:val="00153E96"/>
    <w:rsid w:val="001540BF"/>
    <w:rsid w:val="001541FD"/>
    <w:rsid w:val="0015438A"/>
    <w:rsid w:val="001546F2"/>
    <w:rsid w:val="00154E89"/>
    <w:rsid w:val="0015506C"/>
    <w:rsid w:val="0015523C"/>
    <w:rsid w:val="00155F59"/>
    <w:rsid w:val="00156105"/>
    <w:rsid w:val="001564C4"/>
    <w:rsid w:val="00160AE9"/>
    <w:rsid w:val="00160D59"/>
    <w:rsid w:val="001618F3"/>
    <w:rsid w:val="00161A32"/>
    <w:rsid w:val="00161B69"/>
    <w:rsid w:val="00161C3D"/>
    <w:rsid w:val="0016294F"/>
    <w:rsid w:val="001632A7"/>
    <w:rsid w:val="00163D34"/>
    <w:rsid w:val="00163D7C"/>
    <w:rsid w:val="00163F20"/>
    <w:rsid w:val="00164102"/>
    <w:rsid w:val="0016487F"/>
    <w:rsid w:val="00164DD1"/>
    <w:rsid w:val="0016507E"/>
    <w:rsid w:val="0016527D"/>
    <w:rsid w:val="0016548A"/>
    <w:rsid w:val="00165732"/>
    <w:rsid w:val="001665AC"/>
    <w:rsid w:val="00166690"/>
    <w:rsid w:val="00166765"/>
    <w:rsid w:val="00166C4D"/>
    <w:rsid w:val="00166D89"/>
    <w:rsid w:val="00166F4C"/>
    <w:rsid w:val="001674BE"/>
    <w:rsid w:val="001674DA"/>
    <w:rsid w:val="001674DE"/>
    <w:rsid w:val="00170021"/>
    <w:rsid w:val="0017007D"/>
    <w:rsid w:val="001707AC"/>
    <w:rsid w:val="0017121C"/>
    <w:rsid w:val="001717C0"/>
    <w:rsid w:val="00171B0E"/>
    <w:rsid w:val="001721FB"/>
    <w:rsid w:val="00172D2D"/>
    <w:rsid w:val="0017334B"/>
    <w:rsid w:val="001737C8"/>
    <w:rsid w:val="00173E57"/>
    <w:rsid w:val="00173F8A"/>
    <w:rsid w:val="00174571"/>
    <w:rsid w:val="001746E5"/>
    <w:rsid w:val="00174800"/>
    <w:rsid w:val="0017483B"/>
    <w:rsid w:val="001758D2"/>
    <w:rsid w:val="00175B3D"/>
    <w:rsid w:val="00176529"/>
    <w:rsid w:val="00176BDE"/>
    <w:rsid w:val="00177101"/>
    <w:rsid w:val="00180476"/>
    <w:rsid w:val="00180655"/>
    <w:rsid w:val="00180739"/>
    <w:rsid w:val="00180CC7"/>
    <w:rsid w:val="001811AE"/>
    <w:rsid w:val="00182253"/>
    <w:rsid w:val="00182517"/>
    <w:rsid w:val="001827DA"/>
    <w:rsid w:val="001836BA"/>
    <w:rsid w:val="00183D1F"/>
    <w:rsid w:val="0018458F"/>
    <w:rsid w:val="001848E5"/>
    <w:rsid w:val="00184E92"/>
    <w:rsid w:val="00185DEB"/>
    <w:rsid w:val="00185EAB"/>
    <w:rsid w:val="00186879"/>
    <w:rsid w:val="0018729F"/>
    <w:rsid w:val="001876AD"/>
    <w:rsid w:val="00187AF1"/>
    <w:rsid w:val="00190566"/>
    <w:rsid w:val="001906A8"/>
    <w:rsid w:val="001913D3"/>
    <w:rsid w:val="001916D5"/>
    <w:rsid w:val="00192C5A"/>
    <w:rsid w:val="00193654"/>
    <w:rsid w:val="0019402A"/>
    <w:rsid w:val="001948FE"/>
    <w:rsid w:val="0019492B"/>
    <w:rsid w:val="00195255"/>
    <w:rsid w:val="00195778"/>
    <w:rsid w:val="001960E1"/>
    <w:rsid w:val="001961CB"/>
    <w:rsid w:val="00196D60"/>
    <w:rsid w:val="001970FC"/>
    <w:rsid w:val="00197411"/>
    <w:rsid w:val="00197BFC"/>
    <w:rsid w:val="001A0459"/>
    <w:rsid w:val="001A0F9A"/>
    <w:rsid w:val="001A1259"/>
    <w:rsid w:val="001A14FC"/>
    <w:rsid w:val="001A1BE0"/>
    <w:rsid w:val="001A1C24"/>
    <w:rsid w:val="001A2004"/>
    <w:rsid w:val="001A22B4"/>
    <w:rsid w:val="001A260A"/>
    <w:rsid w:val="001A27FC"/>
    <w:rsid w:val="001A2C30"/>
    <w:rsid w:val="001A30B7"/>
    <w:rsid w:val="001A4351"/>
    <w:rsid w:val="001A4386"/>
    <w:rsid w:val="001A4526"/>
    <w:rsid w:val="001A473C"/>
    <w:rsid w:val="001A48E9"/>
    <w:rsid w:val="001A60BB"/>
    <w:rsid w:val="001A6AEE"/>
    <w:rsid w:val="001A6B77"/>
    <w:rsid w:val="001A7776"/>
    <w:rsid w:val="001A7885"/>
    <w:rsid w:val="001B0440"/>
    <w:rsid w:val="001B09BB"/>
    <w:rsid w:val="001B12C6"/>
    <w:rsid w:val="001B1410"/>
    <w:rsid w:val="001B1B59"/>
    <w:rsid w:val="001B1EF4"/>
    <w:rsid w:val="001B2667"/>
    <w:rsid w:val="001B30A9"/>
    <w:rsid w:val="001B322F"/>
    <w:rsid w:val="001B3A3A"/>
    <w:rsid w:val="001B3B3F"/>
    <w:rsid w:val="001B3C40"/>
    <w:rsid w:val="001B4271"/>
    <w:rsid w:val="001B430C"/>
    <w:rsid w:val="001B493A"/>
    <w:rsid w:val="001B4A69"/>
    <w:rsid w:val="001B4CFA"/>
    <w:rsid w:val="001B5617"/>
    <w:rsid w:val="001B5CCA"/>
    <w:rsid w:val="001B5CDA"/>
    <w:rsid w:val="001B60AA"/>
    <w:rsid w:val="001B6A60"/>
    <w:rsid w:val="001B6E7E"/>
    <w:rsid w:val="001B6EC3"/>
    <w:rsid w:val="001B7CEC"/>
    <w:rsid w:val="001C0066"/>
    <w:rsid w:val="001C0D9C"/>
    <w:rsid w:val="001C0EBE"/>
    <w:rsid w:val="001C198D"/>
    <w:rsid w:val="001C1A8F"/>
    <w:rsid w:val="001C246C"/>
    <w:rsid w:val="001C26A5"/>
    <w:rsid w:val="001C291C"/>
    <w:rsid w:val="001C2C13"/>
    <w:rsid w:val="001C3049"/>
    <w:rsid w:val="001C330D"/>
    <w:rsid w:val="001C369E"/>
    <w:rsid w:val="001C385C"/>
    <w:rsid w:val="001C4A40"/>
    <w:rsid w:val="001C4D55"/>
    <w:rsid w:val="001C60E8"/>
    <w:rsid w:val="001C60FC"/>
    <w:rsid w:val="001C665C"/>
    <w:rsid w:val="001C686B"/>
    <w:rsid w:val="001C7321"/>
    <w:rsid w:val="001C7488"/>
    <w:rsid w:val="001C7D06"/>
    <w:rsid w:val="001D0AAD"/>
    <w:rsid w:val="001D0CD8"/>
    <w:rsid w:val="001D150E"/>
    <w:rsid w:val="001D16BD"/>
    <w:rsid w:val="001D1AC9"/>
    <w:rsid w:val="001D2694"/>
    <w:rsid w:val="001D2925"/>
    <w:rsid w:val="001D33A1"/>
    <w:rsid w:val="001D3454"/>
    <w:rsid w:val="001D358C"/>
    <w:rsid w:val="001D3E41"/>
    <w:rsid w:val="001D439C"/>
    <w:rsid w:val="001D47D9"/>
    <w:rsid w:val="001D4FD4"/>
    <w:rsid w:val="001D5706"/>
    <w:rsid w:val="001D6103"/>
    <w:rsid w:val="001D6492"/>
    <w:rsid w:val="001D64C0"/>
    <w:rsid w:val="001D671A"/>
    <w:rsid w:val="001D70ED"/>
    <w:rsid w:val="001D72DA"/>
    <w:rsid w:val="001D77AB"/>
    <w:rsid w:val="001D784F"/>
    <w:rsid w:val="001D7D91"/>
    <w:rsid w:val="001E01D3"/>
    <w:rsid w:val="001E039D"/>
    <w:rsid w:val="001E0D17"/>
    <w:rsid w:val="001E2306"/>
    <w:rsid w:val="001E2777"/>
    <w:rsid w:val="001E2877"/>
    <w:rsid w:val="001E2A42"/>
    <w:rsid w:val="001E2E3B"/>
    <w:rsid w:val="001E3146"/>
    <w:rsid w:val="001E3220"/>
    <w:rsid w:val="001E33BA"/>
    <w:rsid w:val="001E3D86"/>
    <w:rsid w:val="001E40B1"/>
    <w:rsid w:val="001E48B0"/>
    <w:rsid w:val="001E4E1F"/>
    <w:rsid w:val="001E5783"/>
    <w:rsid w:val="001E5C2A"/>
    <w:rsid w:val="001E5FA7"/>
    <w:rsid w:val="001E69F3"/>
    <w:rsid w:val="001E6EA3"/>
    <w:rsid w:val="001E77FB"/>
    <w:rsid w:val="001E7B4C"/>
    <w:rsid w:val="001F00D5"/>
    <w:rsid w:val="001F0D4E"/>
    <w:rsid w:val="001F1AF8"/>
    <w:rsid w:val="001F1B8A"/>
    <w:rsid w:val="001F1C41"/>
    <w:rsid w:val="001F1F6D"/>
    <w:rsid w:val="001F2B14"/>
    <w:rsid w:val="001F2CF7"/>
    <w:rsid w:val="001F36CC"/>
    <w:rsid w:val="001F376F"/>
    <w:rsid w:val="001F3897"/>
    <w:rsid w:val="001F38F5"/>
    <w:rsid w:val="001F3ECD"/>
    <w:rsid w:val="001F3F52"/>
    <w:rsid w:val="001F3F9C"/>
    <w:rsid w:val="001F41BB"/>
    <w:rsid w:val="001F4370"/>
    <w:rsid w:val="001F446A"/>
    <w:rsid w:val="001F464A"/>
    <w:rsid w:val="001F48DA"/>
    <w:rsid w:val="001F4E09"/>
    <w:rsid w:val="001F55AE"/>
    <w:rsid w:val="001F5DDB"/>
    <w:rsid w:val="001F5E27"/>
    <w:rsid w:val="001F6823"/>
    <w:rsid w:val="001F73D4"/>
    <w:rsid w:val="001F76E5"/>
    <w:rsid w:val="001F7AA6"/>
    <w:rsid w:val="001F7BCE"/>
    <w:rsid w:val="00200293"/>
    <w:rsid w:val="00200481"/>
    <w:rsid w:val="00200F80"/>
    <w:rsid w:val="0020108C"/>
    <w:rsid w:val="00201348"/>
    <w:rsid w:val="00201C73"/>
    <w:rsid w:val="002025BB"/>
    <w:rsid w:val="0020315D"/>
    <w:rsid w:val="00204C85"/>
    <w:rsid w:val="00204DF6"/>
    <w:rsid w:val="002054CC"/>
    <w:rsid w:val="0020590D"/>
    <w:rsid w:val="00205B1E"/>
    <w:rsid w:val="00205F73"/>
    <w:rsid w:val="002118EF"/>
    <w:rsid w:val="0021190B"/>
    <w:rsid w:val="00211A9B"/>
    <w:rsid w:val="00212244"/>
    <w:rsid w:val="00212AE2"/>
    <w:rsid w:val="00212E19"/>
    <w:rsid w:val="00212EA7"/>
    <w:rsid w:val="002130FB"/>
    <w:rsid w:val="002131C4"/>
    <w:rsid w:val="002132FA"/>
    <w:rsid w:val="002133C6"/>
    <w:rsid w:val="00213A28"/>
    <w:rsid w:val="00213CAB"/>
    <w:rsid w:val="00213ED8"/>
    <w:rsid w:val="0021460C"/>
    <w:rsid w:val="00215039"/>
    <w:rsid w:val="002151F5"/>
    <w:rsid w:val="002155C5"/>
    <w:rsid w:val="00215CAA"/>
    <w:rsid w:val="002176A6"/>
    <w:rsid w:val="0021795D"/>
    <w:rsid w:val="0021796C"/>
    <w:rsid w:val="00220314"/>
    <w:rsid w:val="00220FB9"/>
    <w:rsid w:val="0022148D"/>
    <w:rsid w:val="00221C50"/>
    <w:rsid w:val="00222538"/>
    <w:rsid w:val="00222B39"/>
    <w:rsid w:val="00223781"/>
    <w:rsid w:val="00224105"/>
    <w:rsid w:val="00226542"/>
    <w:rsid w:val="002266C6"/>
    <w:rsid w:val="00226C38"/>
    <w:rsid w:val="00226F8F"/>
    <w:rsid w:val="002271B0"/>
    <w:rsid w:val="0022787E"/>
    <w:rsid w:val="00227D03"/>
    <w:rsid w:val="00227D72"/>
    <w:rsid w:val="0023023D"/>
    <w:rsid w:val="00231E47"/>
    <w:rsid w:val="002327CC"/>
    <w:rsid w:val="00232B51"/>
    <w:rsid w:val="00232D67"/>
    <w:rsid w:val="0023396C"/>
    <w:rsid w:val="00233ACD"/>
    <w:rsid w:val="00234646"/>
    <w:rsid w:val="00234BD4"/>
    <w:rsid w:val="00234EC0"/>
    <w:rsid w:val="002352F0"/>
    <w:rsid w:val="002362A2"/>
    <w:rsid w:val="00236576"/>
    <w:rsid w:val="0023716C"/>
    <w:rsid w:val="002402ED"/>
    <w:rsid w:val="0024069D"/>
    <w:rsid w:val="002415F6"/>
    <w:rsid w:val="00241643"/>
    <w:rsid w:val="00241B0F"/>
    <w:rsid w:val="00241C32"/>
    <w:rsid w:val="00241F69"/>
    <w:rsid w:val="002421DA"/>
    <w:rsid w:val="00242895"/>
    <w:rsid w:val="00242E58"/>
    <w:rsid w:val="002434FB"/>
    <w:rsid w:val="00243662"/>
    <w:rsid w:val="002441CE"/>
    <w:rsid w:val="00244F5A"/>
    <w:rsid w:val="0024590A"/>
    <w:rsid w:val="00245B73"/>
    <w:rsid w:val="002462E7"/>
    <w:rsid w:val="00246C4F"/>
    <w:rsid w:val="00246CAC"/>
    <w:rsid w:val="00247351"/>
    <w:rsid w:val="002476A2"/>
    <w:rsid w:val="00247BB6"/>
    <w:rsid w:val="00250D6E"/>
    <w:rsid w:val="00251EA9"/>
    <w:rsid w:val="002521B7"/>
    <w:rsid w:val="002522DE"/>
    <w:rsid w:val="00252851"/>
    <w:rsid w:val="00252912"/>
    <w:rsid w:val="00253094"/>
    <w:rsid w:val="002532E1"/>
    <w:rsid w:val="002536CC"/>
    <w:rsid w:val="002536FE"/>
    <w:rsid w:val="00253A00"/>
    <w:rsid w:val="00253CB4"/>
    <w:rsid w:val="002547E6"/>
    <w:rsid w:val="002549F9"/>
    <w:rsid w:val="00256310"/>
    <w:rsid w:val="002567C3"/>
    <w:rsid w:val="002568B2"/>
    <w:rsid w:val="002568B9"/>
    <w:rsid w:val="00256B8A"/>
    <w:rsid w:val="0025709D"/>
    <w:rsid w:val="00257341"/>
    <w:rsid w:val="00257A1C"/>
    <w:rsid w:val="002600A1"/>
    <w:rsid w:val="002601EC"/>
    <w:rsid w:val="00260A75"/>
    <w:rsid w:val="00260B97"/>
    <w:rsid w:val="00261118"/>
    <w:rsid w:val="00261387"/>
    <w:rsid w:val="002613E4"/>
    <w:rsid w:val="00261F22"/>
    <w:rsid w:val="00261F4B"/>
    <w:rsid w:val="0026272B"/>
    <w:rsid w:val="002628F9"/>
    <w:rsid w:val="00263383"/>
    <w:rsid w:val="002634FD"/>
    <w:rsid w:val="002637E0"/>
    <w:rsid w:val="002638A0"/>
    <w:rsid w:val="00263E7C"/>
    <w:rsid w:val="002641D7"/>
    <w:rsid w:val="002642B6"/>
    <w:rsid w:val="00264B33"/>
    <w:rsid w:val="002654B4"/>
    <w:rsid w:val="0026555D"/>
    <w:rsid w:val="00266582"/>
    <w:rsid w:val="00266735"/>
    <w:rsid w:val="00266AAD"/>
    <w:rsid w:val="00266B00"/>
    <w:rsid w:val="00267365"/>
    <w:rsid w:val="002679F0"/>
    <w:rsid w:val="00267B0F"/>
    <w:rsid w:val="00270078"/>
    <w:rsid w:val="002704F5"/>
    <w:rsid w:val="002706CA"/>
    <w:rsid w:val="00270ACA"/>
    <w:rsid w:val="00270BE0"/>
    <w:rsid w:val="00270F2F"/>
    <w:rsid w:val="002710F5"/>
    <w:rsid w:val="002711D4"/>
    <w:rsid w:val="002718AA"/>
    <w:rsid w:val="00271ABC"/>
    <w:rsid w:val="00271DA2"/>
    <w:rsid w:val="00272102"/>
    <w:rsid w:val="00272640"/>
    <w:rsid w:val="0027362E"/>
    <w:rsid w:val="00273660"/>
    <w:rsid w:val="002737DB"/>
    <w:rsid w:val="00273999"/>
    <w:rsid w:val="00273A01"/>
    <w:rsid w:val="00273C3C"/>
    <w:rsid w:val="00273DF0"/>
    <w:rsid w:val="00273F2B"/>
    <w:rsid w:val="00274EC3"/>
    <w:rsid w:val="0027522A"/>
    <w:rsid w:val="0027542F"/>
    <w:rsid w:val="00276164"/>
    <w:rsid w:val="00276F24"/>
    <w:rsid w:val="002778E1"/>
    <w:rsid w:val="00277F2F"/>
    <w:rsid w:val="00280053"/>
    <w:rsid w:val="002803D6"/>
    <w:rsid w:val="00280693"/>
    <w:rsid w:val="00280D47"/>
    <w:rsid w:val="00280E36"/>
    <w:rsid w:val="0028193C"/>
    <w:rsid w:val="00281F22"/>
    <w:rsid w:val="002824C6"/>
    <w:rsid w:val="002834AB"/>
    <w:rsid w:val="00283CF1"/>
    <w:rsid w:val="00284058"/>
    <w:rsid w:val="00284733"/>
    <w:rsid w:val="00284BB0"/>
    <w:rsid w:val="00284BD2"/>
    <w:rsid w:val="002850C4"/>
    <w:rsid w:val="00285215"/>
    <w:rsid w:val="0028523D"/>
    <w:rsid w:val="00285A1A"/>
    <w:rsid w:val="00285EEB"/>
    <w:rsid w:val="0028636D"/>
    <w:rsid w:val="0028647F"/>
    <w:rsid w:val="00287A68"/>
    <w:rsid w:val="00287B7D"/>
    <w:rsid w:val="00287B99"/>
    <w:rsid w:val="00287D23"/>
    <w:rsid w:val="00287DC7"/>
    <w:rsid w:val="00287FA9"/>
    <w:rsid w:val="002900EB"/>
    <w:rsid w:val="0029048C"/>
    <w:rsid w:val="00291E1D"/>
    <w:rsid w:val="0029236A"/>
    <w:rsid w:val="002926C8"/>
    <w:rsid w:val="00292D43"/>
    <w:rsid w:val="00293328"/>
    <w:rsid w:val="00293397"/>
    <w:rsid w:val="002934BA"/>
    <w:rsid w:val="00293E3B"/>
    <w:rsid w:val="0029479E"/>
    <w:rsid w:val="002950AE"/>
    <w:rsid w:val="002954CB"/>
    <w:rsid w:val="00296577"/>
    <w:rsid w:val="002968A6"/>
    <w:rsid w:val="00296C32"/>
    <w:rsid w:val="00296CC8"/>
    <w:rsid w:val="00297F14"/>
    <w:rsid w:val="00297F3E"/>
    <w:rsid w:val="00297FBC"/>
    <w:rsid w:val="002A044E"/>
    <w:rsid w:val="002A0A21"/>
    <w:rsid w:val="002A0A51"/>
    <w:rsid w:val="002A0B7F"/>
    <w:rsid w:val="002A0C95"/>
    <w:rsid w:val="002A1186"/>
    <w:rsid w:val="002A1B03"/>
    <w:rsid w:val="002A24D0"/>
    <w:rsid w:val="002A253B"/>
    <w:rsid w:val="002A2AD8"/>
    <w:rsid w:val="002A3005"/>
    <w:rsid w:val="002A53E1"/>
    <w:rsid w:val="002A57D4"/>
    <w:rsid w:val="002A6093"/>
    <w:rsid w:val="002A66D0"/>
    <w:rsid w:val="002A7AAF"/>
    <w:rsid w:val="002B015F"/>
    <w:rsid w:val="002B02DF"/>
    <w:rsid w:val="002B03AD"/>
    <w:rsid w:val="002B05F6"/>
    <w:rsid w:val="002B06A8"/>
    <w:rsid w:val="002B0711"/>
    <w:rsid w:val="002B07D2"/>
    <w:rsid w:val="002B14A4"/>
    <w:rsid w:val="002B1DF9"/>
    <w:rsid w:val="002B1E45"/>
    <w:rsid w:val="002B2147"/>
    <w:rsid w:val="002B2760"/>
    <w:rsid w:val="002B27F1"/>
    <w:rsid w:val="002B2B5A"/>
    <w:rsid w:val="002B35FE"/>
    <w:rsid w:val="002B3AC4"/>
    <w:rsid w:val="002B4310"/>
    <w:rsid w:val="002B45ED"/>
    <w:rsid w:val="002B49BD"/>
    <w:rsid w:val="002B4B60"/>
    <w:rsid w:val="002B538D"/>
    <w:rsid w:val="002B5A32"/>
    <w:rsid w:val="002B67B5"/>
    <w:rsid w:val="002B72A7"/>
    <w:rsid w:val="002B75C0"/>
    <w:rsid w:val="002C08E2"/>
    <w:rsid w:val="002C0BFF"/>
    <w:rsid w:val="002C25F0"/>
    <w:rsid w:val="002C4203"/>
    <w:rsid w:val="002C47E4"/>
    <w:rsid w:val="002C49BC"/>
    <w:rsid w:val="002C4CBF"/>
    <w:rsid w:val="002C505F"/>
    <w:rsid w:val="002C5CBC"/>
    <w:rsid w:val="002C5DD5"/>
    <w:rsid w:val="002C63E5"/>
    <w:rsid w:val="002C6ABD"/>
    <w:rsid w:val="002C7087"/>
    <w:rsid w:val="002C7A56"/>
    <w:rsid w:val="002C7DB2"/>
    <w:rsid w:val="002D012D"/>
    <w:rsid w:val="002D030C"/>
    <w:rsid w:val="002D069F"/>
    <w:rsid w:val="002D12AA"/>
    <w:rsid w:val="002D14D1"/>
    <w:rsid w:val="002D1EFA"/>
    <w:rsid w:val="002D3BC0"/>
    <w:rsid w:val="002D46F1"/>
    <w:rsid w:val="002D489D"/>
    <w:rsid w:val="002D4A71"/>
    <w:rsid w:val="002D4C54"/>
    <w:rsid w:val="002D5060"/>
    <w:rsid w:val="002D5211"/>
    <w:rsid w:val="002D550F"/>
    <w:rsid w:val="002D5993"/>
    <w:rsid w:val="002D5F07"/>
    <w:rsid w:val="002D697A"/>
    <w:rsid w:val="002D6D3E"/>
    <w:rsid w:val="002D6DD6"/>
    <w:rsid w:val="002D7158"/>
    <w:rsid w:val="002D798A"/>
    <w:rsid w:val="002D7FB8"/>
    <w:rsid w:val="002E02E0"/>
    <w:rsid w:val="002E0310"/>
    <w:rsid w:val="002E0795"/>
    <w:rsid w:val="002E1107"/>
    <w:rsid w:val="002E14AE"/>
    <w:rsid w:val="002E20CC"/>
    <w:rsid w:val="002E23B9"/>
    <w:rsid w:val="002E25EB"/>
    <w:rsid w:val="002E27AA"/>
    <w:rsid w:val="002E2C73"/>
    <w:rsid w:val="002E30E4"/>
    <w:rsid w:val="002E3700"/>
    <w:rsid w:val="002E38A0"/>
    <w:rsid w:val="002E4617"/>
    <w:rsid w:val="002E512A"/>
    <w:rsid w:val="002E5F01"/>
    <w:rsid w:val="002E60FA"/>
    <w:rsid w:val="002E6282"/>
    <w:rsid w:val="002E664D"/>
    <w:rsid w:val="002E6F67"/>
    <w:rsid w:val="002E71DD"/>
    <w:rsid w:val="002E724B"/>
    <w:rsid w:val="002E74E6"/>
    <w:rsid w:val="002E7612"/>
    <w:rsid w:val="002E763C"/>
    <w:rsid w:val="002E7883"/>
    <w:rsid w:val="002E78A6"/>
    <w:rsid w:val="002E7D05"/>
    <w:rsid w:val="002F18D6"/>
    <w:rsid w:val="002F1E6F"/>
    <w:rsid w:val="002F1EF5"/>
    <w:rsid w:val="002F2BDF"/>
    <w:rsid w:val="002F386D"/>
    <w:rsid w:val="002F3A10"/>
    <w:rsid w:val="002F3BEA"/>
    <w:rsid w:val="002F3C27"/>
    <w:rsid w:val="002F3C45"/>
    <w:rsid w:val="002F43B6"/>
    <w:rsid w:val="002F44BD"/>
    <w:rsid w:val="002F4536"/>
    <w:rsid w:val="002F45D4"/>
    <w:rsid w:val="002F46B7"/>
    <w:rsid w:val="002F4A80"/>
    <w:rsid w:val="002F4F08"/>
    <w:rsid w:val="002F5771"/>
    <w:rsid w:val="002F62D0"/>
    <w:rsid w:val="002F681E"/>
    <w:rsid w:val="002F6F8D"/>
    <w:rsid w:val="002F71DE"/>
    <w:rsid w:val="002F7AA0"/>
    <w:rsid w:val="00300488"/>
    <w:rsid w:val="00300F5C"/>
    <w:rsid w:val="00301C6E"/>
    <w:rsid w:val="0030218A"/>
    <w:rsid w:val="003033F9"/>
    <w:rsid w:val="003037B1"/>
    <w:rsid w:val="003037C7"/>
    <w:rsid w:val="00303998"/>
    <w:rsid w:val="00303C58"/>
    <w:rsid w:val="00303E13"/>
    <w:rsid w:val="00304163"/>
    <w:rsid w:val="0030437E"/>
    <w:rsid w:val="003046E1"/>
    <w:rsid w:val="00305EC2"/>
    <w:rsid w:val="00305F85"/>
    <w:rsid w:val="00306493"/>
    <w:rsid w:val="003066E1"/>
    <w:rsid w:val="0031006F"/>
    <w:rsid w:val="003100A1"/>
    <w:rsid w:val="00310142"/>
    <w:rsid w:val="00311060"/>
    <w:rsid w:val="00311118"/>
    <w:rsid w:val="00311C08"/>
    <w:rsid w:val="00311D9B"/>
    <w:rsid w:val="00311E3D"/>
    <w:rsid w:val="00312769"/>
    <w:rsid w:val="00312D2B"/>
    <w:rsid w:val="00312DBB"/>
    <w:rsid w:val="00313345"/>
    <w:rsid w:val="00313A74"/>
    <w:rsid w:val="00314DDF"/>
    <w:rsid w:val="00315931"/>
    <w:rsid w:val="00315B48"/>
    <w:rsid w:val="00315E67"/>
    <w:rsid w:val="00316A96"/>
    <w:rsid w:val="00316ACA"/>
    <w:rsid w:val="00317037"/>
    <w:rsid w:val="003170EC"/>
    <w:rsid w:val="00317519"/>
    <w:rsid w:val="00317E61"/>
    <w:rsid w:val="00320EB7"/>
    <w:rsid w:val="003210FC"/>
    <w:rsid w:val="003215F4"/>
    <w:rsid w:val="00321967"/>
    <w:rsid w:val="0032265F"/>
    <w:rsid w:val="0032282B"/>
    <w:rsid w:val="00323207"/>
    <w:rsid w:val="00323A53"/>
    <w:rsid w:val="003246C3"/>
    <w:rsid w:val="003256F5"/>
    <w:rsid w:val="00325B5A"/>
    <w:rsid w:val="00325CCC"/>
    <w:rsid w:val="00325DD0"/>
    <w:rsid w:val="00325E8F"/>
    <w:rsid w:val="003264A0"/>
    <w:rsid w:val="0032668D"/>
    <w:rsid w:val="00326AA7"/>
    <w:rsid w:val="00326E75"/>
    <w:rsid w:val="0032734C"/>
    <w:rsid w:val="00327AE1"/>
    <w:rsid w:val="00327EFF"/>
    <w:rsid w:val="0033026A"/>
    <w:rsid w:val="00330EC1"/>
    <w:rsid w:val="00331135"/>
    <w:rsid w:val="003318EA"/>
    <w:rsid w:val="00332E63"/>
    <w:rsid w:val="003333EE"/>
    <w:rsid w:val="003334EA"/>
    <w:rsid w:val="00333601"/>
    <w:rsid w:val="00333D8B"/>
    <w:rsid w:val="00333EA9"/>
    <w:rsid w:val="003342E5"/>
    <w:rsid w:val="00334459"/>
    <w:rsid w:val="00334791"/>
    <w:rsid w:val="00334F89"/>
    <w:rsid w:val="0033559E"/>
    <w:rsid w:val="00336874"/>
    <w:rsid w:val="00336F58"/>
    <w:rsid w:val="00337AEE"/>
    <w:rsid w:val="0034006C"/>
    <w:rsid w:val="003404C3"/>
    <w:rsid w:val="00341402"/>
    <w:rsid w:val="003416C4"/>
    <w:rsid w:val="00341B6F"/>
    <w:rsid w:val="00341E11"/>
    <w:rsid w:val="0034281D"/>
    <w:rsid w:val="00342BD3"/>
    <w:rsid w:val="00343340"/>
    <w:rsid w:val="00343C7A"/>
    <w:rsid w:val="003441A9"/>
    <w:rsid w:val="0034425A"/>
    <w:rsid w:val="00345E04"/>
    <w:rsid w:val="00345E11"/>
    <w:rsid w:val="00345FB6"/>
    <w:rsid w:val="00345FF9"/>
    <w:rsid w:val="00347838"/>
    <w:rsid w:val="003479AE"/>
    <w:rsid w:val="00347A6B"/>
    <w:rsid w:val="00350993"/>
    <w:rsid w:val="003509B5"/>
    <w:rsid w:val="00350F61"/>
    <w:rsid w:val="00351260"/>
    <w:rsid w:val="00351928"/>
    <w:rsid w:val="00351E46"/>
    <w:rsid w:val="0035212A"/>
    <w:rsid w:val="00352C2A"/>
    <w:rsid w:val="003536EA"/>
    <w:rsid w:val="00353F84"/>
    <w:rsid w:val="003545A7"/>
    <w:rsid w:val="00354825"/>
    <w:rsid w:val="003549B7"/>
    <w:rsid w:val="00354C32"/>
    <w:rsid w:val="00355288"/>
    <w:rsid w:val="00355726"/>
    <w:rsid w:val="003566F4"/>
    <w:rsid w:val="00356F52"/>
    <w:rsid w:val="003575EF"/>
    <w:rsid w:val="003579B6"/>
    <w:rsid w:val="00357E0C"/>
    <w:rsid w:val="003606D1"/>
    <w:rsid w:val="00360BA5"/>
    <w:rsid w:val="00360FAF"/>
    <w:rsid w:val="003610CD"/>
    <w:rsid w:val="003617E4"/>
    <w:rsid w:val="0036213D"/>
    <w:rsid w:val="00362F7C"/>
    <w:rsid w:val="00363649"/>
    <w:rsid w:val="00363F72"/>
    <w:rsid w:val="0036444E"/>
    <w:rsid w:val="003648F7"/>
    <w:rsid w:val="003657AC"/>
    <w:rsid w:val="003657E8"/>
    <w:rsid w:val="00365CE8"/>
    <w:rsid w:val="00365CF8"/>
    <w:rsid w:val="00365F7C"/>
    <w:rsid w:val="003662B0"/>
    <w:rsid w:val="0036639E"/>
    <w:rsid w:val="003663DE"/>
    <w:rsid w:val="0036694B"/>
    <w:rsid w:val="00366F84"/>
    <w:rsid w:val="003672DA"/>
    <w:rsid w:val="003673B7"/>
    <w:rsid w:val="00367DFA"/>
    <w:rsid w:val="0037095B"/>
    <w:rsid w:val="00370C1E"/>
    <w:rsid w:val="00370C4B"/>
    <w:rsid w:val="00370CC8"/>
    <w:rsid w:val="003712A2"/>
    <w:rsid w:val="003718BB"/>
    <w:rsid w:val="00371918"/>
    <w:rsid w:val="00371AC8"/>
    <w:rsid w:val="00371E95"/>
    <w:rsid w:val="00373035"/>
    <w:rsid w:val="00373CBC"/>
    <w:rsid w:val="00374031"/>
    <w:rsid w:val="00374762"/>
    <w:rsid w:val="00374973"/>
    <w:rsid w:val="0037538C"/>
    <w:rsid w:val="003753B1"/>
    <w:rsid w:val="0037546D"/>
    <w:rsid w:val="00375F6E"/>
    <w:rsid w:val="0037649D"/>
    <w:rsid w:val="00376891"/>
    <w:rsid w:val="00376970"/>
    <w:rsid w:val="00376F3A"/>
    <w:rsid w:val="00377037"/>
    <w:rsid w:val="0037708F"/>
    <w:rsid w:val="0037747A"/>
    <w:rsid w:val="003776CB"/>
    <w:rsid w:val="0037789C"/>
    <w:rsid w:val="00377BE5"/>
    <w:rsid w:val="00380458"/>
    <w:rsid w:val="003804F6"/>
    <w:rsid w:val="0038121F"/>
    <w:rsid w:val="0038141A"/>
    <w:rsid w:val="0038147D"/>
    <w:rsid w:val="0038224B"/>
    <w:rsid w:val="003823B8"/>
    <w:rsid w:val="0038292F"/>
    <w:rsid w:val="003833BF"/>
    <w:rsid w:val="0038438D"/>
    <w:rsid w:val="0038446F"/>
    <w:rsid w:val="003848E1"/>
    <w:rsid w:val="00385248"/>
    <w:rsid w:val="003853A0"/>
    <w:rsid w:val="00386116"/>
    <w:rsid w:val="0038719C"/>
    <w:rsid w:val="00387290"/>
    <w:rsid w:val="003873FC"/>
    <w:rsid w:val="003905EF"/>
    <w:rsid w:val="00390C91"/>
    <w:rsid w:val="00390D64"/>
    <w:rsid w:val="003911F6"/>
    <w:rsid w:val="0039158D"/>
    <w:rsid w:val="003919B0"/>
    <w:rsid w:val="00391C32"/>
    <w:rsid w:val="00391FDB"/>
    <w:rsid w:val="003922B3"/>
    <w:rsid w:val="003922CF"/>
    <w:rsid w:val="00392962"/>
    <w:rsid w:val="00392CF0"/>
    <w:rsid w:val="00393D37"/>
    <w:rsid w:val="00393F4A"/>
    <w:rsid w:val="00394676"/>
    <w:rsid w:val="00394876"/>
    <w:rsid w:val="0039582A"/>
    <w:rsid w:val="00395AF5"/>
    <w:rsid w:val="00396454"/>
    <w:rsid w:val="0039732B"/>
    <w:rsid w:val="00397541"/>
    <w:rsid w:val="003A11DE"/>
    <w:rsid w:val="003A1FC8"/>
    <w:rsid w:val="003A25D6"/>
    <w:rsid w:val="003A2A96"/>
    <w:rsid w:val="003A33A2"/>
    <w:rsid w:val="003A3521"/>
    <w:rsid w:val="003A35D1"/>
    <w:rsid w:val="003A37D5"/>
    <w:rsid w:val="003A38D7"/>
    <w:rsid w:val="003A505D"/>
    <w:rsid w:val="003A57D9"/>
    <w:rsid w:val="003A5FA4"/>
    <w:rsid w:val="003A6DE9"/>
    <w:rsid w:val="003A6E6E"/>
    <w:rsid w:val="003A747D"/>
    <w:rsid w:val="003A7EF0"/>
    <w:rsid w:val="003B0858"/>
    <w:rsid w:val="003B16A9"/>
    <w:rsid w:val="003B1A24"/>
    <w:rsid w:val="003B1D6A"/>
    <w:rsid w:val="003B2854"/>
    <w:rsid w:val="003B2ADF"/>
    <w:rsid w:val="003B2C81"/>
    <w:rsid w:val="003B315D"/>
    <w:rsid w:val="003B371D"/>
    <w:rsid w:val="003B45EB"/>
    <w:rsid w:val="003B4B76"/>
    <w:rsid w:val="003B4F8C"/>
    <w:rsid w:val="003B4FBA"/>
    <w:rsid w:val="003B5638"/>
    <w:rsid w:val="003B5A29"/>
    <w:rsid w:val="003B6630"/>
    <w:rsid w:val="003B6F20"/>
    <w:rsid w:val="003C1608"/>
    <w:rsid w:val="003C2708"/>
    <w:rsid w:val="003C2ECA"/>
    <w:rsid w:val="003C324C"/>
    <w:rsid w:val="003C32C5"/>
    <w:rsid w:val="003C3FD0"/>
    <w:rsid w:val="003C3FEC"/>
    <w:rsid w:val="003C42FD"/>
    <w:rsid w:val="003C439C"/>
    <w:rsid w:val="003C43C7"/>
    <w:rsid w:val="003C486F"/>
    <w:rsid w:val="003C5D92"/>
    <w:rsid w:val="003C5EEA"/>
    <w:rsid w:val="003C6AB3"/>
    <w:rsid w:val="003C6AC4"/>
    <w:rsid w:val="003C6E5C"/>
    <w:rsid w:val="003C7F81"/>
    <w:rsid w:val="003C7F8E"/>
    <w:rsid w:val="003D006F"/>
    <w:rsid w:val="003D01B5"/>
    <w:rsid w:val="003D07D4"/>
    <w:rsid w:val="003D0917"/>
    <w:rsid w:val="003D0963"/>
    <w:rsid w:val="003D0D51"/>
    <w:rsid w:val="003D10B1"/>
    <w:rsid w:val="003D20B3"/>
    <w:rsid w:val="003D212B"/>
    <w:rsid w:val="003D2288"/>
    <w:rsid w:val="003D2520"/>
    <w:rsid w:val="003D2902"/>
    <w:rsid w:val="003D2911"/>
    <w:rsid w:val="003D305C"/>
    <w:rsid w:val="003D3440"/>
    <w:rsid w:val="003D3C5F"/>
    <w:rsid w:val="003D414B"/>
    <w:rsid w:val="003D43CB"/>
    <w:rsid w:val="003D4522"/>
    <w:rsid w:val="003D495C"/>
    <w:rsid w:val="003D5220"/>
    <w:rsid w:val="003D5B98"/>
    <w:rsid w:val="003D5E2C"/>
    <w:rsid w:val="003D60C6"/>
    <w:rsid w:val="003D66BD"/>
    <w:rsid w:val="003D6775"/>
    <w:rsid w:val="003D72C7"/>
    <w:rsid w:val="003D72E8"/>
    <w:rsid w:val="003D78F7"/>
    <w:rsid w:val="003D7A5A"/>
    <w:rsid w:val="003D7D6A"/>
    <w:rsid w:val="003D7F0A"/>
    <w:rsid w:val="003E05A6"/>
    <w:rsid w:val="003E1778"/>
    <w:rsid w:val="003E19CF"/>
    <w:rsid w:val="003E1D6D"/>
    <w:rsid w:val="003E3182"/>
    <w:rsid w:val="003E3CB0"/>
    <w:rsid w:val="003E3CBF"/>
    <w:rsid w:val="003E44B3"/>
    <w:rsid w:val="003E5AD6"/>
    <w:rsid w:val="003E5E0E"/>
    <w:rsid w:val="003E60FE"/>
    <w:rsid w:val="003E6AEE"/>
    <w:rsid w:val="003E7934"/>
    <w:rsid w:val="003E7F89"/>
    <w:rsid w:val="003F03E2"/>
    <w:rsid w:val="003F0B94"/>
    <w:rsid w:val="003F0E18"/>
    <w:rsid w:val="003F11E7"/>
    <w:rsid w:val="003F1BB7"/>
    <w:rsid w:val="003F1F0A"/>
    <w:rsid w:val="003F24CA"/>
    <w:rsid w:val="003F2D8D"/>
    <w:rsid w:val="003F3993"/>
    <w:rsid w:val="003F3D5F"/>
    <w:rsid w:val="003F5B8E"/>
    <w:rsid w:val="003F621C"/>
    <w:rsid w:val="003F6369"/>
    <w:rsid w:val="003F675E"/>
    <w:rsid w:val="003F71ED"/>
    <w:rsid w:val="003F78F3"/>
    <w:rsid w:val="003F7F16"/>
    <w:rsid w:val="00400099"/>
    <w:rsid w:val="0040080F"/>
    <w:rsid w:val="00401222"/>
    <w:rsid w:val="004021E8"/>
    <w:rsid w:val="00402A3E"/>
    <w:rsid w:val="00403A01"/>
    <w:rsid w:val="00404142"/>
    <w:rsid w:val="00404160"/>
    <w:rsid w:val="00405417"/>
    <w:rsid w:val="00405D1E"/>
    <w:rsid w:val="004063D7"/>
    <w:rsid w:val="00406504"/>
    <w:rsid w:val="004065E6"/>
    <w:rsid w:val="00406924"/>
    <w:rsid w:val="00407779"/>
    <w:rsid w:val="0041008D"/>
    <w:rsid w:val="004103EA"/>
    <w:rsid w:val="00410871"/>
    <w:rsid w:val="00410940"/>
    <w:rsid w:val="004112A5"/>
    <w:rsid w:val="004115E7"/>
    <w:rsid w:val="0041160A"/>
    <w:rsid w:val="0041203B"/>
    <w:rsid w:val="0041234D"/>
    <w:rsid w:val="00413A05"/>
    <w:rsid w:val="004142C4"/>
    <w:rsid w:val="00414A55"/>
    <w:rsid w:val="00414A65"/>
    <w:rsid w:val="00415FA5"/>
    <w:rsid w:val="00416349"/>
    <w:rsid w:val="00416508"/>
    <w:rsid w:val="00416566"/>
    <w:rsid w:val="00416637"/>
    <w:rsid w:val="0041677A"/>
    <w:rsid w:val="00416B6D"/>
    <w:rsid w:val="00417E29"/>
    <w:rsid w:val="004203F8"/>
    <w:rsid w:val="00420516"/>
    <w:rsid w:val="00420B7C"/>
    <w:rsid w:val="00420BFB"/>
    <w:rsid w:val="00421309"/>
    <w:rsid w:val="00421617"/>
    <w:rsid w:val="004219DC"/>
    <w:rsid w:val="00421DB0"/>
    <w:rsid w:val="00422096"/>
    <w:rsid w:val="00422576"/>
    <w:rsid w:val="00423C6E"/>
    <w:rsid w:val="00424030"/>
    <w:rsid w:val="004240F9"/>
    <w:rsid w:val="00424301"/>
    <w:rsid w:val="004246EA"/>
    <w:rsid w:val="004251D1"/>
    <w:rsid w:val="00425DDD"/>
    <w:rsid w:val="004261AD"/>
    <w:rsid w:val="00426B4A"/>
    <w:rsid w:val="004270CD"/>
    <w:rsid w:val="0042779D"/>
    <w:rsid w:val="00427857"/>
    <w:rsid w:val="00427D4D"/>
    <w:rsid w:val="00427F05"/>
    <w:rsid w:val="00430997"/>
    <w:rsid w:val="0043298A"/>
    <w:rsid w:val="00433A4C"/>
    <w:rsid w:val="00433DF9"/>
    <w:rsid w:val="00435F22"/>
    <w:rsid w:val="00437111"/>
    <w:rsid w:val="0043719D"/>
    <w:rsid w:val="00437338"/>
    <w:rsid w:val="00440282"/>
    <w:rsid w:val="004402C1"/>
    <w:rsid w:val="004407B5"/>
    <w:rsid w:val="00441172"/>
    <w:rsid w:val="00441DB4"/>
    <w:rsid w:val="00441E02"/>
    <w:rsid w:val="00441E34"/>
    <w:rsid w:val="0044280C"/>
    <w:rsid w:val="00443390"/>
    <w:rsid w:val="004438FD"/>
    <w:rsid w:val="00443A16"/>
    <w:rsid w:val="004446FC"/>
    <w:rsid w:val="00444709"/>
    <w:rsid w:val="004456DB"/>
    <w:rsid w:val="00445D4D"/>
    <w:rsid w:val="004460E2"/>
    <w:rsid w:val="004462B8"/>
    <w:rsid w:val="004472F7"/>
    <w:rsid w:val="004474C5"/>
    <w:rsid w:val="0045015C"/>
    <w:rsid w:val="0045084C"/>
    <w:rsid w:val="00450D23"/>
    <w:rsid w:val="00451939"/>
    <w:rsid w:val="00452279"/>
    <w:rsid w:val="00452816"/>
    <w:rsid w:val="00452A7C"/>
    <w:rsid w:val="004535FC"/>
    <w:rsid w:val="00453659"/>
    <w:rsid w:val="00454AD5"/>
    <w:rsid w:val="004553E5"/>
    <w:rsid w:val="00456121"/>
    <w:rsid w:val="004563DD"/>
    <w:rsid w:val="004567E8"/>
    <w:rsid w:val="00456885"/>
    <w:rsid w:val="004576B5"/>
    <w:rsid w:val="00457860"/>
    <w:rsid w:val="00457DD5"/>
    <w:rsid w:val="0046131A"/>
    <w:rsid w:val="00461354"/>
    <w:rsid w:val="00462BCE"/>
    <w:rsid w:val="00462C9D"/>
    <w:rsid w:val="00463438"/>
    <w:rsid w:val="00463A62"/>
    <w:rsid w:val="00464526"/>
    <w:rsid w:val="00464740"/>
    <w:rsid w:val="00464893"/>
    <w:rsid w:val="004649A3"/>
    <w:rsid w:val="00464F56"/>
    <w:rsid w:val="00464FB9"/>
    <w:rsid w:val="00465015"/>
    <w:rsid w:val="0046557C"/>
    <w:rsid w:val="00466349"/>
    <w:rsid w:val="00466AC4"/>
    <w:rsid w:val="004673B5"/>
    <w:rsid w:val="004675BB"/>
    <w:rsid w:val="004676E1"/>
    <w:rsid w:val="004709D5"/>
    <w:rsid w:val="00470CF4"/>
    <w:rsid w:val="00471F5D"/>
    <w:rsid w:val="0047225D"/>
    <w:rsid w:val="004734A6"/>
    <w:rsid w:val="00473912"/>
    <w:rsid w:val="00473BB3"/>
    <w:rsid w:val="00474900"/>
    <w:rsid w:val="00474F9B"/>
    <w:rsid w:val="0047509E"/>
    <w:rsid w:val="004754D1"/>
    <w:rsid w:val="0047558F"/>
    <w:rsid w:val="00475FF3"/>
    <w:rsid w:val="00476F3F"/>
    <w:rsid w:val="00477402"/>
    <w:rsid w:val="00477D72"/>
    <w:rsid w:val="00477F32"/>
    <w:rsid w:val="004803C3"/>
    <w:rsid w:val="004804B7"/>
    <w:rsid w:val="004804E1"/>
    <w:rsid w:val="00481AA1"/>
    <w:rsid w:val="004822B4"/>
    <w:rsid w:val="0048262E"/>
    <w:rsid w:val="004826DE"/>
    <w:rsid w:val="00482F24"/>
    <w:rsid w:val="004831BF"/>
    <w:rsid w:val="0048389C"/>
    <w:rsid w:val="00483CCD"/>
    <w:rsid w:val="004845D0"/>
    <w:rsid w:val="00485625"/>
    <w:rsid w:val="00485757"/>
    <w:rsid w:val="00485BAE"/>
    <w:rsid w:val="004863D4"/>
    <w:rsid w:val="00486AD6"/>
    <w:rsid w:val="00486DB4"/>
    <w:rsid w:val="00487068"/>
    <w:rsid w:val="0048729E"/>
    <w:rsid w:val="00487BE4"/>
    <w:rsid w:val="00490429"/>
    <w:rsid w:val="00490643"/>
    <w:rsid w:val="00490E2A"/>
    <w:rsid w:val="00491624"/>
    <w:rsid w:val="00491682"/>
    <w:rsid w:val="00491AF6"/>
    <w:rsid w:val="00491B9F"/>
    <w:rsid w:val="0049216F"/>
    <w:rsid w:val="004921F4"/>
    <w:rsid w:val="004922E0"/>
    <w:rsid w:val="00492ECA"/>
    <w:rsid w:val="00493022"/>
    <w:rsid w:val="00493213"/>
    <w:rsid w:val="004934EA"/>
    <w:rsid w:val="00493645"/>
    <w:rsid w:val="00494266"/>
    <w:rsid w:val="00494B31"/>
    <w:rsid w:val="00495446"/>
    <w:rsid w:val="00495706"/>
    <w:rsid w:val="0049576E"/>
    <w:rsid w:val="0049585D"/>
    <w:rsid w:val="004959FC"/>
    <w:rsid w:val="00497A5A"/>
    <w:rsid w:val="00497D01"/>
    <w:rsid w:val="004A08AA"/>
    <w:rsid w:val="004A1064"/>
    <w:rsid w:val="004A1290"/>
    <w:rsid w:val="004A17BF"/>
    <w:rsid w:val="004A19C0"/>
    <w:rsid w:val="004A1B48"/>
    <w:rsid w:val="004A1B58"/>
    <w:rsid w:val="004A1F27"/>
    <w:rsid w:val="004A2923"/>
    <w:rsid w:val="004A2D13"/>
    <w:rsid w:val="004A34BF"/>
    <w:rsid w:val="004A3633"/>
    <w:rsid w:val="004A3897"/>
    <w:rsid w:val="004A57E0"/>
    <w:rsid w:val="004A6022"/>
    <w:rsid w:val="004A61CD"/>
    <w:rsid w:val="004A63C9"/>
    <w:rsid w:val="004A6A46"/>
    <w:rsid w:val="004A7B77"/>
    <w:rsid w:val="004A7FC8"/>
    <w:rsid w:val="004B0028"/>
    <w:rsid w:val="004B05B7"/>
    <w:rsid w:val="004B05CB"/>
    <w:rsid w:val="004B1BDA"/>
    <w:rsid w:val="004B1CDF"/>
    <w:rsid w:val="004B1F9A"/>
    <w:rsid w:val="004B2B52"/>
    <w:rsid w:val="004B40E2"/>
    <w:rsid w:val="004B4420"/>
    <w:rsid w:val="004B4682"/>
    <w:rsid w:val="004B4BD0"/>
    <w:rsid w:val="004B502B"/>
    <w:rsid w:val="004B53AD"/>
    <w:rsid w:val="004B59EF"/>
    <w:rsid w:val="004B5A4B"/>
    <w:rsid w:val="004B656E"/>
    <w:rsid w:val="004B67AB"/>
    <w:rsid w:val="004B69E7"/>
    <w:rsid w:val="004B72CA"/>
    <w:rsid w:val="004B7847"/>
    <w:rsid w:val="004B7902"/>
    <w:rsid w:val="004B7DE3"/>
    <w:rsid w:val="004B7F7D"/>
    <w:rsid w:val="004C00BE"/>
    <w:rsid w:val="004C03FF"/>
    <w:rsid w:val="004C1EF8"/>
    <w:rsid w:val="004C2188"/>
    <w:rsid w:val="004C24F6"/>
    <w:rsid w:val="004C3010"/>
    <w:rsid w:val="004C321B"/>
    <w:rsid w:val="004C394A"/>
    <w:rsid w:val="004C3AAC"/>
    <w:rsid w:val="004C4317"/>
    <w:rsid w:val="004C4625"/>
    <w:rsid w:val="004C489F"/>
    <w:rsid w:val="004C4959"/>
    <w:rsid w:val="004C58C9"/>
    <w:rsid w:val="004C5A19"/>
    <w:rsid w:val="004C62CE"/>
    <w:rsid w:val="004C71CD"/>
    <w:rsid w:val="004C7292"/>
    <w:rsid w:val="004C7845"/>
    <w:rsid w:val="004C7A52"/>
    <w:rsid w:val="004D0052"/>
    <w:rsid w:val="004D0BF0"/>
    <w:rsid w:val="004D103F"/>
    <w:rsid w:val="004D18FF"/>
    <w:rsid w:val="004D198D"/>
    <w:rsid w:val="004D19BD"/>
    <w:rsid w:val="004D1BAF"/>
    <w:rsid w:val="004D1EDE"/>
    <w:rsid w:val="004D2A04"/>
    <w:rsid w:val="004D2B03"/>
    <w:rsid w:val="004D357D"/>
    <w:rsid w:val="004D3C92"/>
    <w:rsid w:val="004D3D39"/>
    <w:rsid w:val="004D571A"/>
    <w:rsid w:val="004D5F1E"/>
    <w:rsid w:val="004D6250"/>
    <w:rsid w:val="004D68E2"/>
    <w:rsid w:val="004D704B"/>
    <w:rsid w:val="004D752D"/>
    <w:rsid w:val="004D78F4"/>
    <w:rsid w:val="004E0375"/>
    <w:rsid w:val="004E23CB"/>
    <w:rsid w:val="004E25DB"/>
    <w:rsid w:val="004E2792"/>
    <w:rsid w:val="004E2867"/>
    <w:rsid w:val="004E300D"/>
    <w:rsid w:val="004E3E07"/>
    <w:rsid w:val="004E3E3C"/>
    <w:rsid w:val="004E4127"/>
    <w:rsid w:val="004E43F6"/>
    <w:rsid w:val="004E61C5"/>
    <w:rsid w:val="004E6503"/>
    <w:rsid w:val="004E673A"/>
    <w:rsid w:val="004E6F8E"/>
    <w:rsid w:val="004E7A30"/>
    <w:rsid w:val="004E7A31"/>
    <w:rsid w:val="004E7B53"/>
    <w:rsid w:val="004E7F69"/>
    <w:rsid w:val="004F0346"/>
    <w:rsid w:val="004F089B"/>
    <w:rsid w:val="004F0A6D"/>
    <w:rsid w:val="004F0D6F"/>
    <w:rsid w:val="004F0FB3"/>
    <w:rsid w:val="004F10D9"/>
    <w:rsid w:val="004F16BD"/>
    <w:rsid w:val="004F18A9"/>
    <w:rsid w:val="004F1BF5"/>
    <w:rsid w:val="004F1FC5"/>
    <w:rsid w:val="004F2882"/>
    <w:rsid w:val="004F2D03"/>
    <w:rsid w:val="004F415C"/>
    <w:rsid w:val="004F54F2"/>
    <w:rsid w:val="004F5DDD"/>
    <w:rsid w:val="004F5F66"/>
    <w:rsid w:val="004F5F8A"/>
    <w:rsid w:val="004F6CBB"/>
    <w:rsid w:val="004F73B5"/>
    <w:rsid w:val="004F7661"/>
    <w:rsid w:val="004F7EDE"/>
    <w:rsid w:val="0050023C"/>
    <w:rsid w:val="00500A30"/>
    <w:rsid w:val="00500E60"/>
    <w:rsid w:val="00501ABB"/>
    <w:rsid w:val="00501B4B"/>
    <w:rsid w:val="0050207A"/>
    <w:rsid w:val="00503157"/>
    <w:rsid w:val="005032A5"/>
    <w:rsid w:val="00503AC3"/>
    <w:rsid w:val="00505A88"/>
    <w:rsid w:val="005061D3"/>
    <w:rsid w:val="00506886"/>
    <w:rsid w:val="00506977"/>
    <w:rsid w:val="00506E41"/>
    <w:rsid w:val="005074EE"/>
    <w:rsid w:val="00510194"/>
    <w:rsid w:val="00510A03"/>
    <w:rsid w:val="0051121C"/>
    <w:rsid w:val="00511556"/>
    <w:rsid w:val="00511B46"/>
    <w:rsid w:val="005129BC"/>
    <w:rsid w:val="00512A63"/>
    <w:rsid w:val="005131E5"/>
    <w:rsid w:val="00513490"/>
    <w:rsid w:val="00513897"/>
    <w:rsid w:val="00513962"/>
    <w:rsid w:val="00513A2F"/>
    <w:rsid w:val="00513D32"/>
    <w:rsid w:val="0051459C"/>
    <w:rsid w:val="00514903"/>
    <w:rsid w:val="00514BF9"/>
    <w:rsid w:val="00514E75"/>
    <w:rsid w:val="00515269"/>
    <w:rsid w:val="00515B85"/>
    <w:rsid w:val="00515E26"/>
    <w:rsid w:val="005171C7"/>
    <w:rsid w:val="0051744C"/>
    <w:rsid w:val="00517BE3"/>
    <w:rsid w:val="00517D18"/>
    <w:rsid w:val="00520178"/>
    <w:rsid w:val="00520299"/>
    <w:rsid w:val="005202D2"/>
    <w:rsid w:val="00520856"/>
    <w:rsid w:val="00520E21"/>
    <w:rsid w:val="005210B0"/>
    <w:rsid w:val="0052130A"/>
    <w:rsid w:val="0052209A"/>
    <w:rsid w:val="00522718"/>
    <w:rsid w:val="00522B4A"/>
    <w:rsid w:val="00523815"/>
    <w:rsid w:val="0052387F"/>
    <w:rsid w:val="00523921"/>
    <w:rsid w:val="005239BC"/>
    <w:rsid w:val="00523B64"/>
    <w:rsid w:val="00524049"/>
    <w:rsid w:val="00524E5F"/>
    <w:rsid w:val="00525626"/>
    <w:rsid w:val="00525753"/>
    <w:rsid w:val="005257F2"/>
    <w:rsid w:val="00525A5A"/>
    <w:rsid w:val="005272EB"/>
    <w:rsid w:val="00527522"/>
    <w:rsid w:val="00527B94"/>
    <w:rsid w:val="00527F10"/>
    <w:rsid w:val="005300C6"/>
    <w:rsid w:val="00530187"/>
    <w:rsid w:val="00530A8A"/>
    <w:rsid w:val="00531151"/>
    <w:rsid w:val="00531B69"/>
    <w:rsid w:val="00532B63"/>
    <w:rsid w:val="00533C02"/>
    <w:rsid w:val="00533DE5"/>
    <w:rsid w:val="005340E5"/>
    <w:rsid w:val="00534579"/>
    <w:rsid w:val="005353EC"/>
    <w:rsid w:val="00535599"/>
    <w:rsid w:val="00536381"/>
    <w:rsid w:val="005363E6"/>
    <w:rsid w:val="00536AB3"/>
    <w:rsid w:val="00536AC1"/>
    <w:rsid w:val="00536DD4"/>
    <w:rsid w:val="0053704D"/>
    <w:rsid w:val="005370B0"/>
    <w:rsid w:val="00537616"/>
    <w:rsid w:val="00537F7C"/>
    <w:rsid w:val="00540AAC"/>
    <w:rsid w:val="00540E1B"/>
    <w:rsid w:val="00541193"/>
    <w:rsid w:val="005428FA"/>
    <w:rsid w:val="00542D15"/>
    <w:rsid w:val="005438AF"/>
    <w:rsid w:val="00543AE0"/>
    <w:rsid w:val="00543CB0"/>
    <w:rsid w:val="00544198"/>
    <w:rsid w:val="005446D8"/>
    <w:rsid w:val="00544B1F"/>
    <w:rsid w:val="005452C8"/>
    <w:rsid w:val="00545B05"/>
    <w:rsid w:val="005460EF"/>
    <w:rsid w:val="00546171"/>
    <w:rsid w:val="00546A72"/>
    <w:rsid w:val="00546FEE"/>
    <w:rsid w:val="00547D8A"/>
    <w:rsid w:val="00550DED"/>
    <w:rsid w:val="005510CB"/>
    <w:rsid w:val="00552316"/>
    <w:rsid w:val="0055232F"/>
    <w:rsid w:val="00552602"/>
    <w:rsid w:val="00552704"/>
    <w:rsid w:val="00552781"/>
    <w:rsid w:val="00552E49"/>
    <w:rsid w:val="00552FFE"/>
    <w:rsid w:val="005535E5"/>
    <w:rsid w:val="00553D8B"/>
    <w:rsid w:val="005544A1"/>
    <w:rsid w:val="00554BF1"/>
    <w:rsid w:val="0055514A"/>
    <w:rsid w:val="0055531C"/>
    <w:rsid w:val="005557E1"/>
    <w:rsid w:val="005566D6"/>
    <w:rsid w:val="00556A5E"/>
    <w:rsid w:val="00556D84"/>
    <w:rsid w:val="005571F8"/>
    <w:rsid w:val="00560012"/>
    <w:rsid w:val="005600E6"/>
    <w:rsid w:val="00561437"/>
    <w:rsid w:val="005622FC"/>
    <w:rsid w:val="005624B3"/>
    <w:rsid w:val="00562916"/>
    <w:rsid w:val="00562BFF"/>
    <w:rsid w:val="00562DDB"/>
    <w:rsid w:val="00562E70"/>
    <w:rsid w:val="00562FCE"/>
    <w:rsid w:val="00563212"/>
    <w:rsid w:val="00563652"/>
    <w:rsid w:val="005636C8"/>
    <w:rsid w:val="005636F0"/>
    <w:rsid w:val="005642F3"/>
    <w:rsid w:val="00564865"/>
    <w:rsid w:val="00564B2D"/>
    <w:rsid w:val="005654D5"/>
    <w:rsid w:val="00565B0E"/>
    <w:rsid w:val="00565D98"/>
    <w:rsid w:val="00565E3E"/>
    <w:rsid w:val="00566B30"/>
    <w:rsid w:val="0056748B"/>
    <w:rsid w:val="00567823"/>
    <w:rsid w:val="00567887"/>
    <w:rsid w:val="005702C5"/>
    <w:rsid w:val="00570475"/>
    <w:rsid w:val="00570A20"/>
    <w:rsid w:val="00570BE9"/>
    <w:rsid w:val="005716CD"/>
    <w:rsid w:val="0057172C"/>
    <w:rsid w:val="005717E9"/>
    <w:rsid w:val="00571A2F"/>
    <w:rsid w:val="00571FF3"/>
    <w:rsid w:val="005727C8"/>
    <w:rsid w:val="00572827"/>
    <w:rsid w:val="005734EA"/>
    <w:rsid w:val="00573643"/>
    <w:rsid w:val="00574251"/>
    <w:rsid w:val="005742FA"/>
    <w:rsid w:val="0057445D"/>
    <w:rsid w:val="0057463E"/>
    <w:rsid w:val="00574C2B"/>
    <w:rsid w:val="00575324"/>
    <w:rsid w:val="00575386"/>
    <w:rsid w:val="00575673"/>
    <w:rsid w:val="00577562"/>
    <w:rsid w:val="0057776E"/>
    <w:rsid w:val="0058050A"/>
    <w:rsid w:val="00580939"/>
    <w:rsid w:val="00580D64"/>
    <w:rsid w:val="005812DF"/>
    <w:rsid w:val="00581857"/>
    <w:rsid w:val="00581BE5"/>
    <w:rsid w:val="005820B1"/>
    <w:rsid w:val="005820DC"/>
    <w:rsid w:val="005820F7"/>
    <w:rsid w:val="005825BD"/>
    <w:rsid w:val="00582EF1"/>
    <w:rsid w:val="00582F26"/>
    <w:rsid w:val="005839B3"/>
    <w:rsid w:val="00584EDE"/>
    <w:rsid w:val="00585D66"/>
    <w:rsid w:val="0058694B"/>
    <w:rsid w:val="005870DE"/>
    <w:rsid w:val="00587412"/>
    <w:rsid w:val="00587E6E"/>
    <w:rsid w:val="0059099F"/>
    <w:rsid w:val="00590E0E"/>
    <w:rsid w:val="00590F48"/>
    <w:rsid w:val="00591232"/>
    <w:rsid w:val="005913D9"/>
    <w:rsid w:val="00591522"/>
    <w:rsid w:val="005917A8"/>
    <w:rsid w:val="00591C2F"/>
    <w:rsid w:val="00592398"/>
    <w:rsid w:val="00593037"/>
    <w:rsid w:val="00593686"/>
    <w:rsid w:val="0059404C"/>
    <w:rsid w:val="0059624C"/>
    <w:rsid w:val="005962C8"/>
    <w:rsid w:val="00596A06"/>
    <w:rsid w:val="00597E13"/>
    <w:rsid w:val="005A0433"/>
    <w:rsid w:val="005A05D6"/>
    <w:rsid w:val="005A0647"/>
    <w:rsid w:val="005A0948"/>
    <w:rsid w:val="005A0983"/>
    <w:rsid w:val="005A18E9"/>
    <w:rsid w:val="005A2447"/>
    <w:rsid w:val="005A2746"/>
    <w:rsid w:val="005A2A1A"/>
    <w:rsid w:val="005A3069"/>
    <w:rsid w:val="005A32A0"/>
    <w:rsid w:val="005A3448"/>
    <w:rsid w:val="005A3898"/>
    <w:rsid w:val="005A395E"/>
    <w:rsid w:val="005A3A1C"/>
    <w:rsid w:val="005A3C12"/>
    <w:rsid w:val="005A3E87"/>
    <w:rsid w:val="005A4207"/>
    <w:rsid w:val="005A4570"/>
    <w:rsid w:val="005A479C"/>
    <w:rsid w:val="005A5419"/>
    <w:rsid w:val="005A596E"/>
    <w:rsid w:val="005A653A"/>
    <w:rsid w:val="005A7259"/>
    <w:rsid w:val="005A7BC9"/>
    <w:rsid w:val="005A7E80"/>
    <w:rsid w:val="005B126B"/>
    <w:rsid w:val="005B1F6B"/>
    <w:rsid w:val="005B2319"/>
    <w:rsid w:val="005B2484"/>
    <w:rsid w:val="005B254E"/>
    <w:rsid w:val="005B26FC"/>
    <w:rsid w:val="005B2896"/>
    <w:rsid w:val="005B2C29"/>
    <w:rsid w:val="005B336E"/>
    <w:rsid w:val="005B37F9"/>
    <w:rsid w:val="005B3A8F"/>
    <w:rsid w:val="005B3FA4"/>
    <w:rsid w:val="005B46F1"/>
    <w:rsid w:val="005B4F0D"/>
    <w:rsid w:val="005B5D0E"/>
    <w:rsid w:val="005B5FEA"/>
    <w:rsid w:val="005B61BD"/>
    <w:rsid w:val="005B6F78"/>
    <w:rsid w:val="005B796F"/>
    <w:rsid w:val="005B7A6D"/>
    <w:rsid w:val="005C008E"/>
    <w:rsid w:val="005C0D23"/>
    <w:rsid w:val="005C16D9"/>
    <w:rsid w:val="005C20D0"/>
    <w:rsid w:val="005C3602"/>
    <w:rsid w:val="005C3AB0"/>
    <w:rsid w:val="005C4F59"/>
    <w:rsid w:val="005C597D"/>
    <w:rsid w:val="005C6E13"/>
    <w:rsid w:val="005C731D"/>
    <w:rsid w:val="005C7744"/>
    <w:rsid w:val="005D0093"/>
    <w:rsid w:val="005D0098"/>
    <w:rsid w:val="005D039E"/>
    <w:rsid w:val="005D1EFE"/>
    <w:rsid w:val="005D1F51"/>
    <w:rsid w:val="005D21E7"/>
    <w:rsid w:val="005D225B"/>
    <w:rsid w:val="005D3A6B"/>
    <w:rsid w:val="005D4D75"/>
    <w:rsid w:val="005D50DF"/>
    <w:rsid w:val="005D5487"/>
    <w:rsid w:val="005D59E2"/>
    <w:rsid w:val="005D61AA"/>
    <w:rsid w:val="005D6314"/>
    <w:rsid w:val="005D68CE"/>
    <w:rsid w:val="005D6C90"/>
    <w:rsid w:val="005D798B"/>
    <w:rsid w:val="005D7B2D"/>
    <w:rsid w:val="005D7B95"/>
    <w:rsid w:val="005E00B5"/>
    <w:rsid w:val="005E059C"/>
    <w:rsid w:val="005E0C94"/>
    <w:rsid w:val="005E1040"/>
    <w:rsid w:val="005E1504"/>
    <w:rsid w:val="005E15F5"/>
    <w:rsid w:val="005E1AB0"/>
    <w:rsid w:val="005E2AAB"/>
    <w:rsid w:val="005E2FC2"/>
    <w:rsid w:val="005E32C8"/>
    <w:rsid w:val="005E3473"/>
    <w:rsid w:val="005E3926"/>
    <w:rsid w:val="005E39A9"/>
    <w:rsid w:val="005E3E85"/>
    <w:rsid w:val="005E3E8F"/>
    <w:rsid w:val="005E4801"/>
    <w:rsid w:val="005E48DC"/>
    <w:rsid w:val="005E5208"/>
    <w:rsid w:val="005E54EB"/>
    <w:rsid w:val="005E57A3"/>
    <w:rsid w:val="005E719E"/>
    <w:rsid w:val="005E74CF"/>
    <w:rsid w:val="005E7AC0"/>
    <w:rsid w:val="005F0180"/>
    <w:rsid w:val="005F0217"/>
    <w:rsid w:val="005F04A5"/>
    <w:rsid w:val="005F05FD"/>
    <w:rsid w:val="005F0A90"/>
    <w:rsid w:val="005F0F2A"/>
    <w:rsid w:val="005F0F4F"/>
    <w:rsid w:val="005F1CD3"/>
    <w:rsid w:val="005F23EF"/>
    <w:rsid w:val="005F2BF6"/>
    <w:rsid w:val="005F2D66"/>
    <w:rsid w:val="005F2FAB"/>
    <w:rsid w:val="005F321C"/>
    <w:rsid w:val="005F33EE"/>
    <w:rsid w:val="005F385C"/>
    <w:rsid w:val="005F491D"/>
    <w:rsid w:val="005F5535"/>
    <w:rsid w:val="005F6F6B"/>
    <w:rsid w:val="005F7B5D"/>
    <w:rsid w:val="0060046C"/>
    <w:rsid w:val="00600487"/>
    <w:rsid w:val="0060052A"/>
    <w:rsid w:val="00601F77"/>
    <w:rsid w:val="00602119"/>
    <w:rsid w:val="006022BD"/>
    <w:rsid w:val="006022FF"/>
    <w:rsid w:val="00602817"/>
    <w:rsid w:val="006032D1"/>
    <w:rsid w:val="006032FB"/>
    <w:rsid w:val="00603A59"/>
    <w:rsid w:val="00603D72"/>
    <w:rsid w:val="006040DA"/>
    <w:rsid w:val="006047AA"/>
    <w:rsid w:val="006056F7"/>
    <w:rsid w:val="0060573B"/>
    <w:rsid w:val="006057BE"/>
    <w:rsid w:val="00606BB8"/>
    <w:rsid w:val="00607A45"/>
    <w:rsid w:val="006103DD"/>
    <w:rsid w:val="006109BB"/>
    <w:rsid w:val="00610DB1"/>
    <w:rsid w:val="00611226"/>
    <w:rsid w:val="00611340"/>
    <w:rsid w:val="006129F3"/>
    <w:rsid w:val="006132A5"/>
    <w:rsid w:val="0061334D"/>
    <w:rsid w:val="006135E4"/>
    <w:rsid w:val="00613E94"/>
    <w:rsid w:val="00613F08"/>
    <w:rsid w:val="0061438F"/>
    <w:rsid w:val="006143CA"/>
    <w:rsid w:val="006147BD"/>
    <w:rsid w:val="006148DB"/>
    <w:rsid w:val="00614928"/>
    <w:rsid w:val="0061500C"/>
    <w:rsid w:val="00615055"/>
    <w:rsid w:val="006150FF"/>
    <w:rsid w:val="006154BD"/>
    <w:rsid w:val="0061566A"/>
    <w:rsid w:val="00615A86"/>
    <w:rsid w:val="00615BAC"/>
    <w:rsid w:val="00615C19"/>
    <w:rsid w:val="00615E7E"/>
    <w:rsid w:val="0061612E"/>
    <w:rsid w:val="00616212"/>
    <w:rsid w:val="0061627C"/>
    <w:rsid w:val="006162F0"/>
    <w:rsid w:val="0061630A"/>
    <w:rsid w:val="0061672F"/>
    <w:rsid w:val="00616D6D"/>
    <w:rsid w:val="00616EF1"/>
    <w:rsid w:val="006172DA"/>
    <w:rsid w:val="006178DE"/>
    <w:rsid w:val="00617DF7"/>
    <w:rsid w:val="00617EF3"/>
    <w:rsid w:val="00620026"/>
    <w:rsid w:val="006202EF"/>
    <w:rsid w:val="0062039F"/>
    <w:rsid w:val="006212C5"/>
    <w:rsid w:val="006215F8"/>
    <w:rsid w:val="00622226"/>
    <w:rsid w:val="006224E7"/>
    <w:rsid w:val="00622A3B"/>
    <w:rsid w:val="00622CFB"/>
    <w:rsid w:val="00622E4C"/>
    <w:rsid w:val="006233EA"/>
    <w:rsid w:val="00623CA5"/>
    <w:rsid w:val="006242D2"/>
    <w:rsid w:val="0062468B"/>
    <w:rsid w:val="00624A4C"/>
    <w:rsid w:val="00624DFC"/>
    <w:rsid w:val="00624F69"/>
    <w:rsid w:val="0062544F"/>
    <w:rsid w:val="00625DE9"/>
    <w:rsid w:val="00625E09"/>
    <w:rsid w:val="00626682"/>
    <w:rsid w:val="00626764"/>
    <w:rsid w:val="00626A13"/>
    <w:rsid w:val="006273F0"/>
    <w:rsid w:val="00627EDB"/>
    <w:rsid w:val="00630B32"/>
    <w:rsid w:val="00630FDF"/>
    <w:rsid w:val="006310A0"/>
    <w:rsid w:val="00631D6C"/>
    <w:rsid w:val="0063326E"/>
    <w:rsid w:val="006336EF"/>
    <w:rsid w:val="006338A9"/>
    <w:rsid w:val="00633ABF"/>
    <w:rsid w:val="00633CFB"/>
    <w:rsid w:val="00633F8A"/>
    <w:rsid w:val="00634628"/>
    <w:rsid w:val="00634830"/>
    <w:rsid w:val="00634B7D"/>
    <w:rsid w:val="00634D93"/>
    <w:rsid w:val="006350E3"/>
    <w:rsid w:val="006353E8"/>
    <w:rsid w:val="00636063"/>
    <w:rsid w:val="00637054"/>
    <w:rsid w:val="006370B3"/>
    <w:rsid w:val="00637720"/>
    <w:rsid w:val="00637D4C"/>
    <w:rsid w:val="00640269"/>
    <w:rsid w:val="0064098F"/>
    <w:rsid w:val="00640FB6"/>
    <w:rsid w:val="006411A5"/>
    <w:rsid w:val="00641373"/>
    <w:rsid w:val="00641EAB"/>
    <w:rsid w:val="00642599"/>
    <w:rsid w:val="0064265E"/>
    <w:rsid w:val="00643711"/>
    <w:rsid w:val="00643749"/>
    <w:rsid w:val="00643B89"/>
    <w:rsid w:val="00643E69"/>
    <w:rsid w:val="00643FDE"/>
    <w:rsid w:val="006440FC"/>
    <w:rsid w:val="006463F4"/>
    <w:rsid w:val="00646A57"/>
    <w:rsid w:val="00646AED"/>
    <w:rsid w:val="00646F79"/>
    <w:rsid w:val="0064722F"/>
    <w:rsid w:val="00647372"/>
    <w:rsid w:val="00647D3C"/>
    <w:rsid w:val="00647E46"/>
    <w:rsid w:val="006508CC"/>
    <w:rsid w:val="00650938"/>
    <w:rsid w:val="00650F6F"/>
    <w:rsid w:val="0065199E"/>
    <w:rsid w:val="00651E1A"/>
    <w:rsid w:val="00651F34"/>
    <w:rsid w:val="00651F8D"/>
    <w:rsid w:val="0065221F"/>
    <w:rsid w:val="006527FB"/>
    <w:rsid w:val="006528F2"/>
    <w:rsid w:val="00653BE9"/>
    <w:rsid w:val="00654338"/>
    <w:rsid w:val="006543A1"/>
    <w:rsid w:val="00654B0D"/>
    <w:rsid w:val="00654C20"/>
    <w:rsid w:val="006552CF"/>
    <w:rsid w:val="00655420"/>
    <w:rsid w:val="00655836"/>
    <w:rsid w:val="00655899"/>
    <w:rsid w:val="00655C34"/>
    <w:rsid w:val="00655F61"/>
    <w:rsid w:val="00656022"/>
    <w:rsid w:val="006566E7"/>
    <w:rsid w:val="00657332"/>
    <w:rsid w:val="0065748E"/>
    <w:rsid w:val="00657A72"/>
    <w:rsid w:val="0066011E"/>
    <w:rsid w:val="00660906"/>
    <w:rsid w:val="00660A37"/>
    <w:rsid w:val="0066101D"/>
    <w:rsid w:val="006613A3"/>
    <w:rsid w:val="0066147D"/>
    <w:rsid w:val="006618F4"/>
    <w:rsid w:val="006618FC"/>
    <w:rsid w:val="00661B3D"/>
    <w:rsid w:val="0066253A"/>
    <w:rsid w:val="00662945"/>
    <w:rsid w:val="006632B6"/>
    <w:rsid w:val="00663B44"/>
    <w:rsid w:val="006648D5"/>
    <w:rsid w:val="00664DB1"/>
    <w:rsid w:val="00664F36"/>
    <w:rsid w:val="006652C3"/>
    <w:rsid w:val="0066535F"/>
    <w:rsid w:val="00665486"/>
    <w:rsid w:val="00665774"/>
    <w:rsid w:val="00665933"/>
    <w:rsid w:val="00665C07"/>
    <w:rsid w:val="00665DC1"/>
    <w:rsid w:val="006665D7"/>
    <w:rsid w:val="0066669E"/>
    <w:rsid w:val="006666CA"/>
    <w:rsid w:val="006667F9"/>
    <w:rsid w:val="00667085"/>
    <w:rsid w:val="006677E8"/>
    <w:rsid w:val="00667932"/>
    <w:rsid w:val="00670A99"/>
    <w:rsid w:val="00670D09"/>
    <w:rsid w:val="00671A60"/>
    <w:rsid w:val="00671D12"/>
    <w:rsid w:val="00672114"/>
    <w:rsid w:val="00672323"/>
    <w:rsid w:val="00672614"/>
    <w:rsid w:val="00672DD2"/>
    <w:rsid w:val="00673215"/>
    <w:rsid w:val="006738C0"/>
    <w:rsid w:val="00674AF4"/>
    <w:rsid w:val="00674F7B"/>
    <w:rsid w:val="00675595"/>
    <w:rsid w:val="00676C42"/>
    <w:rsid w:val="006808CF"/>
    <w:rsid w:val="00681292"/>
    <w:rsid w:val="00681D91"/>
    <w:rsid w:val="006821B8"/>
    <w:rsid w:val="0068263E"/>
    <w:rsid w:val="0068268E"/>
    <w:rsid w:val="00682A9C"/>
    <w:rsid w:val="00682EA1"/>
    <w:rsid w:val="006836A2"/>
    <w:rsid w:val="006837EF"/>
    <w:rsid w:val="00683878"/>
    <w:rsid w:val="00683942"/>
    <w:rsid w:val="00683A18"/>
    <w:rsid w:val="00683A72"/>
    <w:rsid w:val="00683CE6"/>
    <w:rsid w:val="00684057"/>
    <w:rsid w:val="006847A8"/>
    <w:rsid w:val="006848F1"/>
    <w:rsid w:val="00686203"/>
    <w:rsid w:val="0068624F"/>
    <w:rsid w:val="00686270"/>
    <w:rsid w:val="00686297"/>
    <w:rsid w:val="0068659B"/>
    <w:rsid w:val="00686DD5"/>
    <w:rsid w:val="00687715"/>
    <w:rsid w:val="00691842"/>
    <w:rsid w:val="00691A7F"/>
    <w:rsid w:val="00692A03"/>
    <w:rsid w:val="006932AA"/>
    <w:rsid w:val="0069372B"/>
    <w:rsid w:val="00693E0D"/>
    <w:rsid w:val="006940B1"/>
    <w:rsid w:val="00694200"/>
    <w:rsid w:val="0069439C"/>
    <w:rsid w:val="0069464B"/>
    <w:rsid w:val="00695AD0"/>
    <w:rsid w:val="00695BBD"/>
    <w:rsid w:val="00697088"/>
    <w:rsid w:val="00697606"/>
    <w:rsid w:val="00697A79"/>
    <w:rsid w:val="00697E6E"/>
    <w:rsid w:val="006A0263"/>
    <w:rsid w:val="006A12DD"/>
    <w:rsid w:val="006A2436"/>
    <w:rsid w:val="006A265B"/>
    <w:rsid w:val="006A35AB"/>
    <w:rsid w:val="006A3B52"/>
    <w:rsid w:val="006A40CD"/>
    <w:rsid w:val="006A42ED"/>
    <w:rsid w:val="006A43BB"/>
    <w:rsid w:val="006A50C6"/>
    <w:rsid w:val="006A55DF"/>
    <w:rsid w:val="006A5876"/>
    <w:rsid w:val="006A592B"/>
    <w:rsid w:val="006A5AC6"/>
    <w:rsid w:val="006A6AF2"/>
    <w:rsid w:val="006A74BF"/>
    <w:rsid w:val="006A74F5"/>
    <w:rsid w:val="006A76B9"/>
    <w:rsid w:val="006B01CB"/>
    <w:rsid w:val="006B0C10"/>
    <w:rsid w:val="006B10DE"/>
    <w:rsid w:val="006B1F0C"/>
    <w:rsid w:val="006B20E4"/>
    <w:rsid w:val="006B5485"/>
    <w:rsid w:val="006B5D6D"/>
    <w:rsid w:val="006B66DD"/>
    <w:rsid w:val="006B6910"/>
    <w:rsid w:val="006B7214"/>
    <w:rsid w:val="006B79FC"/>
    <w:rsid w:val="006B7AB6"/>
    <w:rsid w:val="006B7AE5"/>
    <w:rsid w:val="006B7C5F"/>
    <w:rsid w:val="006C1675"/>
    <w:rsid w:val="006C1B9D"/>
    <w:rsid w:val="006C1C53"/>
    <w:rsid w:val="006C2058"/>
    <w:rsid w:val="006C24D0"/>
    <w:rsid w:val="006C2C92"/>
    <w:rsid w:val="006C2DE4"/>
    <w:rsid w:val="006C30A9"/>
    <w:rsid w:val="006C30F8"/>
    <w:rsid w:val="006C3261"/>
    <w:rsid w:val="006C42C6"/>
    <w:rsid w:val="006C4443"/>
    <w:rsid w:val="006C4DF2"/>
    <w:rsid w:val="006C4E7E"/>
    <w:rsid w:val="006C4F48"/>
    <w:rsid w:val="006C60DB"/>
    <w:rsid w:val="006C76EB"/>
    <w:rsid w:val="006C795D"/>
    <w:rsid w:val="006C7964"/>
    <w:rsid w:val="006D03FA"/>
    <w:rsid w:val="006D0878"/>
    <w:rsid w:val="006D0CB4"/>
    <w:rsid w:val="006D1595"/>
    <w:rsid w:val="006D1683"/>
    <w:rsid w:val="006D1CB7"/>
    <w:rsid w:val="006D32CB"/>
    <w:rsid w:val="006D3A05"/>
    <w:rsid w:val="006D4769"/>
    <w:rsid w:val="006D53E8"/>
    <w:rsid w:val="006D54C6"/>
    <w:rsid w:val="006D5E71"/>
    <w:rsid w:val="006D6783"/>
    <w:rsid w:val="006D708B"/>
    <w:rsid w:val="006D74F8"/>
    <w:rsid w:val="006D7502"/>
    <w:rsid w:val="006D7540"/>
    <w:rsid w:val="006D7770"/>
    <w:rsid w:val="006E018A"/>
    <w:rsid w:val="006E0460"/>
    <w:rsid w:val="006E0946"/>
    <w:rsid w:val="006E0A46"/>
    <w:rsid w:val="006E0B1C"/>
    <w:rsid w:val="006E0E17"/>
    <w:rsid w:val="006E0E5E"/>
    <w:rsid w:val="006E1254"/>
    <w:rsid w:val="006E1809"/>
    <w:rsid w:val="006E2777"/>
    <w:rsid w:val="006E2992"/>
    <w:rsid w:val="006E41E4"/>
    <w:rsid w:val="006E41E6"/>
    <w:rsid w:val="006E493E"/>
    <w:rsid w:val="006E4DA0"/>
    <w:rsid w:val="006E4FA5"/>
    <w:rsid w:val="006E51C4"/>
    <w:rsid w:val="006E51E0"/>
    <w:rsid w:val="006E534B"/>
    <w:rsid w:val="006E5910"/>
    <w:rsid w:val="006E5C64"/>
    <w:rsid w:val="006E5D8D"/>
    <w:rsid w:val="006E6D46"/>
    <w:rsid w:val="006E6FAD"/>
    <w:rsid w:val="006E711C"/>
    <w:rsid w:val="006E7526"/>
    <w:rsid w:val="006E77C8"/>
    <w:rsid w:val="006E78BE"/>
    <w:rsid w:val="006E7CEB"/>
    <w:rsid w:val="006F0348"/>
    <w:rsid w:val="006F0999"/>
    <w:rsid w:val="006F1C62"/>
    <w:rsid w:val="006F1FF8"/>
    <w:rsid w:val="006F256D"/>
    <w:rsid w:val="006F36E0"/>
    <w:rsid w:val="006F3744"/>
    <w:rsid w:val="006F3B5F"/>
    <w:rsid w:val="006F3DD9"/>
    <w:rsid w:val="006F4CA3"/>
    <w:rsid w:val="006F5C0A"/>
    <w:rsid w:val="006F6271"/>
    <w:rsid w:val="006F7AA4"/>
    <w:rsid w:val="006F7AD6"/>
    <w:rsid w:val="00700E2A"/>
    <w:rsid w:val="00700E64"/>
    <w:rsid w:val="0070161B"/>
    <w:rsid w:val="007018B6"/>
    <w:rsid w:val="00701F2D"/>
    <w:rsid w:val="00701FCC"/>
    <w:rsid w:val="00702192"/>
    <w:rsid w:val="0070246D"/>
    <w:rsid w:val="00703954"/>
    <w:rsid w:val="00703A3A"/>
    <w:rsid w:val="0070559C"/>
    <w:rsid w:val="00705C15"/>
    <w:rsid w:val="007061F5"/>
    <w:rsid w:val="00706F2B"/>
    <w:rsid w:val="007075D9"/>
    <w:rsid w:val="00710271"/>
    <w:rsid w:val="007102F1"/>
    <w:rsid w:val="007104C3"/>
    <w:rsid w:val="0071067F"/>
    <w:rsid w:val="007107BB"/>
    <w:rsid w:val="00710AC4"/>
    <w:rsid w:val="00710CAA"/>
    <w:rsid w:val="00710D69"/>
    <w:rsid w:val="00710E9C"/>
    <w:rsid w:val="00711051"/>
    <w:rsid w:val="00711271"/>
    <w:rsid w:val="007117E2"/>
    <w:rsid w:val="0071180B"/>
    <w:rsid w:val="00711912"/>
    <w:rsid w:val="00711B07"/>
    <w:rsid w:val="007123D6"/>
    <w:rsid w:val="007129AD"/>
    <w:rsid w:val="00712A4B"/>
    <w:rsid w:val="00712EC1"/>
    <w:rsid w:val="00713140"/>
    <w:rsid w:val="00713779"/>
    <w:rsid w:val="007140D3"/>
    <w:rsid w:val="007145B5"/>
    <w:rsid w:val="00714D73"/>
    <w:rsid w:val="00715001"/>
    <w:rsid w:val="0071507B"/>
    <w:rsid w:val="00715557"/>
    <w:rsid w:val="00715C11"/>
    <w:rsid w:val="00716220"/>
    <w:rsid w:val="00716DFA"/>
    <w:rsid w:val="00716EB0"/>
    <w:rsid w:val="0071731A"/>
    <w:rsid w:val="00717AFC"/>
    <w:rsid w:val="00717B9E"/>
    <w:rsid w:val="00717CCB"/>
    <w:rsid w:val="0072081E"/>
    <w:rsid w:val="00721B2B"/>
    <w:rsid w:val="00721BB9"/>
    <w:rsid w:val="00721DC5"/>
    <w:rsid w:val="007225E1"/>
    <w:rsid w:val="00722D15"/>
    <w:rsid w:val="00723C1D"/>
    <w:rsid w:val="007248C1"/>
    <w:rsid w:val="00724D12"/>
    <w:rsid w:val="00725353"/>
    <w:rsid w:val="0072595D"/>
    <w:rsid w:val="00725C1F"/>
    <w:rsid w:val="00726022"/>
    <w:rsid w:val="0072641B"/>
    <w:rsid w:val="007268A0"/>
    <w:rsid w:val="0072738A"/>
    <w:rsid w:val="0072761D"/>
    <w:rsid w:val="00727BF3"/>
    <w:rsid w:val="00730057"/>
    <w:rsid w:val="00730709"/>
    <w:rsid w:val="00730A5A"/>
    <w:rsid w:val="00730A66"/>
    <w:rsid w:val="00731295"/>
    <w:rsid w:val="0073138B"/>
    <w:rsid w:val="00731D34"/>
    <w:rsid w:val="00732398"/>
    <w:rsid w:val="0073258C"/>
    <w:rsid w:val="00732745"/>
    <w:rsid w:val="00732850"/>
    <w:rsid w:val="007328B1"/>
    <w:rsid w:val="007345F5"/>
    <w:rsid w:val="00735512"/>
    <w:rsid w:val="00735861"/>
    <w:rsid w:val="00735BCF"/>
    <w:rsid w:val="00735D21"/>
    <w:rsid w:val="00736B06"/>
    <w:rsid w:val="00737364"/>
    <w:rsid w:val="0074003C"/>
    <w:rsid w:val="00740228"/>
    <w:rsid w:val="00740939"/>
    <w:rsid w:val="0074127A"/>
    <w:rsid w:val="007416FE"/>
    <w:rsid w:val="00742226"/>
    <w:rsid w:val="007423A7"/>
    <w:rsid w:val="007428E6"/>
    <w:rsid w:val="00742A50"/>
    <w:rsid w:val="007441F9"/>
    <w:rsid w:val="00744212"/>
    <w:rsid w:val="00744324"/>
    <w:rsid w:val="00744629"/>
    <w:rsid w:val="007453F9"/>
    <w:rsid w:val="00745B21"/>
    <w:rsid w:val="00746CCE"/>
    <w:rsid w:val="00747228"/>
    <w:rsid w:val="0074728F"/>
    <w:rsid w:val="007473D7"/>
    <w:rsid w:val="0074769B"/>
    <w:rsid w:val="00747827"/>
    <w:rsid w:val="007478BA"/>
    <w:rsid w:val="0075064C"/>
    <w:rsid w:val="007509AC"/>
    <w:rsid w:val="00750A50"/>
    <w:rsid w:val="00751668"/>
    <w:rsid w:val="00751DCE"/>
    <w:rsid w:val="007520CD"/>
    <w:rsid w:val="0075211C"/>
    <w:rsid w:val="00752CA3"/>
    <w:rsid w:val="0075343D"/>
    <w:rsid w:val="00753560"/>
    <w:rsid w:val="00753795"/>
    <w:rsid w:val="007537D1"/>
    <w:rsid w:val="007542EC"/>
    <w:rsid w:val="00754EFA"/>
    <w:rsid w:val="007551F3"/>
    <w:rsid w:val="007554E2"/>
    <w:rsid w:val="00755697"/>
    <w:rsid w:val="007568B3"/>
    <w:rsid w:val="007605DF"/>
    <w:rsid w:val="00760B16"/>
    <w:rsid w:val="00760B45"/>
    <w:rsid w:val="00760D28"/>
    <w:rsid w:val="00760E7A"/>
    <w:rsid w:val="00761526"/>
    <w:rsid w:val="00761A67"/>
    <w:rsid w:val="00761CCA"/>
    <w:rsid w:val="00761F29"/>
    <w:rsid w:val="007621C1"/>
    <w:rsid w:val="00762D93"/>
    <w:rsid w:val="00763248"/>
    <w:rsid w:val="00763B7C"/>
    <w:rsid w:val="00763F5B"/>
    <w:rsid w:val="007648C0"/>
    <w:rsid w:val="0076510B"/>
    <w:rsid w:val="007652C8"/>
    <w:rsid w:val="00765B1A"/>
    <w:rsid w:val="00765CDE"/>
    <w:rsid w:val="00765CF0"/>
    <w:rsid w:val="0076617F"/>
    <w:rsid w:val="00766DE5"/>
    <w:rsid w:val="007676A2"/>
    <w:rsid w:val="00767812"/>
    <w:rsid w:val="00767C28"/>
    <w:rsid w:val="00770249"/>
    <w:rsid w:val="0077069E"/>
    <w:rsid w:val="0077071D"/>
    <w:rsid w:val="007707BC"/>
    <w:rsid w:val="0077099B"/>
    <w:rsid w:val="00771C62"/>
    <w:rsid w:val="00771E6D"/>
    <w:rsid w:val="0077331C"/>
    <w:rsid w:val="0077371C"/>
    <w:rsid w:val="007737CE"/>
    <w:rsid w:val="007740C0"/>
    <w:rsid w:val="00774189"/>
    <w:rsid w:val="00774236"/>
    <w:rsid w:val="00774B94"/>
    <w:rsid w:val="0077511C"/>
    <w:rsid w:val="00775B2A"/>
    <w:rsid w:val="0077659B"/>
    <w:rsid w:val="007765ED"/>
    <w:rsid w:val="00776B21"/>
    <w:rsid w:val="007777DB"/>
    <w:rsid w:val="00777C1F"/>
    <w:rsid w:val="0078061A"/>
    <w:rsid w:val="007807A8"/>
    <w:rsid w:val="00780A7C"/>
    <w:rsid w:val="00780F41"/>
    <w:rsid w:val="00781088"/>
    <w:rsid w:val="007812CE"/>
    <w:rsid w:val="00782CDD"/>
    <w:rsid w:val="00783375"/>
    <w:rsid w:val="00783AF4"/>
    <w:rsid w:val="007849EE"/>
    <w:rsid w:val="00784EC0"/>
    <w:rsid w:val="00785140"/>
    <w:rsid w:val="007862C2"/>
    <w:rsid w:val="0078673E"/>
    <w:rsid w:val="00786F3D"/>
    <w:rsid w:val="0078704E"/>
    <w:rsid w:val="00787476"/>
    <w:rsid w:val="00790074"/>
    <w:rsid w:val="00790E4A"/>
    <w:rsid w:val="00790F05"/>
    <w:rsid w:val="007912C0"/>
    <w:rsid w:val="007919EF"/>
    <w:rsid w:val="0079235B"/>
    <w:rsid w:val="00792438"/>
    <w:rsid w:val="00792DD8"/>
    <w:rsid w:val="007931D8"/>
    <w:rsid w:val="0079563B"/>
    <w:rsid w:val="00795CCE"/>
    <w:rsid w:val="00795E95"/>
    <w:rsid w:val="00796058"/>
    <w:rsid w:val="00796468"/>
    <w:rsid w:val="00796504"/>
    <w:rsid w:val="00796D30"/>
    <w:rsid w:val="00796E02"/>
    <w:rsid w:val="00796F83"/>
    <w:rsid w:val="007970BD"/>
    <w:rsid w:val="007A1937"/>
    <w:rsid w:val="007A1D86"/>
    <w:rsid w:val="007A2043"/>
    <w:rsid w:val="007A37C0"/>
    <w:rsid w:val="007A4B92"/>
    <w:rsid w:val="007A4F69"/>
    <w:rsid w:val="007A5389"/>
    <w:rsid w:val="007A58B6"/>
    <w:rsid w:val="007A6AA8"/>
    <w:rsid w:val="007A6F8C"/>
    <w:rsid w:val="007A7290"/>
    <w:rsid w:val="007B0DEB"/>
    <w:rsid w:val="007B0F47"/>
    <w:rsid w:val="007B1315"/>
    <w:rsid w:val="007B155A"/>
    <w:rsid w:val="007B159B"/>
    <w:rsid w:val="007B17A1"/>
    <w:rsid w:val="007B1B64"/>
    <w:rsid w:val="007B1E91"/>
    <w:rsid w:val="007B1E9A"/>
    <w:rsid w:val="007B206C"/>
    <w:rsid w:val="007B27CB"/>
    <w:rsid w:val="007B2894"/>
    <w:rsid w:val="007B28BB"/>
    <w:rsid w:val="007B28FA"/>
    <w:rsid w:val="007B3181"/>
    <w:rsid w:val="007B3977"/>
    <w:rsid w:val="007B415D"/>
    <w:rsid w:val="007B456F"/>
    <w:rsid w:val="007B459C"/>
    <w:rsid w:val="007B4C40"/>
    <w:rsid w:val="007B4F48"/>
    <w:rsid w:val="007B53CF"/>
    <w:rsid w:val="007B5572"/>
    <w:rsid w:val="007B5B76"/>
    <w:rsid w:val="007B6E2F"/>
    <w:rsid w:val="007B6E4C"/>
    <w:rsid w:val="007B6E6E"/>
    <w:rsid w:val="007B6F30"/>
    <w:rsid w:val="007B709F"/>
    <w:rsid w:val="007B70EF"/>
    <w:rsid w:val="007B722C"/>
    <w:rsid w:val="007B7382"/>
    <w:rsid w:val="007B7610"/>
    <w:rsid w:val="007B7E00"/>
    <w:rsid w:val="007B7F98"/>
    <w:rsid w:val="007B7FED"/>
    <w:rsid w:val="007C04E7"/>
    <w:rsid w:val="007C137A"/>
    <w:rsid w:val="007C1EC7"/>
    <w:rsid w:val="007C20A4"/>
    <w:rsid w:val="007C2183"/>
    <w:rsid w:val="007C271E"/>
    <w:rsid w:val="007C298E"/>
    <w:rsid w:val="007C34E8"/>
    <w:rsid w:val="007C3551"/>
    <w:rsid w:val="007C3A26"/>
    <w:rsid w:val="007C3C65"/>
    <w:rsid w:val="007C4233"/>
    <w:rsid w:val="007C43B9"/>
    <w:rsid w:val="007C4494"/>
    <w:rsid w:val="007C564F"/>
    <w:rsid w:val="007C569C"/>
    <w:rsid w:val="007C58D6"/>
    <w:rsid w:val="007C736B"/>
    <w:rsid w:val="007C7585"/>
    <w:rsid w:val="007C75EE"/>
    <w:rsid w:val="007C7F69"/>
    <w:rsid w:val="007D00CB"/>
    <w:rsid w:val="007D0150"/>
    <w:rsid w:val="007D037C"/>
    <w:rsid w:val="007D03B8"/>
    <w:rsid w:val="007D05D5"/>
    <w:rsid w:val="007D0759"/>
    <w:rsid w:val="007D1691"/>
    <w:rsid w:val="007D1BD3"/>
    <w:rsid w:val="007D1EDA"/>
    <w:rsid w:val="007D22F8"/>
    <w:rsid w:val="007D23D7"/>
    <w:rsid w:val="007D252E"/>
    <w:rsid w:val="007D2D7C"/>
    <w:rsid w:val="007D2F3A"/>
    <w:rsid w:val="007D31FF"/>
    <w:rsid w:val="007D3334"/>
    <w:rsid w:val="007D3C7A"/>
    <w:rsid w:val="007D403E"/>
    <w:rsid w:val="007D4253"/>
    <w:rsid w:val="007D454A"/>
    <w:rsid w:val="007D4678"/>
    <w:rsid w:val="007D5EAB"/>
    <w:rsid w:val="007D6F06"/>
    <w:rsid w:val="007D71FB"/>
    <w:rsid w:val="007D7384"/>
    <w:rsid w:val="007D75DB"/>
    <w:rsid w:val="007D7A57"/>
    <w:rsid w:val="007D7ACF"/>
    <w:rsid w:val="007E001B"/>
    <w:rsid w:val="007E0142"/>
    <w:rsid w:val="007E03E6"/>
    <w:rsid w:val="007E059E"/>
    <w:rsid w:val="007E06E9"/>
    <w:rsid w:val="007E11AB"/>
    <w:rsid w:val="007E19B2"/>
    <w:rsid w:val="007E1A5A"/>
    <w:rsid w:val="007E2A47"/>
    <w:rsid w:val="007E35E4"/>
    <w:rsid w:val="007E3A93"/>
    <w:rsid w:val="007E3C46"/>
    <w:rsid w:val="007E3E50"/>
    <w:rsid w:val="007E4A81"/>
    <w:rsid w:val="007E4D65"/>
    <w:rsid w:val="007E51E0"/>
    <w:rsid w:val="007E5804"/>
    <w:rsid w:val="007E58E3"/>
    <w:rsid w:val="007E5AF5"/>
    <w:rsid w:val="007E5CED"/>
    <w:rsid w:val="007E5E47"/>
    <w:rsid w:val="007E5EB6"/>
    <w:rsid w:val="007E6591"/>
    <w:rsid w:val="007E66C6"/>
    <w:rsid w:val="007E679C"/>
    <w:rsid w:val="007E6A51"/>
    <w:rsid w:val="007E6E32"/>
    <w:rsid w:val="007E759B"/>
    <w:rsid w:val="007E7642"/>
    <w:rsid w:val="007F00EF"/>
    <w:rsid w:val="007F02A4"/>
    <w:rsid w:val="007F03D1"/>
    <w:rsid w:val="007F12C9"/>
    <w:rsid w:val="007F21D3"/>
    <w:rsid w:val="007F2BCE"/>
    <w:rsid w:val="007F3105"/>
    <w:rsid w:val="007F3111"/>
    <w:rsid w:val="007F33F6"/>
    <w:rsid w:val="007F34AB"/>
    <w:rsid w:val="007F405A"/>
    <w:rsid w:val="007F5E09"/>
    <w:rsid w:val="007F61AB"/>
    <w:rsid w:val="00800582"/>
    <w:rsid w:val="00800CB4"/>
    <w:rsid w:val="0080110C"/>
    <w:rsid w:val="008011CE"/>
    <w:rsid w:val="0080135D"/>
    <w:rsid w:val="008025BF"/>
    <w:rsid w:val="00802801"/>
    <w:rsid w:val="00802E55"/>
    <w:rsid w:val="00803055"/>
    <w:rsid w:val="0080389A"/>
    <w:rsid w:val="008038DC"/>
    <w:rsid w:val="00803CAD"/>
    <w:rsid w:val="0080417B"/>
    <w:rsid w:val="0080462F"/>
    <w:rsid w:val="008053BB"/>
    <w:rsid w:val="00805AAD"/>
    <w:rsid w:val="00805D15"/>
    <w:rsid w:val="0080617F"/>
    <w:rsid w:val="00806492"/>
    <w:rsid w:val="0080661A"/>
    <w:rsid w:val="0080662C"/>
    <w:rsid w:val="008068AB"/>
    <w:rsid w:val="008069B5"/>
    <w:rsid w:val="00806BF1"/>
    <w:rsid w:val="00806C01"/>
    <w:rsid w:val="00807393"/>
    <w:rsid w:val="0080748D"/>
    <w:rsid w:val="008078D7"/>
    <w:rsid w:val="00807B79"/>
    <w:rsid w:val="0081005A"/>
    <w:rsid w:val="008101DC"/>
    <w:rsid w:val="00810668"/>
    <w:rsid w:val="00810DD9"/>
    <w:rsid w:val="00810FE5"/>
    <w:rsid w:val="0081286D"/>
    <w:rsid w:val="00812BC8"/>
    <w:rsid w:val="00813FD0"/>
    <w:rsid w:val="008146A7"/>
    <w:rsid w:val="00814DEB"/>
    <w:rsid w:val="00815261"/>
    <w:rsid w:val="0081529D"/>
    <w:rsid w:val="008155B8"/>
    <w:rsid w:val="0081571D"/>
    <w:rsid w:val="00815811"/>
    <w:rsid w:val="008163DF"/>
    <w:rsid w:val="008166A5"/>
    <w:rsid w:val="00816B22"/>
    <w:rsid w:val="00817948"/>
    <w:rsid w:val="00817D8A"/>
    <w:rsid w:val="00821922"/>
    <w:rsid w:val="00821B54"/>
    <w:rsid w:val="00821CD9"/>
    <w:rsid w:val="008223DD"/>
    <w:rsid w:val="008237DF"/>
    <w:rsid w:val="00823805"/>
    <w:rsid w:val="00823CDC"/>
    <w:rsid w:val="00824837"/>
    <w:rsid w:val="0082522B"/>
    <w:rsid w:val="0082568E"/>
    <w:rsid w:val="00825811"/>
    <w:rsid w:val="0082632F"/>
    <w:rsid w:val="00826CF6"/>
    <w:rsid w:val="00827696"/>
    <w:rsid w:val="00827761"/>
    <w:rsid w:val="00827CA9"/>
    <w:rsid w:val="00831492"/>
    <w:rsid w:val="00831786"/>
    <w:rsid w:val="008321BE"/>
    <w:rsid w:val="00832E88"/>
    <w:rsid w:val="0083336F"/>
    <w:rsid w:val="00833AA7"/>
    <w:rsid w:val="00834F44"/>
    <w:rsid w:val="0083508F"/>
    <w:rsid w:val="00835521"/>
    <w:rsid w:val="008358C3"/>
    <w:rsid w:val="00836ACA"/>
    <w:rsid w:val="00836D2A"/>
    <w:rsid w:val="0083729A"/>
    <w:rsid w:val="0083740B"/>
    <w:rsid w:val="00837D16"/>
    <w:rsid w:val="00840413"/>
    <w:rsid w:val="00840964"/>
    <w:rsid w:val="00841431"/>
    <w:rsid w:val="008418EA"/>
    <w:rsid w:val="00841CA8"/>
    <w:rsid w:val="00842377"/>
    <w:rsid w:val="0084285D"/>
    <w:rsid w:val="008429A8"/>
    <w:rsid w:val="00842E2D"/>
    <w:rsid w:val="0084350A"/>
    <w:rsid w:val="00843696"/>
    <w:rsid w:val="008436B6"/>
    <w:rsid w:val="00843902"/>
    <w:rsid w:val="0084421A"/>
    <w:rsid w:val="0084471C"/>
    <w:rsid w:val="00844B62"/>
    <w:rsid w:val="00845065"/>
    <w:rsid w:val="008456C5"/>
    <w:rsid w:val="00845C0E"/>
    <w:rsid w:val="00845D04"/>
    <w:rsid w:val="008460B8"/>
    <w:rsid w:val="008466ED"/>
    <w:rsid w:val="00846805"/>
    <w:rsid w:val="00846E84"/>
    <w:rsid w:val="00846EDB"/>
    <w:rsid w:val="00847E1E"/>
    <w:rsid w:val="008501DF"/>
    <w:rsid w:val="00850238"/>
    <w:rsid w:val="00850C59"/>
    <w:rsid w:val="00850DAF"/>
    <w:rsid w:val="0085153C"/>
    <w:rsid w:val="00851D01"/>
    <w:rsid w:val="00851E27"/>
    <w:rsid w:val="0085278B"/>
    <w:rsid w:val="00853F09"/>
    <w:rsid w:val="008544A4"/>
    <w:rsid w:val="0085454F"/>
    <w:rsid w:val="00854572"/>
    <w:rsid w:val="008545FE"/>
    <w:rsid w:val="00854A9D"/>
    <w:rsid w:val="00854B4E"/>
    <w:rsid w:val="008554C1"/>
    <w:rsid w:val="008554D4"/>
    <w:rsid w:val="0085590D"/>
    <w:rsid w:val="00856372"/>
    <w:rsid w:val="00856654"/>
    <w:rsid w:val="00856E06"/>
    <w:rsid w:val="00857ABE"/>
    <w:rsid w:val="0086017C"/>
    <w:rsid w:val="008605CF"/>
    <w:rsid w:val="008607FC"/>
    <w:rsid w:val="00860A20"/>
    <w:rsid w:val="00860A4B"/>
    <w:rsid w:val="008613CC"/>
    <w:rsid w:val="0086158D"/>
    <w:rsid w:val="00861647"/>
    <w:rsid w:val="00861B7A"/>
    <w:rsid w:val="00863024"/>
    <w:rsid w:val="00863C47"/>
    <w:rsid w:val="008642C0"/>
    <w:rsid w:val="00864B9C"/>
    <w:rsid w:val="00864F5E"/>
    <w:rsid w:val="00865033"/>
    <w:rsid w:val="0086597C"/>
    <w:rsid w:val="00865D10"/>
    <w:rsid w:val="00865DFE"/>
    <w:rsid w:val="00866276"/>
    <w:rsid w:val="00866A29"/>
    <w:rsid w:val="00867213"/>
    <w:rsid w:val="008675DC"/>
    <w:rsid w:val="008675E3"/>
    <w:rsid w:val="00867D49"/>
    <w:rsid w:val="00870111"/>
    <w:rsid w:val="00870D71"/>
    <w:rsid w:val="00871186"/>
    <w:rsid w:val="008719D0"/>
    <w:rsid w:val="008719D7"/>
    <w:rsid w:val="0087297B"/>
    <w:rsid w:val="0087311F"/>
    <w:rsid w:val="00873857"/>
    <w:rsid w:val="00873B22"/>
    <w:rsid w:val="00873C4C"/>
    <w:rsid w:val="00874DC9"/>
    <w:rsid w:val="00875C78"/>
    <w:rsid w:val="008761BC"/>
    <w:rsid w:val="00876BCD"/>
    <w:rsid w:val="00876BF8"/>
    <w:rsid w:val="008770F4"/>
    <w:rsid w:val="008774DD"/>
    <w:rsid w:val="00877E6C"/>
    <w:rsid w:val="0088016D"/>
    <w:rsid w:val="008805F0"/>
    <w:rsid w:val="00880713"/>
    <w:rsid w:val="00880C1F"/>
    <w:rsid w:val="00881BA4"/>
    <w:rsid w:val="00881CD4"/>
    <w:rsid w:val="00881E07"/>
    <w:rsid w:val="00882569"/>
    <w:rsid w:val="00882B39"/>
    <w:rsid w:val="00883020"/>
    <w:rsid w:val="00883055"/>
    <w:rsid w:val="00883D97"/>
    <w:rsid w:val="00883D99"/>
    <w:rsid w:val="00883DEB"/>
    <w:rsid w:val="008844A4"/>
    <w:rsid w:val="00884989"/>
    <w:rsid w:val="00884AB9"/>
    <w:rsid w:val="00884ABD"/>
    <w:rsid w:val="0088512B"/>
    <w:rsid w:val="008858B0"/>
    <w:rsid w:val="00885992"/>
    <w:rsid w:val="00885A85"/>
    <w:rsid w:val="00885D76"/>
    <w:rsid w:val="008863B9"/>
    <w:rsid w:val="00886531"/>
    <w:rsid w:val="00886C29"/>
    <w:rsid w:val="00886DB0"/>
    <w:rsid w:val="008870B3"/>
    <w:rsid w:val="0088732E"/>
    <w:rsid w:val="0088751F"/>
    <w:rsid w:val="008878B8"/>
    <w:rsid w:val="00887C42"/>
    <w:rsid w:val="00890B2F"/>
    <w:rsid w:val="00890BD5"/>
    <w:rsid w:val="00892352"/>
    <w:rsid w:val="00893866"/>
    <w:rsid w:val="00893921"/>
    <w:rsid w:val="00893CE6"/>
    <w:rsid w:val="00893F79"/>
    <w:rsid w:val="008943E0"/>
    <w:rsid w:val="00894581"/>
    <w:rsid w:val="00895B49"/>
    <w:rsid w:val="00895DEF"/>
    <w:rsid w:val="00896C17"/>
    <w:rsid w:val="00896FB9"/>
    <w:rsid w:val="00897906"/>
    <w:rsid w:val="00897E3D"/>
    <w:rsid w:val="008A00F2"/>
    <w:rsid w:val="008A0612"/>
    <w:rsid w:val="008A06AE"/>
    <w:rsid w:val="008A0C0F"/>
    <w:rsid w:val="008A1A63"/>
    <w:rsid w:val="008A1F11"/>
    <w:rsid w:val="008A31BB"/>
    <w:rsid w:val="008A322B"/>
    <w:rsid w:val="008A3864"/>
    <w:rsid w:val="008A3E12"/>
    <w:rsid w:val="008A4367"/>
    <w:rsid w:val="008A437D"/>
    <w:rsid w:val="008A5B62"/>
    <w:rsid w:val="008A5E56"/>
    <w:rsid w:val="008A6907"/>
    <w:rsid w:val="008A6BB0"/>
    <w:rsid w:val="008A6F4E"/>
    <w:rsid w:val="008A7992"/>
    <w:rsid w:val="008A7B73"/>
    <w:rsid w:val="008A7DFE"/>
    <w:rsid w:val="008B062B"/>
    <w:rsid w:val="008B07FA"/>
    <w:rsid w:val="008B3AB3"/>
    <w:rsid w:val="008B3AF9"/>
    <w:rsid w:val="008B40F6"/>
    <w:rsid w:val="008B4C1B"/>
    <w:rsid w:val="008B4F67"/>
    <w:rsid w:val="008B506F"/>
    <w:rsid w:val="008B533D"/>
    <w:rsid w:val="008B5655"/>
    <w:rsid w:val="008B574A"/>
    <w:rsid w:val="008B5BA1"/>
    <w:rsid w:val="008B6DF2"/>
    <w:rsid w:val="008B6EB3"/>
    <w:rsid w:val="008B749B"/>
    <w:rsid w:val="008B7534"/>
    <w:rsid w:val="008B7A1A"/>
    <w:rsid w:val="008B7EAF"/>
    <w:rsid w:val="008B7FAF"/>
    <w:rsid w:val="008C0928"/>
    <w:rsid w:val="008C0A41"/>
    <w:rsid w:val="008C0D9C"/>
    <w:rsid w:val="008C0FEC"/>
    <w:rsid w:val="008C16F7"/>
    <w:rsid w:val="008C1720"/>
    <w:rsid w:val="008C1E3C"/>
    <w:rsid w:val="008C22DC"/>
    <w:rsid w:val="008C2959"/>
    <w:rsid w:val="008C2B94"/>
    <w:rsid w:val="008C3042"/>
    <w:rsid w:val="008C32B1"/>
    <w:rsid w:val="008C4370"/>
    <w:rsid w:val="008C4494"/>
    <w:rsid w:val="008C452D"/>
    <w:rsid w:val="008C5D27"/>
    <w:rsid w:val="008C6523"/>
    <w:rsid w:val="008C6561"/>
    <w:rsid w:val="008C65B4"/>
    <w:rsid w:val="008C66B4"/>
    <w:rsid w:val="008C681D"/>
    <w:rsid w:val="008C6908"/>
    <w:rsid w:val="008C7934"/>
    <w:rsid w:val="008D0021"/>
    <w:rsid w:val="008D029A"/>
    <w:rsid w:val="008D19D2"/>
    <w:rsid w:val="008D1B88"/>
    <w:rsid w:val="008D1BF4"/>
    <w:rsid w:val="008D1E32"/>
    <w:rsid w:val="008D1F05"/>
    <w:rsid w:val="008D2448"/>
    <w:rsid w:val="008D3069"/>
    <w:rsid w:val="008D42D1"/>
    <w:rsid w:val="008D45DF"/>
    <w:rsid w:val="008D601D"/>
    <w:rsid w:val="008D608F"/>
    <w:rsid w:val="008D61FC"/>
    <w:rsid w:val="008D657C"/>
    <w:rsid w:val="008D66AC"/>
    <w:rsid w:val="008D66FA"/>
    <w:rsid w:val="008D7726"/>
    <w:rsid w:val="008D7A73"/>
    <w:rsid w:val="008E0269"/>
    <w:rsid w:val="008E0CFA"/>
    <w:rsid w:val="008E0DE9"/>
    <w:rsid w:val="008E15A6"/>
    <w:rsid w:val="008E24C1"/>
    <w:rsid w:val="008E2ADC"/>
    <w:rsid w:val="008E3322"/>
    <w:rsid w:val="008E3936"/>
    <w:rsid w:val="008E40E9"/>
    <w:rsid w:val="008E4350"/>
    <w:rsid w:val="008E4BA3"/>
    <w:rsid w:val="008E4EF7"/>
    <w:rsid w:val="008E5938"/>
    <w:rsid w:val="008E5967"/>
    <w:rsid w:val="008E5FBA"/>
    <w:rsid w:val="008E5FC8"/>
    <w:rsid w:val="008E61D9"/>
    <w:rsid w:val="008E6B9E"/>
    <w:rsid w:val="008E740B"/>
    <w:rsid w:val="008E77C9"/>
    <w:rsid w:val="008E7873"/>
    <w:rsid w:val="008E7A2D"/>
    <w:rsid w:val="008E7A45"/>
    <w:rsid w:val="008E7BE7"/>
    <w:rsid w:val="008E7E32"/>
    <w:rsid w:val="008E7F4B"/>
    <w:rsid w:val="008F0905"/>
    <w:rsid w:val="008F0AE0"/>
    <w:rsid w:val="008F0D61"/>
    <w:rsid w:val="008F1147"/>
    <w:rsid w:val="008F14C6"/>
    <w:rsid w:val="008F156B"/>
    <w:rsid w:val="008F27C5"/>
    <w:rsid w:val="008F2EF1"/>
    <w:rsid w:val="008F2F38"/>
    <w:rsid w:val="008F3249"/>
    <w:rsid w:val="008F337F"/>
    <w:rsid w:val="008F3A6F"/>
    <w:rsid w:val="008F3EE9"/>
    <w:rsid w:val="008F3F8C"/>
    <w:rsid w:val="008F46E1"/>
    <w:rsid w:val="008F4E9B"/>
    <w:rsid w:val="008F55DC"/>
    <w:rsid w:val="008F56F8"/>
    <w:rsid w:val="008F5A5C"/>
    <w:rsid w:val="008F5D53"/>
    <w:rsid w:val="008F610C"/>
    <w:rsid w:val="008F6465"/>
    <w:rsid w:val="008F662E"/>
    <w:rsid w:val="008F6D8B"/>
    <w:rsid w:val="008F7628"/>
    <w:rsid w:val="008F7E66"/>
    <w:rsid w:val="009001A5"/>
    <w:rsid w:val="00900644"/>
    <w:rsid w:val="00900AA2"/>
    <w:rsid w:val="00900C05"/>
    <w:rsid w:val="00901776"/>
    <w:rsid w:val="00902A63"/>
    <w:rsid w:val="00902B50"/>
    <w:rsid w:val="00903451"/>
    <w:rsid w:val="009034CC"/>
    <w:rsid w:val="0090467D"/>
    <w:rsid w:val="00905356"/>
    <w:rsid w:val="00905461"/>
    <w:rsid w:val="00905E2F"/>
    <w:rsid w:val="0090603E"/>
    <w:rsid w:val="0090627C"/>
    <w:rsid w:val="009067A0"/>
    <w:rsid w:val="0090680A"/>
    <w:rsid w:val="00906C42"/>
    <w:rsid w:val="00906CF9"/>
    <w:rsid w:val="00906D79"/>
    <w:rsid w:val="00906F55"/>
    <w:rsid w:val="009073D6"/>
    <w:rsid w:val="009075B8"/>
    <w:rsid w:val="009102CE"/>
    <w:rsid w:val="00910923"/>
    <w:rsid w:val="00911466"/>
    <w:rsid w:val="00911D74"/>
    <w:rsid w:val="00912130"/>
    <w:rsid w:val="00912376"/>
    <w:rsid w:val="00912934"/>
    <w:rsid w:val="00912E66"/>
    <w:rsid w:val="009138A6"/>
    <w:rsid w:val="00914113"/>
    <w:rsid w:val="009145B9"/>
    <w:rsid w:val="009152B8"/>
    <w:rsid w:val="0091595F"/>
    <w:rsid w:val="00915FE8"/>
    <w:rsid w:val="009167D2"/>
    <w:rsid w:val="009167F1"/>
    <w:rsid w:val="00916FC8"/>
    <w:rsid w:val="00917F64"/>
    <w:rsid w:val="0092112F"/>
    <w:rsid w:val="009216BE"/>
    <w:rsid w:val="009219BB"/>
    <w:rsid w:val="009219CA"/>
    <w:rsid w:val="00921A9F"/>
    <w:rsid w:val="00921D75"/>
    <w:rsid w:val="009224DF"/>
    <w:rsid w:val="00922683"/>
    <w:rsid w:val="00923131"/>
    <w:rsid w:val="009238DA"/>
    <w:rsid w:val="00923B59"/>
    <w:rsid w:val="00923E4D"/>
    <w:rsid w:val="00924608"/>
    <w:rsid w:val="00924BC2"/>
    <w:rsid w:val="00924E8E"/>
    <w:rsid w:val="009254C2"/>
    <w:rsid w:val="00925909"/>
    <w:rsid w:val="00926A7A"/>
    <w:rsid w:val="00926E8F"/>
    <w:rsid w:val="009270CA"/>
    <w:rsid w:val="009270D6"/>
    <w:rsid w:val="009271A4"/>
    <w:rsid w:val="0092761A"/>
    <w:rsid w:val="00927817"/>
    <w:rsid w:val="009279C9"/>
    <w:rsid w:val="00927BC7"/>
    <w:rsid w:val="00927FB6"/>
    <w:rsid w:val="0093137D"/>
    <w:rsid w:val="009313A7"/>
    <w:rsid w:val="00931684"/>
    <w:rsid w:val="00931BE0"/>
    <w:rsid w:val="009321E0"/>
    <w:rsid w:val="00932584"/>
    <w:rsid w:val="009326F5"/>
    <w:rsid w:val="009329B8"/>
    <w:rsid w:val="00932FC8"/>
    <w:rsid w:val="009334CC"/>
    <w:rsid w:val="00933614"/>
    <w:rsid w:val="009338BC"/>
    <w:rsid w:val="00933A08"/>
    <w:rsid w:val="009344B2"/>
    <w:rsid w:val="00934517"/>
    <w:rsid w:val="00934FA5"/>
    <w:rsid w:val="009353FC"/>
    <w:rsid w:val="009356BE"/>
    <w:rsid w:val="009356EB"/>
    <w:rsid w:val="00935F32"/>
    <w:rsid w:val="009365B3"/>
    <w:rsid w:val="009368A8"/>
    <w:rsid w:val="009371FA"/>
    <w:rsid w:val="009378AC"/>
    <w:rsid w:val="0094016C"/>
    <w:rsid w:val="009408CF"/>
    <w:rsid w:val="00940919"/>
    <w:rsid w:val="009413EF"/>
    <w:rsid w:val="00941A02"/>
    <w:rsid w:val="00941F4C"/>
    <w:rsid w:val="0094324B"/>
    <w:rsid w:val="00943925"/>
    <w:rsid w:val="00943ACA"/>
    <w:rsid w:val="00943E25"/>
    <w:rsid w:val="009442D4"/>
    <w:rsid w:val="009442DC"/>
    <w:rsid w:val="00945737"/>
    <w:rsid w:val="00945BAD"/>
    <w:rsid w:val="00945C10"/>
    <w:rsid w:val="00946255"/>
    <w:rsid w:val="009467E5"/>
    <w:rsid w:val="0094687C"/>
    <w:rsid w:val="00946B9B"/>
    <w:rsid w:val="00947BAE"/>
    <w:rsid w:val="00947F30"/>
    <w:rsid w:val="00950C2D"/>
    <w:rsid w:val="00951E4D"/>
    <w:rsid w:val="00951E5D"/>
    <w:rsid w:val="0095268B"/>
    <w:rsid w:val="00952DD3"/>
    <w:rsid w:val="009535F0"/>
    <w:rsid w:val="00953AE2"/>
    <w:rsid w:val="00953F48"/>
    <w:rsid w:val="00954476"/>
    <w:rsid w:val="00954529"/>
    <w:rsid w:val="009546AE"/>
    <w:rsid w:val="009546F8"/>
    <w:rsid w:val="00954899"/>
    <w:rsid w:val="00954F38"/>
    <w:rsid w:val="009550B8"/>
    <w:rsid w:val="009552A9"/>
    <w:rsid w:val="009558C3"/>
    <w:rsid w:val="00956A3E"/>
    <w:rsid w:val="00956BE8"/>
    <w:rsid w:val="0095730A"/>
    <w:rsid w:val="00957472"/>
    <w:rsid w:val="00957485"/>
    <w:rsid w:val="00957881"/>
    <w:rsid w:val="009578B1"/>
    <w:rsid w:val="00960821"/>
    <w:rsid w:val="00961341"/>
    <w:rsid w:val="00961BEE"/>
    <w:rsid w:val="00962972"/>
    <w:rsid w:val="00962E3B"/>
    <w:rsid w:val="0096372A"/>
    <w:rsid w:val="00963C2A"/>
    <w:rsid w:val="009641CC"/>
    <w:rsid w:val="009643BF"/>
    <w:rsid w:val="00964AE9"/>
    <w:rsid w:val="00964BB9"/>
    <w:rsid w:val="00964F5A"/>
    <w:rsid w:val="00965242"/>
    <w:rsid w:val="009653EF"/>
    <w:rsid w:val="00966915"/>
    <w:rsid w:val="00966BC3"/>
    <w:rsid w:val="00966E6D"/>
    <w:rsid w:val="00967A99"/>
    <w:rsid w:val="00967BAD"/>
    <w:rsid w:val="00972309"/>
    <w:rsid w:val="00973427"/>
    <w:rsid w:val="00973BB8"/>
    <w:rsid w:val="009752D7"/>
    <w:rsid w:val="0097548C"/>
    <w:rsid w:val="00975AF0"/>
    <w:rsid w:val="009763FD"/>
    <w:rsid w:val="009766FD"/>
    <w:rsid w:val="00976C7B"/>
    <w:rsid w:val="0097738E"/>
    <w:rsid w:val="00977415"/>
    <w:rsid w:val="009805DB"/>
    <w:rsid w:val="00981333"/>
    <w:rsid w:val="0098141B"/>
    <w:rsid w:val="0098157E"/>
    <w:rsid w:val="009816EA"/>
    <w:rsid w:val="00981CF4"/>
    <w:rsid w:val="00981FC7"/>
    <w:rsid w:val="00982291"/>
    <w:rsid w:val="009824D1"/>
    <w:rsid w:val="009825A6"/>
    <w:rsid w:val="00982EB8"/>
    <w:rsid w:val="009831BD"/>
    <w:rsid w:val="0098386B"/>
    <w:rsid w:val="0098434F"/>
    <w:rsid w:val="00984361"/>
    <w:rsid w:val="00984853"/>
    <w:rsid w:val="009859B4"/>
    <w:rsid w:val="00985AD3"/>
    <w:rsid w:val="00985FA8"/>
    <w:rsid w:val="00986192"/>
    <w:rsid w:val="00986746"/>
    <w:rsid w:val="00986B81"/>
    <w:rsid w:val="00986DD0"/>
    <w:rsid w:val="00986F47"/>
    <w:rsid w:val="00987799"/>
    <w:rsid w:val="00987C80"/>
    <w:rsid w:val="0099013E"/>
    <w:rsid w:val="0099034E"/>
    <w:rsid w:val="009912BE"/>
    <w:rsid w:val="009914D1"/>
    <w:rsid w:val="00991645"/>
    <w:rsid w:val="00991A67"/>
    <w:rsid w:val="0099245B"/>
    <w:rsid w:val="00992B12"/>
    <w:rsid w:val="00993238"/>
    <w:rsid w:val="009932A4"/>
    <w:rsid w:val="0099330A"/>
    <w:rsid w:val="0099337F"/>
    <w:rsid w:val="0099372B"/>
    <w:rsid w:val="00993C8D"/>
    <w:rsid w:val="009949D1"/>
    <w:rsid w:val="00995664"/>
    <w:rsid w:val="00995A63"/>
    <w:rsid w:val="00996092"/>
    <w:rsid w:val="00996330"/>
    <w:rsid w:val="00996409"/>
    <w:rsid w:val="009964B1"/>
    <w:rsid w:val="00996B7B"/>
    <w:rsid w:val="009975B5"/>
    <w:rsid w:val="00997AEA"/>
    <w:rsid w:val="00997B28"/>
    <w:rsid w:val="009A0D6D"/>
    <w:rsid w:val="009A1289"/>
    <w:rsid w:val="009A1A4A"/>
    <w:rsid w:val="009A1CB1"/>
    <w:rsid w:val="009A2150"/>
    <w:rsid w:val="009A2569"/>
    <w:rsid w:val="009A2B62"/>
    <w:rsid w:val="009A2F0B"/>
    <w:rsid w:val="009A45FD"/>
    <w:rsid w:val="009A4B2D"/>
    <w:rsid w:val="009A5B54"/>
    <w:rsid w:val="009A5C39"/>
    <w:rsid w:val="009A5CA7"/>
    <w:rsid w:val="009A60B9"/>
    <w:rsid w:val="009A6356"/>
    <w:rsid w:val="009A7017"/>
    <w:rsid w:val="009B01B3"/>
    <w:rsid w:val="009B10E4"/>
    <w:rsid w:val="009B1BF3"/>
    <w:rsid w:val="009B2F85"/>
    <w:rsid w:val="009B32D5"/>
    <w:rsid w:val="009B3305"/>
    <w:rsid w:val="009B3923"/>
    <w:rsid w:val="009B39B1"/>
    <w:rsid w:val="009B42BD"/>
    <w:rsid w:val="009B46E3"/>
    <w:rsid w:val="009B5260"/>
    <w:rsid w:val="009B54AB"/>
    <w:rsid w:val="009B5E10"/>
    <w:rsid w:val="009B625C"/>
    <w:rsid w:val="009B6ADB"/>
    <w:rsid w:val="009B6ADC"/>
    <w:rsid w:val="009B6F3D"/>
    <w:rsid w:val="009B766A"/>
    <w:rsid w:val="009B7807"/>
    <w:rsid w:val="009B79D4"/>
    <w:rsid w:val="009B7A96"/>
    <w:rsid w:val="009C05A1"/>
    <w:rsid w:val="009C0A75"/>
    <w:rsid w:val="009C255A"/>
    <w:rsid w:val="009C2848"/>
    <w:rsid w:val="009C3673"/>
    <w:rsid w:val="009C40EE"/>
    <w:rsid w:val="009C424C"/>
    <w:rsid w:val="009C42BC"/>
    <w:rsid w:val="009C4E8D"/>
    <w:rsid w:val="009C560E"/>
    <w:rsid w:val="009C5947"/>
    <w:rsid w:val="009C5A6C"/>
    <w:rsid w:val="009C6294"/>
    <w:rsid w:val="009C6725"/>
    <w:rsid w:val="009C68A6"/>
    <w:rsid w:val="009C68BF"/>
    <w:rsid w:val="009C6E28"/>
    <w:rsid w:val="009C6F05"/>
    <w:rsid w:val="009C7621"/>
    <w:rsid w:val="009D0471"/>
    <w:rsid w:val="009D056D"/>
    <w:rsid w:val="009D0D5F"/>
    <w:rsid w:val="009D11E8"/>
    <w:rsid w:val="009D18F2"/>
    <w:rsid w:val="009D2123"/>
    <w:rsid w:val="009D252F"/>
    <w:rsid w:val="009D2A86"/>
    <w:rsid w:val="009D2C52"/>
    <w:rsid w:val="009D2CA3"/>
    <w:rsid w:val="009D325B"/>
    <w:rsid w:val="009D351F"/>
    <w:rsid w:val="009D3A76"/>
    <w:rsid w:val="009D3BB0"/>
    <w:rsid w:val="009D40C8"/>
    <w:rsid w:val="009D44B9"/>
    <w:rsid w:val="009D4CC4"/>
    <w:rsid w:val="009D59E5"/>
    <w:rsid w:val="009D6ED6"/>
    <w:rsid w:val="009D6F1B"/>
    <w:rsid w:val="009D7A30"/>
    <w:rsid w:val="009E024F"/>
    <w:rsid w:val="009E10D9"/>
    <w:rsid w:val="009E1B68"/>
    <w:rsid w:val="009E2F90"/>
    <w:rsid w:val="009E3EE9"/>
    <w:rsid w:val="009E42D0"/>
    <w:rsid w:val="009E507A"/>
    <w:rsid w:val="009E584F"/>
    <w:rsid w:val="009E5D38"/>
    <w:rsid w:val="009E6220"/>
    <w:rsid w:val="009E6C2B"/>
    <w:rsid w:val="009E7973"/>
    <w:rsid w:val="009E7FE5"/>
    <w:rsid w:val="009F0091"/>
    <w:rsid w:val="009F0383"/>
    <w:rsid w:val="009F0A54"/>
    <w:rsid w:val="009F0E2E"/>
    <w:rsid w:val="009F0E4F"/>
    <w:rsid w:val="009F1054"/>
    <w:rsid w:val="009F180A"/>
    <w:rsid w:val="009F1F0C"/>
    <w:rsid w:val="009F3665"/>
    <w:rsid w:val="009F398F"/>
    <w:rsid w:val="009F39F4"/>
    <w:rsid w:val="009F3C1B"/>
    <w:rsid w:val="009F4394"/>
    <w:rsid w:val="009F4637"/>
    <w:rsid w:val="009F4664"/>
    <w:rsid w:val="009F5098"/>
    <w:rsid w:val="009F5280"/>
    <w:rsid w:val="009F5EF5"/>
    <w:rsid w:val="009F5FED"/>
    <w:rsid w:val="009F6189"/>
    <w:rsid w:val="009F62BD"/>
    <w:rsid w:val="009F6406"/>
    <w:rsid w:val="009F64E9"/>
    <w:rsid w:val="009F6515"/>
    <w:rsid w:val="009F65EE"/>
    <w:rsid w:val="009F68AD"/>
    <w:rsid w:val="009F6EF7"/>
    <w:rsid w:val="009F6F9E"/>
    <w:rsid w:val="009F7801"/>
    <w:rsid w:val="009F7CE6"/>
    <w:rsid w:val="009F7F8D"/>
    <w:rsid w:val="00A0000E"/>
    <w:rsid w:val="00A0085A"/>
    <w:rsid w:val="00A008D9"/>
    <w:rsid w:val="00A00AAD"/>
    <w:rsid w:val="00A00B18"/>
    <w:rsid w:val="00A00B1C"/>
    <w:rsid w:val="00A00C83"/>
    <w:rsid w:val="00A00D6F"/>
    <w:rsid w:val="00A0153E"/>
    <w:rsid w:val="00A01FF0"/>
    <w:rsid w:val="00A01FF6"/>
    <w:rsid w:val="00A022C6"/>
    <w:rsid w:val="00A02DB6"/>
    <w:rsid w:val="00A034FF"/>
    <w:rsid w:val="00A0378F"/>
    <w:rsid w:val="00A03ABB"/>
    <w:rsid w:val="00A041B6"/>
    <w:rsid w:val="00A043C2"/>
    <w:rsid w:val="00A045BF"/>
    <w:rsid w:val="00A04611"/>
    <w:rsid w:val="00A04C89"/>
    <w:rsid w:val="00A04EC1"/>
    <w:rsid w:val="00A058AB"/>
    <w:rsid w:val="00A058F1"/>
    <w:rsid w:val="00A06AA7"/>
    <w:rsid w:val="00A073F0"/>
    <w:rsid w:val="00A077C2"/>
    <w:rsid w:val="00A07819"/>
    <w:rsid w:val="00A10024"/>
    <w:rsid w:val="00A10410"/>
    <w:rsid w:val="00A1046F"/>
    <w:rsid w:val="00A10473"/>
    <w:rsid w:val="00A10A2F"/>
    <w:rsid w:val="00A113DF"/>
    <w:rsid w:val="00A11461"/>
    <w:rsid w:val="00A117BE"/>
    <w:rsid w:val="00A118F2"/>
    <w:rsid w:val="00A11E96"/>
    <w:rsid w:val="00A11E9C"/>
    <w:rsid w:val="00A12006"/>
    <w:rsid w:val="00A125DF"/>
    <w:rsid w:val="00A127FB"/>
    <w:rsid w:val="00A1335E"/>
    <w:rsid w:val="00A133AE"/>
    <w:rsid w:val="00A1377F"/>
    <w:rsid w:val="00A14494"/>
    <w:rsid w:val="00A15555"/>
    <w:rsid w:val="00A161BE"/>
    <w:rsid w:val="00A170DB"/>
    <w:rsid w:val="00A1713A"/>
    <w:rsid w:val="00A17239"/>
    <w:rsid w:val="00A17703"/>
    <w:rsid w:val="00A17B7E"/>
    <w:rsid w:val="00A17C56"/>
    <w:rsid w:val="00A2072C"/>
    <w:rsid w:val="00A20B65"/>
    <w:rsid w:val="00A20EED"/>
    <w:rsid w:val="00A21A2E"/>
    <w:rsid w:val="00A21A5E"/>
    <w:rsid w:val="00A21A60"/>
    <w:rsid w:val="00A2253E"/>
    <w:rsid w:val="00A226AD"/>
    <w:rsid w:val="00A2308F"/>
    <w:rsid w:val="00A237B5"/>
    <w:rsid w:val="00A23A86"/>
    <w:rsid w:val="00A24D52"/>
    <w:rsid w:val="00A24D80"/>
    <w:rsid w:val="00A24E68"/>
    <w:rsid w:val="00A25B69"/>
    <w:rsid w:val="00A25CFE"/>
    <w:rsid w:val="00A2652E"/>
    <w:rsid w:val="00A26605"/>
    <w:rsid w:val="00A26815"/>
    <w:rsid w:val="00A2694E"/>
    <w:rsid w:val="00A27D20"/>
    <w:rsid w:val="00A3096A"/>
    <w:rsid w:val="00A31964"/>
    <w:rsid w:val="00A31A99"/>
    <w:rsid w:val="00A32228"/>
    <w:rsid w:val="00A3269F"/>
    <w:rsid w:val="00A328B0"/>
    <w:rsid w:val="00A3329A"/>
    <w:rsid w:val="00A33375"/>
    <w:rsid w:val="00A333BF"/>
    <w:rsid w:val="00A33424"/>
    <w:rsid w:val="00A33C09"/>
    <w:rsid w:val="00A346E2"/>
    <w:rsid w:val="00A348ED"/>
    <w:rsid w:val="00A359BF"/>
    <w:rsid w:val="00A3613F"/>
    <w:rsid w:val="00A3628B"/>
    <w:rsid w:val="00A3635B"/>
    <w:rsid w:val="00A36F7D"/>
    <w:rsid w:val="00A371DE"/>
    <w:rsid w:val="00A3761C"/>
    <w:rsid w:val="00A37651"/>
    <w:rsid w:val="00A4004F"/>
    <w:rsid w:val="00A40208"/>
    <w:rsid w:val="00A40450"/>
    <w:rsid w:val="00A40B9D"/>
    <w:rsid w:val="00A41152"/>
    <w:rsid w:val="00A41237"/>
    <w:rsid w:val="00A41624"/>
    <w:rsid w:val="00A42399"/>
    <w:rsid w:val="00A42723"/>
    <w:rsid w:val="00A42CFA"/>
    <w:rsid w:val="00A434A1"/>
    <w:rsid w:val="00A43803"/>
    <w:rsid w:val="00A43D07"/>
    <w:rsid w:val="00A43FA7"/>
    <w:rsid w:val="00A44546"/>
    <w:rsid w:val="00A44A8E"/>
    <w:rsid w:val="00A45BD7"/>
    <w:rsid w:val="00A45E83"/>
    <w:rsid w:val="00A46C56"/>
    <w:rsid w:val="00A46FD5"/>
    <w:rsid w:val="00A47176"/>
    <w:rsid w:val="00A47CE4"/>
    <w:rsid w:val="00A517DA"/>
    <w:rsid w:val="00A51E94"/>
    <w:rsid w:val="00A51F4B"/>
    <w:rsid w:val="00A526B6"/>
    <w:rsid w:val="00A52952"/>
    <w:rsid w:val="00A52DBF"/>
    <w:rsid w:val="00A530B4"/>
    <w:rsid w:val="00A5339A"/>
    <w:rsid w:val="00A5354B"/>
    <w:rsid w:val="00A5372A"/>
    <w:rsid w:val="00A53C1D"/>
    <w:rsid w:val="00A5432B"/>
    <w:rsid w:val="00A54789"/>
    <w:rsid w:val="00A548E8"/>
    <w:rsid w:val="00A54920"/>
    <w:rsid w:val="00A550C5"/>
    <w:rsid w:val="00A55219"/>
    <w:rsid w:val="00A55A4A"/>
    <w:rsid w:val="00A55BAE"/>
    <w:rsid w:val="00A56D8E"/>
    <w:rsid w:val="00A57724"/>
    <w:rsid w:val="00A577C2"/>
    <w:rsid w:val="00A57D81"/>
    <w:rsid w:val="00A60AF5"/>
    <w:rsid w:val="00A60FD4"/>
    <w:rsid w:val="00A620A5"/>
    <w:rsid w:val="00A62191"/>
    <w:rsid w:val="00A62977"/>
    <w:rsid w:val="00A62BD7"/>
    <w:rsid w:val="00A62CD8"/>
    <w:rsid w:val="00A62E3A"/>
    <w:rsid w:val="00A630AA"/>
    <w:rsid w:val="00A638D4"/>
    <w:rsid w:val="00A64207"/>
    <w:rsid w:val="00A644D7"/>
    <w:rsid w:val="00A64ABA"/>
    <w:rsid w:val="00A64B82"/>
    <w:rsid w:val="00A64BB6"/>
    <w:rsid w:val="00A64C8B"/>
    <w:rsid w:val="00A65B15"/>
    <w:rsid w:val="00A65C3B"/>
    <w:rsid w:val="00A665B9"/>
    <w:rsid w:val="00A665D7"/>
    <w:rsid w:val="00A66EEB"/>
    <w:rsid w:val="00A66FE9"/>
    <w:rsid w:val="00A67417"/>
    <w:rsid w:val="00A67970"/>
    <w:rsid w:val="00A67D2B"/>
    <w:rsid w:val="00A70CE8"/>
    <w:rsid w:val="00A71597"/>
    <w:rsid w:val="00A71623"/>
    <w:rsid w:val="00A71AFC"/>
    <w:rsid w:val="00A71C88"/>
    <w:rsid w:val="00A721A9"/>
    <w:rsid w:val="00A721D5"/>
    <w:rsid w:val="00A7268E"/>
    <w:rsid w:val="00A7286F"/>
    <w:rsid w:val="00A72928"/>
    <w:rsid w:val="00A72BD9"/>
    <w:rsid w:val="00A72F25"/>
    <w:rsid w:val="00A73034"/>
    <w:rsid w:val="00A7304B"/>
    <w:rsid w:val="00A73BE8"/>
    <w:rsid w:val="00A7441E"/>
    <w:rsid w:val="00A7545A"/>
    <w:rsid w:val="00A757F1"/>
    <w:rsid w:val="00A75A48"/>
    <w:rsid w:val="00A75E06"/>
    <w:rsid w:val="00A77669"/>
    <w:rsid w:val="00A80529"/>
    <w:rsid w:val="00A808FB"/>
    <w:rsid w:val="00A80D3A"/>
    <w:rsid w:val="00A818E9"/>
    <w:rsid w:val="00A81CF3"/>
    <w:rsid w:val="00A833FA"/>
    <w:rsid w:val="00A83EE2"/>
    <w:rsid w:val="00A83FBB"/>
    <w:rsid w:val="00A840DC"/>
    <w:rsid w:val="00A847B5"/>
    <w:rsid w:val="00A849EB"/>
    <w:rsid w:val="00A84BCF"/>
    <w:rsid w:val="00A85A9B"/>
    <w:rsid w:val="00A85BE1"/>
    <w:rsid w:val="00A860C2"/>
    <w:rsid w:val="00A86198"/>
    <w:rsid w:val="00A86B58"/>
    <w:rsid w:val="00A86CC1"/>
    <w:rsid w:val="00A86FE9"/>
    <w:rsid w:val="00A870FB"/>
    <w:rsid w:val="00A87B4B"/>
    <w:rsid w:val="00A87E08"/>
    <w:rsid w:val="00A90FF0"/>
    <w:rsid w:val="00A91313"/>
    <w:rsid w:val="00A9132B"/>
    <w:rsid w:val="00A916D2"/>
    <w:rsid w:val="00A91C85"/>
    <w:rsid w:val="00A91EB3"/>
    <w:rsid w:val="00A9238E"/>
    <w:rsid w:val="00A936BE"/>
    <w:rsid w:val="00A93755"/>
    <w:rsid w:val="00A94364"/>
    <w:rsid w:val="00A94740"/>
    <w:rsid w:val="00A95496"/>
    <w:rsid w:val="00A95688"/>
    <w:rsid w:val="00A95BB4"/>
    <w:rsid w:val="00A961C6"/>
    <w:rsid w:val="00A97701"/>
    <w:rsid w:val="00A97C36"/>
    <w:rsid w:val="00AA0441"/>
    <w:rsid w:val="00AA0F45"/>
    <w:rsid w:val="00AA0F8B"/>
    <w:rsid w:val="00AA1681"/>
    <w:rsid w:val="00AA171F"/>
    <w:rsid w:val="00AA1DAD"/>
    <w:rsid w:val="00AA2B9F"/>
    <w:rsid w:val="00AA2ED5"/>
    <w:rsid w:val="00AA387C"/>
    <w:rsid w:val="00AA3972"/>
    <w:rsid w:val="00AA3AE9"/>
    <w:rsid w:val="00AA4267"/>
    <w:rsid w:val="00AA4BB3"/>
    <w:rsid w:val="00AA4E75"/>
    <w:rsid w:val="00AA61EC"/>
    <w:rsid w:val="00AA6455"/>
    <w:rsid w:val="00AA7045"/>
    <w:rsid w:val="00AA7614"/>
    <w:rsid w:val="00AA77B8"/>
    <w:rsid w:val="00AB0872"/>
    <w:rsid w:val="00AB0B1B"/>
    <w:rsid w:val="00AB139A"/>
    <w:rsid w:val="00AB2D94"/>
    <w:rsid w:val="00AB3B95"/>
    <w:rsid w:val="00AB3F6B"/>
    <w:rsid w:val="00AB40E9"/>
    <w:rsid w:val="00AB44CC"/>
    <w:rsid w:val="00AB46D9"/>
    <w:rsid w:val="00AB4988"/>
    <w:rsid w:val="00AB4FBF"/>
    <w:rsid w:val="00AB5CF7"/>
    <w:rsid w:val="00AB6B68"/>
    <w:rsid w:val="00AB6DB3"/>
    <w:rsid w:val="00AB710A"/>
    <w:rsid w:val="00AB7A01"/>
    <w:rsid w:val="00AB7EDB"/>
    <w:rsid w:val="00AC0111"/>
    <w:rsid w:val="00AC07C2"/>
    <w:rsid w:val="00AC1C81"/>
    <w:rsid w:val="00AC1DCE"/>
    <w:rsid w:val="00AC3B3A"/>
    <w:rsid w:val="00AC40B6"/>
    <w:rsid w:val="00AC40C2"/>
    <w:rsid w:val="00AC44A5"/>
    <w:rsid w:val="00AC4D06"/>
    <w:rsid w:val="00AC4DA7"/>
    <w:rsid w:val="00AC4FE2"/>
    <w:rsid w:val="00AC522D"/>
    <w:rsid w:val="00AC52D8"/>
    <w:rsid w:val="00AC5D9C"/>
    <w:rsid w:val="00AC5FD7"/>
    <w:rsid w:val="00AC613C"/>
    <w:rsid w:val="00AC646C"/>
    <w:rsid w:val="00AC6725"/>
    <w:rsid w:val="00AC7A85"/>
    <w:rsid w:val="00AD094A"/>
    <w:rsid w:val="00AD0FEF"/>
    <w:rsid w:val="00AD174E"/>
    <w:rsid w:val="00AD25DD"/>
    <w:rsid w:val="00AD3315"/>
    <w:rsid w:val="00AD3E57"/>
    <w:rsid w:val="00AD41F3"/>
    <w:rsid w:val="00AD4656"/>
    <w:rsid w:val="00AD4833"/>
    <w:rsid w:val="00AD497B"/>
    <w:rsid w:val="00AD527F"/>
    <w:rsid w:val="00AD56AF"/>
    <w:rsid w:val="00AD5A88"/>
    <w:rsid w:val="00AD5E0A"/>
    <w:rsid w:val="00AD5EDB"/>
    <w:rsid w:val="00AD5F07"/>
    <w:rsid w:val="00AD6A5A"/>
    <w:rsid w:val="00AD7C08"/>
    <w:rsid w:val="00AD7DE7"/>
    <w:rsid w:val="00AE0053"/>
    <w:rsid w:val="00AE0166"/>
    <w:rsid w:val="00AE0A37"/>
    <w:rsid w:val="00AE193C"/>
    <w:rsid w:val="00AE1F50"/>
    <w:rsid w:val="00AE2894"/>
    <w:rsid w:val="00AE334C"/>
    <w:rsid w:val="00AE34A5"/>
    <w:rsid w:val="00AE69D7"/>
    <w:rsid w:val="00AE6C42"/>
    <w:rsid w:val="00AE6E9C"/>
    <w:rsid w:val="00AE7F7D"/>
    <w:rsid w:val="00AF056B"/>
    <w:rsid w:val="00AF0A78"/>
    <w:rsid w:val="00AF0E81"/>
    <w:rsid w:val="00AF1278"/>
    <w:rsid w:val="00AF1331"/>
    <w:rsid w:val="00AF283B"/>
    <w:rsid w:val="00AF3CB6"/>
    <w:rsid w:val="00AF3EAA"/>
    <w:rsid w:val="00AF4542"/>
    <w:rsid w:val="00AF49C0"/>
    <w:rsid w:val="00AF4BC1"/>
    <w:rsid w:val="00AF4D52"/>
    <w:rsid w:val="00AF56FD"/>
    <w:rsid w:val="00AF5AFB"/>
    <w:rsid w:val="00AF5BCE"/>
    <w:rsid w:val="00AF6A08"/>
    <w:rsid w:val="00AF76F7"/>
    <w:rsid w:val="00AF7775"/>
    <w:rsid w:val="00AF7C81"/>
    <w:rsid w:val="00AF7D12"/>
    <w:rsid w:val="00B0013C"/>
    <w:rsid w:val="00B00424"/>
    <w:rsid w:val="00B006E6"/>
    <w:rsid w:val="00B007A7"/>
    <w:rsid w:val="00B018EF"/>
    <w:rsid w:val="00B01B27"/>
    <w:rsid w:val="00B02D42"/>
    <w:rsid w:val="00B0361C"/>
    <w:rsid w:val="00B03E68"/>
    <w:rsid w:val="00B04263"/>
    <w:rsid w:val="00B04A9F"/>
    <w:rsid w:val="00B04CD0"/>
    <w:rsid w:val="00B04CEA"/>
    <w:rsid w:val="00B05A9D"/>
    <w:rsid w:val="00B0604B"/>
    <w:rsid w:val="00B062F8"/>
    <w:rsid w:val="00B07063"/>
    <w:rsid w:val="00B07DCE"/>
    <w:rsid w:val="00B07E59"/>
    <w:rsid w:val="00B103D9"/>
    <w:rsid w:val="00B1051D"/>
    <w:rsid w:val="00B106F8"/>
    <w:rsid w:val="00B10F1B"/>
    <w:rsid w:val="00B11234"/>
    <w:rsid w:val="00B11C2D"/>
    <w:rsid w:val="00B12803"/>
    <w:rsid w:val="00B133FF"/>
    <w:rsid w:val="00B13550"/>
    <w:rsid w:val="00B13A2B"/>
    <w:rsid w:val="00B13F73"/>
    <w:rsid w:val="00B14388"/>
    <w:rsid w:val="00B144F7"/>
    <w:rsid w:val="00B14EE5"/>
    <w:rsid w:val="00B15236"/>
    <w:rsid w:val="00B15305"/>
    <w:rsid w:val="00B156E3"/>
    <w:rsid w:val="00B163FF"/>
    <w:rsid w:val="00B1654F"/>
    <w:rsid w:val="00B1658F"/>
    <w:rsid w:val="00B1691E"/>
    <w:rsid w:val="00B16BD8"/>
    <w:rsid w:val="00B17E93"/>
    <w:rsid w:val="00B20012"/>
    <w:rsid w:val="00B201C8"/>
    <w:rsid w:val="00B202D1"/>
    <w:rsid w:val="00B21016"/>
    <w:rsid w:val="00B215F1"/>
    <w:rsid w:val="00B221B0"/>
    <w:rsid w:val="00B224C8"/>
    <w:rsid w:val="00B22C75"/>
    <w:rsid w:val="00B23CB4"/>
    <w:rsid w:val="00B23EA0"/>
    <w:rsid w:val="00B241A4"/>
    <w:rsid w:val="00B2420B"/>
    <w:rsid w:val="00B24660"/>
    <w:rsid w:val="00B24AA3"/>
    <w:rsid w:val="00B253A1"/>
    <w:rsid w:val="00B255A9"/>
    <w:rsid w:val="00B257BE"/>
    <w:rsid w:val="00B25D3B"/>
    <w:rsid w:val="00B26D00"/>
    <w:rsid w:val="00B26F42"/>
    <w:rsid w:val="00B27344"/>
    <w:rsid w:val="00B278B6"/>
    <w:rsid w:val="00B279DB"/>
    <w:rsid w:val="00B27D7A"/>
    <w:rsid w:val="00B309C1"/>
    <w:rsid w:val="00B30BD8"/>
    <w:rsid w:val="00B30D1C"/>
    <w:rsid w:val="00B30FDD"/>
    <w:rsid w:val="00B31403"/>
    <w:rsid w:val="00B327AB"/>
    <w:rsid w:val="00B328F7"/>
    <w:rsid w:val="00B33CA4"/>
    <w:rsid w:val="00B34DC6"/>
    <w:rsid w:val="00B35CF1"/>
    <w:rsid w:val="00B3738C"/>
    <w:rsid w:val="00B37575"/>
    <w:rsid w:val="00B37A69"/>
    <w:rsid w:val="00B37BE1"/>
    <w:rsid w:val="00B37BFB"/>
    <w:rsid w:val="00B403DB"/>
    <w:rsid w:val="00B40B2F"/>
    <w:rsid w:val="00B415E7"/>
    <w:rsid w:val="00B41F85"/>
    <w:rsid w:val="00B42889"/>
    <w:rsid w:val="00B438D3"/>
    <w:rsid w:val="00B4403D"/>
    <w:rsid w:val="00B441F6"/>
    <w:rsid w:val="00B44453"/>
    <w:rsid w:val="00B44976"/>
    <w:rsid w:val="00B44BB4"/>
    <w:rsid w:val="00B4512E"/>
    <w:rsid w:val="00B46039"/>
    <w:rsid w:val="00B46153"/>
    <w:rsid w:val="00B46503"/>
    <w:rsid w:val="00B46CD3"/>
    <w:rsid w:val="00B473F8"/>
    <w:rsid w:val="00B50B2F"/>
    <w:rsid w:val="00B50D58"/>
    <w:rsid w:val="00B51696"/>
    <w:rsid w:val="00B52D7F"/>
    <w:rsid w:val="00B53D26"/>
    <w:rsid w:val="00B541DC"/>
    <w:rsid w:val="00B547E0"/>
    <w:rsid w:val="00B547E3"/>
    <w:rsid w:val="00B548BF"/>
    <w:rsid w:val="00B55598"/>
    <w:rsid w:val="00B55DDC"/>
    <w:rsid w:val="00B5630A"/>
    <w:rsid w:val="00B563AD"/>
    <w:rsid w:val="00B5642F"/>
    <w:rsid w:val="00B56A70"/>
    <w:rsid w:val="00B57923"/>
    <w:rsid w:val="00B57B63"/>
    <w:rsid w:val="00B603E4"/>
    <w:rsid w:val="00B6047E"/>
    <w:rsid w:val="00B60B64"/>
    <w:rsid w:val="00B60F45"/>
    <w:rsid w:val="00B610FC"/>
    <w:rsid w:val="00B6137C"/>
    <w:rsid w:val="00B61C17"/>
    <w:rsid w:val="00B626CF"/>
    <w:rsid w:val="00B629A8"/>
    <w:rsid w:val="00B62E89"/>
    <w:rsid w:val="00B62F06"/>
    <w:rsid w:val="00B636F2"/>
    <w:rsid w:val="00B64213"/>
    <w:rsid w:val="00B64D9E"/>
    <w:rsid w:val="00B64E89"/>
    <w:rsid w:val="00B65234"/>
    <w:rsid w:val="00B653AE"/>
    <w:rsid w:val="00B65F3F"/>
    <w:rsid w:val="00B6672F"/>
    <w:rsid w:val="00B667CD"/>
    <w:rsid w:val="00B70542"/>
    <w:rsid w:val="00B706A9"/>
    <w:rsid w:val="00B70722"/>
    <w:rsid w:val="00B70FB6"/>
    <w:rsid w:val="00B71852"/>
    <w:rsid w:val="00B71A1E"/>
    <w:rsid w:val="00B71BA4"/>
    <w:rsid w:val="00B71C95"/>
    <w:rsid w:val="00B71F67"/>
    <w:rsid w:val="00B72939"/>
    <w:rsid w:val="00B72B25"/>
    <w:rsid w:val="00B72C02"/>
    <w:rsid w:val="00B72E01"/>
    <w:rsid w:val="00B73048"/>
    <w:rsid w:val="00B74064"/>
    <w:rsid w:val="00B757A0"/>
    <w:rsid w:val="00B75ABA"/>
    <w:rsid w:val="00B760FE"/>
    <w:rsid w:val="00B769CC"/>
    <w:rsid w:val="00B769F8"/>
    <w:rsid w:val="00B76E6B"/>
    <w:rsid w:val="00B772DB"/>
    <w:rsid w:val="00B777F8"/>
    <w:rsid w:val="00B77B77"/>
    <w:rsid w:val="00B80439"/>
    <w:rsid w:val="00B80C33"/>
    <w:rsid w:val="00B80F74"/>
    <w:rsid w:val="00B8129D"/>
    <w:rsid w:val="00B817CC"/>
    <w:rsid w:val="00B82C4E"/>
    <w:rsid w:val="00B831C3"/>
    <w:rsid w:val="00B8325F"/>
    <w:rsid w:val="00B832E2"/>
    <w:rsid w:val="00B8351A"/>
    <w:rsid w:val="00B836A5"/>
    <w:rsid w:val="00B83C46"/>
    <w:rsid w:val="00B843EC"/>
    <w:rsid w:val="00B84814"/>
    <w:rsid w:val="00B84910"/>
    <w:rsid w:val="00B84E43"/>
    <w:rsid w:val="00B852EE"/>
    <w:rsid w:val="00B855D7"/>
    <w:rsid w:val="00B856EE"/>
    <w:rsid w:val="00B85890"/>
    <w:rsid w:val="00B85FA3"/>
    <w:rsid w:val="00B87B63"/>
    <w:rsid w:val="00B87D42"/>
    <w:rsid w:val="00B900F1"/>
    <w:rsid w:val="00B90BC7"/>
    <w:rsid w:val="00B912C7"/>
    <w:rsid w:val="00B91740"/>
    <w:rsid w:val="00B91B39"/>
    <w:rsid w:val="00B91CDD"/>
    <w:rsid w:val="00B91D96"/>
    <w:rsid w:val="00B93152"/>
    <w:rsid w:val="00B93169"/>
    <w:rsid w:val="00B934A2"/>
    <w:rsid w:val="00B934C5"/>
    <w:rsid w:val="00B93518"/>
    <w:rsid w:val="00B9444A"/>
    <w:rsid w:val="00B94B6B"/>
    <w:rsid w:val="00B94FCA"/>
    <w:rsid w:val="00B95088"/>
    <w:rsid w:val="00B958A2"/>
    <w:rsid w:val="00B95D4B"/>
    <w:rsid w:val="00B96211"/>
    <w:rsid w:val="00B96DDE"/>
    <w:rsid w:val="00B979A7"/>
    <w:rsid w:val="00B97E3A"/>
    <w:rsid w:val="00BA04D8"/>
    <w:rsid w:val="00BA04F6"/>
    <w:rsid w:val="00BA0A9F"/>
    <w:rsid w:val="00BA1653"/>
    <w:rsid w:val="00BA16D3"/>
    <w:rsid w:val="00BA1EBF"/>
    <w:rsid w:val="00BA204B"/>
    <w:rsid w:val="00BA207D"/>
    <w:rsid w:val="00BA2362"/>
    <w:rsid w:val="00BA450E"/>
    <w:rsid w:val="00BA46EA"/>
    <w:rsid w:val="00BA49F6"/>
    <w:rsid w:val="00BA4B8D"/>
    <w:rsid w:val="00BA5883"/>
    <w:rsid w:val="00BA5958"/>
    <w:rsid w:val="00BA5B9D"/>
    <w:rsid w:val="00BA6E9F"/>
    <w:rsid w:val="00BA6FA3"/>
    <w:rsid w:val="00BA7ECA"/>
    <w:rsid w:val="00BB09E4"/>
    <w:rsid w:val="00BB1273"/>
    <w:rsid w:val="00BB18D4"/>
    <w:rsid w:val="00BB1A24"/>
    <w:rsid w:val="00BB223E"/>
    <w:rsid w:val="00BB2C26"/>
    <w:rsid w:val="00BB2C99"/>
    <w:rsid w:val="00BB3F32"/>
    <w:rsid w:val="00BB4191"/>
    <w:rsid w:val="00BB4CFC"/>
    <w:rsid w:val="00BB51DD"/>
    <w:rsid w:val="00BB5232"/>
    <w:rsid w:val="00BB6077"/>
    <w:rsid w:val="00BB631D"/>
    <w:rsid w:val="00BB686D"/>
    <w:rsid w:val="00BB6B7B"/>
    <w:rsid w:val="00BB718E"/>
    <w:rsid w:val="00BB7870"/>
    <w:rsid w:val="00BB78A6"/>
    <w:rsid w:val="00BC07BE"/>
    <w:rsid w:val="00BC095D"/>
    <w:rsid w:val="00BC0D8E"/>
    <w:rsid w:val="00BC106E"/>
    <w:rsid w:val="00BC17AC"/>
    <w:rsid w:val="00BC18AD"/>
    <w:rsid w:val="00BC1967"/>
    <w:rsid w:val="00BC19F3"/>
    <w:rsid w:val="00BC1B8C"/>
    <w:rsid w:val="00BC27E8"/>
    <w:rsid w:val="00BC2C75"/>
    <w:rsid w:val="00BC37A6"/>
    <w:rsid w:val="00BC384D"/>
    <w:rsid w:val="00BC3D11"/>
    <w:rsid w:val="00BC44E4"/>
    <w:rsid w:val="00BC49EF"/>
    <w:rsid w:val="00BC56DA"/>
    <w:rsid w:val="00BC5B34"/>
    <w:rsid w:val="00BC5CC5"/>
    <w:rsid w:val="00BC6428"/>
    <w:rsid w:val="00BC6444"/>
    <w:rsid w:val="00BC6BA8"/>
    <w:rsid w:val="00BC6C62"/>
    <w:rsid w:val="00BC6E5D"/>
    <w:rsid w:val="00BC7951"/>
    <w:rsid w:val="00BC7A7F"/>
    <w:rsid w:val="00BC7D11"/>
    <w:rsid w:val="00BD06A7"/>
    <w:rsid w:val="00BD07E8"/>
    <w:rsid w:val="00BD08BC"/>
    <w:rsid w:val="00BD0941"/>
    <w:rsid w:val="00BD1A54"/>
    <w:rsid w:val="00BD1B56"/>
    <w:rsid w:val="00BD1BB6"/>
    <w:rsid w:val="00BD1EC4"/>
    <w:rsid w:val="00BD2335"/>
    <w:rsid w:val="00BD23DA"/>
    <w:rsid w:val="00BD2D43"/>
    <w:rsid w:val="00BD36CB"/>
    <w:rsid w:val="00BD39A6"/>
    <w:rsid w:val="00BD3BD6"/>
    <w:rsid w:val="00BD4020"/>
    <w:rsid w:val="00BD47FD"/>
    <w:rsid w:val="00BD4814"/>
    <w:rsid w:val="00BD5461"/>
    <w:rsid w:val="00BD6334"/>
    <w:rsid w:val="00BD6612"/>
    <w:rsid w:val="00BD68F5"/>
    <w:rsid w:val="00BD6C26"/>
    <w:rsid w:val="00BD6D88"/>
    <w:rsid w:val="00BD6FDC"/>
    <w:rsid w:val="00BD71EF"/>
    <w:rsid w:val="00BD7C6A"/>
    <w:rsid w:val="00BE0218"/>
    <w:rsid w:val="00BE056E"/>
    <w:rsid w:val="00BE0636"/>
    <w:rsid w:val="00BE110D"/>
    <w:rsid w:val="00BE1392"/>
    <w:rsid w:val="00BE1AA1"/>
    <w:rsid w:val="00BE1EE9"/>
    <w:rsid w:val="00BE233E"/>
    <w:rsid w:val="00BE24D6"/>
    <w:rsid w:val="00BE2635"/>
    <w:rsid w:val="00BE2731"/>
    <w:rsid w:val="00BE2C22"/>
    <w:rsid w:val="00BE310E"/>
    <w:rsid w:val="00BE32E7"/>
    <w:rsid w:val="00BE3326"/>
    <w:rsid w:val="00BE33D9"/>
    <w:rsid w:val="00BE3533"/>
    <w:rsid w:val="00BE3E0B"/>
    <w:rsid w:val="00BE4A44"/>
    <w:rsid w:val="00BE4E7F"/>
    <w:rsid w:val="00BE504C"/>
    <w:rsid w:val="00BE5555"/>
    <w:rsid w:val="00BE593A"/>
    <w:rsid w:val="00BE5A2F"/>
    <w:rsid w:val="00BE5E64"/>
    <w:rsid w:val="00BE5E81"/>
    <w:rsid w:val="00BE6BAF"/>
    <w:rsid w:val="00BE77DF"/>
    <w:rsid w:val="00BF0608"/>
    <w:rsid w:val="00BF0FCD"/>
    <w:rsid w:val="00BF1077"/>
    <w:rsid w:val="00BF1606"/>
    <w:rsid w:val="00BF1632"/>
    <w:rsid w:val="00BF1834"/>
    <w:rsid w:val="00BF246C"/>
    <w:rsid w:val="00BF25DB"/>
    <w:rsid w:val="00BF27FC"/>
    <w:rsid w:val="00BF30ED"/>
    <w:rsid w:val="00BF325C"/>
    <w:rsid w:val="00BF3C8F"/>
    <w:rsid w:val="00BF4056"/>
    <w:rsid w:val="00BF40C8"/>
    <w:rsid w:val="00BF484D"/>
    <w:rsid w:val="00BF4ABE"/>
    <w:rsid w:val="00BF4C16"/>
    <w:rsid w:val="00BF50BD"/>
    <w:rsid w:val="00BF566F"/>
    <w:rsid w:val="00BF5E7A"/>
    <w:rsid w:val="00BF5F3D"/>
    <w:rsid w:val="00BF616C"/>
    <w:rsid w:val="00BF66DE"/>
    <w:rsid w:val="00BF69AA"/>
    <w:rsid w:val="00BF6D76"/>
    <w:rsid w:val="00C0006C"/>
    <w:rsid w:val="00C00364"/>
    <w:rsid w:val="00C00373"/>
    <w:rsid w:val="00C00D70"/>
    <w:rsid w:val="00C0196C"/>
    <w:rsid w:val="00C02177"/>
    <w:rsid w:val="00C021E8"/>
    <w:rsid w:val="00C0228E"/>
    <w:rsid w:val="00C0300F"/>
    <w:rsid w:val="00C03D6C"/>
    <w:rsid w:val="00C04021"/>
    <w:rsid w:val="00C04C68"/>
    <w:rsid w:val="00C04E7D"/>
    <w:rsid w:val="00C04F69"/>
    <w:rsid w:val="00C070CB"/>
    <w:rsid w:val="00C0729F"/>
    <w:rsid w:val="00C072BB"/>
    <w:rsid w:val="00C105A2"/>
    <w:rsid w:val="00C10B73"/>
    <w:rsid w:val="00C11888"/>
    <w:rsid w:val="00C12186"/>
    <w:rsid w:val="00C12CF3"/>
    <w:rsid w:val="00C14855"/>
    <w:rsid w:val="00C15361"/>
    <w:rsid w:val="00C15370"/>
    <w:rsid w:val="00C15B49"/>
    <w:rsid w:val="00C166EA"/>
    <w:rsid w:val="00C16710"/>
    <w:rsid w:val="00C1689D"/>
    <w:rsid w:val="00C16D17"/>
    <w:rsid w:val="00C16FC9"/>
    <w:rsid w:val="00C178E1"/>
    <w:rsid w:val="00C2003F"/>
    <w:rsid w:val="00C2076F"/>
    <w:rsid w:val="00C2091A"/>
    <w:rsid w:val="00C209D3"/>
    <w:rsid w:val="00C20C5A"/>
    <w:rsid w:val="00C20F71"/>
    <w:rsid w:val="00C21159"/>
    <w:rsid w:val="00C21821"/>
    <w:rsid w:val="00C2244C"/>
    <w:rsid w:val="00C22A67"/>
    <w:rsid w:val="00C22D18"/>
    <w:rsid w:val="00C23B98"/>
    <w:rsid w:val="00C24024"/>
    <w:rsid w:val="00C24E20"/>
    <w:rsid w:val="00C2543C"/>
    <w:rsid w:val="00C25744"/>
    <w:rsid w:val="00C25764"/>
    <w:rsid w:val="00C25C51"/>
    <w:rsid w:val="00C26337"/>
    <w:rsid w:val="00C26AC1"/>
    <w:rsid w:val="00C2797E"/>
    <w:rsid w:val="00C27F06"/>
    <w:rsid w:val="00C3035E"/>
    <w:rsid w:val="00C3046F"/>
    <w:rsid w:val="00C311F1"/>
    <w:rsid w:val="00C312BB"/>
    <w:rsid w:val="00C31538"/>
    <w:rsid w:val="00C316AF"/>
    <w:rsid w:val="00C3179A"/>
    <w:rsid w:val="00C31C82"/>
    <w:rsid w:val="00C32416"/>
    <w:rsid w:val="00C338F5"/>
    <w:rsid w:val="00C33A81"/>
    <w:rsid w:val="00C33DF4"/>
    <w:rsid w:val="00C34197"/>
    <w:rsid w:val="00C36FA1"/>
    <w:rsid w:val="00C37A32"/>
    <w:rsid w:val="00C4076A"/>
    <w:rsid w:val="00C4080C"/>
    <w:rsid w:val="00C40EA7"/>
    <w:rsid w:val="00C4127D"/>
    <w:rsid w:val="00C4150B"/>
    <w:rsid w:val="00C4152B"/>
    <w:rsid w:val="00C41AF8"/>
    <w:rsid w:val="00C42288"/>
    <w:rsid w:val="00C42FF0"/>
    <w:rsid w:val="00C43BBD"/>
    <w:rsid w:val="00C44A06"/>
    <w:rsid w:val="00C44A1F"/>
    <w:rsid w:val="00C44D41"/>
    <w:rsid w:val="00C44EE6"/>
    <w:rsid w:val="00C45239"/>
    <w:rsid w:val="00C4580B"/>
    <w:rsid w:val="00C47007"/>
    <w:rsid w:val="00C47546"/>
    <w:rsid w:val="00C475C8"/>
    <w:rsid w:val="00C47731"/>
    <w:rsid w:val="00C50610"/>
    <w:rsid w:val="00C508FC"/>
    <w:rsid w:val="00C50A40"/>
    <w:rsid w:val="00C51476"/>
    <w:rsid w:val="00C5148D"/>
    <w:rsid w:val="00C515A3"/>
    <w:rsid w:val="00C516A5"/>
    <w:rsid w:val="00C524B6"/>
    <w:rsid w:val="00C52B00"/>
    <w:rsid w:val="00C53738"/>
    <w:rsid w:val="00C53750"/>
    <w:rsid w:val="00C53B4A"/>
    <w:rsid w:val="00C54275"/>
    <w:rsid w:val="00C542DE"/>
    <w:rsid w:val="00C54A0B"/>
    <w:rsid w:val="00C54D1B"/>
    <w:rsid w:val="00C5503F"/>
    <w:rsid w:val="00C55319"/>
    <w:rsid w:val="00C55EC7"/>
    <w:rsid w:val="00C55F74"/>
    <w:rsid w:val="00C562D6"/>
    <w:rsid w:val="00C56B2B"/>
    <w:rsid w:val="00C5725A"/>
    <w:rsid w:val="00C577F0"/>
    <w:rsid w:val="00C6220B"/>
    <w:rsid w:val="00C62385"/>
    <w:rsid w:val="00C62D40"/>
    <w:rsid w:val="00C62E7F"/>
    <w:rsid w:val="00C6338C"/>
    <w:rsid w:val="00C636D8"/>
    <w:rsid w:val="00C64F5F"/>
    <w:rsid w:val="00C65102"/>
    <w:rsid w:val="00C653D5"/>
    <w:rsid w:val="00C65DBF"/>
    <w:rsid w:val="00C65ECC"/>
    <w:rsid w:val="00C66315"/>
    <w:rsid w:val="00C66524"/>
    <w:rsid w:val="00C66867"/>
    <w:rsid w:val="00C67540"/>
    <w:rsid w:val="00C7121A"/>
    <w:rsid w:val="00C71D06"/>
    <w:rsid w:val="00C72B43"/>
    <w:rsid w:val="00C72CA1"/>
    <w:rsid w:val="00C7349B"/>
    <w:rsid w:val="00C73A9D"/>
    <w:rsid w:val="00C73D23"/>
    <w:rsid w:val="00C74752"/>
    <w:rsid w:val="00C7572C"/>
    <w:rsid w:val="00C75A3D"/>
    <w:rsid w:val="00C761BF"/>
    <w:rsid w:val="00C76423"/>
    <w:rsid w:val="00C765E2"/>
    <w:rsid w:val="00C76C09"/>
    <w:rsid w:val="00C76CF9"/>
    <w:rsid w:val="00C7730F"/>
    <w:rsid w:val="00C7792E"/>
    <w:rsid w:val="00C77D11"/>
    <w:rsid w:val="00C77EDC"/>
    <w:rsid w:val="00C8080C"/>
    <w:rsid w:val="00C81031"/>
    <w:rsid w:val="00C81537"/>
    <w:rsid w:val="00C81742"/>
    <w:rsid w:val="00C81A63"/>
    <w:rsid w:val="00C8264E"/>
    <w:rsid w:val="00C82B01"/>
    <w:rsid w:val="00C8302C"/>
    <w:rsid w:val="00C836AB"/>
    <w:rsid w:val="00C837F8"/>
    <w:rsid w:val="00C83E33"/>
    <w:rsid w:val="00C84BEB"/>
    <w:rsid w:val="00C87305"/>
    <w:rsid w:val="00C87D58"/>
    <w:rsid w:val="00C87DC8"/>
    <w:rsid w:val="00C87F80"/>
    <w:rsid w:val="00C90105"/>
    <w:rsid w:val="00C90E88"/>
    <w:rsid w:val="00C912E4"/>
    <w:rsid w:val="00C913BE"/>
    <w:rsid w:val="00C913CA"/>
    <w:rsid w:val="00C9184F"/>
    <w:rsid w:val="00C91C70"/>
    <w:rsid w:val="00C91F06"/>
    <w:rsid w:val="00C9218E"/>
    <w:rsid w:val="00C92C3C"/>
    <w:rsid w:val="00C92F63"/>
    <w:rsid w:val="00C945FF"/>
    <w:rsid w:val="00C94F80"/>
    <w:rsid w:val="00C95585"/>
    <w:rsid w:val="00C955F2"/>
    <w:rsid w:val="00C95A7E"/>
    <w:rsid w:val="00C96320"/>
    <w:rsid w:val="00C96DCA"/>
    <w:rsid w:val="00C978F2"/>
    <w:rsid w:val="00C97C32"/>
    <w:rsid w:val="00CA044F"/>
    <w:rsid w:val="00CA1156"/>
    <w:rsid w:val="00CA131B"/>
    <w:rsid w:val="00CA190E"/>
    <w:rsid w:val="00CA1ED0"/>
    <w:rsid w:val="00CA2D6C"/>
    <w:rsid w:val="00CA2F34"/>
    <w:rsid w:val="00CA3192"/>
    <w:rsid w:val="00CA4323"/>
    <w:rsid w:val="00CA45B0"/>
    <w:rsid w:val="00CA4AEF"/>
    <w:rsid w:val="00CA4F91"/>
    <w:rsid w:val="00CA5577"/>
    <w:rsid w:val="00CA5595"/>
    <w:rsid w:val="00CA5B60"/>
    <w:rsid w:val="00CA7193"/>
    <w:rsid w:val="00CA71C4"/>
    <w:rsid w:val="00CA7880"/>
    <w:rsid w:val="00CB05EB"/>
    <w:rsid w:val="00CB1884"/>
    <w:rsid w:val="00CB1BF2"/>
    <w:rsid w:val="00CB2283"/>
    <w:rsid w:val="00CB2DCC"/>
    <w:rsid w:val="00CB2F9C"/>
    <w:rsid w:val="00CB3299"/>
    <w:rsid w:val="00CB3384"/>
    <w:rsid w:val="00CB3AC1"/>
    <w:rsid w:val="00CB3DB5"/>
    <w:rsid w:val="00CB4E9D"/>
    <w:rsid w:val="00CB5497"/>
    <w:rsid w:val="00CB62FD"/>
    <w:rsid w:val="00CB65C7"/>
    <w:rsid w:val="00CB6891"/>
    <w:rsid w:val="00CB6DE7"/>
    <w:rsid w:val="00CB7414"/>
    <w:rsid w:val="00CB7D2D"/>
    <w:rsid w:val="00CC06E8"/>
    <w:rsid w:val="00CC192A"/>
    <w:rsid w:val="00CC20B1"/>
    <w:rsid w:val="00CC2B8B"/>
    <w:rsid w:val="00CC344F"/>
    <w:rsid w:val="00CC369C"/>
    <w:rsid w:val="00CC3E3A"/>
    <w:rsid w:val="00CC3F16"/>
    <w:rsid w:val="00CC508C"/>
    <w:rsid w:val="00CC58B8"/>
    <w:rsid w:val="00CC65E0"/>
    <w:rsid w:val="00CC7217"/>
    <w:rsid w:val="00CC7ECC"/>
    <w:rsid w:val="00CD02A4"/>
    <w:rsid w:val="00CD0360"/>
    <w:rsid w:val="00CD0502"/>
    <w:rsid w:val="00CD056E"/>
    <w:rsid w:val="00CD05AF"/>
    <w:rsid w:val="00CD098E"/>
    <w:rsid w:val="00CD0DEF"/>
    <w:rsid w:val="00CD0F73"/>
    <w:rsid w:val="00CD11FD"/>
    <w:rsid w:val="00CD232C"/>
    <w:rsid w:val="00CD2616"/>
    <w:rsid w:val="00CD3735"/>
    <w:rsid w:val="00CD3964"/>
    <w:rsid w:val="00CD3AA6"/>
    <w:rsid w:val="00CD3E2D"/>
    <w:rsid w:val="00CD44BA"/>
    <w:rsid w:val="00CD463B"/>
    <w:rsid w:val="00CD5443"/>
    <w:rsid w:val="00CD5613"/>
    <w:rsid w:val="00CD5787"/>
    <w:rsid w:val="00CD5C8E"/>
    <w:rsid w:val="00CD64B7"/>
    <w:rsid w:val="00CD6688"/>
    <w:rsid w:val="00CD677F"/>
    <w:rsid w:val="00CD73F4"/>
    <w:rsid w:val="00CE002A"/>
    <w:rsid w:val="00CE0743"/>
    <w:rsid w:val="00CE0C7A"/>
    <w:rsid w:val="00CE0E2A"/>
    <w:rsid w:val="00CE15C1"/>
    <w:rsid w:val="00CE1FCF"/>
    <w:rsid w:val="00CE2183"/>
    <w:rsid w:val="00CE2A2F"/>
    <w:rsid w:val="00CE3000"/>
    <w:rsid w:val="00CE3760"/>
    <w:rsid w:val="00CE3BD1"/>
    <w:rsid w:val="00CE483A"/>
    <w:rsid w:val="00CE4AA6"/>
    <w:rsid w:val="00CE4EA3"/>
    <w:rsid w:val="00CE5045"/>
    <w:rsid w:val="00CE5432"/>
    <w:rsid w:val="00CE554E"/>
    <w:rsid w:val="00CE57E6"/>
    <w:rsid w:val="00CE590D"/>
    <w:rsid w:val="00CE6B13"/>
    <w:rsid w:val="00CE6BA9"/>
    <w:rsid w:val="00CE6EA4"/>
    <w:rsid w:val="00CE76BF"/>
    <w:rsid w:val="00CE7750"/>
    <w:rsid w:val="00CE7A3F"/>
    <w:rsid w:val="00CE7CF2"/>
    <w:rsid w:val="00CF05BC"/>
    <w:rsid w:val="00CF06A9"/>
    <w:rsid w:val="00CF0970"/>
    <w:rsid w:val="00CF13F2"/>
    <w:rsid w:val="00CF2191"/>
    <w:rsid w:val="00CF2623"/>
    <w:rsid w:val="00CF27D6"/>
    <w:rsid w:val="00CF3C69"/>
    <w:rsid w:val="00CF415A"/>
    <w:rsid w:val="00CF43E4"/>
    <w:rsid w:val="00CF43E7"/>
    <w:rsid w:val="00CF4B49"/>
    <w:rsid w:val="00CF5EE7"/>
    <w:rsid w:val="00CF61F9"/>
    <w:rsid w:val="00CF63C8"/>
    <w:rsid w:val="00CF74FC"/>
    <w:rsid w:val="00CF7A36"/>
    <w:rsid w:val="00D00825"/>
    <w:rsid w:val="00D0083C"/>
    <w:rsid w:val="00D0111C"/>
    <w:rsid w:val="00D012FB"/>
    <w:rsid w:val="00D01F08"/>
    <w:rsid w:val="00D03476"/>
    <w:rsid w:val="00D0350A"/>
    <w:rsid w:val="00D03D39"/>
    <w:rsid w:val="00D04D04"/>
    <w:rsid w:val="00D04E6A"/>
    <w:rsid w:val="00D056FB"/>
    <w:rsid w:val="00D05821"/>
    <w:rsid w:val="00D06492"/>
    <w:rsid w:val="00D06506"/>
    <w:rsid w:val="00D07138"/>
    <w:rsid w:val="00D07255"/>
    <w:rsid w:val="00D102CE"/>
    <w:rsid w:val="00D1044D"/>
    <w:rsid w:val="00D1084F"/>
    <w:rsid w:val="00D1119D"/>
    <w:rsid w:val="00D115D6"/>
    <w:rsid w:val="00D11D46"/>
    <w:rsid w:val="00D12927"/>
    <w:rsid w:val="00D134DB"/>
    <w:rsid w:val="00D13E80"/>
    <w:rsid w:val="00D13F42"/>
    <w:rsid w:val="00D14682"/>
    <w:rsid w:val="00D147A1"/>
    <w:rsid w:val="00D1498F"/>
    <w:rsid w:val="00D15714"/>
    <w:rsid w:val="00D15A7B"/>
    <w:rsid w:val="00D15AEF"/>
    <w:rsid w:val="00D15D2D"/>
    <w:rsid w:val="00D15E1A"/>
    <w:rsid w:val="00D16674"/>
    <w:rsid w:val="00D16D04"/>
    <w:rsid w:val="00D16D67"/>
    <w:rsid w:val="00D16EF7"/>
    <w:rsid w:val="00D2036B"/>
    <w:rsid w:val="00D20624"/>
    <w:rsid w:val="00D20F23"/>
    <w:rsid w:val="00D21533"/>
    <w:rsid w:val="00D21839"/>
    <w:rsid w:val="00D21A44"/>
    <w:rsid w:val="00D22081"/>
    <w:rsid w:val="00D23819"/>
    <w:rsid w:val="00D2391D"/>
    <w:rsid w:val="00D242A7"/>
    <w:rsid w:val="00D250F8"/>
    <w:rsid w:val="00D254D3"/>
    <w:rsid w:val="00D2555F"/>
    <w:rsid w:val="00D258CE"/>
    <w:rsid w:val="00D25A6F"/>
    <w:rsid w:val="00D266E5"/>
    <w:rsid w:val="00D26813"/>
    <w:rsid w:val="00D273E8"/>
    <w:rsid w:val="00D27AD9"/>
    <w:rsid w:val="00D27C65"/>
    <w:rsid w:val="00D27FF8"/>
    <w:rsid w:val="00D30212"/>
    <w:rsid w:val="00D30F8D"/>
    <w:rsid w:val="00D30FAD"/>
    <w:rsid w:val="00D31D81"/>
    <w:rsid w:val="00D3286E"/>
    <w:rsid w:val="00D32B4A"/>
    <w:rsid w:val="00D32DE2"/>
    <w:rsid w:val="00D33266"/>
    <w:rsid w:val="00D33454"/>
    <w:rsid w:val="00D33641"/>
    <w:rsid w:val="00D336C4"/>
    <w:rsid w:val="00D33C52"/>
    <w:rsid w:val="00D3426C"/>
    <w:rsid w:val="00D34462"/>
    <w:rsid w:val="00D3446B"/>
    <w:rsid w:val="00D3451E"/>
    <w:rsid w:val="00D3499A"/>
    <w:rsid w:val="00D35135"/>
    <w:rsid w:val="00D357A8"/>
    <w:rsid w:val="00D35A18"/>
    <w:rsid w:val="00D35C9E"/>
    <w:rsid w:val="00D35E2A"/>
    <w:rsid w:val="00D35EB5"/>
    <w:rsid w:val="00D3627A"/>
    <w:rsid w:val="00D3669A"/>
    <w:rsid w:val="00D368BA"/>
    <w:rsid w:val="00D36AAA"/>
    <w:rsid w:val="00D36B27"/>
    <w:rsid w:val="00D36C71"/>
    <w:rsid w:val="00D36F76"/>
    <w:rsid w:val="00D40046"/>
    <w:rsid w:val="00D40187"/>
    <w:rsid w:val="00D404A3"/>
    <w:rsid w:val="00D407CA"/>
    <w:rsid w:val="00D409E1"/>
    <w:rsid w:val="00D40A54"/>
    <w:rsid w:val="00D40EC5"/>
    <w:rsid w:val="00D4110C"/>
    <w:rsid w:val="00D41532"/>
    <w:rsid w:val="00D42E76"/>
    <w:rsid w:val="00D431C3"/>
    <w:rsid w:val="00D43DA4"/>
    <w:rsid w:val="00D4421D"/>
    <w:rsid w:val="00D45541"/>
    <w:rsid w:val="00D4565E"/>
    <w:rsid w:val="00D4587C"/>
    <w:rsid w:val="00D467AA"/>
    <w:rsid w:val="00D473C4"/>
    <w:rsid w:val="00D4796D"/>
    <w:rsid w:val="00D47ED5"/>
    <w:rsid w:val="00D5031F"/>
    <w:rsid w:val="00D5096E"/>
    <w:rsid w:val="00D50BA0"/>
    <w:rsid w:val="00D51863"/>
    <w:rsid w:val="00D51B02"/>
    <w:rsid w:val="00D51C86"/>
    <w:rsid w:val="00D51F30"/>
    <w:rsid w:val="00D51F74"/>
    <w:rsid w:val="00D52676"/>
    <w:rsid w:val="00D53147"/>
    <w:rsid w:val="00D55015"/>
    <w:rsid w:val="00D55F6D"/>
    <w:rsid w:val="00D564A7"/>
    <w:rsid w:val="00D56CB1"/>
    <w:rsid w:val="00D571DA"/>
    <w:rsid w:val="00D5740B"/>
    <w:rsid w:val="00D579B0"/>
    <w:rsid w:val="00D57E7D"/>
    <w:rsid w:val="00D601C5"/>
    <w:rsid w:val="00D6034E"/>
    <w:rsid w:val="00D60864"/>
    <w:rsid w:val="00D612DA"/>
    <w:rsid w:val="00D62A10"/>
    <w:rsid w:val="00D62A9C"/>
    <w:rsid w:val="00D63677"/>
    <w:rsid w:val="00D63873"/>
    <w:rsid w:val="00D644B4"/>
    <w:rsid w:val="00D649C5"/>
    <w:rsid w:val="00D64D3D"/>
    <w:rsid w:val="00D6532E"/>
    <w:rsid w:val="00D65C05"/>
    <w:rsid w:val="00D65EDE"/>
    <w:rsid w:val="00D66C1E"/>
    <w:rsid w:val="00D67478"/>
    <w:rsid w:val="00D716F8"/>
    <w:rsid w:val="00D718C6"/>
    <w:rsid w:val="00D72242"/>
    <w:rsid w:val="00D72816"/>
    <w:rsid w:val="00D72886"/>
    <w:rsid w:val="00D72C50"/>
    <w:rsid w:val="00D732D5"/>
    <w:rsid w:val="00D73F10"/>
    <w:rsid w:val="00D743A0"/>
    <w:rsid w:val="00D748C3"/>
    <w:rsid w:val="00D74A84"/>
    <w:rsid w:val="00D74C34"/>
    <w:rsid w:val="00D7500A"/>
    <w:rsid w:val="00D75520"/>
    <w:rsid w:val="00D75A73"/>
    <w:rsid w:val="00D76138"/>
    <w:rsid w:val="00D76460"/>
    <w:rsid w:val="00D76967"/>
    <w:rsid w:val="00D76CA0"/>
    <w:rsid w:val="00D77401"/>
    <w:rsid w:val="00D7750E"/>
    <w:rsid w:val="00D77A7E"/>
    <w:rsid w:val="00D8072F"/>
    <w:rsid w:val="00D80F4C"/>
    <w:rsid w:val="00D816DB"/>
    <w:rsid w:val="00D81ABB"/>
    <w:rsid w:val="00D83D43"/>
    <w:rsid w:val="00D8446F"/>
    <w:rsid w:val="00D84F5C"/>
    <w:rsid w:val="00D85214"/>
    <w:rsid w:val="00D85225"/>
    <w:rsid w:val="00D85762"/>
    <w:rsid w:val="00D8699F"/>
    <w:rsid w:val="00D9005F"/>
    <w:rsid w:val="00D906F0"/>
    <w:rsid w:val="00D90A53"/>
    <w:rsid w:val="00D90C6F"/>
    <w:rsid w:val="00D90CF3"/>
    <w:rsid w:val="00D91145"/>
    <w:rsid w:val="00D91C94"/>
    <w:rsid w:val="00D92349"/>
    <w:rsid w:val="00D92371"/>
    <w:rsid w:val="00D92823"/>
    <w:rsid w:val="00D9296F"/>
    <w:rsid w:val="00D9476C"/>
    <w:rsid w:val="00D94C74"/>
    <w:rsid w:val="00D94D01"/>
    <w:rsid w:val="00D9540F"/>
    <w:rsid w:val="00D95487"/>
    <w:rsid w:val="00D95615"/>
    <w:rsid w:val="00D961DF"/>
    <w:rsid w:val="00D964D4"/>
    <w:rsid w:val="00D9650B"/>
    <w:rsid w:val="00D96687"/>
    <w:rsid w:val="00D96BF0"/>
    <w:rsid w:val="00D9704A"/>
    <w:rsid w:val="00D97706"/>
    <w:rsid w:val="00D97C7A"/>
    <w:rsid w:val="00DA0661"/>
    <w:rsid w:val="00DA0FBC"/>
    <w:rsid w:val="00DA2480"/>
    <w:rsid w:val="00DA2599"/>
    <w:rsid w:val="00DA2A05"/>
    <w:rsid w:val="00DA311A"/>
    <w:rsid w:val="00DA3162"/>
    <w:rsid w:val="00DA33DA"/>
    <w:rsid w:val="00DA3957"/>
    <w:rsid w:val="00DA3E05"/>
    <w:rsid w:val="00DA40E2"/>
    <w:rsid w:val="00DA4842"/>
    <w:rsid w:val="00DA4DB8"/>
    <w:rsid w:val="00DA4DF9"/>
    <w:rsid w:val="00DA5A76"/>
    <w:rsid w:val="00DA6119"/>
    <w:rsid w:val="00DA6A33"/>
    <w:rsid w:val="00DA6D21"/>
    <w:rsid w:val="00DB00AB"/>
    <w:rsid w:val="00DB0698"/>
    <w:rsid w:val="00DB1134"/>
    <w:rsid w:val="00DB16A7"/>
    <w:rsid w:val="00DB1983"/>
    <w:rsid w:val="00DB2037"/>
    <w:rsid w:val="00DB2104"/>
    <w:rsid w:val="00DB235C"/>
    <w:rsid w:val="00DB2622"/>
    <w:rsid w:val="00DB2859"/>
    <w:rsid w:val="00DB2FE4"/>
    <w:rsid w:val="00DB32D9"/>
    <w:rsid w:val="00DB4433"/>
    <w:rsid w:val="00DB46FA"/>
    <w:rsid w:val="00DB522D"/>
    <w:rsid w:val="00DB5348"/>
    <w:rsid w:val="00DB55BA"/>
    <w:rsid w:val="00DB560C"/>
    <w:rsid w:val="00DB573C"/>
    <w:rsid w:val="00DB5E29"/>
    <w:rsid w:val="00DB65A4"/>
    <w:rsid w:val="00DB65AF"/>
    <w:rsid w:val="00DB7777"/>
    <w:rsid w:val="00DB7F4C"/>
    <w:rsid w:val="00DB7FE6"/>
    <w:rsid w:val="00DC108E"/>
    <w:rsid w:val="00DC1307"/>
    <w:rsid w:val="00DC1373"/>
    <w:rsid w:val="00DC22FE"/>
    <w:rsid w:val="00DC2565"/>
    <w:rsid w:val="00DC359E"/>
    <w:rsid w:val="00DC38CD"/>
    <w:rsid w:val="00DC3905"/>
    <w:rsid w:val="00DC3918"/>
    <w:rsid w:val="00DC3C11"/>
    <w:rsid w:val="00DC406B"/>
    <w:rsid w:val="00DC4B68"/>
    <w:rsid w:val="00DC5927"/>
    <w:rsid w:val="00DC5C61"/>
    <w:rsid w:val="00DC65CA"/>
    <w:rsid w:val="00DC66CD"/>
    <w:rsid w:val="00DC6D91"/>
    <w:rsid w:val="00DC6D94"/>
    <w:rsid w:val="00DC7992"/>
    <w:rsid w:val="00DD0C02"/>
    <w:rsid w:val="00DD0CFC"/>
    <w:rsid w:val="00DD17F3"/>
    <w:rsid w:val="00DD1B90"/>
    <w:rsid w:val="00DD1DED"/>
    <w:rsid w:val="00DD23AE"/>
    <w:rsid w:val="00DD289E"/>
    <w:rsid w:val="00DD2B7A"/>
    <w:rsid w:val="00DD2EE7"/>
    <w:rsid w:val="00DD2FB9"/>
    <w:rsid w:val="00DD30AE"/>
    <w:rsid w:val="00DD3F09"/>
    <w:rsid w:val="00DD4A42"/>
    <w:rsid w:val="00DD4CEE"/>
    <w:rsid w:val="00DD4D4D"/>
    <w:rsid w:val="00DD4D54"/>
    <w:rsid w:val="00DD6136"/>
    <w:rsid w:val="00DD64DE"/>
    <w:rsid w:val="00DD6930"/>
    <w:rsid w:val="00DD6B7D"/>
    <w:rsid w:val="00DD7304"/>
    <w:rsid w:val="00DD762D"/>
    <w:rsid w:val="00DD7697"/>
    <w:rsid w:val="00DD76FE"/>
    <w:rsid w:val="00DD7865"/>
    <w:rsid w:val="00DE009A"/>
    <w:rsid w:val="00DE1494"/>
    <w:rsid w:val="00DE1B36"/>
    <w:rsid w:val="00DE1E7F"/>
    <w:rsid w:val="00DE211C"/>
    <w:rsid w:val="00DE3977"/>
    <w:rsid w:val="00DE3CE1"/>
    <w:rsid w:val="00DE402A"/>
    <w:rsid w:val="00DE439D"/>
    <w:rsid w:val="00DE456B"/>
    <w:rsid w:val="00DE4A82"/>
    <w:rsid w:val="00DE4ABD"/>
    <w:rsid w:val="00DE4B30"/>
    <w:rsid w:val="00DE4D96"/>
    <w:rsid w:val="00DE597B"/>
    <w:rsid w:val="00DE5C63"/>
    <w:rsid w:val="00DE6A18"/>
    <w:rsid w:val="00DE6DC9"/>
    <w:rsid w:val="00DE7D52"/>
    <w:rsid w:val="00DE7FDD"/>
    <w:rsid w:val="00DF010A"/>
    <w:rsid w:val="00DF0802"/>
    <w:rsid w:val="00DF0AFD"/>
    <w:rsid w:val="00DF0B56"/>
    <w:rsid w:val="00DF0BA8"/>
    <w:rsid w:val="00DF0F05"/>
    <w:rsid w:val="00DF1A39"/>
    <w:rsid w:val="00DF2684"/>
    <w:rsid w:val="00DF277F"/>
    <w:rsid w:val="00DF3C0E"/>
    <w:rsid w:val="00DF433F"/>
    <w:rsid w:val="00DF4657"/>
    <w:rsid w:val="00DF5338"/>
    <w:rsid w:val="00DF550A"/>
    <w:rsid w:val="00DF5BC1"/>
    <w:rsid w:val="00DF5D3E"/>
    <w:rsid w:val="00DF6B1F"/>
    <w:rsid w:val="00DF7E47"/>
    <w:rsid w:val="00E001C3"/>
    <w:rsid w:val="00E00A82"/>
    <w:rsid w:val="00E00CEA"/>
    <w:rsid w:val="00E01043"/>
    <w:rsid w:val="00E0183C"/>
    <w:rsid w:val="00E020FB"/>
    <w:rsid w:val="00E02106"/>
    <w:rsid w:val="00E022A4"/>
    <w:rsid w:val="00E023A4"/>
    <w:rsid w:val="00E0275B"/>
    <w:rsid w:val="00E038CB"/>
    <w:rsid w:val="00E03B98"/>
    <w:rsid w:val="00E03C81"/>
    <w:rsid w:val="00E04054"/>
    <w:rsid w:val="00E040B9"/>
    <w:rsid w:val="00E050E8"/>
    <w:rsid w:val="00E05B0A"/>
    <w:rsid w:val="00E05DAE"/>
    <w:rsid w:val="00E06145"/>
    <w:rsid w:val="00E06529"/>
    <w:rsid w:val="00E0657F"/>
    <w:rsid w:val="00E0669D"/>
    <w:rsid w:val="00E06E99"/>
    <w:rsid w:val="00E103EC"/>
    <w:rsid w:val="00E104B9"/>
    <w:rsid w:val="00E10752"/>
    <w:rsid w:val="00E10DD9"/>
    <w:rsid w:val="00E1159C"/>
    <w:rsid w:val="00E1172A"/>
    <w:rsid w:val="00E1224E"/>
    <w:rsid w:val="00E12595"/>
    <w:rsid w:val="00E12623"/>
    <w:rsid w:val="00E126C1"/>
    <w:rsid w:val="00E138AD"/>
    <w:rsid w:val="00E143F9"/>
    <w:rsid w:val="00E14D98"/>
    <w:rsid w:val="00E14E65"/>
    <w:rsid w:val="00E151B0"/>
    <w:rsid w:val="00E156A5"/>
    <w:rsid w:val="00E15A07"/>
    <w:rsid w:val="00E15BA1"/>
    <w:rsid w:val="00E17131"/>
    <w:rsid w:val="00E17226"/>
    <w:rsid w:val="00E1735E"/>
    <w:rsid w:val="00E176D2"/>
    <w:rsid w:val="00E17746"/>
    <w:rsid w:val="00E177AD"/>
    <w:rsid w:val="00E17A40"/>
    <w:rsid w:val="00E17CC8"/>
    <w:rsid w:val="00E17D45"/>
    <w:rsid w:val="00E17DDB"/>
    <w:rsid w:val="00E2029F"/>
    <w:rsid w:val="00E20979"/>
    <w:rsid w:val="00E20CC3"/>
    <w:rsid w:val="00E20FB2"/>
    <w:rsid w:val="00E21387"/>
    <w:rsid w:val="00E21F18"/>
    <w:rsid w:val="00E22087"/>
    <w:rsid w:val="00E222C4"/>
    <w:rsid w:val="00E22662"/>
    <w:rsid w:val="00E239D2"/>
    <w:rsid w:val="00E239E4"/>
    <w:rsid w:val="00E247DB"/>
    <w:rsid w:val="00E24DE9"/>
    <w:rsid w:val="00E24E4F"/>
    <w:rsid w:val="00E25C73"/>
    <w:rsid w:val="00E30246"/>
    <w:rsid w:val="00E3029F"/>
    <w:rsid w:val="00E303FB"/>
    <w:rsid w:val="00E315E6"/>
    <w:rsid w:val="00E31774"/>
    <w:rsid w:val="00E33997"/>
    <w:rsid w:val="00E33B88"/>
    <w:rsid w:val="00E3408C"/>
    <w:rsid w:val="00E34500"/>
    <w:rsid w:val="00E3467E"/>
    <w:rsid w:val="00E3498D"/>
    <w:rsid w:val="00E34BF5"/>
    <w:rsid w:val="00E34F38"/>
    <w:rsid w:val="00E35BAA"/>
    <w:rsid w:val="00E35C28"/>
    <w:rsid w:val="00E36679"/>
    <w:rsid w:val="00E36D49"/>
    <w:rsid w:val="00E36DE2"/>
    <w:rsid w:val="00E37222"/>
    <w:rsid w:val="00E405B8"/>
    <w:rsid w:val="00E40BF9"/>
    <w:rsid w:val="00E40DA9"/>
    <w:rsid w:val="00E4102A"/>
    <w:rsid w:val="00E414BF"/>
    <w:rsid w:val="00E41570"/>
    <w:rsid w:val="00E416A2"/>
    <w:rsid w:val="00E416BA"/>
    <w:rsid w:val="00E41C58"/>
    <w:rsid w:val="00E42A2F"/>
    <w:rsid w:val="00E42FD2"/>
    <w:rsid w:val="00E437F2"/>
    <w:rsid w:val="00E43E08"/>
    <w:rsid w:val="00E4459E"/>
    <w:rsid w:val="00E448EA"/>
    <w:rsid w:val="00E44BAA"/>
    <w:rsid w:val="00E44D0A"/>
    <w:rsid w:val="00E455D9"/>
    <w:rsid w:val="00E45AB3"/>
    <w:rsid w:val="00E45C9C"/>
    <w:rsid w:val="00E45DA3"/>
    <w:rsid w:val="00E45E18"/>
    <w:rsid w:val="00E4624B"/>
    <w:rsid w:val="00E4635C"/>
    <w:rsid w:val="00E463DA"/>
    <w:rsid w:val="00E46E70"/>
    <w:rsid w:val="00E47201"/>
    <w:rsid w:val="00E4742D"/>
    <w:rsid w:val="00E503C9"/>
    <w:rsid w:val="00E50579"/>
    <w:rsid w:val="00E50F25"/>
    <w:rsid w:val="00E513A8"/>
    <w:rsid w:val="00E513BF"/>
    <w:rsid w:val="00E51979"/>
    <w:rsid w:val="00E51D77"/>
    <w:rsid w:val="00E523FD"/>
    <w:rsid w:val="00E527F2"/>
    <w:rsid w:val="00E5290C"/>
    <w:rsid w:val="00E52F54"/>
    <w:rsid w:val="00E53D2B"/>
    <w:rsid w:val="00E54228"/>
    <w:rsid w:val="00E546FD"/>
    <w:rsid w:val="00E54812"/>
    <w:rsid w:val="00E5494F"/>
    <w:rsid w:val="00E55B02"/>
    <w:rsid w:val="00E55C59"/>
    <w:rsid w:val="00E55D98"/>
    <w:rsid w:val="00E56D81"/>
    <w:rsid w:val="00E57731"/>
    <w:rsid w:val="00E577BC"/>
    <w:rsid w:val="00E5783E"/>
    <w:rsid w:val="00E579AE"/>
    <w:rsid w:val="00E57A39"/>
    <w:rsid w:val="00E60098"/>
    <w:rsid w:val="00E60978"/>
    <w:rsid w:val="00E61446"/>
    <w:rsid w:val="00E616EE"/>
    <w:rsid w:val="00E61A6B"/>
    <w:rsid w:val="00E61B33"/>
    <w:rsid w:val="00E62417"/>
    <w:rsid w:val="00E62467"/>
    <w:rsid w:val="00E62F1D"/>
    <w:rsid w:val="00E63319"/>
    <w:rsid w:val="00E634D0"/>
    <w:rsid w:val="00E63C06"/>
    <w:rsid w:val="00E63EE6"/>
    <w:rsid w:val="00E6414D"/>
    <w:rsid w:val="00E64994"/>
    <w:rsid w:val="00E649A3"/>
    <w:rsid w:val="00E64C02"/>
    <w:rsid w:val="00E65152"/>
    <w:rsid w:val="00E65980"/>
    <w:rsid w:val="00E65B32"/>
    <w:rsid w:val="00E66224"/>
    <w:rsid w:val="00E664C8"/>
    <w:rsid w:val="00E664F3"/>
    <w:rsid w:val="00E66EAA"/>
    <w:rsid w:val="00E672CF"/>
    <w:rsid w:val="00E6754B"/>
    <w:rsid w:val="00E6784F"/>
    <w:rsid w:val="00E702DD"/>
    <w:rsid w:val="00E70B3A"/>
    <w:rsid w:val="00E70BDE"/>
    <w:rsid w:val="00E713CB"/>
    <w:rsid w:val="00E71461"/>
    <w:rsid w:val="00E718FB"/>
    <w:rsid w:val="00E72421"/>
    <w:rsid w:val="00E72A84"/>
    <w:rsid w:val="00E72B21"/>
    <w:rsid w:val="00E73117"/>
    <w:rsid w:val="00E73469"/>
    <w:rsid w:val="00E73A2E"/>
    <w:rsid w:val="00E75303"/>
    <w:rsid w:val="00E754CA"/>
    <w:rsid w:val="00E75629"/>
    <w:rsid w:val="00E7564C"/>
    <w:rsid w:val="00E758DB"/>
    <w:rsid w:val="00E75CED"/>
    <w:rsid w:val="00E75DC6"/>
    <w:rsid w:val="00E7606C"/>
    <w:rsid w:val="00E768A3"/>
    <w:rsid w:val="00E80164"/>
    <w:rsid w:val="00E801C9"/>
    <w:rsid w:val="00E801FB"/>
    <w:rsid w:val="00E808C8"/>
    <w:rsid w:val="00E8116D"/>
    <w:rsid w:val="00E8171D"/>
    <w:rsid w:val="00E81FA0"/>
    <w:rsid w:val="00E823D5"/>
    <w:rsid w:val="00E82435"/>
    <w:rsid w:val="00E826F7"/>
    <w:rsid w:val="00E82CAC"/>
    <w:rsid w:val="00E83AA6"/>
    <w:rsid w:val="00E84094"/>
    <w:rsid w:val="00E846AC"/>
    <w:rsid w:val="00E846E8"/>
    <w:rsid w:val="00E85236"/>
    <w:rsid w:val="00E8553A"/>
    <w:rsid w:val="00E858DD"/>
    <w:rsid w:val="00E867EE"/>
    <w:rsid w:val="00E86AB1"/>
    <w:rsid w:val="00E878F9"/>
    <w:rsid w:val="00E87F4B"/>
    <w:rsid w:val="00E90153"/>
    <w:rsid w:val="00E90D46"/>
    <w:rsid w:val="00E90FFF"/>
    <w:rsid w:val="00E91218"/>
    <w:rsid w:val="00E9174F"/>
    <w:rsid w:val="00E91ACE"/>
    <w:rsid w:val="00E91B0A"/>
    <w:rsid w:val="00E91F92"/>
    <w:rsid w:val="00E92EA4"/>
    <w:rsid w:val="00E93027"/>
    <w:rsid w:val="00E936F9"/>
    <w:rsid w:val="00E93843"/>
    <w:rsid w:val="00E9403C"/>
    <w:rsid w:val="00E945BA"/>
    <w:rsid w:val="00E953B7"/>
    <w:rsid w:val="00E95A6F"/>
    <w:rsid w:val="00E9605B"/>
    <w:rsid w:val="00E96472"/>
    <w:rsid w:val="00E965B9"/>
    <w:rsid w:val="00E9791D"/>
    <w:rsid w:val="00E97A92"/>
    <w:rsid w:val="00E97B02"/>
    <w:rsid w:val="00E97D01"/>
    <w:rsid w:val="00EA1915"/>
    <w:rsid w:val="00EA1A87"/>
    <w:rsid w:val="00EA2048"/>
    <w:rsid w:val="00EA2384"/>
    <w:rsid w:val="00EA23FF"/>
    <w:rsid w:val="00EA28E9"/>
    <w:rsid w:val="00EA390E"/>
    <w:rsid w:val="00EA3A0A"/>
    <w:rsid w:val="00EA3C86"/>
    <w:rsid w:val="00EA4175"/>
    <w:rsid w:val="00EA459E"/>
    <w:rsid w:val="00EA45EF"/>
    <w:rsid w:val="00EA4A40"/>
    <w:rsid w:val="00EA4AE7"/>
    <w:rsid w:val="00EA51AA"/>
    <w:rsid w:val="00EA5473"/>
    <w:rsid w:val="00EA59E1"/>
    <w:rsid w:val="00EA6111"/>
    <w:rsid w:val="00EA665C"/>
    <w:rsid w:val="00EA6935"/>
    <w:rsid w:val="00EA6A51"/>
    <w:rsid w:val="00EA7A59"/>
    <w:rsid w:val="00EA7DA6"/>
    <w:rsid w:val="00EB0173"/>
    <w:rsid w:val="00EB032D"/>
    <w:rsid w:val="00EB058E"/>
    <w:rsid w:val="00EB05E8"/>
    <w:rsid w:val="00EB0735"/>
    <w:rsid w:val="00EB0800"/>
    <w:rsid w:val="00EB0DC5"/>
    <w:rsid w:val="00EB1023"/>
    <w:rsid w:val="00EB17F4"/>
    <w:rsid w:val="00EB1EB2"/>
    <w:rsid w:val="00EB20BF"/>
    <w:rsid w:val="00EB2E1F"/>
    <w:rsid w:val="00EB36DE"/>
    <w:rsid w:val="00EB3892"/>
    <w:rsid w:val="00EB5987"/>
    <w:rsid w:val="00EB5F86"/>
    <w:rsid w:val="00EB61A1"/>
    <w:rsid w:val="00EB61BF"/>
    <w:rsid w:val="00EB61C3"/>
    <w:rsid w:val="00EB6882"/>
    <w:rsid w:val="00EB694B"/>
    <w:rsid w:val="00EB73F4"/>
    <w:rsid w:val="00EB7D09"/>
    <w:rsid w:val="00EC0360"/>
    <w:rsid w:val="00EC0562"/>
    <w:rsid w:val="00EC175C"/>
    <w:rsid w:val="00EC1B25"/>
    <w:rsid w:val="00EC1DF9"/>
    <w:rsid w:val="00EC308F"/>
    <w:rsid w:val="00EC3846"/>
    <w:rsid w:val="00EC3BA4"/>
    <w:rsid w:val="00EC3D09"/>
    <w:rsid w:val="00EC3D0C"/>
    <w:rsid w:val="00EC3EFE"/>
    <w:rsid w:val="00EC43E0"/>
    <w:rsid w:val="00EC524E"/>
    <w:rsid w:val="00EC53BF"/>
    <w:rsid w:val="00EC6EB7"/>
    <w:rsid w:val="00EC79A2"/>
    <w:rsid w:val="00EC7AD0"/>
    <w:rsid w:val="00EC7AFA"/>
    <w:rsid w:val="00EC7D56"/>
    <w:rsid w:val="00ED0954"/>
    <w:rsid w:val="00ED2012"/>
    <w:rsid w:val="00ED2101"/>
    <w:rsid w:val="00ED2841"/>
    <w:rsid w:val="00ED4261"/>
    <w:rsid w:val="00ED44A1"/>
    <w:rsid w:val="00ED4544"/>
    <w:rsid w:val="00ED467F"/>
    <w:rsid w:val="00ED4A83"/>
    <w:rsid w:val="00ED5C40"/>
    <w:rsid w:val="00ED60AC"/>
    <w:rsid w:val="00ED6AA4"/>
    <w:rsid w:val="00ED6D58"/>
    <w:rsid w:val="00ED74E5"/>
    <w:rsid w:val="00ED753F"/>
    <w:rsid w:val="00ED7B08"/>
    <w:rsid w:val="00ED7F0B"/>
    <w:rsid w:val="00ED7FA3"/>
    <w:rsid w:val="00EE019C"/>
    <w:rsid w:val="00EE0212"/>
    <w:rsid w:val="00EE14C8"/>
    <w:rsid w:val="00EE2312"/>
    <w:rsid w:val="00EE2E04"/>
    <w:rsid w:val="00EE3F83"/>
    <w:rsid w:val="00EE4AC2"/>
    <w:rsid w:val="00EE4C08"/>
    <w:rsid w:val="00EE4E59"/>
    <w:rsid w:val="00EE578A"/>
    <w:rsid w:val="00EE649C"/>
    <w:rsid w:val="00EE6667"/>
    <w:rsid w:val="00EE6AB4"/>
    <w:rsid w:val="00EE6BFE"/>
    <w:rsid w:val="00EE6DFC"/>
    <w:rsid w:val="00EE6E39"/>
    <w:rsid w:val="00EE7321"/>
    <w:rsid w:val="00EE7684"/>
    <w:rsid w:val="00EE7A2E"/>
    <w:rsid w:val="00EF0A34"/>
    <w:rsid w:val="00EF104F"/>
    <w:rsid w:val="00EF185E"/>
    <w:rsid w:val="00EF1CF3"/>
    <w:rsid w:val="00EF1EEC"/>
    <w:rsid w:val="00EF25E1"/>
    <w:rsid w:val="00EF2AFF"/>
    <w:rsid w:val="00EF32C9"/>
    <w:rsid w:val="00EF3C94"/>
    <w:rsid w:val="00EF438B"/>
    <w:rsid w:val="00EF572C"/>
    <w:rsid w:val="00EF5809"/>
    <w:rsid w:val="00EF58F0"/>
    <w:rsid w:val="00EF5CC6"/>
    <w:rsid w:val="00EF5E7D"/>
    <w:rsid w:val="00EF74E7"/>
    <w:rsid w:val="00EF7E81"/>
    <w:rsid w:val="00F000C6"/>
    <w:rsid w:val="00F00340"/>
    <w:rsid w:val="00F00668"/>
    <w:rsid w:val="00F00704"/>
    <w:rsid w:val="00F00724"/>
    <w:rsid w:val="00F00BB6"/>
    <w:rsid w:val="00F00E83"/>
    <w:rsid w:val="00F0103D"/>
    <w:rsid w:val="00F0148E"/>
    <w:rsid w:val="00F018FC"/>
    <w:rsid w:val="00F01A22"/>
    <w:rsid w:val="00F01AA0"/>
    <w:rsid w:val="00F01B2E"/>
    <w:rsid w:val="00F01E4C"/>
    <w:rsid w:val="00F0234C"/>
    <w:rsid w:val="00F02A92"/>
    <w:rsid w:val="00F06017"/>
    <w:rsid w:val="00F0650A"/>
    <w:rsid w:val="00F0788E"/>
    <w:rsid w:val="00F07914"/>
    <w:rsid w:val="00F07C46"/>
    <w:rsid w:val="00F10471"/>
    <w:rsid w:val="00F11181"/>
    <w:rsid w:val="00F112DC"/>
    <w:rsid w:val="00F11674"/>
    <w:rsid w:val="00F12161"/>
    <w:rsid w:val="00F12371"/>
    <w:rsid w:val="00F123C5"/>
    <w:rsid w:val="00F127C1"/>
    <w:rsid w:val="00F12E7A"/>
    <w:rsid w:val="00F12EA3"/>
    <w:rsid w:val="00F12EF6"/>
    <w:rsid w:val="00F13886"/>
    <w:rsid w:val="00F13B69"/>
    <w:rsid w:val="00F13FD5"/>
    <w:rsid w:val="00F14214"/>
    <w:rsid w:val="00F145E4"/>
    <w:rsid w:val="00F148A0"/>
    <w:rsid w:val="00F15270"/>
    <w:rsid w:val="00F15DDE"/>
    <w:rsid w:val="00F15E9F"/>
    <w:rsid w:val="00F16D90"/>
    <w:rsid w:val="00F1723D"/>
    <w:rsid w:val="00F1782E"/>
    <w:rsid w:val="00F178BC"/>
    <w:rsid w:val="00F17B51"/>
    <w:rsid w:val="00F17BDB"/>
    <w:rsid w:val="00F17E9B"/>
    <w:rsid w:val="00F2064B"/>
    <w:rsid w:val="00F206DF"/>
    <w:rsid w:val="00F226D4"/>
    <w:rsid w:val="00F227ED"/>
    <w:rsid w:val="00F23158"/>
    <w:rsid w:val="00F238D5"/>
    <w:rsid w:val="00F24009"/>
    <w:rsid w:val="00F242A3"/>
    <w:rsid w:val="00F24A79"/>
    <w:rsid w:val="00F24E90"/>
    <w:rsid w:val="00F25124"/>
    <w:rsid w:val="00F25A53"/>
    <w:rsid w:val="00F25E90"/>
    <w:rsid w:val="00F266D2"/>
    <w:rsid w:val="00F26885"/>
    <w:rsid w:val="00F27526"/>
    <w:rsid w:val="00F27BE1"/>
    <w:rsid w:val="00F3043C"/>
    <w:rsid w:val="00F30742"/>
    <w:rsid w:val="00F307BF"/>
    <w:rsid w:val="00F30874"/>
    <w:rsid w:val="00F30A8E"/>
    <w:rsid w:val="00F30F90"/>
    <w:rsid w:val="00F31227"/>
    <w:rsid w:val="00F31B6B"/>
    <w:rsid w:val="00F320A8"/>
    <w:rsid w:val="00F32365"/>
    <w:rsid w:val="00F335D0"/>
    <w:rsid w:val="00F337D4"/>
    <w:rsid w:val="00F340A5"/>
    <w:rsid w:val="00F341CB"/>
    <w:rsid w:val="00F34FBF"/>
    <w:rsid w:val="00F35CB0"/>
    <w:rsid w:val="00F35D90"/>
    <w:rsid w:val="00F35E86"/>
    <w:rsid w:val="00F3603B"/>
    <w:rsid w:val="00F36520"/>
    <w:rsid w:val="00F36962"/>
    <w:rsid w:val="00F36965"/>
    <w:rsid w:val="00F37A75"/>
    <w:rsid w:val="00F402A5"/>
    <w:rsid w:val="00F40AD8"/>
    <w:rsid w:val="00F412E8"/>
    <w:rsid w:val="00F417FD"/>
    <w:rsid w:val="00F427B5"/>
    <w:rsid w:val="00F42D86"/>
    <w:rsid w:val="00F43105"/>
    <w:rsid w:val="00F4383D"/>
    <w:rsid w:val="00F43851"/>
    <w:rsid w:val="00F43B3F"/>
    <w:rsid w:val="00F43C29"/>
    <w:rsid w:val="00F445B8"/>
    <w:rsid w:val="00F44A9A"/>
    <w:rsid w:val="00F455AB"/>
    <w:rsid w:val="00F45AFE"/>
    <w:rsid w:val="00F45C01"/>
    <w:rsid w:val="00F467A5"/>
    <w:rsid w:val="00F468FD"/>
    <w:rsid w:val="00F47683"/>
    <w:rsid w:val="00F47C27"/>
    <w:rsid w:val="00F47D8A"/>
    <w:rsid w:val="00F50746"/>
    <w:rsid w:val="00F50958"/>
    <w:rsid w:val="00F50AA1"/>
    <w:rsid w:val="00F50E95"/>
    <w:rsid w:val="00F51071"/>
    <w:rsid w:val="00F5148D"/>
    <w:rsid w:val="00F5242A"/>
    <w:rsid w:val="00F52CFE"/>
    <w:rsid w:val="00F52DDE"/>
    <w:rsid w:val="00F53ECD"/>
    <w:rsid w:val="00F5401E"/>
    <w:rsid w:val="00F54055"/>
    <w:rsid w:val="00F54168"/>
    <w:rsid w:val="00F547AE"/>
    <w:rsid w:val="00F548FD"/>
    <w:rsid w:val="00F54FB7"/>
    <w:rsid w:val="00F550E4"/>
    <w:rsid w:val="00F5531D"/>
    <w:rsid w:val="00F554C5"/>
    <w:rsid w:val="00F554E0"/>
    <w:rsid w:val="00F56066"/>
    <w:rsid w:val="00F56904"/>
    <w:rsid w:val="00F57C71"/>
    <w:rsid w:val="00F60417"/>
    <w:rsid w:val="00F6077B"/>
    <w:rsid w:val="00F6122F"/>
    <w:rsid w:val="00F61284"/>
    <w:rsid w:val="00F616FB"/>
    <w:rsid w:val="00F6195D"/>
    <w:rsid w:val="00F62113"/>
    <w:rsid w:val="00F628ED"/>
    <w:rsid w:val="00F62C97"/>
    <w:rsid w:val="00F62FE1"/>
    <w:rsid w:val="00F63F77"/>
    <w:rsid w:val="00F64164"/>
    <w:rsid w:val="00F646F5"/>
    <w:rsid w:val="00F64851"/>
    <w:rsid w:val="00F64EE1"/>
    <w:rsid w:val="00F64FCE"/>
    <w:rsid w:val="00F64FE2"/>
    <w:rsid w:val="00F654CD"/>
    <w:rsid w:val="00F66182"/>
    <w:rsid w:val="00F66821"/>
    <w:rsid w:val="00F668E4"/>
    <w:rsid w:val="00F671CC"/>
    <w:rsid w:val="00F67D6D"/>
    <w:rsid w:val="00F67DA6"/>
    <w:rsid w:val="00F67F4E"/>
    <w:rsid w:val="00F700E5"/>
    <w:rsid w:val="00F70D65"/>
    <w:rsid w:val="00F70D9A"/>
    <w:rsid w:val="00F70DE2"/>
    <w:rsid w:val="00F71963"/>
    <w:rsid w:val="00F71E6A"/>
    <w:rsid w:val="00F72144"/>
    <w:rsid w:val="00F72867"/>
    <w:rsid w:val="00F72D68"/>
    <w:rsid w:val="00F73B01"/>
    <w:rsid w:val="00F744EC"/>
    <w:rsid w:val="00F746CB"/>
    <w:rsid w:val="00F74751"/>
    <w:rsid w:val="00F74993"/>
    <w:rsid w:val="00F74A7A"/>
    <w:rsid w:val="00F74D07"/>
    <w:rsid w:val="00F757C3"/>
    <w:rsid w:val="00F7592B"/>
    <w:rsid w:val="00F76826"/>
    <w:rsid w:val="00F80643"/>
    <w:rsid w:val="00F809BF"/>
    <w:rsid w:val="00F80B48"/>
    <w:rsid w:val="00F80DB5"/>
    <w:rsid w:val="00F80EEA"/>
    <w:rsid w:val="00F81300"/>
    <w:rsid w:val="00F821D9"/>
    <w:rsid w:val="00F82260"/>
    <w:rsid w:val="00F82694"/>
    <w:rsid w:val="00F82DD7"/>
    <w:rsid w:val="00F83216"/>
    <w:rsid w:val="00F83D67"/>
    <w:rsid w:val="00F83DD6"/>
    <w:rsid w:val="00F83EFE"/>
    <w:rsid w:val="00F8417C"/>
    <w:rsid w:val="00F847C0"/>
    <w:rsid w:val="00F85911"/>
    <w:rsid w:val="00F85CE8"/>
    <w:rsid w:val="00F85D31"/>
    <w:rsid w:val="00F86D67"/>
    <w:rsid w:val="00F86F19"/>
    <w:rsid w:val="00F87DE7"/>
    <w:rsid w:val="00F9110F"/>
    <w:rsid w:val="00F915FA"/>
    <w:rsid w:val="00F91CDD"/>
    <w:rsid w:val="00F944D8"/>
    <w:rsid w:val="00F9491A"/>
    <w:rsid w:val="00F9541D"/>
    <w:rsid w:val="00F95481"/>
    <w:rsid w:val="00F95B5C"/>
    <w:rsid w:val="00F95DFE"/>
    <w:rsid w:val="00F962DC"/>
    <w:rsid w:val="00F97D36"/>
    <w:rsid w:val="00FA0066"/>
    <w:rsid w:val="00FA0A03"/>
    <w:rsid w:val="00FA0A7D"/>
    <w:rsid w:val="00FA0E08"/>
    <w:rsid w:val="00FA204B"/>
    <w:rsid w:val="00FA23BD"/>
    <w:rsid w:val="00FA26F1"/>
    <w:rsid w:val="00FA2A62"/>
    <w:rsid w:val="00FA2CC1"/>
    <w:rsid w:val="00FA32B4"/>
    <w:rsid w:val="00FA3A1A"/>
    <w:rsid w:val="00FA3DD4"/>
    <w:rsid w:val="00FA3EBE"/>
    <w:rsid w:val="00FA446E"/>
    <w:rsid w:val="00FA453C"/>
    <w:rsid w:val="00FA4F9C"/>
    <w:rsid w:val="00FA5083"/>
    <w:rsid w:val="00FA51E8"/>
    <w:rsid w:val="00FA52BE"/>
    <w:rsid w:val="00FA6142"/>
    <w:rsid w:val="00FA64AD"/>
    <w:rsid w:val="00FA68FE"/>
    <w:rsid w:val="00FA69B0"/>
    <w:rsid w:val="00FA7762"/>
    <w:rsid w:val="00FB094F"/>
    <w:rsid w:val="00FB0DCF"/>
    <w:rsid w:val="00FB1254"/>
    <w:rsid w:val="00FB12DD"/>
    <w:rsid w:val="00FB298F"/>
    <w:rsid w:val="00FB2CE7"/>
    <w:rsid w:val="00FB4378"/>
    <w:rsid w:val="00FB4396"/>
    <w:rsid w:val="00FB4467"/>
    <w:rsid w:val="00FB46D8"/>
    <w:rsid w:val="00FB4B5B"/>
    <w:rsid w:val="00FB4D57"/>
    <w:rsid w:val="00FB4DA1"/>
    <w:rsid w:val="00FB4F81"/>
    <w:rsid w:val="00FB5366"/>
    <w:rsid w:val="00FB5562"/>
    <w:rsid w:val="00FB5929"/>
    <w:rsid w:val="00FB62BE"/>
    <w:rsid w:val="00FB6647"/>
    <w:rsid w:val="00FB698A"/>
    <w:rsid w:val="00FB6A68"/>
    <w:rsid w:val="00FB6BE8"/>
    <w:rsid w:val="00FB6C0B"/>
    <w:rsid w:val="00FB6C91"/>
    <w:rsid w:val="00FB725E"/>
    <w:rsid w:val="00FB7267"/>
    <w:rsid w:val="00FB7E41"/>
    <w:rsid w:val="00FB7F4C"/>
    <w:rsid w:val="00FC0017"/>
    <w:rsid w:val="00FC0A18"/>
    <w:rsid w:val="00FC0A36"/>
    <w:rsid w:val="00FC0BB7"/>
    <w:rsid w:val="00FC0CCF"/>
    <w:rsid w:val="00FC0E4B"/>
    <w:rsid w:val="00FC139C"/>
    <w:rsid w:val="00FC144D"/>
    <w:rsid w:val="00FC17B7"/>
    <w:rsid w:val="00FC186F"/>
    <w:rsid w:val="00FC2322"/>
    <w:rsid w:val="00FC25B8"/>
    <w:rsid w:val="00FC3D53"/>
    <w:rsid w:val="00FC4806"/>
    <w:rsid w:val="00FC493A"/>
    <w:rsid w:val="00FC4A52"/>
    <w:rsid w:val="00FC4C6C"/>
    <w:rsid w:val="00FC596A"/>
    <w:rsid w:val="00FC5DD5"/>
    <w:rsid w:val="00FC5F5F"/>
    <w:rsid w:val="00FC6158"/>
    <w:rsid w:val="00FC6713"/>
    <w:rsid w:val="00FC67DA"/>
    <w:rsid w:val="00FC6BB7"/>
    <w:rsid w:val="00FC6E48"/>
    <w:rsid w:val="00FC6FD6"/>
    <w:rsid w:val="00FC70CC"/>
    <w:rsid w:val="00FC71C4"/>
    <w:rsid w:val="00FC7F8B"/>
    <w:rsid w:val="00FD0352"/>
    <w:rsid w:val="00FD06EE"/>
    <w:rsid w:val="00FD0ED2"/>
    <w:rsid w:val="00FD11D5"/>
    <w:rsid w:val="00FD1E5F"/>
    <w:rsid w:val="00FD2068"/>
    <w:rsid w:val="00FD2989"/>
    <w:rsid w:val="00FD35E9"/>
    <w:rsid w:val="00FD3C80"/>
    <w:rsid w:val="00FD479F"/>
    <w:rsid w:val="00FD49A3"/>
    <w:rsid w:val="00FD4B22"/>
    <w:rsid w:val="00FD550F"/>
    <w:rsid w:val="00FD59C8"/>
    <w:rsid w:val="00FD6EF0"/>
    <w:rsid w:val="00FE04A0"/>
    <w:rsid w:val="00FE1A1F"/>
    <w:rsid w:val="00FE21C0"/>
    <w:rsid w:val="00FE2331"/>
    <w:rsid w:val="00FE2A66"/>
    <w:rsid w:val="00FE2BBA"/>
    <w:rsid w:val="00FE31F2"/>
    <w:rsid w:val="00FE352C"/>
    <w:rsid w:val="00FE475C"/>
    <w:rsid w:val="00FE4897"/>
    <w:rsid w:val="00FE4AED"/>
    <w:rsid w:val="00FE522B"/>
    <w:rsid w:val="00FE5A70"/>
    <w:rsid w:val="00FE5BAD"/>
    <w:rsid w:val="00FE5BEF"/>
    <w:rsid w:val="00FE5F8D"/>
    <w:rsid w:val="00FE6C55"/>
    <w:rsid w:val="00FE6DDC"/>
    <w:rsid w:val="00FE763F"/>
    <w:rsid w:val="00FE7F14"/>
    <w:rsid w:val="00FE7F5B"/>
    <w:rsid w:val="00FF039C"/>
    <w:rsid w:val="00FF075F"/>
    <w:rsid w:val="00FF083B"/>
    <w:rsid w:val="00FF1630"/>
    <w:rsid w:val="00FF2AEF"/>
    <w:rsid w:val="00FF3222"/>
    <w:rsid w:val="00FF3FFF"/>
    <w:rsid w:val="00FF45E1"/>
    <w:rsid w:val="00FF4B19"/>
    <w:rsid w:val="00FF4CB2"/>
    <w:rsid w:val="00FF50C5"/>
    <w:rsid w:val="00FF55F6"/>
    <w:rsid w:val="00FF6083"/>
    <w:rsid w:val="00FF6818"/>
    <w:rsid w:val="00FF6C20"/>
    <w:rsid w:val="00FF7265"/>
    <w:rsid w:val="00FF7272"/>
    <w:rsid w:val="00FF73BD"/>
    <w:rsid w:val="00FF7EB5"/>
    <w:rsid w:val="0D7A3D5A"/>
    <w:rsid w:val="12165BB1"/>
    <w:rsid w:val="177C3C2E"/>
    <w:rsid w:val="39E46A73"/>
    <w:rsid w:val="4DF024CE"/>
    <w:rsid w:val="567622D7"/>
    <w:rsid w:val="68E528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3FF4E"/>
  <w15:docId w15:val="{CB91C28A-518F-A347-B187-43F3E0282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2AFF"/>
    <w:pPr>
      <w:widowControl w:val="0"/>
      <w:spacing w:line="300" w:lineRule="auto"/>
      <w:ind w:firstLineChars="200" w:firstLine="200"/>
      <w:jc w:val="both"/>
    </w:pPr>
    <w:rPr>
      <w:rFonts w:ascii="Times New Roman" w:eastAsia="宋体" w:hAnsi="Times New Roman" w:cs="Times New Roman (正文 CS 字体)"/>
      <w:kern w:val="2"/>
      <w:sz w:val="21"/>
      <w:szCs w:val="28"/>
    </w:rPr>
  </w:style>
  <w:style w:type="paragraph" w:styleId="1">
    <w:name w:val="heading 1"/>
    <w:basedOn w:val="a"/>
    <w:next w:val="a"/>
    <w:link w:val="10"/>
    <w:uiPriority w:val="9"/>
    <w:qFormat/>
    <w:rsid w:val="008D601D"/>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B718E"/>
    <w:pPr>
      <w:keepNext/>
      <w:keepLines/>
      <w:ind w:firstLineChars="0" w:firstLine="0"/>
      <w:jc w:val="center"/>
      <w:outlineLvl w:val="1"/>
    </w:pPr>
    <w:rPr>
      <w:rFonts w:asciiTheme="majorHAnsi" w:eastAsia="黑体" w:hAnsiTheme="majorHAnsi" w:cstheme="majorBidi"/>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annotation text"/>
    <w:basedOn w:val="a"/>
    <w:link w:val="a5"/>
    <w:uiPriority w:val="99"/>
    <w:semiHidden/>
    <w:unhideWhenUsed/>
    <w:pPr>
      <w:jc w:val="left"/>
    </w:pPr>
  </w:style>
  <w:style w:type="paragraph" w:styleId="a6">
    <w:name w:val="footer"/>
    <w:basedOn w:val="a"/>
    <w:link w:val="a7"/>
    <w:uiPriority w:val="99"/>
    <w:unhideWhenUsed/>
    <w:qFormat/>
    <w:pPr>
      <w:tabs>
        <w:tab w:val="center" w:pos="4153"/>
        <w:tab w:val="right" w:pos="8306"/>
      </w:tabs>
      <w:snapToGrid w:val="0"/>
      <w:spacing w:line="240" w:lineRule="auto"/>
      <w:jc w:val="left"/>
    </w:pPr>
    <w:rPr>
      <w:sz w:val="18"/>
      <w:szCs w:val="18"/>
    </w:rPr>
  </w:style>
  <w:style w:type="paragraph" w:styleId="a8">
    <w:name w:val="footnote text"/>
    <w:basedOn w:val="a"/>
    <w:link w:val="a9"/>
    <w:uiPriority w:val="99"/>
    <w:semiHidden/>
    <w:unhideWhenUsed/>
    <w:qFormat/>
    <w:pPr>
      <w:snapToGrid w:val="0"/>
      <w:jc w:val="left"/>
    </w:pPr>
    <w:rPr>
      <w:sz w:val="18"/>
      <w:szCs w:val="18"/>
    </w:rPr>
  </w:style>
  <w:style w:type="paragraph" w:styleId="aa">
    <w:name w:val="Normal (Web)"/>
    <w:basedOn w:val="a"/>
    <w:uiPriority w:val="99"/>
    <w:semiHidden/>
    <w:unhideWhenUsed/>
    <w:qFormat/>
    <w:pPr>
      <w:widowControl/>
      <w:spacing w:before="100" w:beforeAutospacing="1" w:after="100" w:afterAutospacing="1" w:line="240" w:lineRule="auto"/>
      <w:ind w:firstLineChars="0" w:firstLine="0"/>
      <w:jc w:val="left"/>
    </w:pPr>
    <w:rPr>
      <w:rFonts w:ascii="宋体" w:hAnsi="宋体" w:cs="宋体"/>
      <w:kern w:val="0"/>
      <w:szCs w:val="24"/>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uiPriority w:val="99"/>
    <w:semiHidden/>
    <w:unhideWhenUsed/>
    <w:qFormat/>
  </w:style>
  <w:style w:type="character" w:styleId="ad">
    <w:name w:val="footnote reference"/>
    <w:basedOn w:val="a0"/>
    <w:uiPriority w:val="99"/>
    <w:semiHidden/>
    <w:unhideWhenUsed/>
    <w:qFormat/>
    <w:rPr>
      <w:vertAlign w:val="superscript"/>
    </w:rPr>
  </w:style>
  <w:style w:type="character" w:customStyle="1" w:styleId="20">
    <w:name w:val="标题 2 字符"/>
    <w:basedOn w:val="a0"/>
    <w:link w:val="2"/>
    <w:uiPriority w:val="9"/>
    <w:qFormat/>
    <w:rsid w:val="00BB718E"/>
    <w:rPr>
      <w:rFonts w:asciiTheme="majorHAnsi" w:eastAsia="黑体" w:hAnsiTheme="majorHAnsi" w:cstheme="majorBidi"/>
      <w:bCs/>
      <w:kern w:val="2"/>
      <w:sz w:val="21"/>
      <w:szCs w:val="32"/>
    </w:rPr>
  </w:style>
  <w:style w:type="character" w:styleId="ae">
    <w:name w:val="Placeholder Text"/>
    <w:basedOn w:val="a0"/>
    <w:uiPriority w:val="99"/>
    <w:semiHidden/>
    <w:qFormat/>
    <w:rPr>
      <w:color w:val="808080"/>
    </w:rPr>
  </w:style>
  <w:style w:type="character" w:customStyle="1" w:styleId="a9">
    <w:name w:val="脚注文本 字符"/>
    <w:basedOn w:val="a0"/>
    <w:link w:val="a8"/>
    <w:uiPriority w:val="99"/>
    <w:semiHidden/>
    <w:qFormat/>
    <w:rPr>
      <w:rFonts w:ascii="Times New Roman" w:eastAsia="仿宋" w:hAnsi="Times New Roman" w:cs="Times New Roman (正文 CS 字体)"/>
      <w:sz w:val="18"/>
      <w:szCs w:val="18"/>
    </w:rPr>
  </w:style>
  <w:style w:type="character" w:customStyle="1" w:styleId="a7">
    <w:name w:val="页脚 字符"/>
    <w:basedOn w:val="a0"/>
    <w:link w:val="a6"/>
    <w:uiPriority w:val="99"/>
    <w:qFormat/>
    <w:rPr>
      <w:rFonts w:ascii="Times New Roman" w:eastAsia="仿宋" w:hAnsi="Times New Roman" w:cs="Times New Roman (正文 CS 字体)"/>
      <w:sz w:val="18"/>
      <w:szCs w:val="18"/>
    </w:rPr>
  </w:style>
  <w:style w:type="table" w:customStyle="1" w:styleId="21">
    <w:name w:val="无格式表格 21"/>
    <w:basedOn w:val="a1"/>
    <w:uiPriority w:val="42"/>
    <w:qFormat/>
    <w:rPr>
      <w:kern w:val="2"/>
      <w:sz w:val="21"/>
      <w:szCs w:val="24"/>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无格式表格 31"/>
    <w:basedOn w:val="a1"/>
    <w:uiPriority w:val="43"/>
    <w:rPr>
      <w:kern w:val="2"/>
      <w:sz w:val="21"/>
      <w:szCs w:val="24"/>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f">
    <w:name w:val="表格"/>
    <w:basedOn w:val="a"/>
    <w:qFormat/>
    <w:pPr>
      <w:widowControl/>
      <w:spacing w:line="240" w:lineRule="auto"/>
      <w:ind w:firstLineChars="0" w:firstLine="0"/>
      <w:jc w:val="left"/>
    </w:pPr>
    <w:rPr>
      <w:rFonts w:cs="宋体"/>
      <w:color w:val="000000"/>
      <w:kern w:val="0"/>
      <w:szCs w:val="24"/>
    </w:rPr>
  </w:style>
  <w:style w:type="table" w:customStyle="1" w:styleId="11">
    <w:name w:val="网格表 1 浅色1"/>
    <w:basedOn w:val="a1"/>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0">
    <w:name w:val="参考文献"/>
    <w:basedOn w:val="a"/>
    <w:qFormat/>
    <w:pPr>
      <w:widowControl/>
      <w:spacing w:line="240" w:lineRule="auto"/>
      <w:ind w:firstLineChars="0" w:firstLine="0"/>
      <w:jc w:val="left"/>
    </w:pPr>
    <w:rPr>
      <w:rFonts w:cs="微软雅黑"/>
      <w:kern w:val="0"/>
      <w:szCs w:val="24"/>
    </w:rPr>
  </w:style>
  <w:style w:type="character" w:styleId="af1">
    <w:name w:val="annotation reference"/>
    <w:basedOn w:val="a0"/>
    <w:uiPriority w:val="99"/>
    <w:semiHidden/>
    <w:unhideWhenUsed/>
    <w:rPr>
      <w:sz w:val="21"/>
      <w:szCs w:val="21"/>
    </w:rPr>
  </w:style>
  <w:style w:type="paragraph" w:styleId="af2">
    <w:name w:val="Revision"/>
    <w:hidden/>
    <w:uiPriority w:val="99"/>
    <w:semiHidden/>
    <w:rsid w:val="006B1F0C"/>
    <w:rPr>
      <w:rFonts w:ascii="Times New Roman" w:eastAsia="仿宋" w:hAnsi="Times New Roman" w:cs="Times New Roman (正文 CS 字体)"/>
      <w:kern w:val="2"/>
      <w:sz w:val="24"/>
      <w:szCs w:val="28"/>
    </w:rPr>
  </w:style>
  <w:style w:type="paragraph" w:styleId="af3">
    <w:name w:val="annotation subject"/>
    <w:basedOn w:val="a4"/>
    <w:next w:val="a4"/>
    <w:link w:val="af4"/>
    <w:uiPriority w:val="99"/>
    <w:semiHidden/>
    <w:unhideWhenUsed/>
    <w:rsid w:val="00485625"/>
    <w:rPr>
      <w:b/>
      <w:bCs/>
    </w:rPr>
  </w:style>
  <w:style w:type="character" w:customStyle="1" w:styleId="a5">
    <w:name w:val="批注文字 字符"/>
    <w:basedOn w:val="a0"/>
    <w:link w:val="a4"/>
    <w:uiPriority w:val="99"/>
    <w:semiHidden/>
    <w:rsid w:val="00485625"/>
    <w:rPr>
      <w:rFonts w:ascii="Times New Roman" w:eastAsia="仿宋" w:hAnsi="Times New Roman" w:cs="Times New Roman (正文 CS 字体)"/>
      <w:kern w:val="2"/>
      <w:sz w:val="24"/>
      <w:szCs w:val="28"/>
    </w:rPr>
  </w:style>
  <w:style w:type="character" w:customStyle="1" w:styleId="af4">
    <w:name w:val="批注主题 字符"/>
    <w:basedOn w:val="a5"/>
    <w:link w:val="af3"/>
    <w:uiPriority w:val="99"/>
    <w:semiHidden/>
    <w:rsid w:val="00485625"/>
    <w:rPr>
      <w:rFonts w:ascii="Times New Roman" w:eastAsia="仿宋" w:hAnsi="Times New Roman" w:cs="Times New Roman (正文 CS 字体)"/>
      <w:b/>
      <w:bCs/>
      <w:kern w:val="2"/>
      <w:sz w:val="24"/>
      <w:szCs w:val="28"/>
    </w:rPr>
  </w:style>
  <w:style w:type="table" w:styleId="3">
    <w:name w:val="Plain Table 3"/>
    <w:basedOn w:val="a1"/>
    <w:uiPriority w:val="43"/>
    <w:rsid w:val="00D4018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5">
    <w:name w:val="Plain Table 5"/>
    <w:basedOn w:val="a1"/>
    <w:uiPriority w:val="45"/>
    <w:rsid w:val="00D4018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2">
    <w:name w:val="Grid Table 1 Light"/>
    <w:basedOn w:val="a1"/>
    <w:uiPriority w:val="46"/>
    <w:rsid w:val="00D4018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5">
    <w:name w:val="摘要"/>
    <w:basedOn w:val="a"/>
    <w:qFormat/>
    <w:rsid w:val="006022FF"/>
    <w:pPr>
      <w:ind w:firstLineChars="0" w:firstLine="0"/>
    </w:pPr>
    <w:rPr>
      <w:rFonts w:eastAsia="楷体"/>
    </w:rPr>
  </w:style>
  <w:style w:type="paragraph" w:styleId="af6">
    <w:name w:val="endnote text"/>
    <w:basedOn w:val="a"/>
    <w:link w:val="af7"/>
    <w:uiPriority w:val="99"/>
    <w:semiHidden/>
    <w:unhideWhenUsed/>
    <w:rsid w:val="00C105A2"/>
    <w:pPr>
      <w:snapToGrid w:val="0"/>
      <w:jc w:val="left"/>
    </w:pPr>
  </w:style>
  <w:style w:type="character" w:customStyle="1" w:styleId="af7">
    <w:name w:val="尾注文本 字符"/>
    <w:basedOn w:val="a0"/>
    <w:link w:val="af6"/>
    <w:uiPriority w:val="99"/>
    <w:semiHidden/>
    <w:rsid w:val="00C105A2"/>
    <w:rPr>
      <w:rFonts w:ascii="Times New Roman" w:eastAsia="宋体" w:hAnsi="Times New Roman" w:cs="Times New Roman (正文 CS 字体)"/>
      <w:kern w:val="2"/>
      <w:sz w:val="21"/>
      <w:szCs w:val="28"/>
    </w:rPr>
  </w:style>
  <w:style w:type="character" w:styleId="af8">
    <w:name w:val="endnote reference"/>
    <w:basedOn w:val="a0"/>
    <w:uiPriority w:val="99"/>
    <w:semiHidden/>
    <w:unhideWhenUsed/>
    <w:rsid w:val="00C105A2"/>
    <w:rPr>
      <w:vertAlign w:val="superscript"/>
    </w:rPr>
  </w:style>
  <w:style w:type="table" w:styleId="22">
    <w:name w:val="Plain Table 2"/>
    <w:basedOn w:val="a1"/>
    <w:uiPriority w:val="42"/>
    <w:rsid w:val="00C37A3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3">
    <w:name w:val="Plain Table 1"/>
    <w:basedOn w:val="a1"/>
    <w:uiPriority w:val="41"/>
    <w:rsid w:val="005636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标题 1 字符"/>
    <w:basedOn w:val="a0"/>
    <w:link w:val="1"/>
    <w:uiPriority w:val="9"/>
    <w:rsid w:val="008D601D"/>
    <w:rPr>
      <w:rFonts w:ascii="Times New Roman" w:eastAsia="宋体" w:hAnsi="Times New Roman" w:cs="Times New Roman (正文 CS 字体)"/>
      <w:b/>
      <w:bCs/>
      <w:kern w:val="44"/>
      <w:sz w:val="44"/>
      <w:szCs w:val="44"/>
    </w:rPr>
  </w:style>
  <w:style w:type="paragraph" w:styleId="af9">
    <w:name w:val="header"/>
    <w:basedOn w:val="a"/>
    <w:link w:val="afa"/>
    <w:uiPriority w:val="99"/>
    <w:unhideWhenUsed/>
    <w:rsid w:val="00D14682"/>
    <w:pPr>
      <w:pBdr>
        <w:bottom w:val="single" w:sz="6" w:space="1" w:color="auto"/>
      </w:pBdr>
      <w:tabs>
        <w:tab w:val="center" w:pos="4153"/>
        <w:tab w:val="right" w:pos="8306"/>
      </w:tabs>
      <w:snapToGrid w:val="0"/>
      <w:spacing w:line="240" w:lineRule="auto"/>
      <w:jc w:val="center"/>
    </w:pPr>
    <w:rPr>
      <w:sz w:val="18"/>
      <w:szCs w:val="18"/>
    </w:rPr>
  </w:style>
  <w:style w:type="character" w:customStyle="1" w:styleId="afa">
    <w:name w:val="页眉 字符"/>
    <w:basedOn w:val="a0"/>
    <w:link w:val="af9"/>
    <w:uiPriority w:val="99"/>
    <w:rsid w:val="00D14682"/>
    <w:rPr>
      <w:rFonts w:ascii="Times New Roman" w:eastAsia="宋体" w:hAnsi="Times New Roman" w:cs="Times New Roman (正文 CS 字体)"/>
      <w:kern w:val="2"/>
      <w:sz w:val="18"/>
      <w:szCs w:val="18"/>
    </w:rPr>
  </w:style>
  <w:style w:type="paragraph" w:styleId="afb">
    <w:name w:val="Balloon Text"/>
    <w:basedOn w:val="a"/>
    <w:link w:val="afc"/>
    <w:uiPriority w:val="99"/>
    <w:semiHidden/>
    <w:unhideWhenUsed/>
    <w:rsid w:val="004B5A4B"/>
    <w:pPr>
      <w:spacing w:line="240" w:lineRule="auto"/>
    </w:pPr>
    <w:rPr>
      <w:sz w:val="18"/>
      <w:szCs w:val="18"/>
    </w:rPr>
  </w:style>
  <w:style w:type="character" w:customStyle="1" w:styleId="afc">
    <w:name w:val="批注框文本 字符"/>
    <w:basedOn w:val="a0"/>
    <w:link w:val="afb"/>
    <w:uiPriority w:val="99"/>
    <w:semiHidden/>
    <w:rsid w:val="004B5A4B"/>
    <w:rPr>
      <w:rFonts w:ascii="Times New Roman" w:eastAsia="宋体" w:hAnsi="Times New Roman" w:cs="Times New Roman (正文 CS 字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2041">
      <w:bodyDiv w:val="1"/>
      <w:marLeft w:val="0"/>
      <w:marRight w:val="0"/>
      <w:marTop w:val="0"/>
      <w:marBottom w:val="0"/>
      <w:divBdr>
        <w:top w:val="none" w:sz="0" w:space="0" w:color="auto"/>
        <w:left w:val="none" w:sz="0" w:space="0" w:color="auto"/>
        <w:bottom w:val="none" w:sz="0" w:space="0" w:color="auto"/>
        <w:right w:val="none" w:sz="0" w:space="0" w:color="auto"/>
      </w:divBdr>
    </w:div>
    <w:div w:id="17969844">
      <w:bodyDiv w:val="1"/>
      <w:marLeft w:val="0"/>
      <w:marRight w:val="0"/>
      <w:marTop w:val="0"/>
      <w:marBottom w:val="0"/>
      <w:divBdr>
        <w:top w:val="none" w:sz="0" w:space="0" w:color="auto"/>
        <w:left w:val="none" w:sz="0" w:space="0" w:color="auto"/>
        <w:bottom w:val="none" w:sz="0" w:space="0" w:color="auto"/>
        <w:right w:val="none" w:sz="0" w:space="0" w:color="auto"/>
      </w:divBdr>
    </w:div>
    <w:div w:id="47848287">
      <w:bodyDiv w:val="1"/>
      <w:marLeft w:val="0"/>
      <w:marRight w:val="0"/>
      <w:marTop w:val="0"/>
      <w:marBottom w:val="0"/>
      <w:divBdr>
        <w:top w:val="none" w:sz="0" w:space="0" w:color="auto"/>
        <w:left w:val="none" w:sz="0" w:space="0" w:color="auto"/>
        <w:bottom w:val="none" w:sz="0" w:space="0" w:color="auto"/>
        <w:right w:val="none" w:sz="0" w:space="0" w:color="auto"/>
      </w:divBdr>
    </w:div>
    <w:div w:id="283467965">
      <w:bodyDiv w:val="1"/>
      <w:marLeft w:val="0"/>
      <w:marRight w:val="0"/>
      <w:marTop w:val="0"/>
      <w:marBottom w:val="0"/>
      <w:divBdr>
        <w:top w:val="none" w:sz="0" w:space="0" w:color="auto"/>
        <w:left w:val="none" w:sz="0" w:space="0" w:color="auto"/>
        <w:bottom w:val="none" w:sz="0" w:space="0" w:color="auto"/>
        <w:right w:val="none" w:sz="0" w:space="0" w:color="auto"/>
      </w:divBdr>
      <w:divsChild>
        <w:div w:id="1495611106">
          <w:marLeft w:val="0"/>
          <w:marRight w:val="0"/>
          <w:marTop w:val="0"/>
          <w:marBottom w:val="0"/>
          <w:divBdr>
            <w:top w:val="none" w:sz="0" w:space="0" w:color="auto"/>
            <w:left w:val="none" w:sz="0" w:space="0" w:color="auto"/>
            <w:bottom w:val="none" w:sz="0" w:space="0" w:color="auto"/>
            <w:right w:val="none" w:sz="0" w:space="0" w:color="auto"/>
          </w:divBdr>
          <w:divsChild>
            <w:div w:id="1718551348">
              <w:marLeft w:val="0"/>
              <w:marRight w:val="0"/>
              <w:marTop w:val="0"/>
              <w:marBottom w:val="0"/>
              <w:divBdr>
                <w:top w:val="none" w:sz="0" w:space="0" w:color="auto"/>
                <w:left w:val="none" w:sz="0" w:space="0" w:color="auto"/>
                <w:bottom w:val="none" w:sz="0" w:space="0" w:color="auto"/>
                <w:right w:val="none" w:sz="0" w:space="0" w:color="auto"/>
              </w:divBdr>
              <w:divsChild>
                <w:div w:id="8283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7193">
      <w:bodyDiv w:val="1"/>
      <w:marLeft w:val="0"/>
      <w:marRight w:val="0"/>
      <w:marTop w:val="0"/>
      <w:marBottom w:val="0"/>
      <w:divBdr>
        <w:top w:val="none" w:sz="0" w:space="0" w:color="auto"/>
        <w:left w:val="none" w:sz="0" w:space="0" w:color="auto"/>
        <w:bottom w:val="none" w:sz="0" w:space="0" w:color="auto"/>
        <w:right w:val="none" w:sz="0" w:space="0" w:color="auto"/>
      </w:divBdr>
    </w:div>
    <w:div w:id="327752131">
      <w:bodyDiv w:val="1"/>
      <w:marLeft w:val="0"/>
      <w:marRight w:val="0"/>
      <w:marTop w:val="0"/>
      <w:marBottom w:val="0"/>
      <w:divBdr>
        <w:top w:val="none" w:sz="0" w:space="0" w:color="auto"/>
        <w:left w:val="none" w:sz="0" w:space="0" w:color="auto"/>
        <w:bottom w:val="none" w:sz="0" w:space="0" w:color="auto"/>
        <w:right w:val="none" w:sz="0" w:space="0" w:color="auto"/>
      </w:divBdr>
    </w:div>
    <w:div w:id="339434373">
      <w:bodyDiv w:val="1"/>
      <w:marLeft w:val="0"/>
      <w:marRight w:val="0"/>
      <w:marTop w:val="0"/>
      <w:marBottom w:val="0"/>
      <w:divBdr>
        <w:top w:val="none" w:sz="0" w:space="0" w:color="auto"/>
        <w:left w:val="none" w:sz="0" w:space="0" w:color="auto"/>
        <w:bottom w:val="none" w:sz="0" w:space="0" w:color="auto"/>
        <w:right w:val="none" w:sz="0" w:space="0" w:color="auto"/>
      </w:divBdr>
    </w:div>
    <w:div w:id="391199364">
      <w:bodyDiv w:val="1"/>
      <w:marLeft w:val="0"/>
      <w:marRight w:val="0"/>
      <w:marTop w:val="0"/>
      <w:marBottom w:val="0"/>
      <w:divBdr>
        <w:top w:val="none" w:sz="0" w:space="0" w:color="auto"/>
        <w:left w:val="none" w:sz="0" w:space="0" w:color="auto"/>
        <w:bottom w:val="none" w:sz="0" w:space="0" w:color="auto"/>
        <w:right w:val="none" w:sz="0" w:space="0" w:color="auto"/>
      </w:divBdr>
      <w:divsChild>
        <w:div w:id="2138864049">
          <w:marLeft w:val="0"/>
          <w:marRight w:val="0"/>
          <w:marTop w:val="0"/>
          <w:marBottom w:val="0"/>
          <w:divBdr>
            <w:top w:val="none" w:sz="0" w:space="0" w:color="auto"/>
            <w:left w:val="none" w:sz="0" w:space="0" w:color="auto"/>
            <w:bottom w:val="none" w:sz="0" w:space="0" w:color="auto"/>
            <w:right w:val="none" w:sz="0" w:space="0" w:color="auto"/>
          </w:divBdr>
          <w:divsChild>
            <w:div w:id="1435057670">
              <w:marLeft w:val="0"/>
              <w:marRight w:val="0"/>
              <w:marTop w:val="0"/>
              <w:marBottom w:val="0"/>
              <w:divBdr>
                <w:top w:val="none" w:sz="0" w:space="0" w:color="auto"/>
                <w:left w:val="none" w:sz="0" w:space="0" w:color="auto"/>
                <w:bottom w:val="none" w:sz="0" w:space="0" w:color="auto"/>
                <w:right w:val="none" w:sz="0" w:space="0" w:color="auto"/>
              </w:divBdr>
              <w:divsChild>
                <w:div w:id="168008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60188">
      <w:bodyDiv w:val="1"/>
      <w:marLeft w:val="0"/>
      <w:marRight w:val="0"/>
      <w:marTop w:val="0"/>
      <w:marBottom w:val="0"/>
      <w:divBdr>
        <w:top w:val="none" w:sz="0" w:space="0" w:color="auto"/>
        <w:left w:val="none" w:sz="0" w:space="0" w:color="auto"/>
        <w:bottom w:val="none" w:sz="0" w:space="0" w:color="auto"/>
        <w:right w:val="none" w:sz="0" w:space="0" w:color="auto"/>
      </w:divBdr>
    </w:div>
    <w:div w:id="456603612">
      <w:bodyDiv w:val="1"/>
      <w:marLeft w:val="0"/>
      <w:marRight w:val="0"/>
      <w:marTop w:val="0"/>
      <w:marBottom w:val="0"/>
      <w:divBdr>
        <w:top w:val="none" w:sz="0" w:space="0" w:color="auto"/>
        <w:left w:val="none" w:sz="0" w:space="0" w:color="auto"/>
        <w:bottom w:val="none" w:sz="0" w:space="0" w:color="auto"/>
        <w:right w:val="none" w:sz="0" w:space="0" w:color="auto"/>
      </w:divBdr>
    </w:div>
    <w:div w:id="466318963">
      <w:bodyDiv w:val="1"/>
      <w:marLeft w:val="0"/>
      <w:marRight w:val="0"/>
      <w:marTop w:val="0"/>
      <w:marBottom w:val="0"/>
      <w:divBdr>
        <w:top w:val="none" w:sz="0" w:space="0" w:color="auto"/>
        <w:left w:val="none" w:sz="0" w:space="0" w:color="auto"/>
        <w:bottom w:val="none" w:sz="0" w:space="0" w:color="auto"/>
        <w:right w:val="none" w:sz="0" w:space="0" w:color="auto"/>
      </w:divBdr>
    </w:div>
    <w:div w:id="467364311">
      <w:bodyDiv w:val="1"/>
      <w:marLeft w:val="0"/>
      <w:marRight w:val="0"/>
      <w:marTop w:val="0"/>
      <w:marBottom w:val="0"/>
      <w:divBdr>
        <w:top w:val="none" w:sz="0" w:space="0" w:color="auto"/>
        <w:left w:val="none" w:sz="0" w:space="0" w:color="auto"/>
        <w:bottom w:val="none" w:sz="0" w:space="0" w:color="auto"/>
        <w:right w:val="none" w:sz="0" w:space="0" w:color="auto"/>
      </w:divBdr>
    </w:div>
    <w:div w:id="474034596">
      <w:bodyDiv w:val="1"/>
      <w:marLeft w:val="0"/>
      <w:marRight w:val="0"/>
      <w:marTop w:val="0"/>
      <w:marBottom w:val="0"/>
      <w:divBdr>
        <w:top w:val="none" w:sz="0" w:space="0" w:color="auto"/>
        <w:left w:val="none" w:sz="0" w:space="0" w:color="auto"/>
        <w:bottom w:val="none" w:sz="0" w:space="0" w:color="auto"/>
        <w:right w:val="none" w:sz="0" w:space="0" w:color="auto"/>
      </w:divBdr>
    </w:div>
    <w:div w:id="507796715">
      <w:bodyDiv w:val="1"/>
      <w:marLeft w:val="0"/>
      <w:marRight w:val="0"/>
      <w:marTop w:val="0"/>
      <w:marBottom w:val="0"/>
      <w:divBdr>
        <w:top w:val="none" w:sz="0" w:space="0" w:color="auto"/>
        <w:left w:val="none" w:sz="0" w:space="0" w:color="auto"/>
        <w:bottom w:val="none" w:sz="0" w:space="0" w:color="auto"/>
        <w:right w:val="none" w:sz="0" w:space="0" w:color="auto"/>
      </w:divBdr>
    </w:div>
    <w:div w:id="561646983">
      <w:bodyDiv w:val="1"/>
      <w:marLeft w:val="0"/>
      <w:marRight w:val="0"/>
      <w:marTop w:val="0"/>
      <w:marBottom w:val="0"/>
      <w:divBdr>
        <w:top w:val="none" w:sz="0" w:space="0" w:color="auto"/>
        <w:left w:val="none" w:sz="0" w:space="0" w:color="auto"/>
        <w:bottom w:val="none" w:sz="0" w:space="0" w:color="auto"/>
        <w:right w:val="none" w:sz="0" w:space="0" w:color="auto"/>
      </w:divBdr>
    </w:div>
    <w:div w:id="572593578">
      <w:bodyDiv w:val="1"/>
      <w:marLeft w:val="0"/>
      <w:marRight w:val="0"/>
      <w:marTop w:val="0"/>
      <w:marBottom w:val="0"/>
      <w:divBdr>
        <w:top w:val="none" w:sz="0" w:space="0" w:color="auto"/>
        <w:left w:val="none" w:sz="0" w:space="0" w:color="auto"/>
        <w:bottom w:val="none" w:sz="0" w:space="0" w:color="auto"/>
        <w:right w:val="none" w:sz="0" w:space="0" w:color="auto"/>
      </w:divBdr>
    </w:div>
    <w:div w:id="575748539">
      <w:bodyDiv w:val="1"/>
      <w:marLeft w:val="0"/>
      <w:marRight w:val="0"/>
      <w:marTop w:val="0"/>
      <w:marBottom w:val="0"/>
      <w:divBdr>
        <w:top w:val="none" w:sz="0" w:space="0" w:color="auto"/>
        <w:left w:val="none" w:sz="0" w:space="0" w:color="auto"/>
        <w:bottom w:val="none" w:sz="0" w:space="0" w:color="auto"/>
        <w:right w:val="none" w:sz="0" w:space="0" w:color="auto"/>
      </w:divBdr>
      <w:divsChild>
        <w:div w:id="1040519227">
          <w:marLeft w:val="0"/>
          <w:marRight w:val="0"/>
          <w:marTop w:val="0"/>
          <w:marBottom w:val="0"/>
          <w:divBdr>
            <w:top w:val="none" w:sz="0" w:space="0" w:color="auto"/>
            <w:left w:val="none" w:sz="0" w:space="0" w:color="auto"/>
            <w:bottom w:val="none" w:sz="0" w:space="0" w:color="auto"/>
            <w:right w:val="none" w:sz="0" w:space="0" w:color="auto"/>
          </w:divBdr>
          <w:divsChild>
            <w:div w:id="901330853">
              <w:marLeft w:val="0"/>
              <w:marRight w:val="0"/>
              <w:marTop w:val="0"/>
              <w:marBottom w:val="0"/>
              <w:divBdr>
                <w:top w:val="none" w:sz="0" w:space="0" w:color="auto"/>
                <w:left w:val="none" w:sz="0" w:space="0" w:color="auto"/>
                <w:bottom w:val="none" w:sz="0" w:space="0" w:color="auto"/>
                <w:right w:val="none" w:sz="0" w:space="0" w:color="auto"/>
              </w:divBdr>
              <w:divsChild>
                <w:div w:id="22041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04836">
      <w:bodyDiv w:val="1"/>
      <w:marLeft w:val="0"/>
      <w:marRight w:val="0"/>
      <w:marTop w:val="0"/>
      <w:marBottom w:val="0"/>
      <w:divBdr>
        <w:top w:val="none" w:sz="0" w:space="0" w:color="auto"/>
        <w:left w:val="none" w:sz="0" w:space="0" w:color="auto"/>
        <w:bottom w:val="none" w:sz="0" w:space="0" w:color="auto"/>
        <w:right w:val="none" w:sz="0" w:space="0" w:color="auto"/>
      </w:divBdr>
    </w:div>
    <w:div w:id="622611018">
      <w:bodyDiv w:val="1"/>
      <w:marLeft w:val="0"/>
      <w:marRight w:val="0"/>
      <w:marTop w:val="0"/>
      <w:marBottom w:val="0"/>
      <w:divBdr>
        <w:top w:val="none" w:sz="0" w:space="0" w:color="auto"/>
        <w:left w:val="none" w:sz="0" w:space="0" w:color="auto"/>
        <w:bottom w:val="none" w:sz="0" w:space="0" w:color="auto"/>
        <w:right w:val="none" w:sz="0" w:space="0" w:color="auto"/>
      </w:divBdr>
      <w:divsChild>
        <w:div w:id="107053746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0"/>
              <w:marRight w:val="0"/>
              <w:marTop w:val="0"/>
              <w:marBottom w:val="0"/>
              <w:divBdr>
                <w:top w:val="none" w:sz="0" w:space="0" w:color="auto"/>
                <w:left w:val="none" w:sz="0" w:space="0" w:color="auto"/>
                <w:bottom w:val="none" w:sz="0" w:space="0" w:color="auto"/>
                <w:right w:val="none" w:sz="0" w:space="0" w:color="auto"/>
              </w:divBdr>
              <w:divsChild>
                <w:div w:id="4672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7736">
      <w:bodyDiv w:val="1"/>
      <w:marLeft w:val="0"/>
      <w:marRight w:val="0"/>
      <w:marTop w:val="0"/>
      <w:marBottom w:val="0"/>
      <w:divBdr>
        <w:top w:val="none" w:sz="0" w:space="0" w:color="auto"/>
        <w:left w:val="none" w:sz="0" w:space="0" w:color="auto"/>
        <w:bottom w:val="none" w:sz="0" w:space="0" w:color="auto"/>
        <w:right w:val="none" w:sz="0" w:space="0" w:color="auto"/>
      </w:divBdr>
    </w:div>
    <w:div w:id="686104927">
      <w:bodyDiv w:val="1"/>
      <w:marLeft w:val="0"/>
      <w:marRight w:val="0"/>
      <w:marTop w:val="0"/>
      <w:marBottom w:val="0"/>
      <w:divBdr>
        <w:top w:val="none" w:sz="0" w:space="0" w:color="auto"/>
        <w:left w:val="none" w:sz="0" w:space="0" w:color="auto"/>
        <w:bottom w:val="none" w:sz="0" w:space="0" w:color="auto"/>
        <w:right w:val="none" w:sz="0" w:space="0" w:color="auto"/>
      </w:divBdr>
      <w:divsChild>
        <w:div w:id="263265863">
          <w:marLeft w:val="0"/>
          <w:marRight w:val="0"/>
          <w:marTop w:val="0"/>
          <w:marBottom w:val="0"/>
          <w:divBdr>
            <w:top w:val="none" w:sz="0" w:space="0" w:color="auto"/>
            <w:left w:val="none" w:sz="0" w:space="0" w:color="auto"/>
            <w:bottom w:val="none" w:sz="0" w:space="0" w:color="auto"/>
            <w:right w:val="none" w:sz="0" w:space="0" w:color="auto"/>
          </w:divBdr>
          <w:divsChild>
            <w:div w:id="1631134886">
              <w:marLeft w:val="0"/>
              <w:marRight w:val="0"/>
              <w:marTop w:val="0"/>
              <w:marBottom w:val="0"/>
              <w:divBdr>
                <w:top w:val="none" w:sz="0" w:space="0" w:color="auto"/>
                <w:left w:val="none" w:sz="0" w:space="0" w:color="auto"/>
                <w:bottom w:val="none" w:sz="0" w:space="0" w:color="auto"/>
                <w:right w:val="none" w:sz="0" w:space="0" w:color="auto"/>
              </w:divBdr>
              <w:divsChild>
                <w:div w:id="123925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07038">
      <w:bodyDiv w:val="1"/>
      <w:marLeft w:val="0"/>
      <w:marRight w:val="0"/>
      <w:marTop w:val="0"/>
      <w:marBottom w:val="0"/>
      <w:divBdr>
        <w:top w:val="none" w:sz="0" w:space="0" w:color="auto"/>
        <w:left w:val="none" w:sz="0" w:space="0" w:color="auto"/>
        <w:bottom w:val="none" w:sz="0" w:space="0" w:color="auto"/>
        <w:right w:val="none" w:sz="0" w:space="0" w:color="auto"/>
      </w:divBdr>
    </w:div>
    <w:div w:id="769007151">
      <w:bodyDiv w:val="1"/>
      <w:marLeft w:val="0"/>
      <w:marRight w:val="0"/>
      <w:marTop w:val="0"/>
      <w:marBottom w:val="0"/>
      <w:divBdr>
        <w:top w:val="none" w:sz="0" w:space="0" w:color="auto"/>
        <w:left w:val="none" w:sz="0" w:space="0" w:color="auto"/>
        <w:bottom w:val="none" w:sz="0" w:space="0" w:color="auto"/>
        <w:right w:val="none" w:sz="0" w:space="0" w:color="auto"/>
      </w:divBdr>
      <w:divsChild>
        <w:div w:id="700058713">
          <w:marLeft w:val="0"/>
          <w:marRight w:val="0"/>
          <w:marTop w:val="0"/>
          <w:marBottom w:val="0"/>
          <w:divBdr>
            <w:top w:val="none" w:sz="0" w:space="0" w:color="auto"/>
            <w:left w:val="none" w:sz="0" w:space="0" w:color="auto"/>
            <w:bottom w:val="none" w:sz="0" w:space="0" w:color="auto"/>
            <w:right w:val="none" w:sz="0" w:space="0" w:color="auto"/>
          </w:divBdr>
          <w:divsChild>
            <w:div w:id="1089158223">
              <w:marLeft w:val="0"/>
              <w:marRight w:val="0"/>
              <w:marTop w:val="0"/>
              <w:marBottom w:val="0"/>
              <w:divBdr>
                <w:top w:val="none" w:sz="0" w:space="0" w:color="auto"/>
                <w:left w:val="none" w:sz="0" w:space="0" w:color="auto"/>
                <w:bottom w:val="none" w:sz="0" w:space="0" w:color="auto"/>
                <w:right w:val="none" w:sz="0" w:space="0" w:color="auto"/>
              </w:divBdr>
              <w:divsChild>
                <w:div w:id="8295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42056">
      <w:bodyDiv w:val="1"/>
      <w:marLeft w:val="0"/>
      <w:marRight w:val="0"/>
      <w:marTop w:val="0"/>
      <w:marBottom w:val="0"/>
      <w:divBdr>
        <w:top w:val="none" w:sz="0" w:space="0" w:color="auto"/>
        <w:left w:val="none" w:sz="0" w:space="0" w:color="auto"/>
        <w:bottom w:val="none" w:sz="0" w:space="0" w:color="auto"/>
        <w:right w:val="none" w:sz="0" w:space="0" w:color="auto"/>
      </w:divBdr>
    </w:div>
    <w:div w:id="779102288">
      <w:bodyDiv w:val="1"/>
      <w:marLeft w:val="0"/>
      <w:marRight w:val="0"/>
      <w:marTop w:val="0"/>
      <w:marBottom w:val="0"/>
      <w:divBdr>
        <w:top w:val="none" w:sz="0" w:space="0" w:color="auto"/>
        <w:left w:val="none" w:sz="0" w:space="0" w:color="auto"/>
        <w:bottom w:val="none" w:sz="0" w:space="0" w:color="auto"/>
        <w:right w:val="none" w:sz="0" w:space="0" w:color="auto"/>
      </w:divBdr>
      <w:divsChild>
        <w:div w:id="368993044">
          <w:marLeft w:val="0"/>
          <w:marRight w:val="0"/>
          <w:marTop w:val="0"/>
          <w:marBottom w:val="0"/>
          <w:divBdr>
            <w:top w:val="none" w:sz="0" w:space="0" w:color="auto"/>
            <w:left w:val="none" w:sz="0" w:space="0" w:color="auto"/>
            <w:bottom w:val="none" w:sz="0" w:space="0" w:color="auto"/>
            <w:right w:val="none" w:sz="0" w:space="0" w:color="auto"/>
          </w:divBdr>
          <w:divsChild>
            <w:div w:id="1272710101">
              <w:marLeft w:val="0"/>
              <w:marRight w:val="0"/>
              <w:marTop w:val="0"/>
              <w:marBottom w:val="0"/>
              <w:divBdr>
                <w:top w:val="none" w:sz="0" w:space="0" w:color="auto"/>
                <w:left w:val="none" w:sz="0" w:space="0" w:color="auto"/>
                <w:bottom w:val="none" w:sz="0" w:space="0" w:color="auto"/>
                <w:right w:val="none" w:sz="0" w:space="0" w:color="auto"/>
              </w:divBdr>
              <w:divsChild>
                <w:div w:id="168867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373975">
      <w:bodyDiv w:val="1"/>
      <w:marLeft w:val="0"/>
      <w:marRight w:val="0"/>
      <w:marTop w:val="0"/>
      <w:marBottom w:val="0"/>
      <w:divBdr>
        <w:top w:val="none" w:sz="0" w:space="0" w:color="auto"/>
        <w:left w:val="none" w:sz="0" w:space="0" w:color="auto"/>
        <w:bottom w:val="none" w:sz="0" w:space="0" w:color="auto"/>
        <w:right w:val="none" w:sz="0" w:space="0" w:color="auto"/>
      </w:divBdr>
    </w:div>
    <w:div w:id="918826635">
      <w:bodyDiv w:val="1"/>
      <w:marLeft w:val="0"/>
      <w:marRight w:val="0"/>
      <w:marTop w:val="0"/>
      <w:marBottom w:val="0"/>
      <w:divBdr>
        <w:top w:val="none" w:sz="0" w:space="0" w:color="auto"/>
        <w:left w:val="none" w:sz="0" w:space="0" w:color="auto"/>
        <w:bottom w:val="none" w:sz="0" w:space="0" w:color="auto"/>
        <w:right w:val="none" w:sz="0" w:space="0" w:color="auto"/>
      </w:divBdr>
    </w:div>
    <w:div w:id="919483865">
      <w:bodyDiv w:val="1"/>
      <w:marLeft w:val="0"/>
      <w:marRight w:val="0"/>
      <w:marTop w:val="0"/>
      <w:marBottom w:val="0"/>
      <w:divBdr>
        <w:top w:val="none" w:sz="0" w:space="0" w:color="auto"/>
        <w:left w:val="none" w:sz="0" w:space="0" w:color="auto"/>
        <w:bottom w:val="none" w:sz="0" w:space="0" w:color="auto"/>
        <w:right w:val="none" w:sz="0" w:space="0" w:color="auto"/>
      </w:divBdr>
      <w:divsChild>
        <w:div w:id="1618102095">
          <w:marLeft w:val="0"/>
          <w:marRight w:val="0"/>
          <w:marTop w:val="0"/>
          <w:marBottom w:val="0"/>
          <w:divBdr>
            <w:top w:val="none" w:sz="0" w:space="0" w:color="auto"/>
            <w:left w:val="none" w:sz="0" w:space="0" w:color="auto"/>
            <w:bottom w:val="none" w:sz="0" w:space="0" w:color="auto"/>
            <w:right w:val="none" w:sz="0" w:space="0" w:color="auto"/>
          </w:divBdr>
          <w:divsChild>
            <w:div w:id="1370571476">
              <w:marLeft w:val="0"/>
              <w:marRight w:val="0"/>
              <w:marTop w:val="0"/>
              <w:marBottom w:val="0"/>
              <w:divBdr>
                <w:top w:val="none" w:sz="0" w:space="0" w:color="auto"/>
                <w:left w:val="none" w:sz="0" w:space="0" w:color="auto"/>
                <w:bottom w:val="none" w:sz="0" w:space="0" w:color="auto"/>
                <w:right w:val="none" w:sz="0" w:space="0" w:color="auto"/>
              </w:divBdr>
              <w:divsChild>
                <w:div w:id="211832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8156">
      <w:bodyDiv w:val="1"/>
      <w:marLeft w:val="0"/>
      <w:marRight w:val="0"/>
      <w:marTop w:val="0"/>
      <w:marBottom w:val="0"/>
      <w:divBdr>
        <w:top w:val="none" w:sz="0" w:space="0" w:color="auto"/>
        <w:left w:val="none" w:sz="0" w:space="0" w:color="auto"/>
        <w:bottom w:val="none" w:sz="0" w:space="0" w:color="auto"/>
        <w:right w:val="none" w:sz="0" w:space="0" w:color="auto"/>
      </w:divBdr>
    </w:div>
    <w:div w:id="940600320">
      <w:bodyDiv w:val="1"/>
      <w:marLeft w:val="0"/>
      <w:marRight w:val="0"/>
      <w:marTop w:val="0"/>
      <w:marBottom w:val="0"/>
      <w:divBdr>
        <w:top w:val="none" w:sz="0" w:space="0" w:color="auto"/>
        <w:left w:val="none" w:sz="0" w:space="0" w:color="auto"/>
        <w:bottom w:val="none" w:sz="0" w:space="0" w:color="auto"/>
        <w:right w:val="none" w:sz="0" w:space="0" w:color="auto"/>
      </w:divBdr>
      <w:divsChild>
        <w:div w:id="308167152">
          <w:marLeft w:val="0"/>
          <w:marRight w:val="0"/>
          <w:marTop w:val="0"/>
          <w:marBottom w:val="0"/>
          <w:divBdr>
            <w:top w:val="none" w:sz="0" w:space="0" w:color="auto"/>
            <w:left w:val="none" w:sz="0" w:space="0" w:color="auto"/>
            <w:bottom w:val="none" w:sz="0" w:space="0" w:color="auto"/>
            <w:right w:val="none" w:sz="0" w:space="0" w:color="auto"/>
          </w:divBdr>
          <w:divsChild>
            <w:div w:id="627391332">
              <w:marLeft w:val="0"/>
              <w:marRight w:val="0"/>
              <w:marTop w:val="0"/>
              <w:marBottom w:val="0"/>
              <w:divBdr>
                <w:top w:val="none" w:sz="0" w:space="0" w:color="auto"/>
                <w:left w:val="none" w:sz="0" w:space="0" w:color="auto"/>
                <w:bottom w:val="none" w:sz="0" w:space="0" w:color="auto"/>
                <w:right w:val="none" w:sz="0" w:space="0" w:color="auto"/>
              </w:divBdr>
              <w:divsChild>
                <w:div w:id="125739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85656">
      <w:bodyDiv w:val="1"/>
      <w:marLeft w:val="0"/>
      <w:marRight w:val="0"/>
      <w:marTop w:val="0"/>
      <w:marBottom w:val="0"/>
      <w:divBdr>
        <w:top w:val="none" w:sz="0" w:space="0" w:color="auto"/>
        <w:left w:val="none" w:sz="0" w:space="0" w:color="auto"/>
        <w:bottom w:val="none" w:sz="0" w:space="0" w:color="auto"/>
        <w:right w:val="none" w:sz="0" w:space="0" w:color="auto"/>
      </w:divBdr>
    </w:div>
    <w:div w:id="1002510984">
      <w:bodyDiv w:val="1"/>
      <w:marLeft w:val="0"/>
      <w:marRight w:val="0"/>
      <w:marTop w:val="0"/>
      <w:marBottom w:val="0"/>
      <w:divBdr>
        <w:top w:val="none" w:sz="0" w:space="0" w:color="auto"/>
        <w:left w:val="none" w:sz="0" w:space="0" w:color="auto"/>
        <w:bottom w:val="none" w:sz="0" w:space="0" w:color="auto"/>
        <w:right w:val="none" w:sz="0" w:space="0" w:color="auto"/>
      </w:divBdr>
    </w:div>
    <w:div w:id="1076707799">
      <w:bodyDiv w:val="1"/>
      <w:marLeft w:val="0"/>
      <w:marRight w:val="0"/>
      <w:marTop w:val="0"/>
      <w:marBottom w:val="0"/>
      <w:divBdr>
        <w:top w:val="none" w:sz="0" w:space="0" w:color="auto"/>
        <w:left w:val="none" w:sz="0" w:space="0" w:color="auto"/>
        <w:bottom w:val="none" w:sz="0" w:space="0" w:color="auto"/>
        <w:right w:val="none" w:sz="0" w:space="0" w:color="auto"/>
      </w:divBdr>
    </w:div>
    <w:div w:id="1115170788">
      <w:bodyDiv w:val="1"/>
      <w:marLeft w:val="0"/>
      <w:marRight w:val="0"/>
      <w:marTop w:val="0"/>
      <w:marBottom w:val="0"/>
      <w:divBdr>
        <w:top w:val="none" w:sz="0" w:space="0" w:color="auto"/>
        <w:left w:val="none" w:sz="0" w:space="0" w:color="auto"/>
        <w:bottom w:val="none" w:sz="0" w:space="0" w:color="auto"/>
        <w:right w:val="none" w:sz="0" w:space="0" w:color="auto"/>
      </w:divBdr>
    </w:div>
    <w:div w:id="1123622620">
      <w:bodyDiv w:val="1"/>
      <w:marLeft w:val="0"/>
      <w:marRight w:val="0"/>
      <w:marTop w:val="0"/>
      <w:marBottom w:val="0"/>
      <w:divBdr>
        <w:top w:val="none" w:sz="0" w:space="0" w:color="auto"/>
        <w:left w:val="none" w:sz="0" w:space="0" w:color="auto"/>
        <w:bottom w:val="none" w:sz="0" w:space="0" w:color="auto"/>
        <w:right w:val="none" w:sz="0" w:space="0" w:color="auto"/>
      </w:divBdr>
      <w:divsChild>
        <w:div w:id="1323511242">
          <w:marLeft w:val="0"/>
          <w:marRight w:val="0"/>
          <w:marTop w:val="0"/>
          <w:marBottom w:val="0"/>
          <w:divBdr>
            <w:top w:val="none" w:sz="0" w:space="0" w:color="auto"/>
            <w:left w:val="none" w:sz="0" w:space="0" w:color="auto"/>
            <w:bottom w:val="none" w:sz="0" w:space="0" w:color="auto"/>
            <w:right w:val="none" w:sz="0" w:space="0" w:color="auto"/>
          </w:divBdr>
          <w:divsChild>
            <w:div w:id="172846927">
              <w:marLeft w:val="0"/>
              <w:marRight w:val="0"/>
              <w:marTop w:val="0"/>
              <w:marBottom w:val="0"/>
              <w:divBdr>
                <w:top w:val="none" w:sz="0" w:space="0" w:color="auto"/>
                <w:left w:val="none" w:sz="0" w:space="0" w:color="auto"/>
                <w:bottom w:val="none" w:sz="0" w:space="0" w:color="auto"/>
                <w:right w:val="none" w:sz="0" w:space="0" w:color="auto"/>
              </w:divBdr>
              <w:divsChild>
                <w:div w:id="204193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14438">
      <w:bodyDiv w:val="1"/>
      <w:marLeft w:val="0"/>
      <w:marRight w:val="0"/>
      <w:marTop w:val="0"/>
      <w:marBottom w:val="0"/>
      <w:divBdr>
        <w:top w:val="none" w:sz="0" w:space="0" w:color="auto"/>
        <w:left w:val="none" w:sz="0" w:space="0" w:color="auto"/>
        <w:bottom w:val="none" w:sz="0" w:space="0" w:color="auto"/>
        <w:right w:val="none" w:sz="0" w:space="0" w:color="auto"/>
      </w:divBdr>
    </w:div>
    <w:div w:id="1257985172">
      <w:bodyDiv w:val="1"/>
      <w:marLeft w:val="0"/>
      <w:marRight w:val="0"/>
      <w:marTop w:val="0"/>
      <w:marBottom w:val="0"/>
      <w:divBdr>
        <w:top w:val="none" w:sz="0" w:space="0" w:color="auto"/>
        <w:left w:val="none" w:sz="0" w:space="0" w:color="auto"/>
        <w:bottom w:val="none" w:sz="0" w:space="0" w:color="auto"/>
        <w:right w:val="none" w:sz="0" w:space="0" w:color="auto"/>
      </w:divBdr>
    </w:div>
    <w:div w:id="1294755880">
      <w:bodyDiv w:val="1"/>
      <w:marLeft w:val="0"/>
      <w:marRight w:val="0"/>
      <w:marTop w:val="0"/>
      <w:marBottom w:val="0"/>
      <w:divBdr>
        <w:top w:val="none" w:sz="0" w:space="0" w:color="auto"/>
        <w:left w:val="none" w:sz="0" w:space="0" w:color="auto"/>
        <w:bottom w:val="none" w:sz="0" w:space="0" w:color="auto"/>
        <w:right w:val="none" w:sz="0" w:space="0" w:color="auto"/>
      </w:divBdr>
    </w:div>
    <w:div w:id="1327440451">
      <w:bodyDiv w:val="1"/>
      <w:marLeft w:val="0"/>
      <w:marRight w:val="0"/>
      <w:marTop w:val="0"/>
      <w:marBottom w:val="0"/>
      <w:divBdr>
        <w:top w:val="none" w:sz="0" w:space="0" w:color="auto"/>
        <w:left w:val="none" w:sz="0" w:space="0" w:color="auto"/>
        <w:bottom w:val="none" w:sz="0" w:space="0" w:color="auto"/>
        <w:right w:val="none" w:sz="0" w:space="0" w:color="auto"/>
      </w:divBdr>
      <w:divsChild>
        <w:div w:id="1382827141">
          <w:marLeft w:val="0"/>
          <w:marRight w:val="0"/>
          <w:marTop w:val="0"/>
          <w:marBottom w:val="0"/>
          <w:divBdr>
            <w:top w:val="none" w:sz="0" w:space="0" w:color="auto"/>
            <w:left w:val="none" w:sz="0" w:space="0" w:color="auto"/>
            <w:bottom w:val="none" w:sz="0" w:space="0" w:color="auto"/>
            <w:right w:val="none" w:sz="0" w:space="0" w:color="auto"/>
          </w:divBdr>
          <w:divsChild>
            <w:div w:id="230505985">
              <w:marLeft w:val="0"/>
              <w:marRight w:val="0"/>
              <w:marTop w:val="0"/>
              <w:marBottom w:val="0"/>
              <w:divBdr>
                <w:top w:val="none" w:sz="0" w:space="0" w:color="auto"/>
                <w:left w:val="none" w:sz="0" w:space="0" w:color="auto"/>
                <w:bottom w:val="none" w:sz="0" w:space="0" w:color="auto"/>
                <w:right w:val="none" w:sz="0" w:space="0" w:color="auto"/>
              </w:divBdr>
              <w:divsChild>
                <w:div w:id="130897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76075">
      <w:bodyDiv w:val="1"/>
      <w:marLeft w:val="0"/>
      <w:marRight w:val="0"/>
      <w:marTop w:val="0"/>
      <w:marBottom w:val="0"/>
      <w:divBdr>
        <w:top w:val="none" w:sz="0" w:space="0" w:color="auto"/>
        <w:left w:val="none" w:sz="0" w:space="0" w:color="auto"/>
        <w:bottom w:val="none" w:sz="0" w:space="0" w:color="auto"/>
        <w:right w:val="none" w:sz="0" w:space="0" w:color="auto"/>
      </w:divBdr>
      <w:divsChild>
        <w:div w:id="1159468806">
          <w:marLeft w:val="0"/>
          <w:marRight w:val="0"/>
          <w:marTop w:val="0"/>
          <w:marBottom w:val="0"/>
          <w:divBdr>
            <w:top w:val="none" w:sz="0" w:space="0" w:color="auto"/>
            <w:left w:val="none" w:sz="0" w:space="0" w:color="auto"/>
            <w:bottom w:val="none" w:sz="0" w:space="0" w:color="auto"/>
            <w:right w:val="none" w:sz="0" w:space="0" w:color="auto"/>
          </w:divBdr>
          <w:divsChild>
            <w:div w:id="1325814274">
              <w:marLeft w:val="0"/>
              <w:marRight w:val="0"/>
              <w:marTop w:val="0"/>
              <w:marBottom w:val="0"/>
              <w:divBdr>
                <w:top w:val="none" w:sz="0" w:space="0" w:color="auto"/>
                <w:left w:val="none" w:sz="0" w:space="0" w:color="auto"/>
                <w:bottom w:val="none" w:sz="0" w:space="0" w:color="auto"/>
                <w:right w:val="none" w:sz="0" w:space="0" w:color="auto"/>
              </w:divBdr>
              <w:divsChild>
                <w:div w:id="176799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42545">
      <w:bodyDiv w:val="1"/>
      <w:marLeft w:val="0"/>
      <w:marRight w:val="0"/>
      <w:marTop w:val="0"/>
      <w:marBottom w:val="0"/>
      <w:divBdr>
        <w:top w:val="none" w:sz="0" w:space="0" w:color="auto"/>
        <w:left w:val="none" w:sz="0" w:space="0" w:color="auto"/>
        <w:bottom w:val="none" w:sz="0" w:space="0" w:color="auto"/>
        <w:right w:val="none" w:sz="0" w:space="0" w:color="auto"/>
      </w:divBdr>
      <w:divsChild>
        <w:div w:id="2010479850">
          <w:marLeft w:val="0"/>
          <w:marRight w:val="0"/>
          <w:marTop w:val="0"/>
          <w:marBottom w:val="0"/>
          <w:divBdr>
            <w:top w:val="none" w:sz="0" w:space="0" w:color="auto"/>
            <w:left w:val="none" w:sz="0" w:space="0" w:color="auto"/>
            <w:bottom w:val="none" w:sz="0" w:space="0" w:color="auto"/>
            <w:right w:val="none" w:sz="0" w:space="0" w:color="auto"/>
          </w:divBdr>
          <w:divsChild>
            <w:div w:id="947391412">
              <w:marLeft w:val="0"/>
              <w:marRight w:val="0"/>
              <w:marTop w:val="0"/>
              <w:marBottom w:val="0"/>
              <w:divBdr>
                <w:top w:val="none" w:sz="0" w:space="0" w:color="auto"/>
                <w:left w:val="none" w:sz="0" w:space="0" w:color="auto"/>
                <w:bottom w:val="none" w:sz="0" w:space="0" w:color="auto"/>
                <w:right w:val="none" w:sz="0" w:space="0" w:color="auto"/>
              </w:divBdr>
              <w:divsChild>
                <w:div w:id="28914169">
                  <w:marLeft w:val="0"/>
                  <w:marRight w:val="0"/>
                  <w:marTop w:val="0"/>
                  <w:marBottom w:val="0"/>
                  <w:divBdr>
                    <w:top w:val="none" w:sz="0" w:space="0" w:color="auto"/>
                    <w:left w:val="none" w:sz="0" w:space="0" w:color="auto"/>
                    <w:bottom w:val="none" w:sz="0" w:space="0" w:color="auto"/>
                    <w:right w:val="none" w:sz="0" w:space="0" w:color="auto"/>
                  </w:divBdr>
                  <w:divsChild>
                    <w:div w:id="2092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195200">
      <w:bodyDiv w:val="1"/>
      <w:marLeft w:val="0"/>
      <w:marRight w:val="0"/>
      <w:marTop w:val="0"/>
      <w:marBottom w:val="0"/>
      <w:divBdr>
        <w:top w:val="none" w:sz="0" w:space="0" w:color="auto"/>
        <w:left w:val="none" w:sz="0" w:space="0" w:color="auto"/>
        <w:bottom w:val="none" w:sz="0" w:space="0" w:color="auto"/>
        <w:right w:val="none" w:sz="0" w:space="0" w:color="auto"/>
      </w:divBdr>
      <w:divsChild>
        <w:div w:id="2023045526">
          <w:marLeft w:val="0"/>
          <w:marRight w:val="0"/>
          <w:marTop w:val="0"/>
          <w:marBottom w:val="0"/>
          <w:divBdr>
            <w:top w:val="none" w:sz="0" w:space="0" w:color="auto"/>
            <w:left w:val="none" w:sz="0" w:space="0" w:color="auto"/>
            <w:bottom w:val="none" w:sz="0" w:space="0" w:color="auto"/>
            <w:right w:val="none" w:sz="0" w:space="0" w:color="auto"/>
          </w:divBdr>
          <w:divsChild>
            <w:div w:id="349962607">
              <w:marLeft w:val="0"/>
              <w:marRight w:val="0"/>
              <w:marTop w:val="0"/>
              <w:marBottom w:val="0"/>
              <w:divBdr>
                <w:top w:val="none" w:sz="0" w:space="0" w:color="auto"/>
                <w:left w:val="none" w:sz="0" w:space="0" w:color="auto"/>
                <w:bottom w:val="none" w:sz="0" w:space="0" w:color="auto"/>
                <w:right w:val="none" w:sz="0" w:space="0" w:color="auto"/>
              </w:divBdr>
              <w:divsChild>
                <w:div w:id="15450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15073">
      <w:bodyDiv w:val="1"/>
      <w:marLeft w:val="0"/>
      <w:marRight w:val="0"/>
      <w:marTop w:val="0"/>
      <w:marBottom w:val="0"/>
      <w:divBdr>
        <w:top w:val="none" w:sz="0" w:space="0" w:color="auto"/>
        <w:left w:val="none" w:sz="0" w:space="0" w:color="auto"/>
        <w:bottom w:val="none" w:sz="0" w:space="0" w:color="auto"/>
        <w:right w:val="none" w:sz="0" w:space="0" w:color="auto"/>
      </w:divBdr>
    </w:div>
    <w:div w:id="1486584436">
      <w:bodyDiv w:val="1"/>
      <w:marLeft w:val="0"/>
      <w:marRight w:val="0"/>
      <w:marTop w:val="0"/>
      <w:marBottom w:val="0"/>
      <w:divBdr>
        <w:top w:val="none" w:sz="0" w:space="0" w:color="auto"/>
        <w:left w:val="none" w:sz="0" w:space="0" w:color="auto"/>
        <w:bottom w:val="none" w:sz="0" w:space="0" w:color="auto"/>
        <w:right w:val="none" w:sz="0" w:space="0" w:color="auto"/>
      </w:divBdr>
    </w:div>
    <w:div w:id="1497571220">
      <w:bodyDiv w:val="1"/>
      <w:marLeft w:val="0"/>
      <w:marRight w:val="0"/>
      <w:marTop w:val="0"/>
      <w:marBottom w:val="0"/>
      <w:divBdr>
        <w:top w:val="none" w:sz="0" w:space="0" w:color="auto"/>
        <w:left w:val="none" w:sz="0" w:space="0" w:color="auto"/>
        <w:bottom w:val="none" w:sz="0" w:space="0" w:color="auto"/>
        <w:right w:val="none" w:sz="0" w:space="0" w:color="auto"/>
      </w:divBdr>
      <w:divsChild>
        <w:div w:id="496119964">
          <w:marLeft w:val="0"/>
          <w:marRight w:val="0"/>
          <w:marTop w:val="0"/>
          <w:marBottom w:val="0"/>
          <w:divBdr>
            <w:top w:val="none" w:sz="0" w:space="0" w:color="auto"/>
            <w:left w:val="none" w:sz="0" w:space="0" w:color="auto"/>
            <w:bottom w:val="none" w:sz="0" w:space="0" w:color="auto"/>
            <w:right w:val="none" w:sz="0" w:space="0" w:color="auto"/>
          </w:divBdr>
          <w:divsChild>
            <w:div w:id="1376125456">
              <w:marLeft w:val="0"/>
              <w:marRight w:val="0"/>
              <w:marTop w:val="0"/>
              <w:marBottom w:val="0"/>
              <w:divBdr>
                <w:top w:val="none" w:sz="0" w:space="0" w:color="auto"/>
                <w:left w:val="none" w:sz="0" w:space="0" w:color="auto"/>
                <w:bottom w:val="none" w:sz="0" w:space="0" w:color="auto"/>
                <w:right w:val="none" w:sz="0" w:space="0" w:color="auto"/>
              </w:divBdr>
              <w:divsChild>
                <w:div w:id="158002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956938">
      <w:bodyDiv w:val="1"/>
      <w:marLeft w:val="0"/>
      <w:marRight w:val="0"/>
      <w:marTop w:val="0"/>
      <w:marBottom w:val="0"/>
      <w:divBdr>
        <w:top w:val="none" w:sz="0" w:space="0" w:color="auto"/>
        <w:left w:val="none" w:sz="0" w:space="0" w:color="auto"/>
        <w:bottom w:val="none" w:sz="0" w:space="0" w:color="auto"/>
        <w:right w:val="none" w:sz="0" w:space="0" w:color="auto"/>
      </w:divBdr>
    </w:div>
    <w:div w:id="1580601834">
      <w:bodyDiv w:val="1"/>
      <w:marLeft w:val="0"/>
      <w:marRight w:val="0"/>
      <w:marTop w:val="0"/>
      <w:marBottom w:val="0"/>
      <w:divBdr>
        <w:top w:val="none" w:sz="0" w:space="0" w:color="auto"/>
        <w:left w:val="none" w:sz="0" w:space="0" w:color="auto"/>
        <w:bottom w:val="none" w:sz="0" w:space="0" w:color="auto"/>
        <w:right w:val="none" w:sz="0" w:space="0" w:color="auto"/>
      </w:divBdr>
      <w:divsChild>
        <w:div w:id="1030687003">
          <w:marLeft w:val="0"/>
          <w:marRight w:val="0"/>
          <w:marTop w:val="0"/>
          <w:marBottom w:val="0"/>
          <w:divBdr>
            <w:top w:val="none" w:sz="0" w:space="0" w:color="auto"/>
            <w:left w:val="none" w:sz="0" w:space="0" w:color="auto"/>
            <w:bottom w:val="none" w:sz="0" w:space="0" w:color="auto"/>
            <w:right w:val="none" w:sz="0" w:space="0" w:color="auto"/>
          </w:divBdr>
          <w:divsChild>
            <w:div w:id="1478230815">
              <w:marLeft w:val="0"/>
              <w:marRight w:val="0"/>
              <w:marTop w:val="0"/>
              <w:marBottom w:val="0"/>
              <w:divBdr>
                <w:top w:val="none" w:sz="0" w:space="0" w:color="auto"/>
                <w:left w:val="none" w:sz="0" w:space="0" w:color="auto"/>
                <w:bottom w:val="none" w:sz="0" w:space="0" w:color="auto"/>
                <w:right w:val="none" w:sz="0" w:space="0" w:color="auto"/>
              </w:divBdr>
              <w:divsChild>
                <w:div w:id="10639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936486">
      <w:bodyDiv w:val="1"/>
      <w:marLeft w:val="0"/>
      <w:marRight w:val="0"/>
      <w:marTop w:val="0"/>
      <w:marBottom w:val="0"/>
      <w:divBdr>
        <w:top w:val="none" w:sz="0" w:space="0" w:color="auto"/>
        <w:left w:val="none" w:sz="0" w:space="0" w:color="auto"/>
        <w:bottom w:val="none" w:sz="0" w:space="0" w:color="auto"/>
        <w:right w:val="none" w:sz="0" w:space="0" w:color="auto"/>
      </w:divBdr>
    </w:div>
    <w:div w:id="1606574879">
      <w:bodyDiv w:val="1"/>
      <w:marLeft w:val="0"/>
      <w:marRight w:val="0"/>
      <w:marTop w:val="0"/>
      <w:marBottom w:val="0"/>
      <w:divBdr>
        <w:top w:val="none" w:sz="0" w:space="0" w:color="auto"/>
        <w:left w:val="none" w:sz="0" w:space="0" w:color="auto"/>
        <w:bottom w:val="none" w:sz="0" w:space="0" w:color="auto"/>
        <w:right w:val="none" w:sz="0" w:space="0" w:color="auto"/>
      </w:divBdr>
    </w:div>
    <w:div w:id="1614823488">
      <w:bodyDiv w:val="1"/>
      <w:marLeft w:val="0"/>
      <w:marRight w:val="0"/>
      <w:marTop w:val="0"/>
      <w:marBottom w:val="0"/>
      <w:divBdr>
        <w:top w:val="none" w:sz="0" w:space="0" w:color="auto"/>
        <w:left w:val="none" w:sz="0" w:space="0" w:color="auto"/>
        <w:bottom w:val="none" w:sz="0" w:space="0" w:color="auto"/>
        <w:right w:val="none" w:sz="0" w:space="0" w:color="auto"/>
      </w:divBdr>
    </w:div>
    <w:div w:id="1651666227">
      <w:bodyDiv w:val="1"/>
      <w:marLeft w:val="0"/>
      <w:marRight w:val="0"/>
      <w:marTop w:val="0"/>
      <w:marBottom w:val="0"/>
      <w:divBdr>
        <w:top w:val="none" w:sz="0" w:space="0" w:color="auto"/>
        <w:left w:val="none" w:sz="0" w:space="0" w:color="auto"/>
        <w:bottom w:val="none" w:sz="0" w:space="0" w:color="auto"/>
        <w:right w:val="none" w:sz="0" w:space="0" w:color="auto"/>
      </w:divBdr>
      <w:divsChild>
        <w:div w:id="1438480642">
          <w:marLeft w:val="0"/>
          <w:marRight w:val="0"/>
          <w:marTop w:val="0"/>
          <w:marBottom w:val="0"/>
          <w:divBdr>
            <w:top w:val="none" w:sz="0" w:space="0" w:color="auto"/>
            <w:left w:val="none" w:sz="0" w:space="0" w:color="auto"/>
            <w:bottom w:val="none" w:sz="0" w:space="0" w:color="auto"/>
            <w:right w:val="none" w:sz="0" w:space="0" w:color="auto"/>
          </w:divBdr>
          <w:divsChild>
            <w:div w:id="1715155804">
              <w:marLeft w:val="0"/>
              <w:marRight w:val="0"/>
              <w:marTop w:val="0"/>
              <w:marBottom w:val="0"/>
              <w:divBdr>
                <w:top w:val="none" w:sz="0" w:space="0" w:color="auto"/>
                <w:left w:val="none" w:sz="0" w:space="0" w:color="auto"/>
                <w:bottom w:val="none" w:sz="0" w:space="0" w:color="auto"/>
                <w:right w:val="none" w:sz="0" w:space="0" w:color="auto"/>
              </w:divBdr>
              <w:divsChild>
                <w:div w:id="7790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454460">
      <w:bodyDiv w:val="1"/>
      <w:marLeft w:val="0"/>
      <w:marRight w:val="0"/>
      <w:marTop w:val="0"/>
      <w:marBottom w:val="0"/>
      <w:divBdr>
        <w:top w:val="none" w:sz="0" w:space="0" w:color="auto"/>
        <w:left w:val="none" w:sz="0" w:space="0" w:color="auto"/>
        <w:bottom w:val="none" w:sz="0" w:space="0" w:color="auto"/>
        <w:right w:val="none" w:sz="0" w:space="0" w:color="auto"/>
      </w:divBdr>
      <w:divsChild>
        <w:div w:id="1315455033">
          <w:marLeft w:val="0"/>
          <w:marRight w:val="0"/>
          <w:marTop w:val="0"/>
          <w:marBottom w:val="0"/>
          <w:divBdr>
            <w:top w:val="none" w:sz="0" w:space="0" w:color="auto"/>
            <w:left w:val="none" w:sz="0" w:space="0" w:color="auto"/>
            <w:bottom w:val="none" w:sz="0" w:space="0" w:color="auto"/>
            <w:right w:val="none" w:sz="0" w:space="0" w:color="auto"/>
          </w:divBdr>
          <w:divsChild>
            <w:div w:id="1038361798">
              <w:marLeft w:val="0"/>
              <w:marRight w:val="0"/>
              <w:marTop w:val="0"/>
              <w:marBottom w:val="0"/>
              <w:divBdr>
                <w:top w:val="none" w:sz="0" w:space="0" w:color="auto"/>
                <w:left w:val="none" w:sz="0" w:space="0" w:color="auto"/>
                <w:bottom w:val="none" w:sz="0" w:space="0" w:color="auto"/>
                <w:right w:val="none" w:sz="0" w:space="0" w:color="auto"/>
              </w:divBdr>
              <w:divsChild>
                <w:div w:id="114073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90469">
      <w:bodyDiv w:val="1"/>
      <w:marLeft w:val="0"/>
      <w:marRight w:val="0"/>
      <w:marTop w:val="0"/>
      <w:marBottom w:val="0"/>
      <w:divBdr>
        <w:top w:val="none" w:sz="0" w:space="0" w:color="auto"/>
        <w:left w:val="none" w:sz="0" w:space="0" w:color="auto"/>
        <w:bottom w:val="none" w:sz="0" w:space="0" w:color="auto"/>
        <w:right w:val="none" w:sz="0" w:space="0" w:color="auto"/>
      </w:divBdr>
      <w:divsChild>
        <w:div w:id="1106190137">
          <w:marLeft w:val="0"/>
          <w:marRight w:val="0"/>
          <w:marTop w:val="0"/>
          <w:marBottom w:val="0"/>
          <w:divBdr>
            <w:top w:val="none" w:sz="0" w:space="0" w:color="auto"/>
            <w:left w:val="none" w:sz="0" w:space="0" w:color="auto"/>
            <w:bottom w:val="none" w:sz="0" w:space="0" w:color="auto"/>
            <w:right w:val="none" w:sz="0" w:space="0" w:color="auto"/>
          </w:divBdr>
          <w:divsChild>
            <w:div w:id="1669017892">
              <w:marLeft w:val="0"/>
              <w:marRight w:val="0"/>
              <w:marTop w:val="0"/>
              <w:marBottom w:val="0"/>
              <w:divBdr>
                <w:top w:val="none" w:sz="0" w:space="0" w:color="auto"/>
                <w:left w:val="none" w:sz="0" w:space="0" w:color="auto"/>
                <w:bottom w:val="none" w:sz="0" w:space="0" w:color="auto"/>
                <w:right w:val="none" w:sz="0" w:space="0" w:color="auto"/>
              </w:divBdr>
              <w:divsChild>
                <w:div w:id="590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780774">
      <w:bodyDiv w:val="1"/>
      <w:marLeft w:val="0"/>
      <w:marRight w:val="0"/>
      <w:marTop w:val="0"/>
      <w:marBottom w:val="0"/>
      <w:divBdr>
        <w:top w:val="none" w:sz="0" w:space="0" w:color="auto"/>
        <w:left w:val="none" w:sz="0" w:space="0" w:color="auto"/>
        <w:bottom w:val="none" w:sz="0" w:space="0" w:color="auto"/>
        <w:right w:val="none" w:sz="0" w:space="0" w:color="auto"/>
      </w:divBdr>
    </w:div>
    <w:div w:id="1786000969">
      <w:bodyDiv w:val="1"/>
      <w:marLeft w:val="0"/>
      <w:marRight w:val="0"/>
      <w:marTop w:val="0"/>
      <w:marBottom w:val="0"/>
      <w:divBdr>
        <w:top w:val="none" w:sz="0" w:space="0" w:color="auto"/>
        <w:left w:val="none" w:sz="0" w:space="0" w:color="auto"/>
        <w:bottom w:val="none" w:sz="0" w:space="0" w:color="auto"/>
        <w:right w:val="none" w:sz="0" w:space="0" w:color="auto"/>
      </w:divBdr>
      <w:divsChild>
        <w:div w:id="575162913">
          <w:marLeft w:val="0"/>
          <w:marRight w:val="0"/>
          <w:marTop w:val="0"/>
          <w:marBottom w:val="0"/>
          <w:divBdr>
            <w:top w:val="none" w:sz="0" w:space="0" w:color="auto"/>
            <w:left w:val="none" w:sz="0" w:space="0" w:color="auto"/>
            <w:bottom w:val="none" w:sz="0" w:space="0" w:color="auto"/>
            <w:right w:val="none" w:sz="0" w:space="0" w:color="auto"/>
          </w:divBdr>
          <w:divsChild>
            <w:div w:id="642194571">
              <w:marLeft w:val="0"/>
              <w:marRight w:val="0"/>
              <w:marTop w:val="0"/>
              <w:marBottom w:val="0"/>
              <w:divBdr>
                <w:top w:val="none" w:sz="0" w:space="0" w:color="auto"/>
                <w:left w:val="none" w:sz="0" w:space="0" w:color="auto"/>
                <w:bottom w:val="none" w:sz="0" w:space="0" w:color="auto"/>
                <w:right w:val="none" w:sz="0" w:space="0" w:color="auto"/>
              </w:divBdr>
              <w:divsChild>
                <w:div w:id="30724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2804">
      <w:bodyDiv w:val="1"/>
      <w:marLeft w:val="0"/>
      <w:marRight w:val="0"/>
      <w:marTop w:val="0"/>
      <w:marBottom w:val="0"/>
      <w:divBdr>
        <w:top w:val="none" w:sz="0" w:space="0" w:color="auto"/>
        <w:left w:val="none" w:sz="0" w:space="0" w:color="auto"/>
        <w:bottom w:val="none" w:sz="0" w:space="0" w:color="auto"/>
        <w:right w:val="none" w:sz="0" w:space="0" w:color="auto"/>
      </w:divBdr>
    </w:div>
    <w:div w:id="1830096679">
      <w:bodyDiv w:val="1"/>
      <w:marLeft w:val="0"/>
      <w:marRight w:val="0"/>
      <w:marTop w:val="0"/>
      <w:marBottom w:val="0"/>
      <w:divBdr>
        <w:top w:val="none" w:sz="0" w:space="0" w:color="auto"/>
        <w:left w:val="none" w:sz="0" w:space="0" w:color="auto"/>
        <w:bottom w:val="none" w:sz="0" w:space="0" w:color="auto"/>
        <w:right w:val="none" w:sz="0" w:space="0" w:color="auto"/>
      </w:divBdr>
      <w:divsChild>
        <w:div w:id="760567390">
          <w:marLeft w:val="0"/>
          <w:marRight w:val="0"/>
          <w:marTop w:val="0"/>
          <w:marBottom w:val="0"/>
          <w:divBdr>
            <w:top w:val="none" w:sz="0" w:space="0" w:color="auto"/>
            <w:left w:val="none" w:sz="0" w:space="0" w:color="auto"/>
            <w:bottom w:val="none" w:sz="0" w:space="0" w:color="auto"/>
            <w:right w:val="none" w:sz="0" w:space="0" w:color="auto"/>
          </w:divBdr>
          <w:divsChild>
            <w:div w:id="92406939">
              <w:marLeft w:val="0"/>
              <w:marRight w:val="0"/>
              <w:marTop w:val="0"/>
              <w:marBottom w:val="0"/>
              <w:divBdr>
                <w:top w:val="none" w:sz="0" w:space="0" w:color="auto"/>
                <w:left w:val="none" w:sz="0" w:space="0" w:color="auto"/>
                <w:bottom w:val="none" w:sz="0" w:space="0" w:color="auto"/>
                <w:right w:val="none" w:sz="0" w:space="0" w:color="auto"/>
              </w:divBdr>
              <w:divsChild>
                <w:div w:id="183129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831722">
      <w:bodyDiv w:val="1"/>
      <w:marLeft w:val="0"/>
      <w:marRight w:val="0"/>
      <w:marTop w:val="0"/>
      <w:marBottom w:val="0"/>
      <w:divBdr>
        <w:top w:val="none" w:sz="0" w:space="0" w:color="auto"/>
        <w:left w:val="none" w:sz="0" w:space="0" w:color="auto"/>
        <w:bottom w:val="none" w:sz="0" w:space="0" w:color="auto"/>
        <w:right w:val="none" w:sz="0" w:space="0" w:color="auto"/>
      </w:divBdr>
      <w:divsChild>
        <w:div w:id="2027898481">
          <w:marLeft w:val="0"/>
          <w:marRight w:val="0"/>
          <w:marTop w:val="0"/>
          <w:marBottom w:val="0"/>
          <w:divBdr>
            <w:top w:val="none" w:sz="0" w:space="0" w:color="auto"/>
            <w:left w:val="none" w:sz="0" w:space="0" w:color="auto"/>
            <w:bottom w:val="none" w:sz="0" w:space="0" w:color="auto"/>
            <w:right w:val="none" w:sz="0" w:space="0" w:color="auto"/>
          </w:divBdr>
          <w:divsChild>
            <w:div w:id="382220568">
              <w:marLeft w:val="0"/>
              <w:marRight w:val="0"/>
              <w:marTop w:val="0"/>
              <w:marBottom w:val="0"/>
              <w:divBdr>
                <w:top w:val="none" w:sz="0" w:space="0" w:color="auto"/>
                <w:left w:val="none" w:sz="0" w:space="0" w:color="auto"/>
                <w:bottom w:val="none" w:sz="0" w:space="0" w:color="auto"/>
                <w:right w:val="none" w:sz="0" w:space="0" w:color="auto"/>
              </w:divBdr>
              <w:divsChild>
                <w:div w:id="37389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50694">
      <w:bodyDiv w:val="1"/>
      <w:marLeft w:val="0"/>
      <w:marRight w:val="0"/>
      <w:marTop w:val="0"/>
      <w:marBottom w:val="0"/>
      <w:divBdr>
        <w:top w:val="none" w:sz="0" w:space="0" w:color="auto"/>
        <w:left w:val="none" w:sz="0" w:space="0" w:color="auto"/>
        <w:bottom w:val="none" w:sz="0" w:space="0" w:color="auto"/>
        <w:right w:val="none" w:sz="0" w:space="0" w:color="auto"/>
      </w:divBdr>
    </w:div>
    <w:div w:id="1954509676">
      <w:bodyDiv w:val="1"/>
      <w:marLeft w:val="0"/>
      <w:marRight w:val="0"/>
      <w:marTop w:val="0"/>
      <w:marBottom w:val="0"/>
      <w:divBdr>
        <w:top w:val="none" w:sz="0" w:space="0" w:color="auto"/>
        <w:left w:val="none" w:sz="0" w:space="0" w:color="auto"/>
        <w:bottom w:val="none" w:sz="0" w:space="0" w:color="auto"/>
        <w:right w:val="none" w:sz="0" w:space="0" w:color="auto"/>
      </w:divBdr>
    </w:div>
    <w:div w:id="1970933285">
      <w:bodyDiv w:val="1"/>
      <w:marLeft w:val="0"/>
      <w:marRight w:val="0"/>
      <w:marTop w:val="0"/>
      <w:marBottom w:val="0"/>
      <w:divBdr>
        <w:top w:val="none" w:sz="0" w:space="0" w:color="auto"/>
        <w:left w:val="none" w:sz="0" w:space="0" w:color="auto"/>
        <w:bottom w:val="none" w:sz="0" w:space="0" w:color="auto"/>
        <w:right w:val="none" w:sz="0" w:space="0" w:color="auto"/>
      </w:divBdr>
      <w:divsChild>
        <w:div w:id="828133244">
          <w:marLeft w:val="0"/>
          <w:marRight w:val="0"/>
          <w:marTop w:val="0"/>
          <w:marBottom w:val="0"/>
          <w:divBdr>
            <w:top w:val="none" w:sz="0" w:space="0" w:color="auto"/>
            <w:left w:val="none" w:sz="0" w:space="0" w:color="auto"/>
            <w:bottom w:val="none" w:sz="0" w:space="0" w:color="auto"/>
            <w:right w:val="none" w:sz="0" w:space="0" w:color="auto"/>
          </w:divBdr>
          <w:divsChild>
            <w:div w:id="1497570197">
              <w:marLeft w:val="0"/>
              <w:marRight w:val="0"/>
              <w:marTop w:val="0"/>
              <w:marBottom w:val="0"/>
              <w:divBdr>
                <w:top w:val="none" w:sz="0" w:space="0" w:color="auto"/>
                <w:left w:val="none" w:sz="0" w:space="0" w:color="auto"/>
                <w:bottom w:val="none" w:sz="0" w:space="0" w:color="auto"/>
                <w:right w:val="none" w:sz="0" w:space="0" w:color="auto"/>
              </w:divBdr>
              <w:divsChild>
                <w:div w:id="1752047193">
                  <w:marLeft w:val="0"/>
                  <w:marRight w:val="0"/>
                  <w:marTop w:val="0"/>
                  <w:marBottom w:val="0"/>
                  <w:divBdr>
                    <w:top w:val="none" w:sz="0" w:space="0" w:color="auto"/>
                    <w:left w:val="none" w:sz="0" w:space="0" w:color="auto"/>
                    <w:bottom w:val="none" w:sz="0" w:space="0" w:color="auto"/>
                    <w:right w:val="none" w:sz="0" w:space="0" w:color="auto"/>
                  </w:divBdr>
                  <w:divsChild>
                    <w:div w:id="181305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991534">
      <w:bodyDiv w:val="1"/>
      <w:marLeft w:val="0"/>
      <w:marRight w:val="0"/>
      <w:marTop w:val="0"/>
      <w:marBottom w:val="0"/>
      <w:divBdr>
        <w:top w:val="none" w:sz="0" w:space="0" w:color="auto"/>
        <w:left w:val="none" w:sz="0" w:space="0" w:color="auto"/>
        <w:bottom w:val="none" w:sz="0" w:space="0" w:color="auto"/>
        <w:right w:val="none" w:sz="0" w:space="0" w:color="auto"/>
      </w:divBdr>
      <w:divsChild>
        <w:div w:id="1671252767">
          <w:marLeft w:val="0"/>
          <w:marRight w:val="0"/>
          <w:marTop w:val="0"/>
          <w:marBottom w:val="0"/>
          <w:divBdr>
            <w:top w:val="none" w:sz="0" w:space="0" w:color="auto"/>
            <w:left w:val="none" w:sz="0" w:space="0" w:color="auto"/>
            <w:bottom w:val="none" w:sz="0" w:space="0" w:color="auto"/>
            <w:right w:val="none" w:sz="0" w:space="0" w:color="auto"/>
          </w:divBdr>
          <w:divsChild>
            <w:div w:id="26805815">
              <w:marLeft w:val="0"/>
              <w:marRight w:val="0"/>
              <w:marTop w:val="0"/>
              <w:marBottom w:val="0"/>
              <w:divBdr>
                <w:top w:val="none" w:sz="0" w:space="0" w:color="auto"/>
                <w:left w:val="none" w:sz="0" w:space="0" w:color="auto"/>
                <w:bottom w:val="none" w:sz="0" w:space="0" w:color="auto"/>
                <w:right w:val="none" w:sz="0" w:space="0" w:color="auto"/>
              </w:divBdr>
              <w:divsChild>
                <w:div w:id="207685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671">
      <w:bodyDiv w:val="1"/>
      <w:marLeft w:val="0"/>
      <w:marRight w:val="0"/>
      <w:marTop w:val="0"/>
      <w:marBottom w:val="0"/>
      <w:divBdr>
        <w:top w:val="none" w:sz="0" w:space="0" w:color="auto"/>
        <w:left w:val="none" w:sz="0" w:space="0" w:color="auto"/>
        <w:bottom w:val="none" w:sz="0" w:space="0" w:color="auto"/>
        <w:right w:val="none" w:sz="0" w:space="0" w:color="auto"/>
      </w:divBdr>
      <w:divsChild>
        <w:div w:id="639043427">
          <w:marLeft w:val="0"/>
          <w:marRight w:val="0"/>
          <w:marTop w:val="0"/>
          <w:marBottom w:val="0"/>
          <w:divBdr>
            <w:top w:val="none" w:sz="0" w:space="0" w:color="auto"/>
            <w:left w:val="none" w:sz="0" w:space="0" w:color="auto"/>
            <w:bottom w:val="none" w:sz="0" w:space="0" w:color="auto"/>
            <w:right w:val="none" w:sz="0" w:space="0" w:color="auto"/>
          </w:divBdr>
          <w:divsChild>
            <w:div w:id="474840861">
              <w:marLeft w:val="0"/>
              <w:marRight w:val="0"/>
              <w:marTop w:val="0"/>
              <w:marBottom w:val="0"/>
              <w:divBdr>
                <w:top w:val="none" w:sz="0" w:space="0" w:color="auto"/>
                <w:left w:val="none" w:sz="0" w:space="0" w:color="auto"/>
                <w:bottom w:val="none" w:sz="0" w:space="0" w:color="auto"/>
                <w:right w:val="none" w:sz="0" w:space="0" w:color="auto"/>
              </w:divBdr>
              <w:divsChild>
                <w:div w:id="14887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53746">
      <w:bodyDiv w:val="1"/>
      <w:marLeft w:val="0"/>
      <w:marRight w:val="0"/>
      <w:marTop w:val="0"/>
      <w:marBottom w:val="0"/>
      <w:divBdr>
        <w:top w:val="none" w:sz="0" w:space="0" w:color="auto"/>
        <w:left w:val="none" w:sz="0" w:space="0" w:color="auto"/>
        <w:bottom w:val="none" w:sz="0" w:space="0" w:color="auto"/>
        <w:right w:val="none" w:sz="0" w:space="0" w:color="auto"/>
      </w:divBdr>
      <w:divsChild>
        <w:div w:id="744186930">
          <w:marLeft w:val="0"/>
          <w:marRight w:val="0"/>
          <w:marTop w:val="0"/>
          <w:marBottom w:val="0"/>
          <w:divBdr>
            <w:top w:val="none" w:sz="0" w:space="0" w:color="auto"/>
            <w:left w:val="none" w:sz="0" w:space="0" w:color="auto"/>
            <w:bottom w:val="none" w:sz="0" w:space="0" w:color="auto"/>
            <w:right w:val="none" w:sz="0" w:space="0" w:color="auto"/>
          </w:divBdr>
          <w:divsChild>
            <w:div w:id="1827622121">
              <w:marLeft w:val="0"/>
              <w:marRight w:val="0"/>
              <w:marTop w:val="0"/>
              <w:marBottom w:val="0"/>
              <w:divBdr>
                <w:top w:val="none" w:sz="0" w:space="0" w:color="auto"/>
                <w:left w:val="none" w:sz="0" w:space="0" w:color="auto"/>
                <w:bottom w:val="none" w:sz="0" w:space="0" w:color="auto"/>
                <w:right w:val="none" w:sz="0" w:space="0" w:color="auto"/>
              </w:divBdr>
              <w:divsChild>
                <w:div w:id="144338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B9ADFA-56BA-41B5-B7AD-AE19F2786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6815</Words>
  <Characters>38851</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dc:creator>
  <cp:keywords/>
  <dc:description/>
  <cp:lastModifiedBy>He Wei</cp:lastModifiedBy>
  <cp:revision>6</cp:revision>
  <dcterms:created xsi:type="dcterms:W3CDTF">2022-07-30T03:36:00Z</dcterms:created>
  <dcterms:modified xsi:type="dcterms:W3CDTF">2022-09-09T04:05:00Z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ies>
</file>