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3987" w14:textId="00E1AC35" w:rsidR="006A27D1" w:rsidRPr="00A759EC" w:rsidRDefault="006A27D1" w:rsidP="0055511F">
      <w:pPr>
        <w:spacing w:before="100" w:beforeAutospacing="1"/>
        <w:jc w:val="center"/>
        <w:rPr>
          <w:rFonts w:ascii="Times New Roman" w:hAnsi="Times New Roman" w:cs="Times New Roman"/>
          <w:color w:val="000000" w:themeColor="text1"/>
          <w:kern w:val="0"/>
          <w:sz w:val="44"/>
          <w:szCs w:val="44"/>
        </w:rPr>
      </w:pPr>
      <w:r w:rsidRPr="00A759EC">
        <w:rPr>
          <w:rFonts w:ascii="Times New Roman" w:hAnsi="Times New Roman" w:cs="Times New Roman"/>
          <w:color w:val="000000" w:themeColor="text1"/>
          <w:kern w:val="0"/>
          <w:sz w:val="44"/>
          <w:szCs w:val="44"/>
        </w:rPr>
        <w:t>电力价格政策对企业全要素生产率的影响及机制分析</w:t>
      </w:r>
    </w:p>
    <w:p w14:paraId="2351FF82" w14:textId="77777777" w:rsidR="00BE1EC2" w:rsidRPr="00A759EC" w:rsidRDefault="00BE1EC2" w:rsidP="00BE1EC2">
      <w:pPr>
        <w:jc w:val="center"/>
        <w:rPr>
          <w:rFonts w:ascii="Times New Roman" w:hAnsi="Times New Roman" w:cs="Times New Roman"/>
          <w:color w:val="000000" w:themeColor="text1"/>
          <w:kern w:val="0"/>
          <w:sz w:val="32"/>
          <w:szCs w:val="32"/>
        </w:rPr>
      </w:pPr>
      <w:r w:rsidRPr="00A759EC">
        <w:rPr>
          <w:rFonts w:ascii="Times New Roman" w:hAnsi="Times New Roman" w:cs="Times New Roman"/>
          <w:color w:val="000000" w:themeColor="text1"/>
          <w:kern w:val="0"/>
          <w:sz w:val="32"/>
          <w:szCs w:val="32"/>
        </w:rPr>
        <w:t>——</w:t>
      </w:r>
      <w:r w:rsidRPr="00A759EC">
        <w:rPr>
          <w:rFonts w:ascii="Times New Roman" w:hAnsi="Times New Roman" w:cs="Times New Roman"/>
          <w:color w:val="000000" w:themeColor="text1"/>
          <w:kern w:val="0"/>
          <w:sz w:val="32"/>
          <w:szCs w:val="32"/>
        </w:rPr>
        <w:t>基于准实验的微观证据</w:t>
      </w:r>
    </w:p>
    <w:p w14:paraId="0214F234" w14:textId="77777777" w:rsidR="008368B0" w:rsidRPr="00A759EC" w:rsidRDefault="008368B0" w:rsidP="00150864">
      <w:pPr>
        <w:jc w:val="center"/>
        <w:rPr>
          <w:rFonts w:ascii="Times New Roman" w:hAnsi="Times New Roman" w:cs="Times New Roman"/>
          <w:color w:val="000000" w:themeColor="text1"/>
          <w:kern w:val="0"/>
          <w:szCs w:val="21"/>
        </w:rPr>
      </w:pPr>
    </w:p>
    <w:p w14:paraId="21968442" w14:textId="127697C3" w:rsidR="008368B0" w:rsidRPr="00A759EC" w:rsidRDefault="001F2630" w:rsidP="00150864">
      <w:pPr>
        <w:jc w:val="center"/>
        <w:rPr>
          <w:rFonts w:ascii="Times New Roman" w:hAnsi="Times New Roman" w:cs="Times New Roman"/>
          <w:color w:val="000000" w:themeColor="text1"/>
          <w:kern w:val="0"/>
          <w:szCs w:val="21"/>
        </w:rPr>
      </w:pPr>
      <w:r w:rsidRPr="001F2630">
        <w:rPr>
          <w:rFonts w:ascii="Times New Roman" w:hAnsi="Times New Roman" w:cs="Times New Roman" w:hint="eastAsia"/>
          <w:color w:val="000000" w:themeColor="text1"/>
          <w:kern w:val="0"/>
          <w:szCs w:val="21"/>
        </w:rPr>
        <w:t>赵琳</w:t>
      </w:r>
      <w:r>
        <w:rPr>
          <w:rFonts w:ascii="Times New Roman" w:hAnsi="Times New Roman" w:cs="Times New Roman" w:hint="eastAsia"/>
          <w:color w:val="000000" w:themeColor="text1"/>
          <w:kern w:val="0"/>
          <w:szCs w:val="21"/>
        </w:rPr>
        <w:t xml:space="preserve"> </w:t>
      </w:r>
      <w:r>
        <w:rPr>
          <w:rFonts w:ascii="Times New Roman" w:hAnsi="Times New Roman" w:cs="Times New Roman"/>
          <w:color w:val="000000" w:themeColor="text1"/>
          <w:kern w:val="0"/>
          <w:szCs w:val="21"/>
        </w:rPr>
        <w:t xml:space="preserve"> </w:t>
      </w:r>
      <w:r w:rsidRPr="001F2630">
        <w:rPr>
          <w:rFonts w:ascii="Times New Roman" w:hAnsi="Times New Roman" w:cs="Times New Roman" w:hint="eastAsia"/>
          <w:color w:val="000000" w:themeColor="text1"/>
          <w:kern w:val="0"/>
          <w:szCs w:val="21"/>
        </w:rPr>
        <w:t>林立国</w:t>
      </w:r>
    </w:p>
    <w:p w14:paraId="77326C99" w14:textId="56926C80" w:rsidR="00A04EC8" w:rsidRPr="00A759EC" w:rsidRDefault="00A7233F" w:rsidP="00E7495F">
      <w:pPr>
        <w:spacing w:line="400" w:lineRule="exact"/>
        <w:ind w:firstLine="420"/>
        <w:rPr>
          <w:rFonts w:ascii="Times New Roman" w:eastAsia="楷体" w:hAnsi="Times New Roman" w:cs="Times New Roman"/>
          <w:color w:val="000000" w:themeColor="text1"/>
        </w:rPr>
      </w:pPr>
      <w:bookmarkStart w:id="0" w:name="_Hlk65179580"/>
      <w:r w:rsidRPr="00A759EC">
        <w:rPr>
          <w:rFonts w:ascii="Times New Roman" w:eastAsia="黑体" w:hAnsi="Times New Roman" w:cs="Times New Roman"/>
          <w:color w:val="000000" w:themeColor="text1"/>
        </w:rPr>
        <w:t>摘要</w:t>
      </w:r>
      <w:r w:rsidR="00AD6628" w:rsidRPr="00A759EC">
        <w:rPr>
          <w:rFonts w:ascii="Times New Roman" w:eastAsia="黑体" w:hAnsi="Times New Roman" w:cs="Times New Roman"/>
          <w:color w:val="000000" w:themeColor="text1"/>
        </w:rPr>
        <w:t>：</w:t>
      </w:r>
      <w:r w:rsidR="0010030B" w:rsidRPr="00A759EC">
        <w:rPr>
          <w:rFonts w:ascii="Times New Roman" w:eastAsia="楷体" w:hAnsi="Times New Roman" w:cs="Times New Roman"/>
          <w:color w:val="000000" w:themeColor="text1"/>
        </w:rPr>
        <w:t>健全</w:t>
      </w:r>
      <w:r w:rsidR="00F12646" w:rsidRPr="00A759EC">
        <w:rPr>
          <w:rFonts w:ascii="Times New Roman" w:eastAsia="楷体" w:hAnsi="Times New Roman" w:cs="Times New Roman"/>
          <w:color w:val="000000" w:themeColor="text1"/>
        </w:rPr>
        <w:t>资源环境</w:t>
      </w:r>
      <w:r w:rsidR="00BC57DD" w:rsidRPr="00A759EC">
        <w:rPr>
          <w:rFonts w:ascii="Times New Roman" w:eastAsia="楷体" w:hAnsi="Times New Roman" w:cs="Times New Roman"/>
          <w:color w:val="000000" w:themeColor="text1"/>
        </w:rPr>
        <w:t>价格</w:t>
      </w:r>
      <w:r w:rsidR="0010030B" w:rsidRPr="00A759EC">
        <w:rPr>
          <w:rFonts w:ascii="Times New Roman" w:eastAsia="楷体" w:hAnsi="Times New Roman" w:cs="Times New Roman"/>
          <w:color w:val="000000" w:themeColor="text1"/>
        </w:rPr>
        <w:t>机制</w:t>
      </w:r>
      <w:r w:rsidR="00C242A5" w:rsidRPr="00A759EC">
        <w:rPr>
          <w:rFonts w:ascii="Times New Roman" w:eastAsia="楷体" w:hAnsi="Times New Roman" w:cs="Times New Roman"/>
          <w:color w:val="000000" w:themeColor="text1"/>
        </w:rPr>
        <w:t>是中国生态文明</w:t>
      </w:r>
      <w:r w:rsidR="00A94E94" w:rsidRPr="00A759EC">
        <w:rPr>
          <w:rFonts w:ascii="Times New Roman" w:eastAsia="楷体" w:hAnsi="Times New Roman" w:cs="Times New Roman"/>
          <w:color w:val="000000" w:themeColor="text1"/>
        </w:rPr>
        <w:t>体制改革的重要</w:t>
      </w:r>
      <w:r w:rsidR="00CF5BF3" w:rsidRPr="00A759EC">
        <w:rPr>
          <w:rFonts w:ascii="Times New Roman" w:eastAsia="楷体" w:hAnsi="Times New Roman" w:cs="Times New Roman"/>
          <w:color w:val="000000" w:themeColor="text1"/>
        </w:rPr>
        <w:t>内容</w:t>
      </w:r>
      <w:r w:rsidR="007516B5" w:rsidRPr="00A759EC">
        <w:rPr>
          <w:rFonts w:ascii="Times New Roman" w:eastAsia="楷体" w:hAnsi="Times New Roman" w:cs="Times New Roman"/>
          <w:color w:val="000000" w:themeColor="text1"/>
        </w:rPr>
        <w:t>。</w:t>
      </w:r>
      <w:r w:rsidR="000129E0" w:rsidRPr="00A759EC">
        <w:rPr>
          <w:rFonts w:ascii="Times New Roman" w:eastAsia="楷体" w:hAnsi="Times New Roman" w:cs="Times New Roman"/>
          <w:color w:val="000000" w:themeColor="text1"/>
        </w:rPr>
        <w:t>自</w:t>
      </w:r>
      <w:r w:rsidR="000129E0" w:rsidRPr="00A759EC">
        <w:rPr>
          <w:rFonts w:ascii="Times New Roman" w:eastAsia="楷体" w:hAnsi="Times New Roman" w:cs="Times New Roman"/>
          <w:color w:val="000000" w:themeColor="text1"/>
        </w:rPr>
        <w:t>2004</w:t>
      </w:r>
      <w:r w:rsidR="000129E0" w:rsidRPr="00A759EC">
        <w:rPr>
          <w:rFonts w:ascii="Times New Roman" w:eastAsia="楷体" w:hAnsi="Times New Roman" w:cs="Times New Roman"/>
          <w:color w:val="000000" w:themeColor="text1"/>
        </w:rPr>
        <w:t>年</w:t>
      </w:r>
      <w:r w:rsidR="007252F7" w:rsidRPr="00A759EC">
        <w:rPr>
          <w:rFonts w:ascii="Times New Roman" w:eastAsia="楷体" w:hAnsi="Times New Roman" w:cs="Times New Roman"/>
          <w:color w:val="000000" w:themeColor="text1"/>
        </w:rPr>
        <w:t>起，中国</w:t>
      </w:r>
      <w:r w:rsidR="000129E0" w:rsidRPr="00A759EC">
        <w:rPr>
          <w:rFonts w:ascii="Times New Roman" w:eastAsia="楷体" w:hAnsi="Times New Roman" w:cs="Times New Roman"/>
          <w:color w:val="000000" w:themeColor="text1"/>
        </w:rPr>
        <w:t>开始</w:t>
      </w:r>
      <w:r w:rsidR="00B84FDA" w:rsidRPr="00A759EC">
        <w:rPr>
          <w:rFonts w:ascii="Times New Roman" w:eastAsia="楷体" w:hAnsi="Times New Roman" w:cs="Times New Roman"/>
          <w:color w:val="000000" w:themeColor="text1"/>
        </w:rPr>
        <w:t>对高耗能行业中的淘汰类和限制类企业征收高于正常工业电价的差别电价</w:t>
      </w:r>
      <w:r w:rsidR="001C3C11" w:rsidRPr="00A759EC">
        <w:rPr>
          <w:rFonts w:ascii="Times New Roman" w:eastAsia="楷体" w:hAnsi="Times New Roman" w:cs="Times New Roman"/>
          <w:color w:val="000000" w:themeColor="text1"/>
        </w:rPr>
        <w:t>。</w:t>
      </w:r>
      <w:r w:rsidR="00B84FDA" w:rsidRPr="00A759EC">
        <w:rPr>
          <w:rFonts w:ascii="Times New Roman" w:eastAsia="楷体" w:hAnsi="Times New Roman" w:cs="Times New Roman"/>
          <w:color w:val="000000" w:themeColor="text1"/>
        </w:rPr>
        <w:t>本文基于中国实行差别电价政策的实践，考察了电力价格政策对企业全要素生产率的影响及作用机制。</w:t>
      </w:r>
      <w:r w:rsidR="00113B0F" w:rsidRPr="00A759EC">
        <w:rPr>
          <w:rFonts w:ascii="Times New Roman" w:eastAsia="楷体" w:hAnsi="Times New Roman" w:cs="Times New Roman"/>
          <w:color w:val="000000" w:themeColor="text1"/>
        </w:rPr>
        <w:t>实证分析结果显示，在淘汰类企业，差别电价政策对企业全要素生产率具有显著促进作用；在限制类企业，用电加价对企业全要素生产率表现出一定抑制效应。机制分析结果表明，政策冲击促使淘汰类企业加快了对落后生产设备的报废和清理，因此有利于提升企业全要素生产率。在限制类企业，用电加价引发的中间投入上升导致企业减少了对劳动的需求，并在短期内对限制类企业全要素生产率产生不利影响。</w:t>
      </w:r>
    </w:p>
    <w:p w14:paraId="6082FFAC" w14:textId="485478A3" w:rsidR="00312DED" w:rsidRPr="00A759EC" w:rsidRDefault="000358CF" w:rsidP="00E7495F">
      <w:pPr>
        <w:spacing w:line="400" w:lineRule="exact"/>
        <w:ind w:firstLine="420"/>
        <w:rPr>
          <w:rFonts w:ascii="Times New Roman" w:eastAsia="楷体" w:hAnsi="Times New Roman" w:cs="Times New Roman"/>
          <w:color w:val="000000" w:themeColor="text1"/>
          <w:szCs w:val="21"/>
        </w:rPr>
      </w:pPr>
      <w:r w:rsidRPr="00A759EC">
        <w:rPr>
          <w:rFonts w:ascii="Times New Roman" w:eastAsia="黑体" w:hAnsi="Times New Roman" w:cs="Times New Roman"/>
          <w:color w:val="000000" w:themeColor="text1"/>
          <w:szCs w:val="21"/>
        </w:rPr>
        <w:t>关键词：</w:t>
      </w:r>
      <w:r w:rsidRPr="00A759EC">
        <w:rPr>
          <w:rFonts w:ascii="Times New Roman" w:eastAsia="楷体" w:hAnsi="Times New Roman" w:cs="Times New Roman"/>
          <w:color w:val="000000" w:themeColor="text1"/>
          <w:szCs w:val="21"/>
        </w:rPr>
        <w:t>差别电价</w:t>
      </w:r>
      <w:r w:rsidR="00F60D69" w:rsidRPr="00A759EC">
        <w:rPr>
          <w:rFonts w:ascii="Times New Roman" w:eastAsia="楷体" w:hAnsi="Times New Roman" w:cs="Times New Roman"/>
          <w:color w:val="000000" w:themeColor="text1"/>
          <w:szCs w:val="21"/>
        </w:rPr>
        <w:t xml:space="preserve"> </w:t>
      </w:r>
      <w:r w:rsidR="00260C83" w:rsidRPr="00A759EC">
        <w:rPr>
          <w:rFonts w:ascii="Times New Roman" w:eastAsia="楷体" w:hAnsi="Times New Roman" w:cs="Times New Roman"/>
          <w:color w:val="000000" w:themeColor="text1"/>
          <w:szCs w:val="21"/>
        </w:rPr>
        <w:t>高耗能行业</w:t>
      </w:r>
      <w:r w:rsidR="00F60D69"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全要素生产率</w:t>
      </w:r>
    </w:p>
    <w:p w14:paraId="408DEB0F" w14:textId="5BBDDEEB" w:rsidR="008368B0" w:rsidRPr="00A759EC" w:rsidRDefault="008368B0" w:rsidP="00E7495F">
      <w:pPr>
        <w:spacing w:line="400" w:lineRule="exact"/>
        <w:ind w:firstLine="420"/>
        <w:rPr>
          <w:rFonts w:ascii="Times New Roman" w:eastAsia="楷体" w:hAnsi="Times New Roman" w:cs="Times New Roman"/>
        </w:rPr>
      </w:pPr>
      <w:r w:rsidRPr="00A759EC">
        <w:rPr>
          <w:rFonts w:ascii="Times New Roman" w:eastAsia="楷体" w:hAnsi="Times New Roman" w:cs="Times New Roman"/>
        </w:rPr>
        <w:t>中图分类号：</w:t>
      </w:r>
      <w:r w:rsidR="00046181" w:rsidRPr="00A759EC">
        <w:rPr>
          <w:rFonts w:ascii="Times New Roman" w:eastAsia="楷体" w:hAnsi="Times New Roman" w:cs="Times New Roman"/>
        </w:rPr>
        <w:t>F42</w:t>
      </w:r>
      <w:r w:rsidR="004111A3" w:rsidRPr="00A759EC">
        <w:rPr>
          <w:rFonts w:ascii="Times New Roman" w:eastAsia="楷体" w:hAnsi="Times New Roman" w:cs="Times New Roman"/>
        </w:rPr>
        <w:t>3</w:t>
      </w:r>
      <w:r w:rsidRPr="00A759EC">
        <w:rPr>
          <w:rFonts w:ascii="Times New Roman" w:eastAsia="楷体" w:hAnsi="Times New Roman" w:cs="Times New Roman"/>
        </w:rPr>
        <w:t xml:space="preserve">              </w:t>
      </w:r>
      <w:r w:rsidR="00046181" w:rsidRPr="00A759EC">
        <w:rPr>
          <w:rFonts w:ascii="Times New Roman" w:eastAsia="楷体" w:hAnsi="Times New Roman" w:cs="Times New Roman"/>
        </w:rPr>
        <w:t xml:space="preserve">  </w:t>
      </w:r>
      <w:r w:rsidRPr="00A759EC">
        <w:rPr>
          <w:rFonts w:ascii="Times New Roman" w:eastAsia="楷体" w:hAnsi="Times New Roman" w:cs="Times New Roman"/>
        </w:rPr>
        <w:t xml:space="preserve">  JEL</w:t>
      </w:r>
      <w:r w:rsidRPr="00A759EC">
        <w:rPr>
          <w:rFonts w:ascii="Times New Roman" w:eastAsia="楷体" w:hAnsi="Times New Roman" w:cs="Times New Roman"/>
        </w:rPr>
        <w:t>：</w:t>
      </w:r>
      <w:r w:rsidR="00141B57" w:rsidRPr="00A759EC">
        <w:rPr>
          <w:rFonts w:ascii="Times New Roman" w:eastAsia="楷体" w:hAnsi="Times New Roman" w:cs="Times New Roman"/>
        </w:rPr>
        <w:t>Q480, Q410, H320</w:t>
      </w:r>
    </w:p>
    <w:p w14:paraId="6BA4E7AB" w14:textId="30587EE3" w:rsidR="0068106D" w:rsidRPr="00A759EC" w:rsidRDefault="0068106D" w:rsidP="00E7495F">
      <w:pPr>
        <w:spacing w:line="400" w:lineRule="exact"/>
        <w:ind w:firstLine="420"/>
        <w:rPr>
          <w:rFonts w:ascii="Times New Roman" w:eastAsia="楷体" w:hAnsi="Times New Roman" w:cs="Times New Roman"/>
          <w:color w:val="000000" w:themeColor="text1"/>
          <w:szCs w:val="21"/>
        </w:rPr>
      </w:pPr>
    </w:p>
    <w:p w14:paraId="7FF77303" w14:textId="2BDA0FED" w:rsidR="00F93C80" w:rsidRPr="00A759EC" w:rsidRDefault="00F93C80" w:rsidP="00C526C9">
      <w:pPr>
        <w:spacing w:line="400" w:lineRule="exact"/>
        <w:rPr>
          <w:rFonts w:ascii="Times New Roman" w:eastAsia="楷体" w:hAnsi="Times New Roman" w:cs="Times New Roman"/>
          <w:color w:val="000000" w:themeColor="text1"/>
          <w:szCs w:val="21"/>
        </w:rPr>
      </w:pPr>
    </w:p>
    <w:bookmarkEnd w:id="0"/>
    <w:p w14:paraId="6FECF020" w14:textId="2CD285BB" w:rsidR="00306986" w:rsidRPr="00A759EC" w:rsidRDefault="00306986" w:rsidP="00F46AC4">
      <w:pPr>
        <w:jc w:val="center"/>
        <w:rPr>
          <w:rFonts w:ascii="Times New Roman" w:hAnsi="Times New Roman" w:cs="Times New Roman"/>
          <w:b/>
          <w:bCs/>
          <w:color w:val="000000" w:themeColor="text1"/>
          <w:sz w:val="28"/>
          <w:szCs w:val="28"/>
        </w:rPr>
      </w:pPr>
      <w:r w:rsidRPr="00A759EC">
        <w:rPr>
          <w:rFonts w:ascii="Times New Roman" w:hAnsi="Times New Roman" w:cs="Times New Roman"/>
          <w:b/>
          <w:bCs/>
          <w:color w:val="000000" w:themeColor="text1"/>
          <w:sz w:val="28"/>
          <w:szCs w:val="28"/>
        </w:rPr>
        <w:t xml:space="preserve">The </w:t>
      </w:r>
      <w:r w:rsidR="00914DBD" w:rsidRPr="00A759EC">
        <w:rPr>
          <w:rFonts w:ascii="Times New Roman" w:hAnsi="Times New Roman" w:cs="Times New Roman"/>
          <w:b/>
          <w:bCs/>
          <w:color w:val="000000" w:themeColor="text1"/>
          <w:sz w:val="28"/>
          <w:szCs w:val="28"/>
        </w:rPr>
        <w:t xml:space="preserve">Impact and </w:t>
      </w:r>
      <w:r w:rsidR="004638CE" w:rsidRPr="00A759EC">
        <w:rPr>
          <w:rFonts w:ascii="Times New Roman" w:hAnsi="Times New Roman" w:cs="Times New Roman"/>
          <w:b/>
          <w:bCs/>
          <w:color w:val="000000" w:themeColor="text1"/>
          <w:sz w:val="28"/>
          <w:szCs w:val="28"/>
        </w:rPr>
        <w:t>Mechanism</w:t>
      </w:r>
      <w:r w:rsidRPr="00A759EC">
        <w:rPr>
          <w:rFonts w:ascii="Times New Roman" w:hAnsi="Times New Roman" w:cs="Times New Roman"/>
          <w:b/>
          <w:bCs/>
          <w:color w:val="000000" w:themeColor="text1"/>
          <w:sz w:val="28"/>
          <w:szCs w:val="28"/>
        </w:rPr>
        <w:t xml:space="preserve"> of Electricity Pricing Policy on Total Factor Productivity</w:t>
      </w:r>
    </w:p>
    <w:p w14:paraId="6FC4FEBF" w14:textId="4552ACF4" w:rsidR="00306986" w:rsidRPr="00A759EC" w:rsidRDefault="00306986" w:rsidP="00306986">
      <w:pPr>
        <w:jc w:val="center"/>
        <w:rPr>
          <w:rFonts w:ascii="Times New Roman" w:hAnsi="Times New Roman" w:cs="Times New Roman"/>
          <w:b/>
          <w:bCs/>
          <w:color w:val="000000" w:themeColor="text1"/>
          <w:sz w:val="24"/>
          <w:szCs w:val="24"/>
        </w:rPr>
      </w:pPr>
      <w:r w:rsidRPr="00A759EC">
        <w:rPr>
          <w:rFonts w:ascii="Times New Roman" w:hAnsi="Times New Roman" w:cs="Times New Roman"/>
          <w:b/>
          <w:bCs/>
          <w:color w:val="000000" w:themeColor="text1"/>
          <w:sz w:val="24"/>
          <w:szCs w:val="24"/>
        </w:rPr>
        <w:t>—— Evidence from a Quasi-Experiment</w:t>
      </w:r>
    </w:p>
    <w:p w14:paraId="0FC1D94C" w14:textId="1AB9E51F" w:rsidR="000C7B95" w:rsidRPr="00A759EC" w:rsidRDefault="000C7B95" w:rsidP="00306986">
      <w:pPr>
        <w:jc w:val="center"/>
        <w:rPr>
          <w:rFonts w:ascii="Times New Roman" w:hAnsi="Times New Roman" w:cs="Times New Roman"/>
          <w:b/>
          <w:bCs/>
          <w:color w:val="000000" w:themeColor="text1"/>
          <w:sz w:val="24"/>
          <w:szCs w:val="24"/>
        </w:rPr>
      </w:pPr>
    </w:p>
    <w:p w14:paraId="736DE0CA" w14:textId="77777777" w:rsidR="00306986" w:rsidRPr="00A759EC" w:rsidRDefault="00306986" w:rsidP="00306986">
      <w:pPr>
        <w:spacing w:line="400" w:lineRule="exact"/>
        <w:ind w:firstLine="420"/>
        <w:rPr>
          <w:rFonts w:ascii="Times New Roman" w:hAnsi="Times New Roman" w:cs="Times New Roman"/>
          <w:color w:val="000000" w:themeColor="text1"/>
          <w:sz w:val="24"/>
          <w:szCs w:val="24"/>
        </w:rPr>
      </w:pPr>
    </w:p>
    <w:p w14:paraId="164F26FB" w14:textId="53F897A5" w:rsidR="00D66838" w:rsidRPr="00A759EC" w:rsidRDefault="00306986" w:rsidP="00D66838">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b/>
          <w:bCs/>
          <w:color w:val="000000" w:themeColor="text1"/>
          <w:szCs w:val="21"/>
        </w:rPr>
        <w:t>Abstract:</w:t>
      </w:r>
      <w:r w:rsidRPr="00A759EC">
        <w:rPr>
          <w:rFonts w:ascii="Times New Roman" w:hAnsi="Times New Roman" w:cs="Times New Roman"/>
          <w:color w:val="000000" w:themeColor="text1"/>
          <w:szCs w:val="21"/>
        </w:rPr>
        <w:t xml:space="preserve"> Using price regulation rather than administrative policy in environmental protection is a direction of China's reform. </w:t>
      </w:r>
      <w:r w:rsidR="003E11C8" w:rsidRPr="00A759EC">
        <w:rPr>
          <w:rFonts w:ascii="Times New Roman" w:hAnsi="Times New Roman" w:cs="Times New Roman"/>
          <w:color w:val="000000" w:themeColor="text1"/>
          <w:szCs w:val="21"/>
        </w:rPr>
        <w:t xml:space="preserve">In 2004, </w:t>
      </w:r>
      <w:r w:rsidR="00690329" w:rsidRPr="00A759EC">
        <w:rPr>
          <w:rFonts w:ascii="Times New Roman" w:hAnsi="Times New Roman" w:cs="Times New Roman"/>
          <w:color w:val="000000" w:themeColor="text1"/>
          <w:szCs w:val="21"/>
        </w:rPr>
        <w:t xml:space="preserve">China </w:t>
      </w:r>
      <w:r w:rsidR="00982233" w:rsidRPr="00A759EC">
        <w:rPr>
          <w:rFonts w:ascii="Times New Roman" w:hAnsi="Times New Roman" w:cs="Times New Roman"/>
          <w:color w:val="000000" w:themeColor="text1"/>
          <w:szCs w:val="21"/>
        </w:rPr>
        <w:t xml:space="preserve">began to impose </w:t>
      </w:r>
      <w:r w:rsidR="00316EB6" w:rsidRPr="00A759EC">
        <w:rPr>
          <w:rFonts w:ascii="Times New Roman" w:hAnsi="Times New Roman" w:cs="Times New Roman"/>
          <w:color w:val="000000" w:themeColor="text1"/>
          <w:szCs w:val="21"/>
          <w:shd w:val="clear" w:color="auto" w:fill="FFFFFF"/>
        </w:rPr>
        <w:t>differential</w:t>
      </w:r>
      <w:r w:rsidR="00316EB6" w:rsidRPr="00A759EC">
        <w:rPr>
          <w:rFonts w:ascii="Times New Roman" w:hAnsi="Times New Roman" w:cs="Times New Roman"/>
          <w:color w:val="000000" w:themeColor="text1"/>
          <w:szCs w:val="21"/>
        </w:rPr>
        <w:t xml:space="preserve"> </w:t>
      </w:r>
      <w:r w:rsidR="00982233" w:rsidRPr="00A759EC">
        <w:rPr>
          <w:rFonts w:ascii="Times New Roman" w:hAnsi="Times New Roman" w:cs="Times New Roman"/>
          <w:color w:val="000000" w:themeColor="text1"/>
          <w:szCs w:val="21"/>
        </w:rPr>
        <w:t xml:space="preserve">electricity surcharge on eliminated and restricted enterprises in </w:t>
      </w:r>
      <w:r w:rsidR="003E11C8" w:rsidRPr="00A759EC">
        <w:rPr>
          <w:rFonts w:ascii="Times New Roman" w:hAnsi="Times New Roman" w:cs="Times New Roman"/>
          <w:color w:val="000000" w:themeColor="text1"/>
          <w:szCs w:val="21"/>
        </w:rPr>
        <w:t>energy intensive industries</w:t>
      </w:r>
      <w:r w:rsidR="00982233" w:rsidRPr="00A759EC">
        <w:rPr>
          <w:rFonts w:ascii="Times New Roman" w:hAnsi="Times New Roman" w:cs="Times New Roman"/>
          <w:color w:val="000000" w:themeColor="text1"/>
          <w:szCs w:val="21"/>
        </w:rPr>
        <w:t>.</w:t>
      </w:r>
      <w:r w:rsidR="003E11C8" w:rsidRPr="00A759EC">
        <w:rPr>
          <w:rFonts w:ascii="Times New Roman" w:hAnsi="Times New Roman" w:cs="Times New Roman"/>
          <w:color w:val="000000" w:themeColor="text1"/>
          <w:szCs w:val="21"/>
        </w:rPr>
        <w:t xml:space="preserve"> Based on the quasi experiment of </w:t>
      </w:r>
      <w:r w:rsidR="003E11C8" w:rsidRPr="00A759EC">
        <w:rPr>
          <w:rFonts w:ascii="Times New Roman" w:hAnsi="Times New Roman" w:cs="Times New Roman"/>
          <w:color w:val="000000" w:themeColor="text1"/>
          <w:szCs w:val="21"/>
          <w:shd w:val="clear" w:color="auto" w:fill="FFFFFF"/>
        </w:rPr>
        <w:t>differential electricity pricing policy</w:t>
      </w:r>
      <w:r w:rsidR="003E11C8" w:rsidRPr="00A759EC">
        <w:rPr>
          <w:rFonts w:ascii="Times New Roman" w:hAnsi="Times New Roman" w:cs="Times New Roman"/>
          <w:color w:val="000000" w:themeColor="text1"/>
          <w:szCs w:val="21"/>
        </w:rPr>
        <w:t xml:space="preserve">, this paper investigates the effect of energy pricing policy on enterprise's productivity. </w:t>
      </w:r>
      <w:r w:rsidR="00D66838" w:rsidRPr="00A759EC">
        <w:rPr>
          <w:rFonts w:ascii="Times New Roman" w:hAnsi="Times New Roman" w:cs="Times New Roman"/>
          <w:color w:val="000000" w:themeColor="text1"/>
          <w:szCs w:val="21"/>
        </w:rPr>
        <w:t xml:space="preserve">The estimation results show that the </w:t>
      </w:r>
      <w:r w:rsidR="00D66838" w:rsidRPr="00A759EC">
        <w:rPr>
          <w:rFonts w:ascii="Times New Roman" w:hAnsi="Times New Roman" w:cs="Times New Roman"/>
          <w:color w:val="000000" w:themeColor="text1"/>
          <w:szCs w:val="21"/>
          <w:shd w:val="clear" w:color="auto" w:fill="FFFFFF"/>
        </w:rPr>
        <w:t>differential electricity pricing policy</w:t>
      </w:r>
      <w:r w:rsidR="00D66838" w:rsidRPr="00A759EC">
        <w:rPr>
          <w:rFonts w:ascii="Times New Roman" w:hAnsi="Times New Roman" w:cs="Times New Roman"/>
          <w:color w:val="000000" w:themeColor="text1"/>
          <w:szCs w:val="21"/>
        </w:rPr>
        <w:t xml:space="preserve"> significantly promoted the total factor productivity of eliminat</w:t>
      </w:r>
      <w:r w:rsidR="002440E4" w:rsidRPr="00A759EC">
        <w:rPr>
          <w:rFonts w:ascii="Times New Roman" w:hAnsi="Times New Roman" w:cs="Times New Roman"/>
          <w:color w:val="000000" w:themeColor="text1"/>
          <w:szCs w:val="21"/>
        </w:rPr>
        <w:t>ed</w:t>
      </w:r>
      <w:r w:rsidR="00D66838" w:rsidRPr="00A759EC">
        <w:rPr>
          <w:rFonts w:ascii="Times New Roman" w:hAnsi="Times New Roman" w:cs="Times New Roman"/>
          <w:color w:val="000000" w:themeColor="text1"/>
          <w:szCs w:val="21"/>
        </w:rPr>
        <w:t xml:space="preserve"> enterprises. For the restricted enterprises, the increase of surcharge rate had inhibitory effect on total factor productivity. According to the mechanism analysis, </w:t>
      </w:r>
      <w:r w:rsidR="002440E4" w:rsidRPr="00A759EC">
        <w:rPr>
          <w:rFonts w:ascii="Times New Roman" w:hAnsi="Times New Roman" w:cs="Times New Roman"/>
          <w:color w:val="000000" w:themeColor="text1"/>
          <w:szCs w:val="21"/>
        </w:rPr>
        <w:t>eliminated</w:t>
      </w:r>
      <w:r w:rsidR="00D66838" w:rsidRPr="00A759EC">
        <w:rPr>
          <w:rFonts w:ascii="Times New Roman" w:hAnsi="Times New Roman" w:cs="Times New Roman"/>
          <w:color w:val="000000" w:themeColor="text1"/>
          <w:szCs w:val="21"/>
        </w:rPr>
        <w:t xml:space="preserve"> enterprises scrapped equipment with backward technology after the implementation of differential electricity pricing policy, which have a promoting effect on total factor productivity. In restricted enterprises, </w:t>
      </w:r>
      <w:r w:rsidR="00D66838" w:rsidRPr="00A759EC">
        <w:rPr>
          <w:rFonts w:ascii="Times New Roman" w:hAnsi="Times New Roman" w:cs="Times New Roman"/>
          <w:color w:val="000000" w:themeColor="text1"/>
          <w:szCs w:val="21"/>
        </w:rPr>
        <w:lastRenderedPageBreak/>
        <w:t>electricity surcharge lead to increase in intermediate inputs, which result in reduction of labor input and have adverse effects on total factor productivity in the short run.</w:t>
      </w:r>
    </w:p>
    <w:p w14:paraId="5939B108" w14:textId="136DA220" w:rsidR="00525387" w:rsidRPr="00A759EC" w:rsidRDefault="00D66838" w:rsidP="008C7EF3">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b/>
          <w:color w:val="000000" w:themeColor="text1"/>
          <w:szCs w:val="21"/>
        </w:rPr>
        <w:t>Key Words:</w:t>
      </w:r>
      <w:r w:rsidRPr="00A759EC">
        <w:rPr>
          <w:rFonts w:ascii="Times New Roman" w:hAnsi="Times New Roman" w:cs="Times New Roman"/>
          <w:color w:val="000000" w:themeColor="text1"/>
          <w:szCs w:val="21"/>
        </w:rPr>
        <w:t xml:space="preserve"> Differential Electricity Pricing Policy; Energy Intensive Industries; Total Factor Productivity</w:t>
      </w:r>
    </w:p>
    <w:p w14:paraId="6FF15474" w14:textId="77777777" w:rsidR="008C7EF3" w:rsidRPr="00A759EC" w:rsidRDefault="008C7EF3" w:rsidP="008C7EF3">
      <w:pPr>
        <w:spacing w:line="400" w:lineRule="exact"/>
        <w:ind w:firstLine="420"/>
        <w:rPr>
          <w:rFonts w:ascii="Times New Roman" w:hAnsi="Times New Roman" w:cs="Times New Roman"/>
          <w:color w:val="000000" w:themeColor="text1"/>
          <w:szCs w:val="21"/>
        </w:rPr>
      </w:pPr>
    </w:p>
    <w:p w14:paraId="39E0EFC6" w14:textId="323A97C4" w:rsidR="00F97861" w:rsidRPr="00A759EC" w:rsidRDefault="000F69D1" w:rsidP="000C41D3">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t>一、</w:t>
      </w:r>
      <w:r w:rsidR="00AA407C" w:rsidRPr="00A759EC">
        <w:rPr>
          <w:rFonts w:ascii="Times New Roman" w:eastAsia="黑体" w:hAnsi="Times New Roman" w:cs="Times New Roman"/>
          <w:sz w:val="28"/>
          <w:szCs w:val="28"/>
        </w:rPr>
        <w:t>引言</w:t>
      </w:r>
    </w:p>
    <w:p w14:paraId="2F0850AD" w14:textId="2F4E79B5" w:rsidR="00E77D9F" w:rsidRPr="00A759EC" w:rsidRDefault="00F127C5" w:rsidP="00723496">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近年来</w:t>
      </w:r>
      <w:r w:rsidR="00967F51" w:rsidRPr="00A759EC">
        <w:rPr>
          <w:rFonts w:ascii="Times New Roman" w:hAnsi="Times New Roman" w:cs="Times New Roman"/>
          <w:color w:val="000000" w:themeColor="text1"/>
        </w:rPr>
        <w:t>随着节能减排工作的推进，</w:t>
      </w:r>
      <w:r w:rsidR="00FF3C3F" w:rsidRPr="00A759EC">
        <w:rPr>
          <w:rFonts w:ascii="Times New Roman" w:hAnsi="Times New Roman" w:cs="Times New Roman"/>
          <w:color w:val="000000" w:themeColor="text1"/>
        </w:rPr>
        <w:t>中国</w:t>
      </w:r>
      <w:r w:rsidR="000E117F" w:rsidRPr="00A759EC">
        <w:rPr>
          <w:rFonts w:ascii="Times New Roman" w:hAnsi="Times New Roman" w:cs="Times New Roman"/>
          <w:color w:val="000000" w:themeColor="text1"/>
        </w:rPr>
        <w:t>采取</w:t>
      </w:r>
      <w:r w:rsidR="00FF3C3F" w:rsidRPr="00A759EC">
        <w:rPr>
          <w:rFonts w:ascii="Times New Roman" w:hAnsi="Times New Roman" w:cs="Times New Roman"/>
          <w:color w:val="000000" w:themeColor="text1"/>
        </w:rPr>
        <w:t>的</w:t>
      </w:r>
      <w:r w:rsidR="00324CE5" w:rsidRPr="00A759EC">
        <w:rPr>
          <w:rFonts w:ascii="Times New Roman" w:hAnsi="Times New Roman" w:cs="Times New Roman"/>
          <w:color w:val="000000" w:themeColor="text1"/>
        </w:rPr>
        <w:t>主要</w:t>
      </w:r>
      <w:r w:rsidR="00E71BB1" w:rsidRPr="00A759EC">
        <w:rPr>
          <w:rFonts w:ascii="Times New Roman" w:hAnsi="Times New Roman" w:cs="Times New Roman"/>
          <w:color w:val="000000" w:themeColor="text1"/>
        </w:rPr>
        <w:t>治理</w:t>
      </w:r>
      <w:r w:rsidR="00324CE5" w:rsidRPr="00A759EC">
        <w:rPr>
          <w:rFonts w:ascii="Times New Roman" w:hAnsi="Times New Roman" w:cs="Times New Roman"/>
          <w:color w:val="000000" w:themeColor="text1"/>
        </w:rPr>
        <w:t>措施</w:t>
      </w:r>
      <w:r w:rsidR="00723496" w:rsidRPr="00A759EC">
        <w:rPr>
          <w:rFonts w:ascii="Times New Roman" w:hAnsi="Times New Roman" w:cs="Times New Roman"/>
          <w:color w:val="000000" w:themeColor="text1"/>
        </w:rPr>
        <w:t>正在</w:t>
      </w:r>
      <w:r w:rsidR="00324CE5" w:rsidRPr="00A759EC">
        <w:rPr>
          <w:rFonts w:ascii="Times New Roman" w:hAnsi="Times New Roman" w:cs="Times New Roman"/>
          <w:color w:val="000000" w:themeColor="text1"/>
        </w:rPr>
        <w:t>逐步从总量控制、关停并转等行政手段向经济手段转变。</w:t>
      </w:r>
      <w:r w:rsidR="006B3E66" w:rsidRPr="00A759EC">
        <w:rPr>
          <w:rFonts w:ascii="Times New Roman" w:hAnsi="Times New Roman" w:cs="Times New Roman"/>
          <w:color w:val="000000" w:themeColor="text1"/>
        </w:rPr>
        <w:t>通过</w:t>
      </w:r>
      <w:r w:rsidR="002559DE" w:rsidRPr="00A759EC">
        <w:rPr>
          <w:rFonts w:ascii="Times New Roman" w:hAnsi="Times New Roman" w:cs="Times New Roman"/>
          <w:color w:val="000000" w:themeColor="text1"/>
        </w:rPr>
        <w:t>完善价格机制促进绿色可持续发展</w:t>
      </w:r>
      <w:r w:rsidR="0079065D" w:rsidRPr="00A759EC">
        <w:rPr>
          <w:rFonts w:ascii="Times New Roman" w:hAnsi="Times New Roman" w:cs="Times New Roman"/>
          <w:color w:val="000000" w:themeColor="text1"/>
        </w:rPr>
        <w:t>成为</w:t>
      </w:r>
      <w:r w:rsidR="00D97B5A" w:rsidRPr="00A759EC">
        <w:rPr>
          <w:rFonts w:ascii="Times New Roman" w:hAnsi="Times New Roman" w:cs="Times New Roman"/>
          <w:color w:val="000000" w:themeColor="text1"/>
        </w:rPr>
        <w:t>现阶段</w:t>
      </w:r>
      <w:r w:rsidR="002559DE" w:rsidRPr="00A759EC">
        <w:rPr>
          <w:rFonts w:ascii="Times New Roman" w:hAnsi="Times New Roman" w:cs="Times New Roman"/>
          <w:color w:val="000000" w:themeColor="text1"/>
        </w:rPr>
        <w:t>中国</w:t>
      </w:r>
      <w:r w:rsidR="002559DE" w:rsidRPr="00A759EC">
        <w:rPr>
          <w:rFonts w:ascii="Times New Roman" w:hAnsi="Times New Roman" w:cs="Times New Roman"/>
          <w:color w:val="000000" w:themeColor="text1"/>
          <w:szCs w:val="21"/>
        </w:rPr>
        <w:t>深化改革的重要方向。</w:t>
      </w:r>
      <w:r w:rsidR="002559DE" w:rsidRPr="00A759EC">
        <w:rPr>
          <w:rFonts w:ascii="Times New Roman" w:hAnsi="Times New Roman" w:cs="Times New Roman"/>
          <w:color w:val="000000" w:themeColor="text1"/>
          <w:szCs w:val="21"/>
        </w:rPr>
        <w:t>2018</w:t>
      </w:r>
      <w:r w:rsidR="002559DE" w:rsidRPr="00A759EC">
        <w:rPr>
          <w:rFonts w:ascii="Times New Roman" w:hAnsi="Times New Roman" w:cs="Times New Roman"/>
          <w:color w:val="000000" w:themeColor="text1"/>
          <w:szCs w:val="21"/>
        </w:rPr>
        <w:t>年</w:t>
      </w:r>
      <w:r w:rsidR="002559DE" w:rsidRPr="00A759EC">
        <w:rPr>
          <w:rFonts w:ascii="Times New Roman" w:hAnsi="Times New Roman" w:cs="Times New Roman"/>
          <w:color w:val="000000" w:themeColor="text1"/>
          <w:szCs w:val="21"/>
        </w:rPr>
        <w:t>7</w:t>
      </w:r>
      <w:r w:rsidR="002559DE" w:rsidRPr="00A759EC">
        <w:rPr>
          <w:rFonts w:ascii="Times New Roman" w:hAnsi="Times New Roman" w:cs="Times New Roman"/>
          <w:color w:val="000000" w:themeColor="text1"/>
        </w:rPr>
        <w:t>月国家发展改革委发布的《关于创新和完善促进绿色发展价格机制的意见》中，</w:t>
      </w:r>
      <w:r w:rsidR="00B5560B" w:rsidRPr="00A759EC">
        <w:rPr>
          <w:rFonts w:ascii="Times New Roman" w:hAnsi="Times New Roman" w:cs="Times New Roman"/>
          <w:color w:val="000000" w:themeColor="text1"/>
        </w:rPr>
        <w:t>要求</w:t>
      </w:r>
      <w:r w:rsidR="002559DE" w:rsidRPr="00A759EC">
        <w:rPr>
          <w:rFonts w:ascii="Times New Roman" w:hAnsi="Times New Roman" w:cs="Times New Roman"/>
          <w:color w:val="000000" w:themeColor="text1"/>
        </w:rPr>
        <w:t>完善有利于绿色发展的价格政策。在《中华人民共和国国民经济和社会发展第十四个五年规划和</w:t>
      </w:r>
      <w:r w:rsidR="002559DE" w:rsidRPr="00A759EC">
        <w:rPr>
          <w:rFonts w:ascii="Times New Roman" w:hAnsi="Times New Roman" w:cs="Times New Roman"/>
          <w:color w:val="000000" w:themeColor="text1"/>
        </w:rPr>
        <w:t>2035</w:t>
      </w:r>
      <w:r w:rsidR="002559DE" w:rsidRPr="00A759EC">
        <w:rPr>
          <w:rFonts w:ascii="Times New Roman" w:hAnsi="Times New Roman" w:cs="Times New Roman"/>
          <w:color w:val="000000" w:themeColor="text1"/>
        </w:rPr>
        <w:t>年远景目标纲要》（简称</w:t>
      </w:r>
      <w:r w:rsidR="002559DE" w:rsidRPr="00A759EC">
        <w:rPr>
          <w:rFonts w:ascii="Times New Roman" w:hAnsi="Times New Roman" w:cs="Times New Roman"/>
          <w:color w:val="000000" w:themeColor="text1"/>
        </w:rPr>
        <w:t>“</w:t>
      </w:r>
      <w:r w:rsidR="002559DE" w:rsidRPr="00A759EC">
        <w:rPr>
          <w:rFonts w:ascii="Times New Roman" w:hAnsi="Times New Roman" w:cs="Times New Roman"/>
          <w:color w:val="000000" w:themeColor="text1"/>
        </w:rPr>
        <w:t>十四五</w:t>
      </w:r>
      <w:r w:rsidR="002559DE" w:rsidRPr="00A759EC">
        <w:rPr>
          <w:rFonts w:ascii="Times New Roman" w:hAnsi="Times New Roman" w:cs="Times New Roman"/>
          <w:color w:val="000000" w:themeColor="text1"/>
        </w:rPr>
        <w:t>”</w:t>
      </w:r>
      <w:r w:rsidR="002559DE" w:rsidRPr="00A759EC">
        <w:rPr>
          <w:rFonts w:ascii="Times New Roman" w:hAnsi="Times New Roman" w:cs="Times New Roman"/>
          <w:color w:val="000000" w:themeColor="text1"/>
        </w:rPr>
        <w:t>规划）中，也要求创新完善自然资源、污水垃圾处理、用水用能等领域价格形成机制。</w:t>
      </w:r>
    </w:p>
    <w:p w14:paraId="08C5CA15" w14:textId="429744D0" w:rsidR="0004081D" w:rsidRPr="00A759EC" w:rsidRDefault="002559DE" w:rsidP="00F66F29">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淘汰落后技术和工艺，引导资源优化配置，促进产业结构、能源结构优化升级是资</w:t>
      </w:r>
      <w:r w:rsidRPr="00A759EC">
        <w:rPr>
          <w:rFonts w:ascii="Times New Roman" w:hAnsi="Times New Roman" w:cs="Times New Roman"/>
          <w:color w:val="000000" w:themeColor="text1"/>
        </w:rPr>
        <w:t>源环境价格政策的重要目标。</w:t>
      </w:r>
      <w:r w:rsidR="00E77D9F" w:rsidRPr="00A759EC">
        <w:rPr>
          <w:rFonts w:ascii="Times New Roman" w:hAnsi="Times New Roman" w:cs="Times New Roman"/>
          <w:color w:val="000000" w:themeColor="text1"/>
        </w:rPr>
        <w:t>现有资源环境价格政策主要通过增加企业使用高耗能、高污染、高排放生产技术的成本来</w:t>
      </w:r>
      <w:r w:rsidR="00B53C7C" w:rsidRPr="00A759EC">
        <w:rPr>
          <w:rFonts w:ascii="Times New Roman" w:hAnsi="Times New Roman" w:cs="Times New Roman"/>
          <w:color w:val="000000" w:themeColor="text1"/>
        </w:rPr>
        <w:t>激励</w:t>
      </w:r>
      <w:r w:rsidR="00E77D9F" w:rsidRPr="00A759EC">
        <w:rPr>
          <w:rFonts w:ascii="Times New Roman" w:hAnsi="Times New Roman" w:cs="Times New Roman"/>
          <w:color w:val="000000" w:themeColor="text1"/>
        </w:rPr>
        <w:t>企业加快淘汰落后技术和工艺</w:t>
      </w:r>
      <w:r w:rsidR="00B53D15" w:rsidRPr="00A759EC">
        <w:rPr>
          <w:rFonts w:ascii="Times New Roman" w:hAnsi="Times New Roman" w:cs="Times New Roman"/>
          <w:color w:val="000000" w:themeColor="text1"/>
        </w:rPr>
        <w:t>。一般来说，淘汰落后技术和工艺</w:t>
      </w:r>
      <w:r w:rsidR="00D572A9" w:rsidRPr="00A759EC">
        <w:rPr>
          <w:rFonts w:ascii="Times New Roman" w:hAnsi="Times New Roman" w:cs="Times New Roman"/>
          <w:color w:val="000000" w:themeColor="text1"/>
        </w:rPr>
        <w:t>提升了企业整体技术水平，</w:t>
      </w:r>
      <w:r w:rsidR="00B630D3" w:rsidRPr="00A759EC">
        <w:rPr>
          <w:rFonts w:ascii="Times New Roman" w:hAnsi="Times New Roman" w:cs="Times New Roman"/>
          <w:color w:val="000000" w:themeColor="text1"/>
        </w:rPr>
        <w:t>对</w:t>
      </w:r>
      <w:r w:rsidR="009509A9" w:rsidRPr="00A759EC">
        <w:rPr>
          <w:rFonts w:ascii="Times New Roman" w:hAnsi="Times New Roman" w:cs="Times New Roman"/>
          <w:color w:val="000000" w:themeColor="text1"/>
        </w:rPr>
        <w:t>生产率</w:t>
      </w:r>
      <w:r w:rsidR="00B630D3" w:rsidRPr="00A759EC">
        <w:rPr>
          <w:rFonts w:ascii="Times New Roman" w:hAnsi="Times New Roman" w:cs="Times New Roman"/>
          <w:color w:val="000000" w:themeColor="text1"/>
        </w:rPr>
        <w:t>具有促进作用</w:t>
      </w:r>
      <w:r w:rsidR="00D572A9" w:rsidRPr="00A759EC">
        <w:rPr>
          <w:rFonts w:ascii="Times New Roman" w:hAnsi="Times New Roman" w:cs="Times New Roman"/>
          <w:color w:val="000000" w:themeColor="text1"/>
        </w:rPr>
        <w:t>。</w:t>
      </w:r>
      <w:r w:rsidR="006C4722" w:rsidRPr="00A759EC">
        <w:rPr>
          <w:rFonts w:ascii="Times New Roman" w:hAnsi="Times New Roman" w:cs="Times New Roman"/>
          <w:color w:val="000000" w:themeColor="text1"/>
        </w:rPr>
        <w:t>与此同时</w:t>
      </w:r>
      <w:r w:rsidR="00537FAB" w:rsidRPr="00A759EC">
        <w:rPr>
          <w:rFonts w:ascii="Times New Roman" w:hAnsi="Times New Roman" w:cs="Times New Roman"/>
          <w:color w:val="000000" w:themeColor="text1"/>
        </w:rPr>
        <w:t>，</w:t>
      </w:r>
      <w:r w:rsidR="00E277E7" w:rsidRPr="00A759EC">
        <w:rPr>
          <w:rFonts w:ascii="Times New Roman" w:hAnsi="Times New Roman" w:cs="Times New Roman"/>
          <w:color w:val="000000" w:themeColor="text1"/>
        </w:rPr>
        <w:t>资源环境价格</w:t>
      </w:r>
      <w:r w:rsidR="002F4192" w:rsidRPr="00A759EC">
        <w:rPr>
          <w:rFonts w:ascii="Times New Roman" w:hAnsi="Times New Roman" w:cs="Times New Roman"/>
          <w:color w:val="000000" w:themeColor="text1"/>
        </w:rPr>
        <w:t>提升</w:t>
      </w:r>
      <w:r w:rsidR="00E277E7" w:rsidRPr="00A759EC">
        <w:rPr>
          <w:rFonts w:ascii="Times New Roman" w:hAnsi="Times New Roman" w:cs="Times New Roman"/>
          <w:color w:val="000000" w:themeColor="text1"/>
        </w:rPr>
        <w:t>对企业收益具有不利影响，</w:t>
      </w:r>
      <w:r w:rsidR="00175BA3" w:rsidRPr="00A759EC">
        <w:rPr>
          <w:rFonts w:ascii="Times New Roman" w:hAnsi="Times New Roman" w:cs="Times New Roman"/>
          <w:color w:val="000000" w:themeColor="text1"/>
        </w:rPr>
        <w:t>并可能通过要素配置</w:t>
      </w:r>
      <w:r w:rsidR="00E277E7" w:rsidRPr="00A759EC">
        <w:rPr>
          <w:rFonts w:ascii="Times New Roman" w:hAnsi="Times New Roman" w:cs="Times New Roman"/>
          <w:color w:val="000000" w:themeColor="text1"/>
        </w:rPr>
        <w:t>、</w:t>
      </w:r>
      <w:r w:rsidR="007A3DD7" w:rsidRPr="00A759EC">
        <w:rPr>
          <w:rFonts w:ascii="Times New Roman" w:hAnsi="Times New Roman" w:cs="Times New Roman"/>
          <w:color w:val="000000" w:themeColor="text1"/>
        </w:rPr>
        <w:t>投资</w:t>
      </w:r>
      <w:r w:rsidR="00175BA3" w:rsidRPr="00A759EC">
        <w:rPr>
          <w:rFonts w:ascii="Times New Roman" w:hAnsi="Times New Roman" w:cs="Times New Roman"/>
          <w:color w:val="000000" w:themeColor="text1"/>
        </w:rPr>
        <w:t>等途径导致企业</w:t>
      </w:r>
      <w:r w:rsidR="009509A9" w:rsidRPr="00A759EC">
        <w:rPr>
          <w:rFonts w:ascii="Times New Roman" w:hAnsi="Times New Roman" w:cs="Times New Roman"/>
          <w:color w:val="000000" w:themeColor="text1"/>
        </w:rPr>
        <w:t>生产率</w:t>
      </w:r>
      <w:r w:rsidR="00175BA3" w:rsidRPr="00A759EC">
        <w:rPr>
          <w:rFonts w:ascii="Times New Roman" w:hAnsi="Times New Roman" w:cs="Times New Roman"/>
          <w:color w:val="000000" w:themeColor="text1"/>
        </w:rPr>
        <w:t>下滑。</w:t>
      </w:r>
      <w:r w:rsidR="00391772" w:rsidRPr="00A759EC">
        <w:rPr>
          <w:rFonts w:ascii="Times New Roman" w:hAnsi="Times New Roman" w:cs="Times New Roman"/>
          <w:color w:val="000000" w:themeColor="text1"/>
        </w:rPr>
        <w:t>可见</w:t>
      </w:r>
      <w:r w:rsidR="00075C18" w:rsidRPr="00A759EC">
        <w:rPr>
          <w:rFonts w:ascii="Times New Roman" w:hAnsi="Times New Roman" w:cs="Times New Roman"/>
          <w:color w:val="000000" w:themeColor="text1"/>
        </w:rPr>
        <w:t>，</w:t>
      </w:r>
      <w:r w:rsidR="00495434" w:rsidRPr="00A759EC">
        <w:rPr>
          <w:rFonts w:ascii="Times New Roman" w:hAnsi="Times New Roman" w:cs="Times New Roman"/>
          <w:color w:val="000000" w:themeColor="text1"/>
        </w:rPr>
        <w:t>资源环境价格政策可能对企业</w:t>
      </w:r>
      <w:r w:rsidR="009509A9" w:rsidRPr="00A759EC">
        <w:rPr>
          <w:rFonts w:ascii="Times New Roman" w:hAnsi="Times New Roman" w:cs="Times New Roman"/>
          <w:color w:val="000000" w:themeColor="text1"/>
        </w:rPr>
        <w:t>生产率</w:t>
      </w:r>
      <w:r w:rsidR="00495434" w:rsidRPr="00A759EC">
        <w:rPr>
          <w:rFonts w:ascii="Times New Roman" w:hAnsi="Times New Roman" w:cs="Times New Roman"/>
          <w:color w:val="000000" w:themeColor="text1"/>
        </w:rPr>
        <w:t>和竞争力产生正反两方面效应。资源环境价格政策</w:t>
      </w:r>
      <w:r w:rsidR="00495434" w:rsidRPr="00A759EC">
        <w:rPr>
          <w:rFonts w:ascii="Times New Roman" w:hAnsi="Times New Roman" w:cs="Times New Roman"/>
          <w:color w:val="000000" w:themeColor="text1"/>
          <w:szCs w:val="21"/>
        </w:rPr>
        <w:t>对企业生产率产生了怎样的影响，其是否有助于实现淘汰落后的目标成为有待回答的问题。现有研究节能减排政策的相关文献虽然较为丰富，但大多围绕行政治理手段展开，对中国资源环境价格政策经济效应的探讨相对不足</w:t>
      </w:r>
      <w:bookmarkStart w:id="1" w:name="_Hlk83458112"/>
      <w:r w:rsidR="00495434" w:rsidRPr="00A759EC">
        <w:rPr>
          <w:rFonts w:ascii="Times New Roman" w:hAnsi="Times New Roman" w:cs="Times New Roman"/>
          <w:szCs w:val="21"/>
        </w:rPr>
        <w:t>。</w:t>
      </w:r>
      <w:r w:rsidR="00E0509F" w:rsidRPr="00A759EC">
        <w:rPr>
          <w:rFonts w:ascii="Times New Roman" w:hAnsi="Times New Roman" w:cs="Times New Roman"/>
          <w:color w:val="000000" w:themeColor="text1"/>
          <w:szCs w:val="21"/>
        </w:rPr>
        <w:t>因此，廓清资源环境价格政策对企业生产率的影响兼具</w:t>
      </w:r>
      <w:r w:rsidR="00D7061D" w:rsidRPr="00A759EC">
        <w:rPr>
          <w:rFonts w:ascii="Times New Roman" w:hAnsi="Times New Roman" w:cs="Times New Roman"/>
          <w:color w:val="000000" w:themeColor="text1"/>
          <w:szCs w:val="21"/>
        </w:rPr>
        <w:t>实践意义</w:t>
      </w:r>
      <w:r w:rsidR="00E0509F" w:rsidRPr="00A759EC">
        <w:rPr>
          <w:rFonts w:ascii="Times New Roman" w:hAnsi="Times New Roman" w:cs="Times New Roman"/>
          <w:color w:val="000000" w:themeColor="text1"/>
          <w:szCs w:val="21"/>
        </w:rPr>
        <w:t>和</w:t>
      </w:r>
      <w:r w:rsidR="00D7061D" w:rsidRPr="00A759EC">
        <w:rPr>
          <w:rFonts w:ascii="Times New Roman" w:hAnsi="Times New Roman" w:cs="Times New Roman"/>
          <w:color w:val="000000" w:themeColor="text1"/>
          <w:szCs w:val="21"/>
        </w:rPr>
        <w:t>学术价值</w:t>
      </w:r>
      <w:r w:rsidR="00E0509F" w:rsidRPr="00A759EC">
        <w:rPr>
          <w:rFonts w:ascii="Times New Roman" w:hAnsi="Times New Roman" w:cs="Times New Roman"/>
          <w:color w:val="000000" w:themeColor="text1"/>
          <w:szCs w:val="21"/>
        </w:rPr>
        <w:t>。</w:t>
      </w:r>
      <w:bookmarkEnd w:id="1"/>
    </w:p>
    <w:p w14:paraId="002F5DBA" w14:textId="545FC92C" w:rsidR="00E0509F" w:rsidRPr="00A759EC" w:rsidRDefault="00A45B5D" w:rsidP="00FD39EF">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电力价格政策是</w:t>
      </w:r>
      <w:r w:rsidR="0016400C" w:rsidRPr="00A759EC">
        <w:rPr>
          <w:rFonts w:ascii="Times New Roman" w:hAnsi="Times New Roman" w:cs="Times New Roman"/>
          <w:color w:val="000000" w:themeColor="text1"/>
          <w:kern w:val="0"/>
          <w:szCs w:val="21"/>
        </w:rPr>
        <w:t>目前</w:t>
      </w:r>
      <w:r w:rsidR="0016400C" w:rsidRPr="00A759EC">
        <w:rPr>
          <w:rFonts w:ascii="Times New Roman" w:hAnsi="Times New Roman" w:cs="Times New Roman"/>
          <w:color w:val="000000" w:themeColor="text1"/>
          <w:kern w:val="0"/>
        </w:rPr>
        <w:t>中国在生产领域实施的主要资源环境价格政策</w:t>
      </w:r>
      <w:r w:rsidR="00550B24" w:rsidRPr="00A759EC">
        <w:rPr>
          <w:rStyle w:val="ab"/>
          <w:rFonts w:ascii="Times New Roman" w:hAnsi="Times New Roman" w:cs="Times New Roman"/>
          <w:color w:val="000000" w:themeColor="text1"/>
          <w:highlight w:val="yellow"/>
        </w:rPr>
        <w:footnoteReference w:id="1"/>
      </w:r>
      <w:r w:rsidR="00B95D4F" w:rsidRPr="00A759EC">
        <w:rPr>
          <w:rFonts w:ascii="Times New Roman" w:hAnsi="Times New Roman" w:cs="Times New Roman"/>
          <w:color w:val="000000" w:themeColor="text1"/>
        </w:rPr>
        <w:t>。</w:t>
      </w:r>
      <w:r w:rsidR="007F5967" w:rsidRPr="00A759EC">
        <w:rPr>
          <w:rFonts w:ascii="Times New Roman" w:hAnsi="Times New Roman" w:cs="Times New Roman"/>
          <w:color w:val="000000" w:themeColor="text1"/>
          <w:szCs w:val="21"/>
        </w:rPr>
        <w:t>本文基于</w:t>
      </w:r>
      <w:r w:rsidR="00F44475" w:rsidRPr="00A759EC">
        <w:rPr>
          <w:rFonts w:ascii="Times New Roman" w:hAnsi="Times New Roman" w:cs="Times New Roman"/>
          <w:color w:val="000000" w:themeColor="text1"/>
          <w:szCs w:val="21"/>
        </w:rPr>
        <w:t>在</w:t>
      </w:r>
      <w:r w:rsidR="007F5967" w:rsidRPr="00A759EC">
        <w:rPr>
          <w:rFonts w:ascii="Times New Roman" w:hAnsi="Times New Roman" w:cs="Times New Roman"/>
          <w:color w:val="000000" w:themeColor="text1"/>
          <w:szCs w:val="21"/>
        </w:rPr>
        <w:t>高耗能行业</w:t>
      </w:r>
      <w:r w:rsidR="00373C31" w:rsidRPr="00A759EC">
        <w:rPr>
          <w:rFonts w:ascii="Times New Roman" w:hAnsi="Times New Roman" w:cs="Times New Roman"/>
          <w:color w:val="000000" w:themeColor="text1"/>
          <w:szCs w:val="21"/>
        </w:rPr>
        <w:t>实行</w:t>
      </w:r>
      <w:r w:rsidR="007F5967" w:rsidRPr="00A759EC">
        <w:rPr>
          <w:rFonts w:ascii="Times New Roman" w:hAnsi="Times New Roman" w:cs="Times New Roman"/>
          <w:color w:val="000000" w:themeColor="text1"/>
          <w:szCs w:val="21"/>
        </w:rPr>
        <w:t>差别电价</w:t>
      </w:r>
      <w:r w:rsidR="000630F4" w:rsidRPr="00A759EC">
        <w:rPr>
          <w:rFonts w:ascii="Times New Roman" w:hAnsi="Times New Roman" w:cs="Times New Roman"/>
          <w:color w:val="000000" w:themeColor="text1"/>
          <w:szCs w:val="21"/>
        </w:rPr>
        <w:t>政策</w:t>
      </w:r>
      <w:r w:rsidR="007F5967" w:rsidRPr="00A759EC">
        <w:rPr>
          <w:rFonts w:ascii="Times New Roman" w:hAnsi="Times New Roman" w:cs="Times New Roman"/>
          <w:color w:val="000000" w:themeColor="text1"/>
          <w:szCs w:val="21"/>
        </w:rPr>
        <w:t>的</w:t>
      </w:r>
      <w:r w:rsidR="007F5967" w:rsidRPr="00A759EC">
        <w:rPr>
          <w:rFonts w:ascii="Times New Roman" w:hAnsi="Times New Roman" w:cs="Times New Roman"/>
          <w:color w:val="000000" w:themeColor="text1"/>
          <w:szCs w:val="21"/>
        </w:rPr>
        <w:t>“</w:t>
      </w:r>
      <w:r w:rsidR="007F5967" w:rsidRPr="00A759EC">
        <w:rPr>
          <w:rFonts w:ascii="Times New Roman" w:hAnsi="Times New Roman" w:cs="Times New Roman"/>
          <w:color w:val="000000" w:themeColor="text1"/>
          <w:szCs w:val="21"/>
        </w:rPr>
        <w:t>准自然试验</w:t>
      </w:r>
      <w:r w:rsidR="007F5967" w:rsidRPr="00A759EC">
        <w:rPr>
          <w:rFonts w:ascii="Times New Roman" w:hAnsi="Times New Roman" w:cs="Times New Roman"/>
          <w:color w:val="000000" w:themeColor="text1"/>
          <w:szCs w:val="21"/>
        </w:rPr>
        <w:t>”</w:t>
      </w:r>
      <w:r w:rsidR="007F5967" w:rsidRPr="00A759EC">
        <w:rPr>
          <w:rFonts w:ascii="Times New Roman" w:hAnsi="Times New Roman" w:cs="Times New Roman"/>
          <w:color w:val="000000" w:themeColor="text1"/>
          <w:szCs w:val="21"/>
        </w:rPr>
        <w:t>，分析了电力价格政策对企业全要素生产率</w:t>
      </w:r>
      <w:r w:rsidR="00DF16F6" w:rsidRPr="00A759EC">
        <w:rPr>
          <w:rFonts w:ascii="Times New Roman" w:hAnsi="Times New Roman" w:cs="Times New Roman"/>
          <w:color w:val="000000" w:themeColor="text1"/>
          <w:szCs w:val="21"/>
        </w:rPr>
        <w:t>（</w:t>
      </w:r>
      <w:r w:rsidR="00DF16F6" w:rsidRPr="00A759EC">
        <w:rPr>
          <w:rFonts w:ascii="Times New Roman" w:hAnsi="Times New Roman" w:cs="Times New Roman"/>
          <w:color w:val="000000" w:themeColor="text1"/>
          <w:szCs w:val="21"/>
        </w:rPr>
        <w:t>Total Factor Productivity</w:t>
      </w:r>
      <w:r w:rsidR="00DF16F6" w:rsidRPr="00A759EC">
        <w:rPr>
          <w:rFonts w:ascii="Times New Roman" w:hAnsi="Times New Roman" w:cs="Times New Roman"/>
          <w:color w:val="000000" w:themeColor="text1"/>
          <w:szCs w:val="21"/>
        </w:rPr>
        <w:t>，</w:t>
      </w:r>
      <w:r w:rsidR="00DF16F6" w:rsidRPr="00A759EC">
        <w:rPr>
          <w:rFonts w:ascii="Times New Roman" w:hAnsi="Times New Roman" w:cs="Times New Roman"/>
          <w:color w:val="000000" w:themeColor="text1"/>
          <w:szCs w:val="21"/>
        </w:rPr>
        <w:t>TFP</w:t>
      </w:r>
      <w:r w:rsidR="00DF16F6" w:rsidRPr="00A759EC">
        <w:rPr>
          <w:rFonts w:ascii="Times New Roman" w:hAnsi="Times New Roman" w:cs="Times New Roman"/>
          <w:color w:val="000000" w:themeColor="text1"/>
          <w:szCs w:val="21"/>
        </w:rPr>
        <w:t>）</w:t>
      </w:r>
      <w:r w:rsidR="007F5967" w:rsidRPr="00A759EC">
        <w:rPr>
          <w:rFonts w:ascii="Times New Roman" w:hAnsi="Times New Roman" w:cs="Times New Roman"/>
          <w:color w:val="000000" w:themeColor="text1"/>
          <w:szCs w:val="21"/>
        </w:rPr>
        <w:t>的作用及影响机制。</w:t>
      </w:r>
      <w:r w:rsidR="00283182" w:rsidRPr="00A759EC">
        <w:rPr>
          <w:rFonts w:ascii="Times New Roman" w:hAnsi="Times New Roman" w:cs="Times New Roman"/>
          <w:color w:val="000000" w:themeColor="text1"/>
          <w:szCs w:val="21"/>
        </w:rPr>
        <w:t>中国自</w:t>
      </w:r>
      <w:r w:rsidR="00283182" w:rsidRPr="00A759EC">
        <w:rPr>
          <w:rFonts w:ascii="Times New Roman" w:hAnsi="Times New Roman" w:cs="Times New Roman"/>
          <w:color w:val="000000" w:themeColor="text1"/>
          <w:szCs w:val="21"/>
        </w:rPr>
        <w:t>2004</w:t>
      </w:r>
      <w:r w:rsidR="00283182" w:rsidRPr="00A759EC">
        <w:rPr>
          <w:rFonts w:ascii="Times New Roman" w:hAnsi="Times New Roman" w:cs="Times New Roman"/>
          <w:color w:val="000000" w:themeColor="text1"/>
          <w:szCs w:val="21"/>
        </w:rPr>
        <w:t>年开始</w:t>
      </w:r>
      <w:r w:rsidR="00BA4BE4" w:rsidRPr="00A759EC">
        <w:rPr>
          <w:rFonts w:ascii="Times New Roman" w:hAnsi="Times New Roman" w:cs="Times New Roman"/>
          <w:color w:val="000000" w:themeColor="text1"/>
          <w:szCs w:val="21"/>
        </w:rPr>
        <w:t>推行差别电价政策。</w:t>
      </w:r>
      <w:r w:rsidR="007F5967" w:rsidRPr="00A759EC">
        <w:rPr>
          <w:rFonts w:ascii="Times New Roman" w:hAnsi="Times New Roman" w:cs="Times New Roman"/>
          <w:color w:val="000000" w:themeColor="text1"/>
          <w:szCs w:val="21"/>
        </w:rPr>
        <w:t>该政策</w:t>
      </w:r>
      <w:r w:rsidR="00EA7044" w:rsidRPr="00A759EC">
        <w:rPr>
          <w:rFonts w:ascii="Times New Roman" w:hAnsi="Times New Roman" w:cs="Times New Roman"/>
          <w:color w:val="000000" w:themeColor="text1"/>
          <w:szCs w:val="21"/>
        </w:rPr>
        <w:t>根据</w:t>
      </w:r>
      <w:r w:rsidR="0083705B" w:rsidRPr="00A759EC">
        <w:rPr>
          <w:rFonts w:ascii="Times New Roman" w:hAnsi="Times New Roman" w:cs="Times New Roman"/>
          <w:color w:val="000000" w:themeColor="text1"/>
          <w:szCs w:val="21"/>
        </w:rPr>
        <w:t>企业使用的生产技术和工艺，将高耗能行业中的企业划分为淘汰类</w:t>
      </w:r>
      <w:r w:rsidR="006702A4" w:rsidRPr="00A759EC">
        <w:rPr>
          <w:rFonts w:ascii="Times New Roman" w:hAnsi="Times New Roman" w:cs="Times New Roman"/>
          <w:color w:val="000000" w:themeColor="text1"/>
          <w:szCs w:val="21"/>
        </w:rPr>
        <w:t>、</w:t>
      </w:r>
      <w:r w:rsidR="0083705B" w:rsidRPr="00A759EC">
        <w:rPr>
          <w:rFonts w:ascii="Times New Roman" w:hAnsi="Times New Roman" w:cs="Times New Roman"/>
          <w:color w:val="000000" w:themeColor="text1"/>
          <w:szCs w:val="21"/>
        </w:rPr>
        <w:t>限制类</w:t>
      </w:r>
      <w:r w:rsidR="006702A4" w:rsidRPr="00A759EC">
        <w:rPr>
          <w:rFonts w:ascii="Times New Roman" w:hAnsi="Times New Roman" w:cs="Times New Roman"/>
          <w:color w:val="000000" w:themeColor="text1"/>
          <w:szCs w:val="21"/>
        </w:rPr>
        <w:t>、</w:t>
      </w:r>
      <w:r w:rsidR="006702A4" w:rsidRPr="00A759EC">
        <w:rPr>
          <w:rFonts w:ascii="Times New Roman" w:hAnsi="Times New Roman" w:cs="Times New Roman"/>
          <w:color w:val="000000" w:themeColor="text1"/>
          <w:kern w:val="0"/>
          <w:szCs w:val="21"/>
        </w:rPr>
        <w:t>允许和鼓励类</w:t>
      </w:r>
      <w:r w:rsidR="006702A4" w:rsidRPr="00A759EC">
        <w:rPr>
          <w:rFonts w:ascii="Times New Roman" w:hAnsi="Times New Roman" w:cs="Times New Roman"/>
          <w:color w:val="000000" w:themeColor="text1"/>
          <w:szCs w:val="21"/>
        </w:rPr>
        <w:t>，并对被划分为淘汰类和限制类的</w:t>
      </w:r>
      <w:r w:rsidR="00D95248" w:rsidRPr="00A759EC">
        <w:rPr>
          <w:rFonts w:ascii="Times New Roman" w:hAnsi="Times New Roman" w:cs="Times New Roman"/>
          <w:color w:val="000000" w:themeColor="text1"/>
          <w:szCs w:val="21"/>
        </w:rPr>
        <w:t>企业</w:t>
      </w:r>
      <w:r w:rsidR="006702A4" w:rsidRPr="00A759EC">
        <w:rPr>
          <w:rFonts w:ascii="Times New Roman" w:hAnsi="Times New Roman" w:cs="Times New Roman"/>
          <w:color w:val="000000" w:themeColor="text1"/>
          <w:szCs w:val="21"/>
        </w:rPr>
        <w:t>征收高于正常工业电价的差别电价。其中，淘汰类企业使用的生产技术比限制类更为落后</w:t>
      </w:r>
      <w:r w:rsidR="006B125A" w:rsidRPr="00A759EC">
        <w:rPr>
          <w:rFonts w:ascii="Times New Roman" w:hAnsi="Times New Roman" w:cs="Times New Roman"/>
          <w:color w:val="000000" w:themeColor="text1"/>
          <w:szCs w:val="21"/>
        </w:rPr>
        <w:t>，</w:t>
      </w:r>
      <w:r w:rsidR="00CB15CD" w:rsidRPr="00A759EC">
        <w:rPr>
          <w:rFonts w:ascii="Times New Roman" w:hAnsi="Times New Roman" w:cs="Times New Roman"/>
          <w:color w:val="000000" w:themeColor="text1"/>
          <w:szCs w:val="21"/>
        </w:rPr>
        <w:t>被</w:t>
      </w:r>
      <w:r w:rsidR="006702A4" w:rsidRPr="00A759EC">
        <w:rPr>
          <w:rFonts w:ascii="Times New Roman" w:hAnsi="Times New Roman" w:cs="Times New Roman"/>
          <w:color w:val="000000" w:themeColor="text1"/>
          <w:szCs w:val="21"/>
        </w:rPr>
        <w:t>征收的</w:t>
      </w:r>
      <w:r w:rsidR="00CB15CD" w:rsidRPr="00A759EC">
        <w:rPr>
          <w:rFonts w:ascii="Times New Roman" w:hAnsi="Times New Roman" w:cs="Times New Roman"/>
          <w:color w:val="000000" w:themeColor="text1"/>
          <w:szCs w:val="21"/>
        </w:rPr>
        <w:t>用电</w:t>
      </w:r>
      <w:r w:rsidR="006702A4" w:rsidRPr="00A759EC">
        <w:rPr>
          <w:rFonts w:ascii="Times New Roman" w:hAnsi="Times New Roman" w:cs="Times New Roman"/>
          <w:color w:val="000000" w:themeColor="text1"/>
          <w:szCs w:val="21"/>
        </w:rPr>
        <w:t>加价也高于限制类</w:t>
      </w:r>
      <w:r w:rsidR="00E8149D" w:rsidRPr="00A759EC">
        <w:rPr>
          <w:rFonts w:ascii="Times New Roman" w:hAnsi="Times New Roman" w:cs="Times New Roman"/>
          <w:color w:val="000000" w:themeColor="text1"/>
          <w:szCs w:val="21"/>
        </w:rPr>
        <w:t>企业</w:t>
      </w:r>
      <w:r w:rsidR="006702A4" w:rsidRPr="00A759EC">
        <w:rPr>
          <w:rFonts w:ascii="Times New Roman" w:hAnsi="Times New Roman" w:cs="Times New Roman"/>
          <w:color w:val="000000" w:themeColor="text1"/>
          <w:szCs w:val="21"/>
        </w:rPr>
        <w:t>。</w:t>
      </w:r>
      <w:r w:rsidR="008E0770" w:rsidRPr="00A759EC">
        <w:rPr>
          <w:rFonts w:ascii="Times New Roman" w:hAnsi="Times New Roman" w:cs="Times New Roman"/>
          <w:color w:val="000000" w:themeColor="text1"/>
          <w:szCs w:val="21"/>
        </w:rPr>
        <w:t>由于不同省份开始推行该政策的时间以及企业</w:t>
      </w:r>
      <w:r w:rsidR="00EA2459" w:rsidRPr="00A759EC">
        <w:rPr>
          <w:rFonts w:ascii="Times New Roman" w:hAnsi="Times New Roman" w:cs="Times New Roman"/>
          <w:color w:val="000000" w:themeColor="text1"/>
          <w:szCs w:val="21"/>
        </w:rPr>
        <w:t>被认定为淘汰类或限制类的时间</w:t>
      </w:r>
      <w:r w:rsidR="008E0770" w:rsidRPr="00A759EC">
        <w:rPr>
          <w:rFonts w:ascii="Times New Roman" w:hAnsi="Times New Roman" w:cs="Times New Roman"/>
          <w:color w:val="000000" w:themeColor="text1"/>
          <w:szCs w:val="21"/>
        </w:rPr>
        <w:t>存在差异，</w:t>
      </w:r>
      <w:r w:rsidR="00A90E7C" w:rsidRPr="00A759EC">
        <w:rPr>
          <w:rFonts w:ascii="Times New Roman" w:hAnsi="Times New Roman" w:cs="Times New Roman"/>
          <w:color w:val="000000" w:themeColor="text1"/>
          <w:szCs w:val="21"/>
        </w:rPr>
        <w:t>各</w:t>
      </w:r>
      <w:r w:rsidR="008E0770" w:rsidRPr="00A759EC">
        <w:rPr>
          <w:rFonts w:ascii="Times New Roman" w:hAnsi="Times New Roman" w:cs="Times New Roman"/>
          <w:color w:val="000000" w:themeColor="text1"/>
          <w:szCs w:val="21"/>
        </w:rPr>
        <w:t>企业受</w:t>
      </w:r>
      <w:r w:rsidR="008E0770" w:rsidRPr="00A759EC">
        <w:rPr>
          <w:rFonts w:ascii="Times New Roman" w:hAnsi="Times New Roman" w:cs="Times New Roman"/>
          <w:color w:val="000000" w:themeColor="text1"/>
          <w:szCs w:val="21"/>
        </w:rPr>
        <w:lastRenderedPageBreak/>
        <w:t>到政策冲击的时间点不完全相同。因此，使用双重差分模型能够有效识别该政策的处理效应。</w:t>
      </w:r>
    </w:p>
    <w:p w14:paraId="10823787" w14:textId="014289DF" w:rsidR="00DC2067" w:rsidRPr="00A759EC" w:rsidRDefault="008E0770" w:rsidP="00E81833">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本文</w:t>
      </w:r>
      <w:r w:rsidR="00DE4FBB" w:rsidRPr="00A759EC">
        <w:rPr>
          <w:rFonts w:ascii="Times New Roman" w:hAnsi="Times New Roman" w:cs="Times New Roman"/>
          <w:color w:val="000000" w:themeColor="text1"/>
          <w:szCs w:val="21"/>
        </w:rPr>
        <w:t>基于</w:t>
      </w:r>
      <w:r w:rsidR="007F5967" w:rsidRPr="00A759EC">
        <w:rPr>
          <w:rFonts w:ascii="Times New Roman" w:hAnsi="Times New Roman" w:cs="Times New Roman"/>
          <w:color w:val="000000" w:themeColor="text1"/>
          <w:szCs w:val="21"/>
        </w:rPr>
        <w:t>微观数据</w:t>
      </w:r>
      <w:r w:rsidR="00D60603" w:rsidRPr="00A759EC">
        <w:rPr>
          <w:rFonts w:ascii="Times New Roman" w:hAnsi="Times New Roman" w:cs="Times New Roman"/>
          <w:color w:val="000000" w:themeColor="text1"/>
          <w:szCs w:val="21"/>
        </w:rPr>
        <w:t>估计了差别电价政策对企业</w:t>
      </w:r>
      <w:r w:rsidR="004B5B16" w:rsidRPr="00A759EC">
        <w:rPr>
          <w:rFonts w:ascii="Times New Roman" w:hAnsi="Times New Roman" w:cs="Times New Roman"/>
          <w:color w:val="000000" w:themeColor="text1"/>
          <w:szCs w:val="21"/>
        </w:rPr>
        <w:t>TFP</w:t>
      </w:r>
      <w:r w:rsidR="003645D6" w:rsidRPr="00A759EC">
        <w:rPr>
          <w:rFonts w:ascii="Times New Roman" w:hAnsi="Times New Roman" w:cs="Times New Roman"/>
          <w:color w:val="000000" w:themeColor="text1"/>
          <w:szCs w:val="21"/>
        </w:rPr>
        <w:t>的</w:t>
      </w:r>
      <w:r w:rsidR="00D60603" w:rsidRPr="00A759EC">
        <w:rPr>
          <w:rFonts w:ascii="Times New Roman" w:hAnsi="Times New Roman" w:cs="Times New Roman"/>
          <w:color w:val="000000" w:themeColor="text1"/>
          <w:szCs w:val="21"/>
        </w:rPr>
        <w:t>影响。</w:t>
      </w:r>
      <w:r w:rsidR="007F5967" w:rsidRPr="00A759EC">
        <w:rPr>
          <w:rFonts w:ascii="Times New Roman" w:hAnsi="Times New Roman" w:cs="Times New Roman"/>
          <w:color w:val="000000" w:themeColor="text1"/>
          <w:szCs w:val="21"/>
        </w:rPr>
        <w:t>双重差分结果显示差别电价政策总体而言对企业</w:t>
      </w:r>
      <w:r w:rsidR="004B5B16" w:rsidRPr="00A759EC">
        <w:rPr>
          <w:rFonts w:ascii="Times New Roman" w:hAnsi="Times New Roman" w:cs="Times New Roman"/>
          <w:color w:val="000000" w:themeColor="text1"/>
          <w:szCs w:val="21"/>
        </w:rPr>
        <w:t>TFP</w:t>
      </w:r>
      <w:r w:rsidR="007F5967" w:rsidRPr="00A759EC">
        <w:rPr>
          <w:rFonts w:ascii="Times New Roman" w:hAnsi="Times New Roman" w:cs="Times New Roman"/>
          <w:color w:val="000000" w:themeColor="text1"/>
          <w:szCs w:val="21"/>
        </w:rPr>
        <w:t>具有促进作用。</w:t>
      </w:r>
      <w:r w:rsidR="008B0CF2" w:rsidRPr="00A759EC">
        <w:rPr>
          <w:rFonts w:ascii="Times New Roman" w:hAnsi="Times New Roman" w:cs="Times New Roman"/>
          <w:color w:val="000000" w:themeColor="text1"/>
          <w:szCs w:val="21"/>
        </w:rPr>
        <w:t>使用</w:t>
      </w:r>
      <w:r w:rsidR="00475528" w:rsidRPr="00A759EC">
        <w:rPr>
          <w:rFonts w:ascii="Times New Roman" w:hAnsi="Times New Roman" w:cs="Times New Roman"/>
          <w:color w:val="000000" w:themeColor="text1"/>
          <w:szCs w:val="21"/>
        </w:rPr>
        <w:t>淘汰类子样本</w:t>
      </w:r>
      <w:r w:rsidR="008B0CF2" w:rsidRPr="00A759EC">
        <w:rPr>
          <w:rFonts w:ascii="Times New Roman" w:hAnsi="Times New Roman" w:cs="Times New Roman"/>
          <w:color w:val="000000" w:themeColor="text1"/>
          <w:szCs w:val="21"/>
        </w:rPr>
        <w:t>的</w:t>
      </w:r>
      <w:r w:rsidR="00475528" w:rsidRPr="00A759EC">
        <w:rPr>
          <w:rFonts w:ascii="Times New Roman" w:hAnsi="Times New Roman" w:cs="Times New Roman"/>
          <w:color w:val="000000" w:themeColor="text1"/>
          <w:szCs w:val="21"/>
        </w:rPr>
        <w:t>回归</w:t>
      </w:r>
      <w:r w:rsidR="008B0CF2" w:rsidRPr="00A759EC">
        <w:rPr>
          <w:rFonts w:ascii="Times New Roman" w:hAnsi="Times New Roman" w:cs="Times New Roman"/>
          <w:color w:val="000000" w:themeColor="text1"/>
          <w:szCs w:val="21"/>
        </w:rPr>
        <w:t>分析</w:t>
      </w:r>
      <w:r w:rsidR="00C950A3" w:rsidRPr="00A759EC">
        <w:rPr>
          <w:rFonts w:ascii="Times New Roman" w:hAnsi="Times New Roman" w:cs="Times New Roman"/>
          <w:color w:val="000000" w:themeColor="text1"/>
          <w:szCs w:val="21"/>
        </w:rPr>
        <w:t>结果表明</w:t>
      </w:r>
      <w:r w:rsidR="00475528" w:rsidRPr="00A759EC">
        <w:rPr>
          <w:rFonts w:ascii="Times New Roman" w:hAnsi="Times New Roman" w:cs="Times New Roman"/>
          <w:color w:val="000000" w:themeColor="text1"/>
          <w:szCs w:val="21"/>
        </w:rPr>
        <w:t>，差别电价政策</w:t>
      </w:r>
      <w:r w:rsidR="004626D6" w:rsidRPr="00A759EC">
        <w:rPr>
          <w:rFonts w:ascii="Times New Roman" w:hAnsi="Times New Roman" w:cs="Times New Roman"/>
          <w:color w:val="000000" w:themeColor="text1"/>
          <w:szCs w:val="21"/>
        </w:rPr>
        <w:t>有利于提升淘汰类企业</w:t>
      </w:r>
      <w:r w:rsidR="004B5B16" w:rsidRPr="00A759EC">
        <w:rPr>
          <w:rFonts w:ascii="Times New Roman" w:hAnsi="Times New Roman" w:cs="Times New Roman"/>
          <w:color w:val="000000" w:themeColor="text1"/>
          <w:szCs w:val="21"/>
        </w:rPr>
        <w:t>TFP</w:t>
      </w:r>
      <w:r w:rsidR="004626D6" w:rsidRPr="00A759EC">
        <w:rPr>
          <w:rFonts w:ascii="Times New Roman" w:hAnsi="Times New Roman" w:cs="Times New Roman"/>
          <w:color w:val="000000" w:themeColor="text1"/>
          <w:szCs w:val="21"/>
        </w:rPr>
        <w:t>。</w:t>
      </w:r>
      <w:r w:rsidR="00953DBC" w:rsidRPr="00A759EC">
        <w:rPr>
          <w:rFonts w:ascii="Times New Roman" w:hAnsi="Times New Roman" w:cs="Times New Roman"/>
          <w:color w:val="000000" w:themeColor="text1"/>
          <w:szCs w:val="21"/>
        </w:rPr>
        <w:t>对限制类企业的分析结果显示，加价标准对限制类企业</w:t>
      </w:r>
      <w:r w:rsidR="004B5B16" w:rsidRPr="00A759EC">
        <w:rPr>
          <w:rFonts w:ascii="Times New Roman" w:hAnsi="Times New Roman" w:cs="Times New Roman"/>
          <w:color w:val="000000" w:themeColor="text1"/>
          <w:szCs w:val="21"/>
        </w:rPr>
        <w:t>TFP</w:t>
      </w:r>
      <w:r w:rsidR="00A925D7" w:rsidRPr="00A759EC">
        <w:rPr>
          <w:rFonts w:ascii="Times New Roman" w:hAnsi="Times New Roman" w:cs="Times New Roman"/>
          <w:color w:val="000000" w:themeColor="text1"/>
          <w:szCs w:val="21"/>
        </w:rPr>
        <w:t>具有</w:t>
      </w:r>
      <w:r w:rsidR="00A172D4" w:rsidRPr="00A759EC">
        <w:rPr>
          <w:rFonts w:ascii="Times New Roman" w:hAnsi="Times New Roman" w:cs="Times New Roman"/>
          <w:color w:val="000000" w:themeColor="text1"/>
          <w:szCs w:val="21"/>
        </w:rPr>
        <w:t>抑制效应</w:t>
      </w:r>
      <w:r w:rsidR="00953DBC" w:rsidRPr="00A759EC">
        <w:rPr>
          <w:rFonts w:ascii="Times New Roman" w:hAnsi="Times New Roman" w:cs="Times New Roman"/>
          <w:color w:val="000000" w:themeColor="text1"/>
          <w:szCs w:val="21"/>
        </w:rPr>
        <w:t>。</w:t>
      </w:r>
      <w:r w:rsidR="00595259" w:rsidRPr="00A759EC">
        <w:rPr>
          <w:rFonts w:ascii="Times New Roman" w:hAnsi="Times New Roman" w:cs="Times New Roman"/>
          <w:color w:val="000000" w:themeColor="text1"/>
          <w:szCs w:val="21"/>
        </w:rPr>
        <w:t>机制分析结果</w:t>
      </w:r>
      <w:r w:rsidR="0015698C" w:rsidRPr="00A759EC">
        <w:rPr>
          <w:rFonts w:ascii="Times New Roman" w:hAnsi="Times New Roman" w:cs="Times New Roman"/>
          <w:color w:val="000000" w:themeColor="text1"/>
          <w:szCs w:val="21"/>
        </w:rPr>
        <w:t>表明</w:t>
      </w:r>
      <w:r w:rsidR="00595259" w:rsidRPr="00A759EC">
        <w:rPr>
          <w:rFonts w:ascii="Times New Roman" w:hAnsi="Times New Roman" w:cs="Times New Roman"/>
          <w:color w:val="000000" w:themeColor="text1"/>
          <w:szCs w:val="21"/>
        </w:rPr>
        <w:t>，</w:t>
      </w:r>
      <w:bookmarkStart w:id="2" w:name="_Hlk89019970"/>
      <w:r w:rsidR="000C2833" w:rsidRPr="00A759EC">
        <w:rPr>
          <w:rFonts w:ascii="Times New Roman" w:hAnsi="Times New Roman" w:cs="Times New Roman"/>
          <w:color w:val="000000" w:themeColor="text1"/>
        </w:rPr>
        <w:t>落后产能的</w:t>
      </w:r>
      <w:r w:rsidR="000C2833" w:rsidRPr="00A759EC">
        <w:rPr>
          <w:rFonts w:ascii="Times New Roman" w:hAnsi="Times New Roman" w:cs="Times New Roman"/>
          <w:color w:val="000000" w:themeColor="text1"/>
          <w:szCs w:val="21"/>
        </w:rPr>
        <w:t>报废和清理</w:t>
      </w:r>
      <w:r w:rsidR="000C2833" w:rsidRPr="00A759EC">
        <w:rPr>
          <w:rFonts w:ascii="Times New Roman" w:hAnsi="Times New Roman" w:cs="Times New Roman"/>
          <w:color w:val="000000" w:themeColor="text1"/>
        </w:rPr>
        <w:t>是淘汰类企业</w:t>
      </w:r>
      <w:r w:rsidR="004B5B16" w:rsidRPr="00A759EC">
        <w:rPr>
          <w:rFonts w:ascii="Times New Roman" w:hAnsi="Times New Roman" w:cs="Times New Roman"/>
          <w:color w:val="000000" w:themeColor="text1"/>
        </w:rPr>
        <w:t>TFP</w:t>
      </w:r>
      <w:r w:rsidR="000C2833" w:rsidRPr="00A759EC">
        <w:rPr>
          <w:rFonts w:ascii="Times New Roman" w:hAnsi="Times New Roman" w:cs="Times New Roman"/>
          <w:color w:val="000000" w:themeColor="text1"/>
        </w:rPr>
        <w:t>上升的重要原因。</w:t>
      </w:r>
      <w:r w:rsidR="005909AD" w:rsidRPr="00A759EC">
        <w:rPr>
          <w:rFonts w:ascii="Times New Roman" w:hAnsi="Times New Roman" w:cs="Times New Roman"/>
          <w:color w:val="000000" w:themeColor="text1"/>
          <w:szCs w:val="21"/>
        </w:rPr>
        <w:t>此外，研发投入增加也对淘汰类企业</w:t>
      </w:r>
      <w:r w:rsidR="004B5B16" w:rsidRPr="00A759EC">
        <w:rPr>
          <w:rFonts w:ascii="Times New Roman" w:hAnsi="Times New Roman" w:cs="Times New Roman"/>
          <w:color w:val="000000" w:themeColor="text1"/>
          <w:szCs w:val="21"/>
        </w:rPr>
        <w:t>TFP</w:t>
      </w:r>
      <w:r w:rsidR="005909AD" w:rsidRPr="00A759EC">
        <w:rPr>
          <w:rFonts w:ascii="Times New Roman" w:hAnsi="Times New Roman" w:cs="Times New Roman"/>
          <w:color w:val="000000" w:themeColor="text1"/>
          <w:szCs w:val="21"/>
        </w:rPr>
        <w:t>起到一定促进作用。</w:t>
      </w:r>
      <w:r w:rsidR="005C1CA8" w:rsidRPr="00A759EC">
        <w:rPr>
          <w:rFonts w:ascii="Times New Roman" w:hAnsi="Times New Roman" w:cs="Times New Roman"/>
          <w:color w:val="000000" w:themeColor="text1"/>
          <w:szCs w:val="21"/>
        </w:rPr>
        <w:t>在限制类企业，</w:t>
      </w:r>
      <w:r w:rsidR="006905AB" w:rsidRPr="00A759EC">
        <w:rPr>
          <w:rFonts w:ascii="Times New Roman" w:hAnsi="Times New Roman" w:cs="Times New Roman"/>
          <w:color w:val="000000" w:themeColor="text1"/>
          <w:szCs w:val="21"/>
        </w:rPr>
        <w:t>由于加价标准较低，差别电价政策对企业</w:t>
      </w:r>
      <w:r w:rsidR="008E679A" w:rsidRPr="00A759EC">
        <w:rPr>
          <w:rFonts w:ascii="Times New Roman" w:hAnsi="Times New Roman" w:cs="Times New Roman"/>
          <w:color w:val="000000" w:themeColor="text1"/>
          <w:szCs w:val="21"/>
        </w:rPr>
        <w:t>使用</w:t>
      </w:r>
      <w:r w:rsidR="006905AB" w:rsidRPr="00A759EC">
        <w:rPr>
          <w:rFonts w:ascii="Times New Roman" w:hAnsi="Times New Roman" w:cs="Times New Roman"/>
          <w:color w:val="000000" w:themeColor="text1"/>
          <w:szCs w:val="21"/>
        </w:rPr>
        <w:t>的生产设备无显著影响。</w:t>
      </w:r>
      <w:r w:rsidR="00E11143" w:rsidRPr="00A759EC">
        <w:rPr>
          <w:rFonts w:ascii="Times New Roman" w:hAnsi="Times New Roman" w:cs="Times New Roman"/>
          <w:color w:val="000000" w:themeColor="text1"/>
          <w:szCs w:val="21"/>
        </w:rPr>
        <w:t>然而，</w:t>
      </w:r>
      <w:r w:rsidR="002E0135" w:rsidRPr="00A759EC">
        <w:rPr>
          <w:rFonts w:ascii="Times New Roman" w:hAnsi="Times New Roman" w:cs="Times New Roman"/>
          <w:color w:val="000000" w:themeColor="text1"/>
          <w:szCs w:val="21"/>
        </w:rPr>
        <w:t>用电加价</w:t>
      </w:r>
      <w:r w:rsidR="00986B3D" w:rsidRPr="00A759EC">
        <w:rPr>
          <w:rFonts w:ascii="Times New Roman" w:hAnsi="Times New Roman" w:cs="Times New Roman"/>
          <w:color w:val="000000" w:themeColor="text1"/>
          <w:szCs w:val="21"/>
        </w:rPr>
        <w:t>增加了</w:t>
      </w:r>
      <w:r w:rsidR="005909AD" w:rsidRPr="00A759EC">
        <w:rPr>
          <w:rFonts w:ascii="Times New Roman" w:hAnsi="Times New Roman" w:cs="Times New Roman"/>
          <w:color w:val="000000" w:themeColor="text1"/>
          <w:szCs w:val="21"/>
        </w:rPr>
        <w:t>企业单位产出消耗的中间投入，这导致</w:t>
      </w:r>
      <w:r w:rsidR="003B7853" w:rsidRPr="00A759EC">
        <w:rPr>
          <w:rFonts w:ascii="Times New Roman" w:hAnsi="Times New Roman" w:cs="Times New Roman"/>
        </w:rPr>
        <w:t>劳动的边际收益</w:t>
      </w:r>
      <w:r w:rsidR="0018499B" w:rsidRPr="00A759EC">
        <w:rPr>
          <w:rFonts w:ascii="Times New Roman" w:hAnsi="Times New Roman" w:cs="Times New Roman"/>
        </w:rPr>
        <w:t>下降</w:t>
      </w:r>
      <w:r w:rsidR="003B7853" w:rsidRPr="00A759EC">
        <w:rPr>
          <w:rFonts w:ascii="Times New Roman" w:hAnsi="Times New Roman" w:cs="Times New Roman"/>
        </w:rPr>
        <w:t>，</w:t>
      </w:r>
      <w:r w:rsidR="005909AD" w:rsidRPr="00A759EC">
        <w:rPr>
          <w:rFonts w:ascii="Times New Roman" w:hAnsi="Times New Roman" w:cs="Times New Roman"/>
          <w:color w:val="000000" w:themeColor="text1"/>
          <w:szCs w:val="21"/>
        </w:rPr>
        <w:t>企业</w:t>
      </w:r>
      <w:r w:rsidR="0057643B" w:rsidRPr="00A759EC">
        <w:rPr>
          <w:rFonts w:ascii="Times New Roman" w:hAnsi="Times New Roman" w:cs="Times New Roman"/>
          <w:color w:val="000000" w:themeColor="text1"/>
          <w:szCs w:val="21"/>
        </w:rPr>
        <w:t>因此</w:t>
      </w:r>
      <w:r w:rsidR="0018499B" w:rsidRPr="00A759EC">
        <w:rPr>
          <w:rFonts w:ascii="Times New Roman" w:hAnsi="Times New Roman" w:cs="Times New Roman"/>
          <w:color w:val="000000" w:themeColor="text1"/>
          <w:szCs w:val="21"/>
        </w:rPr>
        <w:t>对劳动投入</w:t>
      </w:r>
      <w:r w:rsidR="0057643B" w:rsidRPr="00A759EC">
        <w:rPr>
          <w:rFonts w:ascii="Times New Roman" w:hAnsi="Times New Roman" w:cs="Times New Roman"/>
          <w:color w:val="000000" w:themeColor="text1"/>
          <w:szCs w:val="21"/>
        </w:rPr>
        <w:t>进行</w:t>
      </w:r>
      <w:r w:rsidR="00CC232D" w:rsidRPr="00A759EC">
        <w:rPr>
          <w:rFonts w:ascii="Times New Roman" w:hAnsi="Times New Roman" w:cs="Times New Roman"/>
          <w:color w:val="000000" w:themeColor="text1"/>
          <w:szCs w:val="21"/>
        </w:rPr>
        <w:t>了</w:t>
      </w:r>
      <w:r w:rsidR="0057643B" w:rsidRPr="00A759EC">
        <w:rPr>
          <w:rFonts w:ascii="Times New Roman" w:hAnsi="Times New Roman" w:cs="Times New Roman"/>
          <w:color w:val="000000" w:themeColor="text1"/>
          <w:szCs w:val="21"/>
        </w:rPr>
        <w:t>调整</w:t>
      </w:r>
      <w:r w:rsidR="006D53F7" w:rsidRPr="00A759EC">
        <w:rPr>
          <w:rFonts w:ascii="Times New Roman" w:hAnsi="Times New Roman" w:cs="Times New Roman"/>
          <w:color w:val="000000" w:themeColor="text1"/>
          <w:szCs w:val="21"/>
        </w:rPr>
        <w:t>。</w:t>
      </w:r>
      <w:r w:rsidR="0018499B" w:rsidRPr="00A759EC">
        <w:rPr>
          <w:rFonts w:ascii="Times New Roman" w:hAnsi="Times New Roman" w:cs="Times New Roman"/>
          <w:color w:val="000000" w:themeColor="text1"/>
          <w:szCs w:val="21"/>
        </w:rPr>
        <w:t>由于</w:t>
      </w:r>
      <w:r w:rsidR="00BE496A" w:rsidRPr="00A759EC">
        <w:rPr>
          <w:rFonts w:ascii="Times New Roman" w:hAnsi="Times New Roman" w:cs="Times New Roman"/>
          <w:color w:val="000000" w:themeColor="text1"/>
          <w:szCs w:val="21"/>
        </w:rPr>
        <w:t>短期内</w:t>
      </w:r>
      <w:r w:rsidR="0018499B" w:rsidRPr="00A759EC">
        <w:rPr>
          <w:rFonts w:ascii="Times New Roman" w:hAnsi="Times New Roman" w:cs="Times New Roman"/>
          <w:color w:val="000000" w:themeColor="text1"/>
          <w:szCs w:val="21"/>
        </w:rPr>
        <w:t>存在调整成本，</w:t>
      </w:r>
      <w:r w:rsidR="00364955" w:rsidRPr="00A759EC">
        <w:rPr>
          <w:rFonts w:ascii="Times New Roman" w:hAnsi="Times New Roman" w:cs="Times New Roman"/>
          <w:color w:val="000000" w:themeColor="text1"/>
        </w:rPr>
        <w:t>限制类企业</w:t>
      </w:r>
      <w:r w:rsidR="004B5B16" w:rsidRPr="00A759EC">
        <w:rPr>
          <w:rFonts w:ascii="Times New Roman" w:hAnsi="Times New Roman" w:cs="Times New Roman"/>
          <w:color w:val="000000" w:themeColor="text1"/>
        </w:rPr>
        <w:t>TFP</w:t>
      </w:r>
      <w:r w:rsidR="00270F5D" w:rsidRPr="00A759EC">
        <w:rPr>
          <w:rFonts w:ascii="Times New Roman" w:hAnsi="Times New Roman" w:cs="Times New Roman"/>
          <w:color w:val="000000" w:themeColor="text1"/>
        </w:rPr>
        <w:t>有所</w:t>
      </w:r>
      <w:r w:rsidR="00364955" w:rsidRPr="00A759EC">
        <w:rPr>
          <w:rFonts w:ascii="Times New Roman" w:hAnsi="Times New Roman" w:cs="Times New Roman"/>
          <w:color w:val="000000" w:themeColor="text1"/>
        </w:rPr>
        <w:t>下滑</w:t>
      </w:r>
      <w:r w:rsidR="00DA7F27" w:rsidRPr="00A759EC">
        <w:rPr>
          <w:rFonts w:ascii="Times New Roman" w:hAnsi="Times New Roman" w:cs="Times New Roman"/>
          <w:color w:val="000000" w:themeColor="text1"/>
        </w:rPr>
        <w:t>。</w:t>
      </w:r>
      <w:r w:rsidR="00DC2067" w:rsidRPr="00A759EC">
        <w:rPr>
          <w:rFonts w:ascii="Times New Roman" w:hAnsi="Times New Roman" w:cs="Times New Roman"/>
          <w:color w:val="000000" w:themeColor="text1"/>
        </w:rPr>
        <w:t>这意味着</w:t>
      </w:r>
      <w:r w:rsidR="002842E9" w:rsidRPr="00A759EC">
        <w:rPr>
          <w:rFonts w:ascii="Times New Roman" w:hAnsi="Times New Roman" w:cs="Times New Roman"/>
          <w:color w:val="000000" w:themeColor="text1"/>
          <w:szCs w:val="21"/>
        </w:rPr>
        <w:t>差别电价政策</w:t>
      </w:r>
      <w:r w:rsidR="005957D2" w:rsidRPr="00A759EC">
        <w:rPr>
          <w:rFonts w:ascii="Times New Roman" w:hAnsi="Times New Roman" w:cs="Times New Roman"/>
          <w:color w:val="000000" w:themeColor="text1"/>
          <w:szCs w:val="21"/>
        </w:rPr>
        <w:t>可能</w:t>
      </w:r>
      <w:r w:rsidR="008534E5" w:rsidRPr="00A759EC">
        <w:rPr>
          <w:rFonts w:ascii="Times New Roman" w:hAnsi="Times New Roman" w:cs="Times New Roman"/>
          <w:color w:val="000000" w:themeColor="text1"/>
          <w:szCs w:val="21"/>
        </w:rPr>
        <w:t>造成了</w:t>
      </w:r>
      <w:r w:rsidR="00DC2067" w:rsidRPr="00A759EC">
        <w:rPr>
          <w:rFonts w:ascii="Times New Roman" w:hAnsi="Times New Roman" w:cs="Times New Roman"/>
          <w:color w:val="000000" w:themeColor="text1"/>
          <w:szCs w:val="21"/>
        </w:rPr>
        <w:t>效率损失。</w:t>
      </w:r>
      <w:r w:rsidR="00E411D4" w:rsidRPr="00A759EC">
        <w:rPr>
          <w:rFonts w:ascii="Times New Roman" w:hAnsi="Times New Roman" w:cs="Times New Roman"/>
          <w:color w:val="000000" w:themeColor="text1"/>
          <w:szCs w:val="21"/>
        </w:rPr>
        <w:t>可见</w:t>
      </w:r>
      <w:r w:rsidR="00DC2067" w:rsidRPr="00A759EC">
        <w:rPr>
          <w:rFonts w:ascii="Times New Roman" w:hAnsi="Times New Roman" w:cs="Times New Roman"/>
          <w:color w:val="000000" w:themeColor="text1"/>
          <w:szCs w:val="21"/>
        </w:rPr>
        <w:t>，合理设计加价标准是资源环境价格政策淘汰落后</w:t>
      </w:r>
      <w:r w:rsidR="00F5664D" w:rsidRPr="00A759EC">
        <w:rPr>
          <w:rFonts w:ascii="Times New Roman" w:hAnsi="Times New Roman" w:cs="Times New Roman"/>
          <w:color w:val="000000" w:themeColor="text1"/>
          <w:szCs w:val="21"/>
        </w:rPr>
        <w:t>、推动企业高质量发展</w:t>
      </w:r>
      <w:r w:rsidR="00DC2067" w:rsidRPr="00A759EC">
        <w:rPr>
          <w:rFonts w:ascii="Times New Roman" w:hAnsi="Times New Roman" w:cs="Times New Roman"/>
          <w:color w:val="000000" w:themeColor="text1"/>
          <w:szCs w:val="21"/>
        </w:rPr>
        <w:t>的</w:t>
      </w:r>
      <w:r w:rsidR="002A562A" w:rsidRPr="00A759EC">
        <w:rPr>
          <w:rFonts w:ascii="Times New Roman" w:hAnsi="Times New Roman" w:cs="Times New Roman"/>
          <w:color w:val="000000" w:themeColor="text1"/>
          <w:szCs w:val="21"/>
        </w:rPr>
        <w:t>关键</w:t>
      </w:r>
      <w:r w:rsidR="00DC2067" w:rsidRPr="00A759EC">
        <w:rPr>
          <w:rFonts w:ascii="Times New Roman" w:hAnsi="Times New Roman" w:cs="Times New Roman"/>
          <w:color w:val="000000" w:themeColor="text1"/>
          <w:szCs w:val="21"/>
        </w:rPr>
        <w:t>。</w:t>
      </w:r>
    </w:p>
    <w:bookmarkEnd w:id="2"/>
    <w:p w14:paraId="167A49F1" w14:textId="7BCDE358" w:rsidR="00200162" w:rsidRPr="00A759EC" w:rsidRDefault="0057643B" w:rsidP="00B708F0">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本文的主要贡献在于：第一，</w:t>
      </w:r>
      <w:r w:rsidR="00E25150" w:rsidRPr="00A759EC">
        <w:rPr>
          <w:rFonts w:ascii="Times New Roman" w:hAnsi="Times New Roman" w:cs="Times New Roman"/>
          <w:color w:val="000000" w:themeColor="text1"/>
          <w:szCs w:val="21"/>
        </w:rPr>
        <w:t>本文</w:t>
      </w:r>
      <w:r w:rsidRPr="00A759EC">
        <w:rPr>
          <w:rFonts w:ascii="Times New Roman" w:hAnsi="Times New Roman" w:cs="Times New Roman"/>
          <w:color w:val="000000" w:themeColor="text1"/>
          <w:szCs w:val="21"/>
        </w:rPr>
        <w:t>基于微观数据，考察了中国电力价格政策对企业</w:t>
      </w:r>
      <w:r w:rsidR="004B5B16" w:rsidRPr="00A759EC">
        <w:rPr>
          <w:rFonts w:ascii="Times New Roman" w:hAnsi="Times New Roman" w:cs="Times New Roman"/>
          <w:color w:val="000000" w:themeColor="text1"/>
          <w:szCs w:val="21"/>
        </w:rPr>
        <w:t>TFP</w:t>
      </w:r>
      <w:r w:rsidRPr="00A759EC">
        <w:rPr>
          <w:rFonts w:ascii="Times New Roman" w:hAnsi="Times New Roman" w:cs="Times New Roman"/>
          <w:color w:val="000000" w:themeColor="text1"/>
          <w:szCs w:val="21"/>
        </w:rPr>
        <w:t>的影响，并对具体机制进行了探讨。现有从企业层面对资源环境价格政策</w:t>
      </w:r>
      <w:r w:rsidR="005E301C" w:rsidRPr="00A759EC">
        <w:rPr>
          <w:rFonts w:ascii="Times New Roman" w:hAnsi="Times New Roman" w:cs="Times New Roman"/>
          <w:color w:val="000000" w:themeColor="text1"/>
          <w:szCs w:val="21"/>
        </w:rPr>
        <w:t>生产率</w:t>
      </w:r>
      <w:r w:rsidRPr="00A759EC">
        <w:rPr>
          <w:rFonts w:ascii="Times New Roman" w:hAnsi="Times New Roman" w:cs="Times New Roman"/>
          <w:color w:val="000000" w:themeColor="text1"/>
          <w:szCs w:val="21"/>
        </w:rPr>
        <w:t>效应进行分析的文献较为缺乏</w:t>
      </w:r>
      <w:r w:rsidR="00233F9C"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虽然有少数研究对该问题进行了探索，但由于数据的可获得性等原因，未能</w:t>
      </w:r>
      <w:r w:rsidR="00650EEC" w:rsidRPr="00A759EC">
        <w:rPr>
          <w:rFonts w:ascii="Times New Roman" w:hAnsi="Times New Roman" w:cs="Times New Roman"/>
          <w:color w:val="000000" w:themeColor="text1"/>
          <w:szCs w:val="21"/>
        </w:rPr>
        <w:t>有效识别</w:t>
      </w:r>
      <w:r w:rsidRPr="00A759EC">
        <w:rPr>
          <w:rFonts w:ascii="Times New Roman" w:hAnsi="Times New Roman" w:cs="Times New Roman"/>
          <w:color w:val="000000" w:themeColor="text1"/>
          <w:szCs w:val="21"/>
        </w:rPr>
        <w:t>政策</w:t>
      </w:r>
      <w:r w:rsidR="004E56FB" w:rsidRPr="00A759EC">
        <w:rPr>
          <w:rFonts w:ascii="Times New Roman" w:hAnsi="Times New Roman" w:cs="Times New Roman"/>
          <w:color w:val="000000" w:themeColor="text1"/>
          <w:szCs w:val="21"/>
        </w:rPr>
        <w:t>的</w:t>
      </w:r>
      <w:r w:rsidR="009F7A55" w:rsidRPr="00A759EC">
        <w:rPr>
          <w:rFonts w:ascii="Times New Roman" w:hAnsi="Times New Roman" w:cs="Times New Roman"/>
          <w:color w:val="000000" w:themeColor="text1"/>
          <w:szCs w:val="21"/>
        </w:rPr>
        <w:t>生产率</w:t>
      </w:r>
      <w:r w:rsidR="00A14276" w:rsidRPr="00A759EC">
        <w:rPr>
          <w:rFonts w:ascii="Times New Roman" w:hAnsi="Times New Roman" w:cs="Times New Roman"/>
          <w:color w:val="000000" w:themeColor="text1"/>
          <w:szCs w:val="21"/>
        </w:rPr>
        <w:t>效应</w:t>
      </w:r>
      <w:r w:rsidRPr="00A759EC">
        <w:rPr>
          <w:rFonts w:ascii="Times New Roman" w:hAnsi="Times New Roman" w:cs="Times New Roman"/>
          <w:color w:val="000000" w:themeColor="text1"/>
          <w:szCs w:val="21"/>
        </w:rPr>
        <w:t>。第二，</w:t>
      </w:r>
      <w:r w:rsidR="00FA1AEC" w:rsidRPr="00A759EC">
        <w:rPr>
          <w:rFonts w:ascii="Times New Roman" w:hAnsi="Times New Roman" w:cs="Times New Roman"/>
          <w:color w:val="000000" w:themeColor="text1"/>
          <w:szCs w:val="21"/>
        </w:rPr>
        <w:t>本文</w:t>
      </w:r>
      <w:r w:rsidRPr="00A759EC">
        <w:rPr>
          <w:rFonts w:ascii="Times New Roman" w:hAnsi="Times New Roman" w:cs="Times New Roman"/>
          <w:color w:val="000000" w:themeColor="text1"/>
          <w:szCs w:val="21"/>
        </w:rPr>
        <w:t>能够为中国现阶段</w:t>
      </w:r>
      <w:r w:rsidR="00D51B02" w:rsidRPr="00A759EC">
        <w:rPr>
          <w:rFonts w:ascii="Times New Roman" w:hAnsi="Times New Roman" w:cs="Times New Roman"/>
          <w:color w:val="000000" w:themeColor="text1"/>
          <w:szCs w:val="21"/>
        </w:rPr>
        <w:t>资源环境价格政策</w:t>
      </w:r>
      <w:r w:rsidRPr="00A759EC">
        <w:rPr>
          <w:rFonts w:ascii="Times New Roman" w:hAnsi="Times New Roman" w:cs="Times New Roman"/>
          <w:color w:val="000000" w:themeColor="text1"/>
          <w:szCs w:val="21"/>
        </w:rPr>
        <w:t>的制定</w:t>
      </w:r>
      <w:r w:rsidR="00513B65" w:rsidRPr="00A759EC">
        <w:rPr>
          <w:rFonts w:ascii="Times New Roman" w:hAnsi="Times New Roman" w:cs="Times New Roman"/>
          <w:color w:val="000000" w:themeColor="text1"/>
          <w:szCs w:val="21"/>
        </w:rPr>
        <w:t>和</w:t>
      </w:r>
      <w:r w:rsidRPr="00A759EC">
        <w:rPr>
          <w:rFonts w:ascii="Times New Roman" w:hAnsi="Times New Roman" w:cs="Times New Roman"/>
          <w:color w:val="000000" w:themeColor="text1"/>
          <w:szCs w:val="21"/>
        </w:rPr>
        <w:t>完善提供一定参考。</w:t>
      </w:r>
      <w:r w:rsidR="000B4850" w:rsidRPr="00A759EC">
        <w:rPr>
          <w:rFonts w:ascii="Times New Roman" w:hAnsi="Times New Roman" w:cs="Times New Roman"/>
          <w:color w:val="000000" w:themeColor="text1"/>
          <w:szCs w:val="21"/>
        </w:rPr>
        <w:t>虽然</w:t>
      </w:r>
      <w:r w:rsidR="00EA63D5" w:rsidRPr="00A759EC">
        <w:rPr>
          <w:rFonts w:ascii="Times New Roman" w:hAnsi="Times New Roman" w:cs="Times New Roman"/>
          <w:color w:val="000000" w:themeColor="text1"/>
          <w:szCs w:val="21"/>
        </w:rPr>
        <w:t>本文分析的是</w:t>
      </w:r>
      <w:r w:rsidR="000B4850" w:rsidRPr="00A759EC">
        <w:rPr>
          <w:rFonts w:ascii="Times New Roman" w:hAnsi="Times New Roman" w:cs="Times New Roman"/>
          <w:color w:val="000000" w:themeColor="text1"/>
          <w:szCs w:val="21"/>
        </w:rPr>
        <w:t>差别电价政策</w:t>
      </w:r>
      <w:r w:rsidR="007C79FA" w:rsidRPr="00A759EC">
        <w:rPr>
          <w:rFonts w:ascii="Times New Roman" w:hAnsi="Times New Roman" w:cs="Times New Roman"/>
          <w:color w:val="000000" w:themeColor="text1"/>
          <w:szCs w:val="21"/>
        </w:rPr>
        <w:t>对</w:t>
      </w:r>
      <w:r w:rsidR="00EA63D5" w:rsidRPr="00A759EC">
        <w:rPr>
          <w:rFonts w:ascii="Times New Roman" w:hAnsi="Times New Roman" w:cs="Times New Roman"/>
          <w:color w:val="000000" w:themeColor="text1"/>
          <w:szCs w:val="21"/>
        </w:rPr>
        <w:t>生产率</w:t>
      </w:r>
      <w:r w:rsidR="007C79FA" w:rsidRPr="00A759EC">
        <w:rPr>
          <w:rFonts w:ascii="Times New Roman" w:hAnsi="Times New Roman" w:cs="Times New Roman"/>
          <w:color w:val="000000" w:themeColor="text1"/>
          <w:szCs w:val="21"/>
        </w:rPr>
        <w:t>的影响</w:t>
      </w:r>
      <w:r w:rsidR="000B4850" w:rsidRPr="00A759EC">
        <w:rPr>
          <w:rFonts w:ascii="Times New Roman" w:hAnsi="Times New Roman" w:cs="Times New Roman"/>
          <w:color w:val="000000" w:themeColor="text1"/>
          <w:szCs w:val="21"/>
        </w:rPr>
        <w:t>，但</w:t>
      </w:r>
      <w:r w:rsidR="00AD2A28" w:rsidRPr="00A759EC">
        <w:rPr>
          <w:rFonts w:ascii="Times New Roman" w:hAnsi="Times New Roman" w:cs="Times New Roman"/>
          <w:color w:val="000000" w:themeColor="text1"/>
          <w:szCs w:val="21"/>
        </w:rPr>
        <w:t>相关</w:t>
      </w:r>
      <w:r w:rsidR="00CF4C8A" w:rsidRPr="00A759EC">
        <w:rPr>
          <w:rFonts w:ascii="Times New Roman" w:hAnsi="Times New Roman" w:cs="Times New Roman"/>
          <w:color w:val="000000" w:themeColor="text1"/>
          <w:szCs w:val="21"/>
        </w:rPr>
        <w:t>结论</w:t>
      </w:r>
      <w:r w:rsidR="003417CE" w:rsidRPr="00A759EC">
        <w:rPr>
          <w:rFonts w:ascii="Times New Roman" w:hAnsi="Times New Roman" w:cs="Times New Roman"/>
          <w:color w:val="000000" w:themeColor="text1"/>
          <w:szCs w:val="21"/>
        </w:rPr>
        <w:t>对水价等其他价格政策的</w:t>
      </w:r>
      <w:r w:rsidR="005F06D7" w:rsidRPr="00A759EC">
        <w:rPr>
          <w:rFonts w:ascii="Times New Roman" w:hAnsi="Times New Roman" w:cs="Times New Roman"/>
          <w:color w:val="000000" w:themeColor="text1"/>
          <w:szCs w:val="21"/>
        </w:rPr>
        <w:t>制定和</w:t>
      </w:r>
      <w:r w:rsidR="003417CE" w:rsidRPr="00A759EC">
        <w:rPr>
          <w:rFonts w:ascii="Times New Roman" w:hAnsi="Times New Roman" w:cs="Times New Roman"/>
          <w:color w:val="000000" w:themeColor="text1"/>
          <w:szCs w:val="21"/>
        </w:rPr>
        <w:t>推行也具有参考价值。</w:t>
      </w:r>
      <w:r w:rsidRPr="00A759EC">
        <w:rPr>
          <w:rFonts w:ascii="Times New Roman" w:hAnsi="Times New Roman" w:cs="Times New Roman"/>
          <w:color w:val="000000" w:themeColor="text1"/>
          <w:szCs w:val="21"/>
        </w:rPr>
        <w:t>第三，</w:t>
      </w:r>
      <w:r w:rsidR="00900C5F" w:rsidRPr="00A759EC">
        <w:rPr>
          <w:rFonts w:ascii="Times New Roman" w:hAnsi="Times New Roman" w:cs="Times New Roman"/>
          <w:color w:val="000000" w:themeColor="text1"/>
          <w:szCs w:val="21"/>
        </w:rPr>
        <w:t>本文对差别电价政策的分析推进了对能源价格生产率效应的理解。</w:t>
      </w:r>
      <w:r w:rsidRPr="00A759EC">
        <w:rPr>
          <w:rFonts w:ascii="Times New Roman" w:hAnsi="Times New Roman" w:cs="Times New Roman"/>
          <w:color w:val="000000" w:themeColor="text1"/>
          <w:szCs w:val="21"/>
        </w:rPr>
        <w:t>电力作为一种重要的二次能源，是工业企业最敏感的投入要素之一。</w:t>
      </w:r>
      <w:r w:rsidR="00200162" w:rsidRPr="00A759EC">
        <w:rPr>
          <w:rFonts w:ascii="Times New Roman" w:hAnsi="Times New Roman" w:cs="Times New Roman"/>
          <w:color w:val="000000" w:themeColor="text1"/>
          <w:szCs w:val="21"/>
        </w:rPr>
        <w:t>本研究对差别电价政策生产率效应的考察为评估能源价格冲击的</w:t>
      </w:r>
      <w:r w:rsidR="000B6EAC" w:rsidRPr="00A759EC">
        <w:rPr>
          <w:rFonts w:ascii="Times New Roman" w:hAnsi="Times New Roman" w:cs="Times New Roman"/>
          <w:color w:val="000000" w:themeColor="text1"/>
          <w:szCs w:val="21"/>
        </w:rPr>
        <w:t>影响</w:t>
      </w:r>
      <w:r w:rsidR="00200162" w:rsidRPr="00A759EC">
        <w:rPr>
          <w:rFonts w:ascii="Times New Roman" w:hAnsi="Times New Roman" w:cs="Times New Roman"/>
          <w:color w:val="000000" w:themeColor="text1"/>
          <w:szCs w:val="21"/>
        </w:rPr>
        <w:t>提供了证据。</w:t>
      </w:r>
    </w:p>
    <w:p w14:paraId="243B9961" w14:textId="2204262F" w:rsidR="0057643B" w:rsidRPr="00A759EC" w:rsidRDefault="0057643B" w:rsidP="0057643B">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本文接下来的安排如下：第二部分为文献综述；第三部分</w:t>
      </w:r>
      <w:r w:rsidR="005C604C" w:rsidRPr="00A759EC">
        <w:rPr>
          <w:rFonts w:ascii="Times New Roman" w:hAnsi="Times New Roman" w:cs="Times New Roman"/>
          <w:color w:val="000000" w:themeColor="text1"/>
          <w:szCs w:val="21"/>
        </w:rPr>
        <w:t>介绍了</w:t>
      </w:r>
      <w:r w:rsidRPr="00A759EC">
        <w:rPr>
          <w:rFonts w:ascii="Times New Roman" w:hAnsi="Times New Roman" w:cs="Times New Roman"/>
          <w:color w:val="000000" w:themeColor="text1"/>
          <w:szCs w:val="21"/>
        </w:rPr>
        <w:t>制度背景；第四部分</w:t>
      </w:r>
      <w:r w:rsidR="005C604C" w:rsidRPr="00A759EC">
        <w:rPr>
          <w:rFonts w:ascii="Times New Roman" w:hAnsi="Times New Roman" w:cs="Times New Roman"/>
          <w:color w:val="000000" w:themeColor="text1"/>
          <w:szCs w:val="21"/>
        </w:rPr>
        <w:t>对</w:t>
      </w:r>
      <w:r w:rsidRPr="00A759EC">
        <w:rPr>
          <w:rFonts w:ascii="Times New Roman" w:hAnsi="Times New Roman" w:cs="Times New Roman"/>
          <w:color w:val="000000" w:themeColor="text1"/>
          <w:szCs w:val="21"/>
        </w:rPr>
        <w:t>使用的识别策略、变量和数据</w:t>
      </w:r>
      <w:r w:rsidR="005C604C" w:rsidRPr="00A759EC">
        <w:rPr>
          <w:rFonts w:ascii="Times New Roman" w:hAnsi="Times New Roman" w:cs="Times New Roman"/>
          <w:color w:val="000000" w:themeColor="text1"/>
          <w:szCs w:val="21"/>
        </w:rPr>
        <w:t>进行了阐述</w:t>
      </w:r>
      <w:r w:rsidRPr="00A759EC">
        <w:rPr>
          <w:rFonts w:ascii="Times New Roman" w:hAnsi="Times New Roman" w:cs="Times New Roman"/>
          <w:color w:val="000000" w:themeColor="text1"/>
          <w:szCs w:val="21"/>
        </w:rPr>
        <w:t>；第五部分报告了基准回归和相关检验结果；第六部分为机制分析；第七部分总结全文。</w:t>
      </w:r>
    </w:p>
    <w:p w14:paraId="7FBF026C" w14:textId="634FA72B" w:rsidR="003D17FC" w:rsidRPr="00A759EC" w:rsidRDefault="00137C3D" w:rsidP="00800D15">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t>二、</w:t>
      </w:r>
      <w:r w:rsidR="00DB6F39" w:rsidRPr="00A759EC">
        <w:rPr>
          <w:rFonts w:ascii="Times New Roman" w:eastAsia="黑体" w:hAnsi="Times New Roman" w:cs="Times New Roman"/>
          <w:sz w:val="28"/>
          <w:szCs w:val="28"/>
        </w:rPr>
        <w:t>文献综述</w:t>
      </w:r>
    </w:p>
    <w:p w14:paraId="64DF8359" w14:textId="1215B496" w:rsidR="00B23D8D" w:rsidRPr="00A759EC" w:rsidRDefault="00EA7B89" w:rsidP="00D770EF">
      <w:pPr>
        <w:spacing w:line="400" w:lineRule="exac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差别电价</w:t>
      </w:r>
      <w:r w:rsidR="000354D4" w:rsidRPr="00A759EC">
        <w:rPr>
          <w:rFonts w:ascii="Times New Roman" w:hAnsi="Times New Roman" w:cs="Times New Roman"/>
          <w:color w:val="000000" w:themeColor="text1"/>
          <w:szCs w:val="21"/>
        </w:rPr>
        <w:t>政策</w:t>
      </w:r>
      <w:r w:rsidR="00D62563" w:rsidRPr="00A759EC">
        <w:rPr>
          <w:rFonts w:ascii="Times New Roman" w:hAnsi="Times New Roman" w:cs="Times New Roman"/>
          <w:color w:val="000000" w:themeColor="text1"/>
          <w:szCs w:val="21"/>
        </w:rPr>
        <w:t>主要通过提升二次能源电力的价格影响企业</w:t>
      </w:r>
      <w:r w:rsidR="008A54AD" w:rsidRPr="00A759EC">
        <w:rPr>
          <w:rFonts w:ascii="Times New Roman" w:hAnsi="Times New Roman" w:cs="Times New Roman"/>
          <w:color w:val="000000" w:themeColor="text1"/>
          <w:szCs w:val="21"/>
        </w:rPr>
        <w:t>全要素生产率</w:t>
      </w:r>
      <w:r w:rsidR="00D62563" w:rsidRPr="00A759EC">
        <w:rPr>
          <w:rFonts w:ascii="Times New Roman" w:hAnsi="Times New Roman" w:cs="Times New Roman"/>
          <w:color w:val="000000" w:themeColor="text1"/>
          <w:szCs w:val="21"/>
        </w:rPr>
        <w:t>。</w:t>
      </w:r>
      <w:r w:rsidR="00C11B20" w:rsidRPr="00A759EC">
        <w:rPr>
          <w:rFonts w:ascii="Times New Roman" w:hAnsi="Times New Roman" w:cs="Times New Roman"/>
          <w:color w:val="000000" w:themeColor="text1"/>
          <w:szCs w:val="21"/>
        </w:rPr>
        <w:t>大量文献对能源价格的生产率效应进行了探讨，然而，</w:t>
      </w:r>
      <w:r w:rsidR="00B23D8D" w:rsidRPr="00A759EC">
        <w:rPr>
          <w:rFonts w:ascii="Times New Roman" w:hAnsi="Times New Roman" w:cs="Times New Roman"/>
          <w:color w:val="000000" w:themeColor="text1"/>
          <w:szCs w:val="21"/>
        </w:rPr>
        <w:t>未得出一致结论。</w:t>
      </w:r>
      <w:r w:rsidR="00B23D8D" w:rsidRPr="00A759EC">
        <w:rPr>
          <w:rFonts w:ascii="Times New Roman" w:hAnsi="Times New Roman" w:cs="Times New Roman"/>
          <w:color w:val="000000" w:themeColor="text1"/>
          <w:szCs w:val="21"/>
        </w:rPr>
        <w:t>Berndt</w:t>
      </w:r>
      <w:r w:rsidR="008B73A9" w:rsidRPr="00A759EC">
        <w:rPr>
          <w:rFonts w:ascii="Times New Roman" w:hAnsi="Times New Roman" w:cs="Times New Roman"/>
          <w:color w:val="000000" w:themeColor="text1"/>
          <w:szCs w:val="21"/>
        </w:rPr>
        <w:t xml:space="preserve"> &amp; </w:t>
      </w:r>
      <w:r w:rsidR="00B23D8D" w:rsidRPr="00A759EC">
        <w:rPr>
          <w:rFonts w:ascii="Times New Roman" w:hAnsi="Times New Roman" w:cs="Times New Roman"/>
          <w:color w:val="000000" w:themeColor="text1"/>
          <w:szCs w:val="21"/>
        </w:rPr>
        <w:t>Wood</w:t>
      </w:r>
      <w:r w:rsidR="00B23D8D" w:rsidRPr="00A759EC">
        <w:rPr>
          <w:rFonts w:ascii="Times New Roman" w:hAnsi="Times New Roman" w:cs="Times New Roman"/>
          <w:color w:val="000000" w:themeColor="text1"/>
          <w:szCs w:val="21"/>
        </w:rPr>
        <w:t>（</w:t>
      </w:r>
      <w:r w:rsidR="00B23D8D" w:rsidRPr="00A759EC">
        <w:rPr>
          <w:rFonts w:ascii="Times New Roman" w:hAnsi="Times New Roman" w:cs="Times New Roman"/>
          <w:color w:val="000000" w:themeColor="text1"/>
          <w:szCs w:val="21"/>
        </w:rPr>
        <w:t>1986</w:t>
      </w:r>
      <w:r w:rsidR="00B23D8D" w:rsidRPr="00A759EC">
        <w:rPr>
          <w:rFonts w:ascii="Times New Roman" w:hAnsi="Times New Roman" w:cs="Times New Roman"/>
          <w:color w:val="000000" w:themeColor="text1"/>
          <w:szCs w:val="21"/>
        </w:rPr>
        <w:t>）以及</w:t>
      </w:r>
      <w:r w:rsidR="00B23D8D" w:rsidRPr="00A759EC">
        <w:rPr>
          <w:rFonts w:ascii="Times New Roman" w:hAnsi="Times New Roman" w:cs="Times New Roman"/>
          <w:color w:val="000000" w:themeColor="text1"/>
          <w:szCs w:val="21"/>
        </w:rPr>
        <w:t>Dhawan</w:t>
      </w:r>
      <w:r w:rsidR="008B73A9" w:rsidRPr="00A759EC">
        <w:rPr>
          <w:rFonts w:ascii="Times New Roman" w:hAnsi="Times New Roman" w:cs="Times New Roman"/>
          <w:color w:val="000000" w:themeColor="text1"/>
          <w:szCs w:val="21"/>
        </w:rPr>
        <w:t xml:space="preserve"> et al</w:t>
      </w:r>
      <w:r w:rsidR="00B23D8D" w:rsidRPr="00A759EC">
        <w:rPr>
          <w:rFonts w:ascii="Times New Roman" w:hAnsi="Times New Roman" w:cs="Times New Roman"/>
          <w:color w:val="000000" w:themeColor="text1"/>
          <w:szCs w:val="21"/>
        </w:rPr>
        <w:t>（</w:t>
      </w:r>
      <w:r w:rsidR="00B23D8D" w:rsidRPr="00A759EC">
        <w:rPr>
          <w:rFonts w:ascii="Times New Roman" w:hAnsi="Times New Roman" w:cs="Times New Roman"/>
          <w:color w:val="000000" w:themeColor="text1"/>
          <w:szCs w:val="21"/>
        </w:rPr>
        <w:t>2010</w:t>
      </w:r>
      <w:r w:rsidR="00B23D8D" w:rsidRPr="00A759EC">
        <w:rPr>
          <w:rFonts w:ascii="Times New Roman" w:hAnsi="Times New Roman" w:cs="Times New Roman"/>
          <w:color w:val="000000" w:themeColor="text1"/>
          <w:szCs w:val="21"/>
        </w:rPr>
        <w:t>）</w:t>
      </w:r>
      <w:r w:rsidR="00774776" w:rsidRPr="00A759EC">
        <w:rPr>
          <w:rFonts w:ascii="Times New Roman" w:hAnsi="Times New Roman" w:cs="Times New Roman"/>
          <w:color w:val="000000" w:themeColor="text1"/>
          <w:szCs w:val="21"/>
        </w:rPr>
        <w:t>发现</w:t>
      </w:r>
      <w:r w:rsidR="00B23D8D" w:rsidRPr="00A759EC">
        <w:rPr>
          <w:rFonts w:ascii="Times New Roman" w:hAnsi="Times New Roman" w:cs="Times New Roman"/>
          <w:color w:val="000000" w:themeColor="text1"/>
          <w:szCs w:val="21"/>
        </w:rPr>
        <w:t>，能源价格</w:t>
      </w:r>
      <w:r w:rsidR="00D110CD" w:rsidRPr="00A759EC">
        <w:rPr>
          <w:rFonts w:ascii="Times New Roman" w:hAnsi="Times New Roman" w:cs="Times New Roman"/>
          <w:color w:val="000000" w:themeColor="text1"/>
          <w:szCs w:val="21"/>
        </w:rPr>
        <w:t>冲击</w:t>
      </w:r>
      <w:r w:rsidR="00B23D8D" w:rsidRPr="00A759EC">
        <w:rPr>
          <w:rFonts w:ascii="Times New Roman" w:hAnsi="Times New Roman" w:cs="Times New Roman"/>
          <w:color w:val="000000" w:themeColor="text1"/>
          <w:szCs w:val="21"/>
        </w:rPr>
        <w:t>导致美国</w:t>
      </w:r>
      <w:r w:rsidR="00DA3612" w:rsidRPr="00A759EC">
        <w:rPr>
          <w:rFonts w:ascii="Times New Roman" w:hAnsi="Times New Roman" w:cs="Times New Roman"/>
          <w:color w:val="000000" w:themeColor="text1"/>
          <w:szCs w:val="21"/>
        </w:rPr>
        <w:t>在</w:t>
      </w:r>
      <w:r w:rsidR="00B23D8D" w:rsidRPr="00A759EC">
        <w:rPr>
          <w:rFonts w:ascii="Times New Roman" w:hAnsi="Times New Roman" w:cs="Times New Roman"/>
          <w:color w:val="000000" w:themeColor="text1"/>
          <w:szCs w:val="21"/>
        </w:rPr>
        <w:t>1970</w:t>
      </w:r>
      <w:r w:rsidR="00B23D8D" w:rsidRPr="00A759EC">
        <w:rPr>
          <w:rFonts w:ascii="Times New Roman" w:hAnsi="Times New Roman" w:cs="Times New Roman"/>
          <w:color w:val="000000" w:themeColor="text1"/>
          <w:szCs w:val="21"/>
        </w:rPr>
        <w:t>到</w:t>
      </w:r>
      <w:r w:rsidR="00B23D8D" w:rsidRPr="00A759EC">
        <w:rPr>
          <w:rFonts w:ascii="Times New Roman" w:hAnsi="Times New Roman" w:cs="Times New Roman"/>
          <w:color w:val="000000" w:themeColor="text1"/>
          <w:szCs w:val="21"/>
        </w:rPr>
        <w:t>1980</w:t>
      </w:r>
      <w:r w:rsidR="00B23D8D" w:rsidRPr="00A759EC">
        <w:rPr>
          <w:rFonts w:ascii="Times New Roman" w:hAnsi="Times New Roman" w:cs="Times New Roman"/>
          <w:color w:val="000000" w:themeColor="text1"/>
          <w:szCs w:val="21"/>
        </w:rPr>
        <w:t>年代生产率下降。</w:t>
      </w:r>
      <w:r w:rsidR="00B23D8D" w:rsidRPr="00A759EC">
        <w:rPr>
          <w:rFonts w:ascii="Times New Roman" w:hAnsi="Times New Roman" w:cs="Times New Roman"/>
          <w:color w:val="000000" w:themeColor="text1"/>
          <w:szCs w:val="21"/>
        </w:rPr>
        <w:t>Gamtessa</w:t>
      </w:r>
      <w:r w:rsidR="008B73A9" w:rsidRPr="00A759EC">
        <w:rPr>
          <w:rFonts w:ascii="Times New Roman" w:hAnsi="Times New Roman" w:cs="Times New Roman"/>
          <w:color w:val="000000" w:themeColor="text1"/>
          <w:szCs w:val="21"/>
        </w:rPr>
        <w:t xml:space="preserve"> &amp; </w:t>
      </w:r>
      <w:r w:rsidR="00834039" w:rsidRPr="00A759EC">
        <w:rPr>
          <w:rFonts w:ascii="Times New Roman" w:hAnsi="Times New Roman" w:cs="Times New Roman"/>
          <w:color w:val="000000" w:themeColor="text1"/>
          <w:szCs w:val="21"/>
        </w:rPr>
        <w:t>Olani</w:t>
      </w:r>
      <w:r w:rsidR="00B23D8D" w:rsidRPr="00A759EC">
        <w:rPr>
          <w:rFonts w:ascii="Times New Roman" w:hAnsi="Times New Roman" w:cs="Times New Roman"/>
          <w:color w:val="000000" w:themeColor="text1"/>
          <w:szCs w:val="21"/>
        </w:rPr>
        <w:t>（</w:t>
      </w:r>
      <w:r w:rsidR="00B23D8D" w:rsidRPr="00A759EC">
        <w:rPr>
          <w:rFonts w:ascii="Times New Roman" w:hAnsi="Times New Roman" w:cs="Times New Roman"/>
          <w:color w:val="000000" w:themeColor="text1"/>
          <w:szCs w:val="21"/>
        </w:rPr>
        <w:t>2018</w:t>
      </w:r>
      <w:r w:rsidR="00B23D8D" w:rsidRPr="00A759EC">
        <w:rPr>
          <w:rFonts w:ascii="Times New Roman" w:hAnsi="Times New Roman" w:cs="Times New Roman"/>
          <w:color w:val="000000" w:themeColor="text1"/>
          <w:szCs w:val="21"/>
        </w:rPr>
        <w:t>）</w:t>
      </w:r>
      <w:r w:rsidR="00B67853" w:rsidRPr="00A759EC">
        <w:rPr>
          <w:rFonts w:ascii="Times New Roman" w:hAnsi="Times New Roman" w:cs="Times New Roman"/>
          <w:color w:val="000000" w:themeColor="text1"/>
          <w:szCs w:val="21"/>
        </w:rPr>
        <w:t>指出</w:t>
      </w:r>
      <w:r w:rsidR="00B23D8D" w:rsidRPr="00A759EC">
        <w:rPr>
          <w:rFonts w:ascii="Times New Roman" w:hAnsi="Times New Roman" w:cs="Times New Roman"/>
          <w:color w:val="000000" w:themeColor="text1"/>
          <w:szCs w:val="21"/>
        </w:rPr>
        <w:t>，能源</w:t>
      </w:r>
      <w:r w:rsidR="00774776" w:rsidRPr="00A759EC">
        <w:rPr>
          <w:rFonts w:ascii="Times New Roman" w:hAnsi="Times New Roman" w:cs="Times New Roman"/>
          <w:color w:val="000000" w:themeColor="text1"/>
          <w:szCs w:val="21"/>
        </w:rPr>
        <w:t>价格上升</w:t>
      </w:r>
      <w:r w:rsidR="007C4082" w:rsidRPr="00A759EC">
        <w:rPr>
          <w:rFonts w:ascii="Times New Roman" w:hAnsi="Times New Roman" w:cs="Times New Roman"/>
          <w:color w:val="000000" w:themeColor="text1"/>
          <w:szCs w:val="21"/>
        </w:rPr>
        <w:t>在短期内</w:t>
      </w:r>
      <w:r w:rsidR="00774776" w:rsidRPr="00A759EC">
        <w:rPr>
          <w:rFonts w:ascii="Times New Roman" w:hAnsi="Times New Roman" w:cs="Times New Roman"/>
          <w:color w:val="000000" w:themeColor="text1"/>
          <w:szCs w:val="21"/>
        </w:rPr>
        <w:t>对企业效率有不利影响，但</w:t>
      </w:r>
      <w:r w:rsidR="00B67853" w:rsidRPr="00A759EC">
        <w:rPr>
          <w:rFonts w:ascii="Times New Roman" w:hAnsi="Times New Roman" w:cs="Times New Roman"/>
          <w:color w:val="000000" w:themeColor="text1"/>
          <w:szCs w:val="21"/>
        </w:rPr>
        <w:t>从长期来看</w:t>
      </w:r>
      <w:r w:rsidR="00EE73D7" w:rsidRPr="00A759EC">
        <w:rPr>
          <w:rFonts w:ascii="Times New Roman" w:hAnsi="Times New Roman" w:cs="Times New Roman"/>
          <w:color w:val="000000" w:themeColor="text1"/>
          <w:szCs w:val="21"/>
        </w:rPr>
        <w:t>对企业效率具有促进作用。</w:t>
      </w:r>
      <w:r w:rsidR="00B23D8D" w:rsidRPr="00A759EC">
        <w:rPr>
          <w:rFonts w:ascii="Times New Roman" w:hAnsi="Times New Roman" w:cs="Times New Roman"/>
          <w:color w:val="000000" w:themeColor="text1"/>
          <w:szCs w:val="21"/>
        </w:rPr>
        <w:t>Gonseth</w:t>
      </w:r>
      <w:r w:rsidR="008B73A9" w:rsidRPr="00A759EC">
        <w:rPr>
          <w:rFonts w:ascii="Times New Roman" w:hAnsi="Times New Roman" w:cs="Times New Roman"/>
          <w:color w:val="000000" w:themeColor="text1"/>
          <w:szCs w:val="21"/>
        </w:rPr>
        <w:t xml:space="preserve"> et al</w:t>
      </w:r>
      <w:r w:rsidR="00B23D8D" w:rsidRPr="00A759EC">
        <w:rPr>
          <w:rFonts w:ascii="Times New Roman" w:hAnsi="Times New Roman" w:cs="Times New Roman"/>
          <w:color w:val="000000" w:themeColor="text1"/>
          <w:szCs w:val="21"/>
        </w:rPr>
        <w:t>（</w:t>
      </w:r>
      <w:r w:rsidR="00B23D8D" w:rsidRPr="00A759EC">
        <w:rPr>
          <w:rFonts w:ascii="Times New Roman" w:hAnsi="Times New Roman" w:cs="Times New Roman"/>
          <w:color w:val="000000" w:themeColor="text1"/>
          <w:szCs w:val="21"/>
        </w:rPr>
        <w:t>2015</w:t>
      </w:r>
      <w:r w:rsidR="00B23D8D" w:rsidRPr="00A759EC">
        <w:rPr>
          <w:rFonts w:ascii="Times New Roman" w:hAnsi="Times New Roman" w:cs="Times New Roman"/>
          <w:color w:val="000000" w:themeColor="text1"/>
          <w:szCs w:val="21"/>
        </w:rPr>
        <w:t>）使用行业层面</w:t>
      </w:r>
      <w:r w:rsidR="009F123F" w:rsidRPr="00A759EC">
        <w:rPr>
          <w:rFonts w:ascii="Times New Roman" w:hAnsi="Times New Roman" w:cs="Times New Roman"/>
          <w:color w:val="000000" w:themeColor="text1"/>
          <w:szCs w:val="21"/>
        </w:rPr>
        <w:t>的</w:t>
      </w:r>
      <w:r w:rsidR="00B23D8D" w:rsidRPr="00A759EC">
        <w:rPr>
          <w:rFonts w:ascii="Times New Roman" w:hAnsi="Times New Roman" w:cs="Times New Roman"/>
          <w:color w:val="000000" w:themeColor="text1"/>
          <w:szCs w:val="21"/>
        </w:rPr>
        <w:t>跨国数据分析了能源税</w:t>
      </w:r>
      <w:r w:rsidR="004E31A3" w:rsidRPr="00A759EC">
        <w:rPr>
          <w:rFonts w:ascii="Times New Roman" w:hAnsi="Times New Roman" w:cs="Times New Roman"/>
          <w:color w:val="000000" w:themeColor="text1"/>
          <w:szCs w:val="21"/>
        </w:rPr>
        <w:t>引发的能源价格上升对企业生产率</w:t>
      </w:r>
      <w:r w:rsidR="00B23D8D" w:rsidRPr="00A759EC">
        <w:rPr>
          <w:rFonts w:ascii="Times New Roman" w:hAnsi="Times New Roman" w:cs="Times New Roman"/>
          <w:color w:val="000000" w:themeColor="text1"/>
          <w:szCs w:val="21"/>
        </w:rPr>
        <w:t>的影响</w:t>
      </w:r>
      <w:r w:rsidR="004E31A3" w:rsidRPr="00A759EC">
        <w:rPr>
          <w:rFonts w:ascii="Times New Roman" w:hAnsi="Times New Roman" w:cs="Times New Roman"/>
          <w:color w:val="000000" w:themeColor="text1"/>
          <w:szCs w:val="21"/>
        </w:rPr>
        <w:t>，</w:t>
      </w:r>
      <w:r w:rsidR="00B23D8D" w:rsidRPr="00A759EC">
        <w:rPr>
          <w:rFonts w:ascii="Times New Roman" w:hAnsi="Times New Roman" w:cs="Times New Roman"/>
          <w:color w:val="000000" w:themeColor="text1"/>
          <w:szCs w:val="21"/>
        </w:rPr>
        <w:t>结果显示能源</w:t>
      </w:r>
      <w:r w:rsidR="004E31A3" w:rsidRPr="00A759EC">
        <w:rPr>
          <w:rFonts w:ascii="Times New Roman" w:hAnsi="Times New Roman" w:cs="Times New Roman"/>
          <w:color w:val="000000" w:themeColor="text1"/>
          <w:szCs w:val="21"/>
        </w:rPr>
        <w:t>价格上升</w:t>
      </w:r>
      <w:r w:rsidR="00B23D8D" w:rsidRPr="00A759EC">
        <w:rPr>
          <w:rFonts w:ascii="Times New Roman" w:hAnsi="Times New Roman" w:cs="Times New Roman"/>
          <w:color w:val="000000" w:themeColor="text1"/>
          <w:szCs w:val="21"/>
        </w:rPr>
        <w:t>对企业</w:t>
      </w:r>
      <w:r w:rsidR="004B5B16" w:rsidRPr="00A759EC">
        <w:rPr>
          <w:rFonts w:ascii="Times New Roman" w:hAnsi="Times New Roman" w:cs="Times New Roman"/>
          <w:color w:val="000000" w:themeColor="text1"/>
          <w:szCs w:val="21"/>
        </w:rPr>
        <w:t>TFP</w:t>
      </w:r>
      <w:r w:rsidR="00B23D8D" w:rsidRPr="00A759EC">
        <w:rPr>
          <w:rFonts w:ascii="Times New Roman" w:hAnsi="Times New Roman" w:cs="Times New Roman"/>
          <w:color w:val="000000" w:themeColor="text1"/>
          <w:szCs w:val="21"/>
        </w:rPr>
        <w:t>并非简单的促进或抑制效应，而是</w:t>
      </w:r>
      <w:r w:rsidR="0028431B" w:rsidRPr="00A759EC">
        <w:rPr>
          <w:rFonts w:ascii="Times New Roman" w:hAnsi="Times New Roman" w:cs="Times New Roman"/>
          <w:color w:val="000000" w:themeColor="text1"/>
          <w:szCs w:val="21"/>
        </w:rPr>
        <w:t>随人力资本积累程度的高低而表现出</w:t>
      </w:r>
      <w:r w:rsidR="00B23D8D" w:rsidRPr="00A759EC">
        <w:rPr>
          <w:rFonts w:ascii="Times New Roman" w:hAnsi="Times New Roman" w:cs="Times New Roman"/>
          <w:color w:val="000000" w:themeColor="text1"/>
          <w:szCs w:val="21"/>
        </w:rPr>
        <w:t>异质性。</w:t>
      </w:r>
    </w:p>
    <w:p w14:paraId="37DEB85E" w14:textId="0B031022" w:rsidR="00B23D8D" w:rsidRPr="00A759EC" w:rsidRDefault="003D2961" w:rsidP="006A7738">
      <w:pPr>
        <w:spacing w:line="400" w:lineRule="exact"/>
        <w:ind w:firstLineChars="200" w:firstLine="420"/>
        <w:rPr>
          <w:rFonts w:ascii="Times New Roman" w:hAnsi="Times New Roman" w:cs="Times New Roman"/>
          <w:color w:val="000000" w:themeColor="text1"/>
        </w:rPr>
      </w:pPr>
      <w:r w:rsidRPr="00A759EC">
        <w:rPr>
          <w:rFonts w:ascii="Times New Roman" w:hAnsi="Times New Roman" w:cs="Times New Roman"/>
          <w:color w:val="000000" w:themeColor="text1"/>
          <w:szCs w:val="21"/>
        </w:rPr>
        <w:t>对于能源价格影响企业生产率的机制，现有文献主要从生产技术</w:t>
      </w:r>
      <w:r w:rsidR="00D600A4" w:rsidRPr="00A759EC">
        <w:rPr>
          <w:rFonts w:ascii="Times New Roman" w:hAnsi="Times New Roman" w:cs="Times New Roman"/>
          <w:color w:val="000000" w:themeColor="text1"/>
          <w:szCs w:val="21"/>
        </w:rPr>
        <w:t>、</w:t>
      </w:r>
      <w:r w:rsidR="00227F80" w:rsidRPr="00A759EC">
        <w:rPr>
          <w:rFonts w:ascii="Times New Roman" w:hAnsi="Times New Roman" w:cs="Times New Roman"/>
          <w:color w:val="000000" w:themeColor="text1"/>
          <w:szCs w:val="21"/>
        </w:rPr>
        <w:t>劳动投入</w:t>
      </w:r>
      <w:r w:rsidR="002E5108" w:rsidRPr="00A759EC">
        <w:rPr>
          <w:rFonts w:ascii="Times New Roman" w:hAnsi="Times New Roman" w:cs="Times New Roman"/>
          <w:color w:val="000000" w:themeColor="text1"/>
          <w:szCs w:val="21"/>
        </w:rPr>
        <w:t>和</w:t>
      </w:r>
      <w:r w:rsidR="00240FDD" w:rsidRPr="00A759EC">
        <w:rPr>
          <w:rFonts w:ascii="Times New Roman" w:hAnsi="Times New Roman" w:cs="Times New Roman"/>
          <w:color w:val="000000" w:themeColor="text1"/>
          <w:szCs w:val="21"/>
        </w:rPr>
        <w:t>创新</w:t>
      </w:r>
      <w:r w:rsidR="002E5108" w:rsidRPr="00A759EC">
        <w:rPr>
          <w:rFonts w:ascii="Times New Roman" w:hAnsi="Times New Roman" w:cs="Times New Roman"/>
          <w:color w:val="000000" w:themeColor="text1"/>
          <w:szCs w:val="21"/>
        </w:rPr>
        <w:t>和</w:t>
      </w:r>
      <w:r w:rsidR="00A369A5" w:rsidRPr="00A759EC">
        <w:rPr>
          <w:rFonts w:ascii="Times New Roman" w:hAnsi="Times New Roman" w:cs="Times New Roman"/>
          <w:color w:val="000000" w:themeColor="text1"/>
          <w:szCs w:val="21"/>
        </w:rPr>
        <w:t>等</w:t>
      </w:r>
      <w:r w:rsidR="00097FC4" w:rsidRPr="00A759EC">
        <w:rPr>
          <w:rFonts w:ascii="Times New Roman" w:hAnsi="Times New Roman" w:cs="Times New Roman"/>
          <w:color w:val="000000" w:themeColor="text1"/>
          <w:szCs w:val="21"/>
        </w:rPr>
        <w:t>多</w:t>
      </w:r>
      <w:r w:rsidRPr="00A759EC">
        <w:rPr>
          <w:rFonts w:ascii="Times New Roman" w:hAnsi="Times New Roman" w:cs="Times New Roman"/>
          <w:color w:val="000000" w:themeColor="text1"/>
          <w:szCs w:val="21"/>
        </w:rPr>
        <w:t>方面进行了探讨。</w:t>
      </w:r>
      <w:r w:rsidR="00AB702A" w:rsidRPr="00A759EC">
        <w:rPr>
          <w:rFonts w:ascii="Times New Roman" w:hAnsi="Times New Roman" w:cs="Times New Roman"/>
          <w:color w:val="000000" w:themeColor="text1"/>
          <w:szCs w:val="21"/>
        </w:rPr>
        <w:t>对于能源价格上升能否促进节能技术的</w:t>
      </w:r>
      <w:r w:rsidR="00B75569" w:rsidRPr="00A759EC">
        <w:rPr>
          <w:rFonts w:ascii="Times New Roman" w:hAnsi="Times New Roman" w:cs="Times New Roman"/>
          <w:color w:val="000000" w:themeColor="text1"/>
          <w:szCs w:val="21"/>
        </w:rPr>
        <w:t>采用</w:t>
      </w:r>
      <w:r w:rsidR="00AB702A" w:rsidRPr="00A759EC">
        <w:rPr>
          <w:rFonts w:ascii="Times New Roman" w:hAnsi="Times New Roman" w:cs="Times New Roman"/>
          <w:color w:val="000000" w:themeColor="text1"/>
          <w:szCs w:val="21"/>
        </w:rPr>
        <w:t>的问题，现有文献存在</w:t>
      </w:r>
      <w:r w:rsidR="00880E25" w:rsidRPr="00A759EC">
        <w:rPr>
          <w:rFonts w:ascii="Times New Roman" w:hAnsi="Times New Roman" w:cs="Times New Roman"/>
          <w:color w:val="000000" w:themeColor="text1"/>
          <w:szCs w:val="21"/>
        </w:rPr>
        <w:t>一定</w:t>
      </w:r>
      <w:r w:rsidR="00AB702A" w:rsidRPr="00A759EC">
        <w:rPr>
          <w:rFonts w:ascii="Times New Roman" w:hAnsi="Times New Roman" w:cs="Times New Roman"/>
          <w:color w:val="000000" w:themeColor="text1"/>
          <w:szCs w:val="21"/>
        </w:rPr>
        <w:lastRenderedPageBreak/>
        <w:t>争议。</w:t>
      </w:r>
      <w:r w:rsidR="00AB702A" w:rsidRPr="00A759EC">
        <w:rPr>
          <w:rFonts w:ascii="Times New Roman" w:hAnsi="Times New Roman" w:cs="Times New Roman"/>
          <w:color w:val="000000" w:themeColor="text1"/>
          <w:szCs w:val="21"/>
        </w:rPr>
        <w:t>Mulder</w:t>
      </w:r>
      <w:r w:rsidR="008B73A9" w:rsidRPr="00A759EC">
        <w:rPr>
          <w:rFonts w:ascii="Times New Roman" w:hAnsi="Times New Roman" w:cs="Times New Roman"/>
          <w:color w:val="000000" w:themeColor="text1"/>
          <w:szCs w:val="21"/>
        </w:rPr>
        <w:t xml:space="preserve"> et al</w:t>
      </w:r>
      <w:r w:rsidR="00AB702A" w:rsidRPr="00A759EC">
        <w:rPr>
          <w:rFonts w:ascii="Times New Roman" w:hAnsi="Times New Roman" w:cs="Times New Roman"/>
          <w:color w:val="000000" w:themeColor="text1"/>
          <w:szCs w:val="21"/>
        </w:rPr>
        <w:t>（</w:t>
      </w:r>
      <w:r w:rsidR="00AB702A" w:rsidRPr="00A759EC">
        <w:rPr>
          <w:rFonts w:ascii="Times New Roman" w:hAnsi="Times New Roman" w:cs="Times New Roman"/>
          <w:color w:val="000000" w:themeColor="text1"/>
          <w:szCs w:val="21"/>
        </w:rPr>
        <w:t>2003</w:t>
      </w:r>
      <w:r w:rsidR="00AB702A" w:rsidRPr="00A759EC">
        <w:rPr>
          <w:rFonts w:ascii="Times New Roman" w:hAnsi="Times New Roman" w:cs="Times New Roman"/>
          <w:color w:val="000000" w:themeColor="text1"/>
          <w:szCs w:val="21"/>
        </w:rPr>
        <w:t>）和</w:t>
      </w:r>
      <w:r w:rsidR="00AB702A" w:rsidRPr="00A759EC">
        <w:rPr>
          <w:rFonts w:ascii="Times New Roman" w:hAnsi="Times New Roman" w:cs="Times New Roman"/>
          <w:color w:val="000000" w:themeColor="text1"/>
          <w:szCs w:val="21"/>
        </w:rPr>
        <w:t>Kerr</w:t>
      </w:r>
      <w:r w:rsidR="008B73A9" w:rsidRPr="00A759EC">
        <w:rPr>
          <w:rFonts w:ascii="Times New Roman" w:hAnsi="Times New Roman" w:cs="Times New Roman"/>
          <w:color w:val="000000" w:themeColor="text1"/>
          <w:szCs w:val="21"/>
        </w:rPr>
        <w:t xml:space="preserve"> &amp; </w:t>
      </w:r>
      <w:r w:rsidR="00AB702A" w:rsidRPr="00A759EC">
        <w:rPr>
          <w:rFonts w:ascii="Times New Roman" w:hAnsi="Times New Roman" w:cs="Times New Roman"/>
          <w:color w:val="000000" w:themeColor="text1"/>
          <w:szCs w:val="21"/>
        </w:rPr>
        <w:t>Newell</w:t>
      </w:r>
      <w:r w:rsidR="0057304B" w:rsidRPr="00A759EC">
        <w:rPr>
          <w:rFonts w:ascii="Times New Roman" w:hAnsi="Times New Roman" w:cs="Times New Roman"/>
          <w:color w:val="000000" w:themeColor="text1"/>
          <w:szCs w:val="21"/>
        </w:rPr>
        <w:t>（</w:t>
      </w:r>
      <w:r w:rsidR="0057304B" w:rsidRPr="00A759EC">
        <w:rPr>
          <w:rFonts w:ascii="Times New Roman" w:hAnsi="Times New Roman" w:cs="Times New Roman"/>
          <w:color w:val="000000" w:themeColor="text1"/>
          <w:szCs w:val="21"/>
        </w:rPr>
        <w:t>2004</w:t>
      </w:r>
      <w:r w:rsidR="0057304B" w:rsidRPr="00A759EC">
        <w:rPr>
          <w:rFonts w:ascii="Times New Roman" w:hAnsi="Times New Roman" w:cs="Times New Roman"/>
          <w:color w:val="000000" w:themeColor="text1"/>
          <w:szCs w:val="21"/>
        </w:rPr>
        <w:t>）</w:t>
      </w:r>
      <w:r w:rsidR="00AB702A" w:rsidRPr="00A759EC">
        <w:rPr>
          <w:rFonts w:ascii="Times New Roman" w:hAnsi="Times New Roman" w:cs="Times New Roman"/>
          <w:color w:val="000000" w:themeColor="text1"/>
          <w:szCs w:val="21"/>
        </w:rPr>
        <w:t>的发现支持能源价格上升有助于加快节能技术的扩散。</w:t>
      </w:r>
      <w:r w:rsidR="00536E75" w:rsidRPr="00A759EC">
        <w:rPr>
          <w:rFonts w:ascii="Times New Roman" w:hAnsi="Times New Roman" w:cs="Times New Roman"/>
          <w:color w:val="000000" w:themeColor="text1"/>
        </w:rPr>
        <w:t>Rose</w:t>
      </w:r>
      <w:r w:rsidR="008B73A9" w:rsidRPr="00A759EC">
        <w:rPr>
          <w:rFonts w:ascii="Times New Roman" w:hAnsi="Times New Roman" w:cs="Times New Roman"/>
          <w:color w:val="000000" w:themeColor="text1"/>
          <w:szCs w:val="21"/>
        </w:rPr>
        <w:t xml:space="preserve"> &amp; </w:t>
      </w:r>
      <w:r w:rsidR="00536E75" w:rsidRPr="00A759EC">
        <w:rPr>
          <w:rFonts w:ascii="Times New Roman" w:hAnsi="Times New Roman" w:cs="Times New Roman"/>
          <w:color w:val="000000" w:themeColor="text1"/>
        </w:rPr>
        <w:t>Joskow</w:t>
      </w:r>
      <w:r w:rsidR="00536E75" w:rsidRPr="00A759EC">
        <w:rPr>
          <w:rFonts w:ascii="Times New Roman" w:hAnsi="Times New Roman" w:cs="Times New Roman"/>
          <w:color w:val="000000" w:themeColor="text1"/>
        </w:rPr>
        <w:t>（</w:t>
      </w:r>
      <w:r w:rsidR="00536E75" w:rsidRPr="00A759EC">
        <w:rPr>
          <w:rFonts w:ascii="Times New Roman" w:hAnsi="Times New Roman" w:cs="Times New Roman"/>
          <w:color w:val="000000" w:themeColor="text1"/>
        </w:rPr>
        <w:t>1990</w:t>
      </w:r>
      <w:r w:rsidR="00536E75" w:rsidRPr="00A759EC">
        <w:rPr>
          <w:rFonts w:ascii="Times New Roman" w:hAnsi="Times New Roman" w:cs="Times New Roman"/>
          <w:color w:val="000000" w:themeColor="text1"/>
        </w:rPr>
        <w:t>）则持相反观点。</w:t>
      </w:r>
      <w:r w:rsidR="00536E75" w:rsidRPr="00A759EC">
        <w:rPr>
          <w:rFonts w:ascii="Times New Roman" w:hAnsi="Times New Roman" w:cs="Times New Roman"/>
          <w:color w:val="000000" w:themeColor="text1"/>
        </w:rPr>
        <w:t>Rose</w:t>
      </w:r>
      <w:bookmarkStart w:id="3" w:name="_Hlk65184383"/>
      <w:r w:rsidR="008B73A9" w:rsidRPr="00A759EC">
        <w:rPr>
          <w:rFonts w:ascii="Times New Roman" w:hAnsi="Times New Roman" w:cs="Times New Roman"/>
          <w:color w:val="000000" w:themeColor="text1"/>
          <w:szCs w:val="21"/>
        </w:rPr>
        <w:t xml:space="preserve"> &amp; </w:t>
      </w:r>
      <w:r w:rsidR="00536E75" w:rsidRPr="00A759EC">
        <w:rPr>
          <w:rFonts w:ascii="Times New Roman" w:hAnsi="Times New Roman" w:cs="Times New Roman"/>
          <w:color w:val="000000" w:themeColor="text1"/>
        </w:rPr>
        <w:t>Joskow</w:t>
      </w:r>
      <w:bookmarkEnd w:id="3"/>
      <w:r w:rsidR="00536E75" w:rsidRPr="00A759EC">
        <w:rPr>
          <w:rFonts w:ascii="Times New Roman" w:hAnsi="Times New Roman" w:cs="Times New Roman"/>
          <w:color w:val="000000" w:themeColor="text1"/>
        </w:rPr>
        <w:t>（</w:t>
      </w:r>
      <w:r w:rsidR="00536E75" w:rsidRPr="00A759EC">
        <w:rPr>
          <w:rFonts w:ascii="Times New Roman" w:hAnsi="Times New Roman" w:cs="Times New Roman"/>
          <w:color w:val="000000" w:themeColor="text1"/>
        </w:rPr>
        <w:t>1990</w:t>
      </w:r>
      <w:r w:rsidR="00536E75" w:rsidRPr="00A759EC">
        <w:rPr>
          <w:rFonts w:ascii="Times New Roman" w:hAnsi="Times New Roman" w:cs="Times New Roman"/>
          <w:color w:val="000000" w:themeColor="text1"/>
        </w:rPr>
        <w:t>）</w:t>
      </w:r>
      <w:r w:rsidR="00F43A5E" w:rsidRPr="00A759EC">
        <w:rPr>
          <w:rFonts w:ascii="Times New Roman" w:hAnsi="Times New Roman" w:cs="Times New Roman"/>
          <w:color w:val="000000" w:themeColor="text1"/>
        </w:rPr>
        <w:t>考察</w:t>
      </w:r>
      <w:r w:rsidR="00536E75" w:rsidRPr="00A759EC">
        <w:rPr>
          <w:rFonts w:ascii="Times New Roman" w:hAnsi="Times New Roman" w:cs="Times New Roman"/>
          <w:color w:val="000000" w:themeColor="text1"/>
        </w:rPr>
        <w:t>了节能技术在美国电力生产行业的应用，发现价格上升并未对燃料油节约技术的采用产生影响。</w:t>
      </w:r>
      <w:r w:rsidR="00E8639F" w:rsidRPr="00A759EC">
        <w:rPr>
          <w:rFonts w:ascii="Times New Roman" w:hAnsi="Times New Roman" w:cs="Times New Roman"/>
          <w:color w:val="000000" w:themeColor="text1"/>
        </w:rPr>
        <w:t>除生产技术变动以外，能源价格冲击也将促使企业对劳动投入</w:t>
      </w:r>
      <w:r w:rsidR="00E8639F" w:rsidRPr="00A759EC">
        <w:rPr>
          <w:rFonts w:ascii="Times New Roman" w:hAnsi="Times New Roman" w:cs="Times New Roman"/>
          <w:color w:val="000000" w:themeColor="text1"/>
          <w:szCs w:val="21"/>
        </w:rPr>
        <w:t>进行调整。</w:t>
      </w:r>
      <w:r w:rsidR="00F45C03" w:rsidRPr="00A759EC">
        <w:rPr>
          <w:rFonts w:ascii="Times New Roman" w:hAnsi="Times New Roman" w:cs="Times New Roman"/>
          <w:color w:val="000000" w:themeColor="text1"/>
          <w:szCs w:val="21"/>
        </w:rPr>
        <w:t>Pindyck</w:t>
      </w:r>
      <w:r w:rsidR="008B73A9" w:rsidRPr="00A759EC">
        <w:rPr>
          <w:rFonts w:ascii="Times New Roman" w:hAnsi="Times New Roman" w:cs="Times New Roman"/>
          <w:color w:val="000000" w:themeColor="text1"/>
          <w:szCs w:val="21"/>
        </w:rPr>
        <w:t xml:space="preserve"> &amp; </w:t>
      </w:r>
      <w:r w:rsidR="00F45C03" w:rsidRPr="00A759EC">
        <w:rPr>
          <w:rFonts w:ascii="Times New Roman" w:hAnsi="Times New Roman" w:cs="Times New Roman"/>
          <w:color w:val="000000" w:themeColor="text1"/>
          <w:szCs w:val="21"/>
        </w:rPr>
        <w:t>Rotemberg</w:t>
      </w:r>
      <w:r w:rsidR="00F45C03" w:rsidRPr="00A759EC">
        <w:rPr>
          <w:rFonts w:ascii="Times New Roman" w:hAnsi="Times New Roman" w:cs="Times New Roman"/>
          <w:color w:val="000000" w:themeColor="text1"/>
          <w:szCs w:val="21"/>
        </w:rPr>
        <w:t>（</w:t>
      </w:r>
      <w:r w:rsidR="00F45C03" w:rsidRPr="00A759EC">
        <w:rPr>
          <w:rFonts w:ascii="Times New Roman" w:hAnsi="Times New Roman" w:cs="Times New Roman"/>
          <w:color w:val="000000" w:themeColor="text1"/>
          <w:szCs w:val="21"/>
        </w:rPr>
        <w:t>1983</w:t>
      </w:r>
      <w:r w:rsidR="00F45C03" w:rsidRPr="00A759EC">
        <w:rPr>
          <w:rFonts w:ascii="Times New Roman" w:hAnsi="Times New Roman" w:cs="Times New Roman"/>
          <w:color w:val="000000" w:themeColor="text1"/>
          <w:szCs w:val="21"/>
        </w:rPr>
        <w:t>）以及</w:t>
      </w:r>
      <w:r w:rsidR="00F45C03" w:rsidRPr="00A759EC">
        <w:rPr>
          <w:rFonts w:ascii="Times New Roman" w:hAnsi="Times New Roman" w:cs="Times New Roman"/>
          <w:color w:val="000000" w:themeColor="text1"/>
          <w:szCs w:val="21"/>
        </w:rPr>
        <w:t>Steinbuks</w:t>
      </w:r>
      <w:r w:rsidR="008B73A9" w:rsidRPr="00A759EC">
        <w:rPr>
          <w:rFonts w:ascii="Times New Roman" w:hAnsi="Times New Roman" w:cs="Times New Roman"/>
          <w:color w:val="000000" w:themeColor="text1"/>
          <w:szCs w:val="21"/>
        </w:rPr>
        <w:t xml:space="preserve"> &amp; </w:t>
      </w:r>
      <w:r w:rsidR="00F45C03" w:rsidRPr="00A759EC">
        <w:rPr>
          <w:rFonts w:ascii="Times New Roman" w:hAnsi="Times New Roman" w:cs="Times New Roman"/>
          <w:color w:val="000000" w:themeColor="text1"/>
          <w:szCs w:val="21"/>
        </w:rPr>
        <w:t>Neuhoff</w:t>
      </w:r>
      <w:r w:rsidR="00F45C03" w:rsidRPr="00A759EC">
        <w:rPr>
          <w:rFonts w:ascii="Times New Roman" w:hAnsi="Times New Roman" w:cs="Times New Roman"/>
          <w:color w:val="000000" w:themeColor="text1"/>
          <w:szCs w:val="21"/>
        </w:rPr>
        <w:t>（</w:t>
      </w:r>
      <w:r w:rsidR="00F45C03" w:rsidRPr="00A759EC">
        <w:rPr>
          <w:rFonts w:ascii="Times New Roman" w:hAnsi="Times New Roman" w:cs="Times New Roman"/>
          <w:color w:val="000000" w:themeColor="text1"/>
          <w:szCs w:val="21"/>
        </w:rPr>
        <w:t>2014</w:t>
      </w:r>
      <w:r w:rsidR="00F45C03" w:rsidRPr="00A759EC">
        <w:rPr>
          <w:rFonts w:ascii="Times New Roman" w:hAnsi="Times New Roman" w:cs="Times New Roman"/>
          <w:color w:val="000000" w:themeColor="text1"/>
          <w:szCs w:val="21"/>
        </w:rPr>
        <w:t>）等大量</w:t>
      </w:r>
      <w:r w:rsidR="008C74AD" w:rsidRPr="00A759EC">
        <w:rPr>
          <w:rFonts w:ascii="Times New Roman" w:hAnsi="Times New Roman" w:cs="Times New Roman"/>
          <w:color w:val="000000" w:themeColor="text1"/>
          <w:szCs w:val="21"/>
        </w:rPr>
        <w:t>文献认为，能源价格上升</w:t>
      </w:r>
      <w:r w:rsidR="00F27160" w:rsidRPr="00A759EC">
        <w:rPr>
          <w:rFonts w:ascii="Times New Roman" w:hAnsi="Times New Roman" w:cs="Times New Roman"/>
          <w:color w:val="000000" w:themeColor="text1"/>
          <w:szCs w:val="21"/>
        </w:rPr>
        <w:t>增加了中间投入，</w:t>
      </w:r>
      <w:r w:rsidR="0095044E" w:rsidRPr="00A759EC">
        <w:rPr>
          <w:rFonts w:ascii="Times New Roman" w:hAnsi="Times New Roman" w:cs="Times New Roman"/>
          <w:color w:val="000000" w:themeColor="text1"/>
          <w:szCs w:val="21"/>
        </w:rPr>
        <w:t>促使</w:t>
      </w:r>
      <w:r w:rsidR="00F27160" w:rsidRPr="00A759EC">
        <w:rPr>
          <w:rFonts w:ascii="Times New Roman" w:hAnsi="Times New Roman" w:cs="Times New Roman"/>
          <w:color w:val="000000" w:themeColor="text1"/>
          <w:szCs w:val="21"/>
        </w:rPr>
        <w:t>企业减少对劳动的需求。</w:t>
      </w:r>
      <w:r w:rsidR="00F8308F" w:rsidRPr="00A759EC">
        <w:rPr>
          <w:rFonts w:ascii="Times New Roman" w:hAnsi="Times New Roman" w:cs="Times New Roman"/>
          <w:color w:val="000000" w:themeColor="text1"/>
          <w:szCs w:val="21"/>
        </w:rPr>
        <w:t>Kahn</w:t>
      </w:r>
      <w:r w:rsidR="008B73A9" w:rsidRPr="00A759EC">
        <w:rPr>
          <w:rFonts w:ascii="Times New Roman" w:hAnsi="Times New Roman" w:cs="Times New Roman"/>
          <w:color w:val="000000" w:themeColor="text1"/>
          <w:szCs w:val="21"/>
        </w:rPr>
        <w:t xml:space="preserve"> &amp; </w:t>
      </w:r>
      <w:r w:rsidR="00F8308F" w:rsidRPr="00A759EC">
        <w:rPr>
          <w:rFonts w:ascii="Times New Roman" w:hAnsi="Times New Roman" w:cs="Times New Roman"/>
          <w:color w:val="000000" w:themeColor="text1"/>
          <w:szCs w:val="21"/>
        </w:rPr>
        <w:t>Mansur</w:t>
      </w:r>
      <w:r w:rsidR="00F8308F" w:rsidRPr="00A759EC">
        <w:rPr>
          <w:rFonts w:ascii="Times New Roman" w:hAnsi="Times New Roman" w:cs="Times New Roman"/>
          <w:color w:val="000000" w:themeColor="text1"/>
          <w:szCs w:val="21"/>
        </w:rPr>
        <w:t>（</w:t>
      </w:r>
      <w:r w:rsidR="00F8308F" w:rsidRPr="00A759EC">
        <w:rPr>
          <w:rFonts w:ascii="Times New Roman" w:hAnsi="Times New Roman" w:cs="Times New Roman"/>
          <w:color w:val="000000" w:themeColor="text1"/>
          <w:szCs w:val="21"/>
        </w:rPr>
        <w:t>2013</w:t>
      </w:r>
      <w:r w:rsidR="00F8308F" w:rsidRPr="00A759EC">
        <w:rPr>
          <w:rFonts w:ascii="Times New Roman" w:hAnsi="Times New Roman" w:cs="Times New Roman"/>
          <w:color w:val="000000" w:themeColor="text1"/>
          <w:szCs w:val="21"/>
        </w:rPr>
        <w:t>）专门对电力价格冲击进行了考察，</w:t>
      </w:r>
      <w:r w:rsidR="005F4E4C" w:rsidRPr="00A759EC">
        <w:rPr>
          <w:rFonts w:ascii="Times New Roman" w:hAnsi="Times New Roman" w:cs="Times New Roman"/>
          <w:color w:val="000000" w:themeColor="text1"/>
          <w:szCs w:val="21"/>
        </w:rPr>
        <w:t>发现</w:t>
      </w:r>
      <w:r w:rsidR="00F8308F" w:rsidRPr="00A759EC">
        <w:rPr>
          <w:rFonts w:ascii="Times New Roman" w:hAnsi="Times New Roman" w:cs="Times New Roman"/>
          <w:color w:val="000000" w:themeColor="text1"/>
          <w:szCs w:val="21"/>
        </w:rPr>
        <w:t>电力价格上升导致高耗能行业对劳动的需求下降。</w:t>
      </w:r>
      <w:r w:rsidR="008C74AD" w:rsidRPr="00A759EC">
        <w:rPr>
          <w:rFonts w:ascii="Times New Roman" w:hAnsi="Times New Roman" w:cs="Times New Roman"/>
          <w:color w:val="000000" w:themeColor="text1"/>
          <w:szCs w:val="21"/>
        </w:rPr>
        <w:t>Pindyck</w:t>
      </w:r>
      <w:r w:rsidR="008B73A9" w:rsidRPr="00A759EC">
        <w:rPr>
          <w:rFonts w:ascii="Times New Roman" w:hAnsi="Times New Roman" w:cs="Times New Roman"/>
          <w:color w:val="000000" w:themeColor="text1"/>
          <w:szCs w:val="21"/>
        </w:rPr>
        <w:t xml:space="preserve"> &amp; </w:t>
      </w:r>
      <w:r w:rsidR="008C74AD" w:rsidRPr="00A759EC">
        <w:rPr>
          <w:rFonts w:ascii="Times New Roman" w:hAnsi="Times New Roman" w:cs="Times New Roman"/>
          <w:color w:val="000000" w:themeColor="text1"/>
          <w:szCs w:val="21"/>
        </w:rPr>
        <w:t>Rotemberg</w:t>
      </w:r>
      <w:r w:rsidR="008C74AD" w:rsidRPr="00A759EC">
        <w:rPr>
          <w:rFonts w:ascii="Times New Roman" w:hAnsi="Times New Roman" w:cs="Times New Roman"/>
          <w:color w:val="000000" w:themeColor="text1"/>
          <w:szCs w:val="21"/>
        </w:rPr>
        <w:t>（</w:t>
      </w:r>
      <w:r w:rsidR="008C74AD" w:rsidRPr="00A759EC">
        <w:rPr>
          <w:rFonts w:ascii="Times New Roman" w:hAnsi="Times New Roman" w:cs="Times New Roman"/>
          <w:color w:val="000000" w:themeColor="text1"/>
          <w:szCs w:val="21"/>
        </w:rPr>
        <w:t>1983</w:t>
      </w:r>
      <w:r w:rsidR="008C74AD" w:rsidRPr="00A759EC">
        <w:rPr>
          <w:rFonts w:ascii="Times New Roman" w:hAnsi="Times New Roman" w:cs="Times New Roman"/>
          <w:color w:val="000000" w:themeColor="text1"/>
          <w:szCs w:val="21"/>
        </w:rPr>
        <w:t>）</w:t>
      </w:r>
      <w:r w:rsidR="009801A3" w:rsidRPr="00A759EC">
        <w:rPr>
          <w:rFonts w:ascii="Times New Roman" w:hAnsi="Times New Roman" w:cs="Times New Roman"/>
          <w:color w:val="000000" w:themeColor="text1"/>
          <w:szCs w:val="21"/>
        </w:rPr>
        <w:t>指出</w:t>
      </w:r>
      <w:r w:rsidR="00377B34" w:rsidRPr="00A759EC">
        <w:rPr>
          <w:rFonts w:ascii="Times New Roman" w:hAnsi="Times New Roman" w:cs="Times New Roman"/>
          <w:color w:val="000000" w:themeColor="text1"/>
          <w:szCs w:val="21"/>
        </w:rPr>
        <w:t>，</w:t>
      </w:r>
      <w:r w:rsidR="00EA6A0D" w:rsidRPr="00A759EC">
        <w:rPr>
          <w:rFonts w:ascii="Times New Roman" w:hAnsi="Times New Roman" w:cs="Times New Roman"/>
          <w:color w:val="000000" w:themeColor="text1"/>
          <w:szCs w:val="21"/>
        </w:rPr>
        <w:t>由于企业能够较为灵活</w:t>
      </w:r>
      <w:r w:rsidR="008027CE" w:rsidRPr="00A759EC">
        <w:rPr>
          <w:rFonts w:ascii="Times New Roman" w:hAnsi="Times New Roman" w:cs="Times New Roman"/>
          <w:color w:val="000000" w:themeColor="text1"/>
          <w:szCs w:val="21"/>
        </w:rPr>
        <w:t>得</w:t>
      </w:r>
      <w:r w:rsidR="00EA6A0D" w:rsidRPr="00A759EC">
        <w:rPr>
          <w:rFonts w:ascii="Times New Roman" w:hAnsi="Times New Roman" w:cs="Times New Roman"/>
          <w:color w:val="000000" w:themeColor="text1"/>
          <w:szCs w:val="21"/>
        </w:rPr>
        <w:t>对</w:t>
      </w:r>
      <w:r w:rsidR="00E47A43" w:rsidRPr="00A759EC">
        <w:rPr>
          <w:rFonts w:ascii="Times New Roman" w:hAnsi="Times New Roman" w:cs="Times New Roman"/>
          <w:color w:val="000000" w:themeColor="text1"/>
          <w:szCs w:val="21"/>
        </w:rPr>
        <w:t>劳动投入进行调整，能源价格上升</w:t>
      </w:r>
      <w:r w:rsidR="00E7311E" w:rsidRPr="00A759EC">
        <w:rPr>
          <w:rFonts w:ascii="Times New Roman" w:hAnsi="Times New Roman" w:cs="Times New Roman"/>
          <w:color w:val="000000" w:themeColor="text1"/>
          <w:szCs w:val="21"/>
        </w:rPr>
        <w:t>在短期内就将表现出对劳动需求的抑制效应。</w:t>
      </w:r>
      <w:r w:rsidR="005F4E4C" w:rsidRPr="00A759EC">
        <w:rPr>
          <w:rFonts w:ascii="Times New Roman" w:hAnsi="Times New Roman" w:cs="Times New Roman"/>
          <w:color w:val="000000" w:themeColor="text1"/>
        </w:rPr>
        <w:t>在创新方面，现有文献大多认为</w:t>
      </w:r>
      <w:r w:rsidR="005F4E4C" w:rsidRPr="00A759EC">
        <w:rPr>
          <w:rFonts w:ascii="Times New Roman" w:hAnsi="Times New Roman" w:cs="Times New Roman"/>
          <w:color w:val="000000" w:themeColor="text1"/>
          <w:szCs w:val="21"/>
        </w:rPr>
        <w:t>能源价格上升对创新具有促进作用。</w:t>
      </w:r>
      <w:r w:rsidR="00403E11" w:rsidRPr="00A759EC">
        <w:rPr>
          <w:rFonts w:ascii="Times New Roman" w:hAnsi="Times New Roman" w:cs="Times New Roman"/>
          <w:color w:val="000000" w:themeColor="text1"/>
          <w:szCs w:val="21"/>
        </w:rPr>
        <w:t>Newell</w:t>
      </w:r>
      <w:r w:rsidR="008B73A9" w:rsidRPr="00A759EC">
        <w:rPr>
          <w:rFonts w:ascii="Times New Roman" w:hAnsi="Times New Roman" w:cs="Times New Roman"/>
          <w:color w:val="000000" w:themeColor="text1"/>
          <w:szCs w:val="21"/>
        </w:rPr>
        <w:t xml:space="preserve"> et al</w:t>
      </w:r>
      <w:r w:rsidR="00403E11" w:rsidRPr="00A759EC">
        <w:rPr>
          <w:rFonts w:ascii="Times New Roman" w:hAnsi="Times New Roman" w:cs="Times New Roman"/>
          <w:color w:val="000000" w:themeColor="text1"/>
          <w:szCs w:val="21"/>
        </w:rPr>
        <w:t>（</w:t>
      </w:r>
      <w:r w:rsidR="00403E11" w:rsidRPr="00A759EC">
        <w:rPr>
          <w:rFonts w:ascii="Times New Roman" w:hAnsi="Times New Roman" w:cs="Times New Roman"/>
          <w:color w:val="000000" w:themeColor="text1"/>
          <w:szCs w:val="21"/>
        </w:rPr>
        <w:t>1999</w:t>
      </w:r>
      <w:r w:rsidR="00403E11" w:rsidRPr="00A759EC">
        <w:rPr>
          <w:rFonts w:ascii="Times New Roman" w:hAnsi="Times New Roman" w:cs="Times New Roman"/>
          <w:color w:val="000000" w:themeColor="text1"/>
          <w:szCs w:val="21"/>
        </w:rPr>
        <w:t>）指出，能源价格上升有利于节能方面的创新。</w:t>
      </w:r>
      <w:r w:rsidRPr="00A759EC">
        <w:rPr>
          <w:rFonts w:ascii="Times New Roman" w:hAnsi="Times New Roman" w:cs="Times New Roman"/>
          <w:color w:val="000000" w:themeColor="text1"/>
          <w:szCs w:val="21"/>
        </w:rPr>
        <w:t>Popp</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2002</w:t>
      </w:r>
      <w:r w:rsidRPr="00A759EC">
        <w:rPr>
          <w:rFonts w:ascii="Times New Roman" w:hAnsi="Times New Roman" w:cs="Times New Roman"/>
          <w:color w:val="000000" w:themeColor="text1"/>
          <w:szCs w:val="21"/>
        </w:rPr>
        <w:t>）使用美国专利数据</w:t>
      </w:r>
      <w:r w:rsidR="0028786B" w:rsidRPr="00A759EC">
        <w:rPr>
          <w:rFonts w:ascii="Times New Roman" w:hAnsi="Times New Roman" w:cs="Times New Roman"/>
          <w:color w:val="000000" w:themeColor="text1"/>
          <w:szCs w:val="21"/>
        </w:rPr>
        <w:t>进行了</w:t>
      </w:r>
      <w:r w:rsidRPr="00A759EC">
        <w:rPr>
          <w:rFonts w:ascii="Times New Roman" w:hAnsi="Times New Roman" w:cs="Times New Roman"/>
          <w:color w:val="000000" w:themeColor="text1"/>
          <w:szCs w:val="21"/>
        </w:rPr>
        <w:t>实证分析</w:t>
      </w:r>
      <w:r w:rsidR="0028786B"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结果显示能源价格上升有利于</w:t>
      </w:r>
      <w:r w:rsidR="0028786B" w:rsidRPr="00A759EC">
        <w:rPr>
          <w:rFonts w:ascii="Times New Roman" w:hAnsi="Times New Roman" w:cs="Times New Roman"/>
          <w:color w:val="000000" w:themeColor="text1"/>
          <w:szCs w:val="21"/>
        </w:rPr>
        <w:t>节能</w:t>
      </w:r>
      <w:r w:rsidRPr="00A759EC">
        <w:rPr>
          <w:rFonts w:ascii="Times New Roman" w:hAnsi="Times New Roman" w:cs="Times New Roman"/>
          <w:color w:val="000000" w:themeColor="text1"/>
          <w:szCs w:val="21"/>
        </w:rPr>
        <w:t>相关专利</w:t>
      </w:r>
      <w:r w:rsidR="009767AE" w:rsidRPr="00A759EC">
        <w:rPr>
          <w:rFonts w:ascii="Times New Roman" w:hAnsi="Times New Roman" w:cs="Times New Roman"/>
          <w:color w:val="000000" w:themeColor="text1"/>
          <w:szCs w:val="21"/>
        </w:rPr>
        <w:t>的增加</w:t>
      </w:r>
      <w:r w:rsidRPr="00A759EC">
        <w:rPr>
          <w:rFonts w:ascii="Times New Roman" w:hAnsi="Times New Roman" w:cs="Times New Roman"/>
          <w:color w:val="000000" w:themeColor="text1"/>
          <w:szCs w:val="21"/>
        </w:rPr>
        <w:t>。</w:t>
      </w:r>
    </w:p>
    <w:p w14:paraId="4B297EDD" w14:textId="159B86D8" w:rsidR="00BA3F10" w:rsidRPr="00A759EC" w:rsidRDefault="00665C0E" w:rsidP="00773664">
      <w:pPr>
        <w:spacing w:line="400" w:lineRule="exac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现有文献</w:t>
      </w:r>
      <w:r w:rsidR="004E5365" w:rsidRPr="00A759EC">
        <w:rPr>
          <w:rFonts w:ascii="Times New Roman" w:hAnsi="Times New Roman" w:cs="Times New Roman"/>
          <w:color w:val="000000" w:themeColor="text1"/>
          <w:szCs w:val="21"/>
        </w:rPr>
        <w:t>虽然</w:t>
      </w:r>
      <w:r w:rsidRPr="00A759EC">
        <w:rPr>
          <w:rFonts w:ascii="Times New Roman" w:hAnsi="Times New Roman" w:cs="Times New Roman"/>
          <w:color w:val="000000" w:themeColor="text1"/>
          <w:szCs w:val="21"/>
        </w:rPr>
        <w:t>对能源价格冲击</w:t>
      </w:r>
      <w:r w:rsidR="002E7EF4" w:rsidRPr="00A759EC">
        <w:rPr>
          <w:rFonts w:ascii="Times New Roman" w:hAnsi="Times New Roman" w:cs="Times New Roman"/>
          <w:color w:val="000000" w:themeColor="text1"/>
          <w:szCs w:val="21"/>
        </w:rPr>
        <w:t>的生产率效应进行了较为深入的</w:t>
      </w:r>
      <w:r w:rsidR="00EB67B4" w:rsidRPr="00A759EC">
        <w:rPr>
          <w:rFonts w:ascii="Times New Roman" w:hAnsi="Times New Roman" w:cs="Times New Roman"/>
          <w:color w:val="000000" w:themeColor="text1"/>
          <w:szCs w:val="21"/>
        </w:rPr>
        <w:t>探讨</w:t>
      </w:r>
      <w:r w:rsidR="00076B15" w:rsidRPr="00A759EC">
        <w:rPr>
          <w:rFonts w:ascii="Times New Roman" w:hAnsi="Times New Roman" w:cs="Times New Roman"/>
          <w:color w:val="000000" w:themeColor="text1"/>
          <w:szCs w:val="21"/>
        </w:rPr>
        <w:t>，</w:t>
      </w:r>
      <w:r w:rsidR="005F4E4C" w:rsidRPr="00A759EC">
        <w:rPr>
          <w:rFonts w:ascii="Times New Roman" w:hAnsi="Times New Roman" w:cs="Times New Roman"/>
          <w:color w:val="000000" w:themeColor="text1"/>
          <w:szCs w:val="21"/>
        </w:rPr>
        <w:t>然而，</w:t>
      </w:r>
      <w:r w:rsidR="00EB67B4" w:rsidRPr="00A759EC">
        <w:rPr>
          <w:rFonts w:ascii="Times New Roman" w:hAnsi="Times New Roman" w:cs="Times New Roman"/>
          <w:color w:val="000000" w:themeColor="text1"/>
          <w:szCs w:val="21"/>
        </w:rPr>
        <w:t>相关研究</w:t>
      </w:r>
      <w:r w:rsidR="005F4E4C" w:rsidRPr="00A759EC">
        <w:rPr>
          <w:rFonts w:ascii="Times New Roman" w:hAnsi="Times New Roman" w:cs="Times New Roman"/>
          <w:color w:val="000000" w:themeColor="text1"/>
          <w:szCs w:val="21"/>
        </w:rPr>
        <w:t>主要</w:t>
      </w:r>
      <w:r w:rsidR="00820B69" w:rsidRPr="00A759EC">
        <w:rPr>
          <w:rFonts w:ascii="Times New Roman" w:hAnsi="Times New Roman" w:cs="Times New Roman"/>
          <w:color w:val="000000" w:themeColor="text1"/>
          <w:szCs w:val="21"/>
        </w:rPr>
        <w:t>以</w:t>
      </w:r>
      <w:r w:rsidR="009901AA" w:rsidRPr="00A759EC">
        <w:rPr>
          <w:rFonts w:ascii="Times New Roman" w:hAnsi="Times New Roman" w:cs="Times New Roman"/>
          <w:color w:val="000000" w:themeColor="text1"/>
          <w:szCs w:val="21"/>
        </w:rPr>
        <w:t>发达国家</w:t>
      </w:r>
      <w:r w:rsidR="00820B69" w:rsidRPr="00A759EC">
        <w:rPr>
          <w:rFonts w:ascii="Times New Roman" w:hAnsi="Times New Roman" w:cs="Times New Roman"/>
          <w:color w:val="000000" w:themeColor="text1"/>
          <w:szCs w:val="21"/>
        </w:rPr>
        <w:t>为背景，</w:t>
      </w:r>
      <w:r w:rsidR="002E7EF4" w:rsidRPr="00A759EC">
        <w:rPr>
          <w:rFonts w:ascii="Times New Roman" w:hAnsi="Times New Roman" w:cs="Times New Roman"/>
          <w:color w:val="000000" w:themeColor="text1"/>
          <w:szCs w:val="21"/>
        </w:rPr>
        <w:t>有关中国能源价格政策</w:t>
      </w:r>
      <w:r w:rsidR="00CA7BF3" w:rsidRPr="00A759EC">
        <w:rPr>
          <w:rFonts w:ascii="Times New Roman" w:hAnsi="Times New Roman" w:cs="Times New Roman"/>
          <w:color w:val="000000" w:themeColor="text1"/>
          <w:szCs w:val="21"/>
        </w:rPr>
        <w:t>的研究</w:t>
      </w:r>
      <w:r w:rsidR="002E7EF4" w:rsidRPr="00A759EC">
        <w:rPr>
          <w:rFonts w:ascii="Times New Roman" w:hAnsi="Times New Roman" w:cs="Times New Roman"/>
          <w:color w:val="000000" w:themeColor="text1"/>
          <w:szCs w:val="21"/>
        </w:rPr>
        <w:t>较为缺乏。</w:t>
      </w:r>
      <w:r w:rsidR="00F23A69" w:rsidRPr="00A759EC">
        <w:rPr>
          <w:rFonts w:ascii="Times New Roman" w:hAnsi="Times New Roman" w:cs="Times New Roman"/>
          <w:color w:val="000000" w:themeColor="text1"/>
          <w:szCs w:val="21"/>
        </w:rPr>
        <w:t>和能源价格冲击或能源税等导致用能价格普遍提高的情况相比，中国的能源价格政策具有针对性和灵活性</w:t>
      </w:r>
      <w:r w:rsidR="001A5A92" w:rsidRPr="00A759EC">
        <w:rPr>
          <w:rFonts w:ascii="Times New Roman" w:hAnsi="Times New Roman" w:cs="Times New Roman"/>
          <w:color w:val="000000" w:themeColor="text1"/>
          <w:szCs w:val="21"/>
        </w:rPr>
        <w:t>，如</w:t>
      </w:r>
      <w:r w:rsidR="005F4E4C" w:rsidRPr="00A759EC">
        <w:rPr>
          <w:rFonts w:ascii="Times New Roman" w:hAnsi="Times New Roman" w:cs="Times New Roman"/>
          <w:color w:val="000000" w:themeColor="text1"/>
          <w:szCs w:val="21"/>
        </w:rPr>
        <w:t>差别电价政策</w:t>
      </w:r>
      <w:r w:rsidR="001A5A92" w:rsidRPr="00A759EC">
        <w:rPr>
          <w:rFonts w:ascii="Times New Roman" w:hAnsi="Times New Roman" w:cs="Times New Roman"/>
          <w:color w:val="000000" w:themeColor="text1"/>
          <w:szCs w:val="21"/>
        </w:rPr>
        <w:t>就是</w:t>
      </w:r>
      <w:r w:rsidR="004E4BD2" w:rsidRPr="00A759EC">
        <w:rPr>
          <w:rFonts w:ascii="Times New Roman" w:hAnsi="Times New Roman" w:cs="Times New Roman"/>
          <w:color w:val="000000" w:themeColor="text1"/>
          <w:szCs w:val="21"/>
        </w:rPr>
        <w:t>仅</w:t>
      </w:r>
      <w:r w:rsidR="001A5A92" w:rsidRPr="00A759EC">
        <w:rPr>
          <w:rFonts w:ascii="Times New Roman" w:hAnsi="Times New Roman" w:cs="Times New Roman"/>
          <w:color w:val="000000" w:themeColor="text1"/>
        </w:rPr>
        <w:t>针对使用特定落后技术的企业</w:t>
      </w:r>
      <w:r w:rsidR="005F4E4C" w:rsidRPr="00A759EC">
        <w:rPr>
          <w:rFonts w:ascii="Times New Roman" w:hAnsi="Times New Roman" w:cs="Times New Roman"/>
          <w:color w:val="000000" w:themeColor="text1"/>
          <w:szCs w:val="21"/>
        </w:rPr>
        <w:t>。</w:t>
      </w:r>
      <w:r w:rsidR="00F23A69" w:rsidRPr="00A759EC">
        <w:rPr>
          <w:rFonts w:ascii="Times New Roman" w:hAnsi="Times New Roman" w:cs="Times New Roman"/>
          <w:color w:val="000000" w:themeColor="text1"/>
          <w:szCs w:val="21"/>
        </w:rPr>
        <w:t>此外，作为一个发展中国家，中国的企业使用的生产技术相对落后，因此存在</w:t>
      </w:r>
      <w:r w:rsidR="008613EA" w:rsidRPr="00A759EC">
        <w:rPr>
          <w:rFonts w:ascii="Times New Roman" w:hAnsi="Times New Roman" w:cs="Times New Roman"/>
          <w:color w:val="000000" w:themeColor="text1"/>
          <w:szCs w:val="21"/>
        </w:rPr>
        <w:t>更大</w:t>
      </w:r>
      <w:r w:rsidR="00F23A69" w:rsidRPr="00A759EC">
        <w:rPr>
          <w:rFonts w:ascii="Times New Roman" w:hAnsi="Times New Roman" w:cs="Times New Roman"/>
          <w:color w:val="000000" w:themeColor="text1"/>
          <w:szCs w:val="21"/>
        </w:rPr>
        <w:t>的提升空间。</w:t>
      </w:r>
      <w:r w:rsidR="00554147" w:rsidRPr="00A759EC">
        <w:rPr>
          <w:rFonts w:ascii="Times New Roman" w:hAnsi="Times New Roman" w:cs="Times New Roman"/>
          <w:color w:val="000000" w:themeColor="text1"/>
          <w:szCs w:val="21"/>
        </w:rPr>
        <w:t>这导致</w:t>
      </w:r>
      <w:r w:rsidR="00C54509" w:rsidRPr="00A759EC">
        <w:rPr>
          <w:rFonts w:ascii="Times New Roman" w:hAnsi="Times New Roman" w:cs="Times New Roman"/>
          <w:color w:val="000000" w:themeColor="text1"/>
          <w:szCs w:val="21"/>
        </w:rPr>
        <w:t>以发达国家为研究对象得出的结论不适用于中国。</w:t>
      </w:r>
      <w:r w:rsidR="00406D51" w:rsidRPr="00A759EC">
        <w:rPr>
          <w:rFonts w:ascii="Times New Roman" w:hAnsi="Times New Roman" w:cs="Times New Roman"/>
          <w:color w:val="000000" w:themeColor="text1"/>
          <w:szCs w:val="21"/>
        </w:rPr>
        <w:t>然而，由于</w:t>
      </w:r>
      <w:r w:rsidR="00C54509" w:rsidRPr="00A759EC">
        <w:rPr>
          <w:rFonts w:ascii="Times New Roman" w:hAnsi="Times New Roman" w:cs="Times New Roman"/>
          <w:color w:val="000000" w:themeColor="text1"/>
          <w:szCs w:val="21"/>
        </w:rPr>
        <w:t>中国节能减排政策以总量控制、</w:t>
      </w:r>
      <w:r w:rsidR="00C54509" w:rsidRPr="00A759EC">
        <w:rPr>
          <w:rFonts w:ascii="Times New Roman" w:hAnsi="Times New Roman" w:cs="Times New Roman"/>
          <w:color w:val="000000" w:themeColor="text1"/>
          <w:szCs w:val="21"/>
        </w:rPr>
        <w:t>“</w:t>
      </w:r>
      <w:r w:rsidR="00C54509" w:rsidRPr="00A759EC">
        <w:rPr>
          <w:rFonts w:ascii="Times New Roman" w:hAnsi="Times New Roman" w:cs="Times New Roman"/>
          <w:color w:val="000000" w:themeColor="text1"/>
          <w:szCs w:val="21"/>
        </w:rPr>
        <w:t>命令</w:t>
      </w:r>
      <w:r w:rsidR="00C54509" w:rsidRPr="00A759EC">
        <w:rPr>
          <w:rFonts w:ascii="Times New Roman" w:hAnsi="Times New Roman" w:cs="Times New Roman"/>
          <w:color w:val="000000" w:themeColor="text1"/>
          <w:szCs w:val="21"/>
        </w:rPr>
        <w:t>-</w:t>
      </w:r>
      <w:r w:rsidR="00C54509" w:rsidRPr="00A759EC">
        <w:rPr>
          <w:rFonts w:ascii="Times New Roman" w:hAnsi="Times New Roman" w:cs="Times New Roman"/>
          <w:color w:val="000000" w:themeColor="text1"/>
          <w:szCs w:val="21"/>
        </w:rPr>
        <w:t>控制</w:t>
      </w:r>
      <w:r w:rsidR="00C54509" w:rsidRPr="00A759EC">
        <w:rPr>
          <w:rFonts w:ascii="Times New Roman" w:hAnsi="Times New Roman" w:cs="Times New Roman"/>
          <w:color w:val="000000" w:themeColor="text1"/>
          <w:szCs w:val="21"/>
        </w:rPr>
        <w:t>”</w:t>
      </w:r>
      <w:r w:rsidR="00C54509" w:rsidRPr="00A759EC">
        <w:rPr>
          <w:rFonts w:ascii="Times New Roman" w:hAnsi="Times New Roman" w:cs="Times New Roman"/>
          <w:color w:val="000000" w:themeColor="text1"/>
          <w:szCs w:val="21"/>
        </w:rPr>
        <w:t>等行政手段为主，相关文献也主要围绕这类具有行政强制性的规制展开，探讨中国能源价格政策对企业</w:t>
      </w:r>
      <w:r w:rsidR="009F0D22" w:rsidRPr="00A759EC">
        <w:rPr>
          <w:rFonts w:ascii="Times New Roman" w:hAnsi="Times New Roman" w:cs="Times New Roman"/>
          <w:color w:val="000000" w:themeColor="text1"/>
          <w:szCs w:val="21"/>
        </w:rPr>
        <w:t>生产率</w:t>
      </w:r>
      <w:r w:rsidR="00C54509" w:rsidRPr="00A759EC">
        <w:rPr>
          <w:rFonts w:ascii="Times New Roman" w:hAnsi="Times New Roman" w:cs="Times New Roman"/>
          <w:color w:val="000000" w:themeColor="text1"/>
          <w:szCs w:val="21"/>
        </w:rPr>
        <w:t>影响的文献较为缺乏。差别电价作为中国较早实施的能源价格政策，</w:t>
      </w:r>
      <w:r w:rsidR="00901996" w:rsidRPr="00A759EC">
        <w:rPr>
          <w:rFonts w:ascii="Times New Roman" w:hAnsi="Times New Roman" w:cs="Times New Roman"/>
          <w:color w:val="000000" w:themeColor="text1"/>
          <w:szCs w:val="21"/>
        </w:rPr>
        <w:t>有</w:t>
      </w:r>
      <w:r w:rsidR="008E6DE2" w:rsidRPr="00A759EC">
        <w:rPr>
          <w:rFonts w:ascii="Times New Roman" w:hAnsi="Times New Roman" w:cs="Times New Roman"/>
          <w:color w:val="000000" w:themeColor="text1"/>
          <w:szCs w:val="21"/>
        </w:rPr>
        <w:t>少数</w:t>
      </w:r>
      <w:r w:rsidR="00901996" w:rsidRPr="00A759EC">
        <w:rPr>
          <w:rFonts w:ascii="Times New Roman" w:hAnsi="Times New Roman" w:cs="Times New Roman"/>
          <w:color w:val="000000" w:themeColor="text1"/>
          <w:szCs w:val="21"/>
        </w:rPr>
        <w:t>相关研究</w:t>
      </w:r>
      <w:r w:rsidR="00D95B18" w:rsidRPr="00A759EC">
        <w:rPr>
          <w:rFonts w:ascii="Times New Roman" w:hAnsi="Times New Roman" w:cs="Times New Roman"/>
          <w:color w:val="000000" w:themeColor="text1"/>
          <w:szCs w:val="21"/>
        </w:rPr>
        <w:t>考察了</w:t>
      </w:r>
      <w:r w:rsidR="00FF00C7" w:rsidRPr="00A759EC">
        <w:rPr>
          <w:rFonts w:ascii="Times New Roman" w:hAnsi="Times New Roman" w:cs="Times New Roman"/>
          <w:color w:val="000000" w:themeColor="text1"/>
          <w:szCs w:val="21"/>
        </w:rPr>
        <w:t>该政策对企业</w:t>
      </w:r>
      <w:r w:rsidR="00077B79" w:rsidRPr="00A759EC">
        <w:rPr>
          <w:rFonts w:ascii="Times New Roman" w:hAnsi="Times New Roman" w:cs="Times New Roman"/>
          <w:color w:val="000000" w:themeColor="text1"/>
          <w:szCs w:val="21"/>
        </w:rPr>
        <w:t>碳排放</w:t>
      </w:r>
      <w:r w:rsidR="00A13BE2" w:rsidRPr="00A759EC">
        <w:rPr>
          <w:rFonts w:ascii="Times New Roman" w:hAnsi="Times New Roman" w:cs="Times New Roman"/>
          <w:color w:val="000000" w:themeColor="text1"/>
          <w:szCs w:val="21"/>
        </w:rPr>
        <w:t>（</w:t>
      </w:r>
      <w:r w:rsidR="00A13BE2" w:rsidRPr="00A759EC">
        <w:rPr>
          <w:rFonts w:ascii="Times New Roman" w:hAnsi="Times New Roman" w:cs="Times New Roman"/>
          <w:color w:val="000000" w:themeColor="text1"/>
          <w:szCs w:val="21"/>
        </w:rPr>
        <w:t>Hu et al</w:t>
      </w:r>
      <w:r w:rsidR="00A13BE2" w:rsidRPr="00A759EC">
        <w:rPr>
          <w:rFonts w:ascii="Times New Roman" w:hAnsi="Times New Roman" w:cs="Times New Roman"/>
          <w:color w:val="000000" w:themeColor="text1"/>
          <w:szCs w:val="21"/>
        </w:rPr>
        <w:t>，</w:t>
      </w:r>
      <w:r w:rsidR="00A13BE2" w:rsidRPr="00A759EC">
        <w:rPr>
          <w:rFonts w:ascii="Times New Roman" w:hAnsi="Times New Roman" w:cs="Times New Roman"/>
          <w:color w:val="000000" w:themeColor="text1"/>
          <w:szCs w:val="21"/>
        </w:rPr>
        <w:t>2012</w:t>
      </w:r>
      <w:r w:rsidR="00A13BE2" w:rsidRPr="00A759EC">
        <w:rPr>
          <w:rFonts w:ascii="Times New Roman" w:hAnsi="Times New Roman" w:cs="Times New Roman"/>
          <w:color w:val="000000" w:themeColor="text1"/>
          <w:szCs w:val="21"/>
        </w:rPr>
        <w:t>）</w:t>
      </w:r>
      <w:r w:rsidR="007D4D30" w:rsidRPr="00A759EC">
        <w:rPr>
          <w:rFonts w:ascii="Times New Roman" w:hAnsi="Times New Roman" w:cs="Times New Roman"/>
          <w:color w:val="000000" w:themeColor="text1"/>
          <w:szCs w:val="21"/>
        </w:rPr>
        <w:t>和</w:t>
      </w:r>
      <w:r w:rsidR="00FF00C7" w:rsidRPr="00A759EC">
        <w:rPr>
          <w:rFonts w:ascii="Times New Roman" w:hAnsi="Times New Roman" w:cs="Times New Roman"/>
          <w:color w:val="000000" w:themeColor="text1"/>
          <w:szCs w:val="21"/>
        </w:rPr>
        <w:t>利润等</w:t>
      </w:r>
      <w:r w:rsidR="007D4D30" w:rsidRPr="00A759EC">
        <w:rPr>
          <w:rFonts w:ascii="Times New Roman" w:hAnsi="Times New Roman" w:cs="Times New Roman"/>
          <w:color w:val="000000" w:themeColor="text1"/>
          <w:szCs w:val="21"/>
        </w:rPr>
        <w:t>经济</w:t>
      </w:r>
      <w:r w:rsidR="00FF00C7" w:rsidRPr="00A759EC">
        <w:rPr>
          <w:rFonts w:ascii="Times New Roman" w:hAnsi="Times New Roman" w:cs="Times New Roman"/>
          <w:color w:val="000000" w:themeColor="text1"/>
          <w:szCs w:val="21"/>
        </w:rPr>
        <w:t>指标</w:t>
      </w:r>
      <w:r w:rsidR="00770F33" w:rsidRPr="00A759EC">
        <w:rPr>
          <w:rFonts w:ascii="Times New Roman" w:hAnsi="Times New Roman" w:cs="Times New Roman"/>
          <w:color w:val="000000" w:themeColor="text1"/>
          <w:szCs w:val="21"/>
        </w:rPr>
        <w:t>（</w:t>
      </w:r>
      <w:r w:rsidR="00770F33" w:rsidRPr="00A759EC">
        <w:rPr>
          <w:rFonts w:ascii="Times New Roman" w:hAnsi="Times New Roman" w:cs="Times New Roman"/>
          <w:color w:val="000000" w:themeColor="text1"/>
          <w:szCs w:val="21"/>
        </w:rPr>
        <w:t>Lin</w:t>
      </w:r>
      <w:r w:rsidR="00167AAE" w:rsidRPr="00A759EC">
        <w:rPr>
          <w:rFonts w:ascii="Times New Roman" w:hAnsi="Times New Roman" w:cs="Times New Roman"/>
          <w:color w:val="000000" w:themeColor="text1"/>
          <w:szCs w:val="21"/>
        </w:rPr>
        <w:t xml:space="preserve"> &amp; </w:t>
      </w:r>
      <w:r w:rsidR="00770F33" w:rsidRPr="00A759EC">
        <w:rPr>
          <w:rFonts w:ascii="Times New Roman" w:hAnsi="Times New Roman" w:cs="Times New Roman"/>
          <w:color w:val="000000" w:themeColor="text1"/>
          <w:szCs w:val="21"/>
        </w:rPr>
        <w:t>Liu</w:t>
      </w:r>
      <w:r w:rsidR="00770F33" w:rsidRPr="00A759EC">
        <w:rPr>
          <w:rFonts w:ascii="Times New Roman" w:hAnsi="Times New Roman" w:cs="Times New Roman"/>
          <w:color w:val="000000" w:themeColor="text1"/>
          <w:szCs w:val="21"/>
        </w:rPr>
        <w:t>，</w:t>
      </w:r>
      <w:r w:rsidR="00770F33" w:rsidRPr="00A759EC">
        <w:rPr>
          <w:rFonts w:ascii="Times New Roman" w:hAnsi="Times New Roman" w:cs="Times New Roman"/>
          <w:color w:val="000000" w:themeColor="text1"/>
          <w:szCs w:val="21"/>
        </w:rPr>
        <w:t>2011</w:t>
      </w:r>
      <w:r w:rsidR="00770F33" w:rsidRPr="00A759EC">
        <w:rPr>
          <w:rFonts w:ascii="Times New Roman" w:hAnsi="Times New Roman" w:cs="Times New Roman"/>
          <w:color w:val="000000" w:themeColor="text1"/>
          <w:szCs w:val="21"/>
        </w:rPr>
        <w:t>；申萌，</w:t>
      </w:r>
      <w:r w:rsidR="00770F33" w:rsidRPr="00A759EC">
        <w:rPr>
          <w:rFonts w:ascii="Times New Roman" w:hAnsi="Times New Roman" w:cs="Times New Roman"/>
          <w:color w:val="000000" w:themeColor="text1"/>
          <w:szCs w:val="21"/>
        </w:rPr>
        <w:t>2015</w:t>
      </w:r>
      <w:r w:rsidR="00770F33" w:rsidRPr="00A759EC">
        <w:rPr>
          <w:rFonts w:ascii="Times New Roman" w:hAnsi="Times New Roman" w:cs="Times New Roman"/>
          <w:color w:val="000000" w:themeColor="text1"/>
          <w:szCs w:val="21"/>
        </w:rPr>
        <w:t>）</w:t>
      </w:r>
      <w:r w:rsidR="00FF00C7" w:rsidRPr="00A759EC">
        <w:rPr>
          <w:rFonts w:ascii="Times New Roman" w:hAnsi="Times New Roman" w:cs="Times New Roman"/>
          <w:color w:val="000000" w:themeColor="text1"/>
          <w:szCs w:val="21"/>
        </w:rPr>
        <w:t>的</w:t>
      </w:r>
      <w:r w:rsidR="00921A37" w:rsidRPr="00A759EC">
        <w:rPr>
          <w:rFonts w:ascii="Times New Roman" w:hAnsi="Times New Roman" w:cs="Times New Roman"/>
          <w:color w:val="000000" w:themeColor="text1"/>
          <w:szCs w:val="21"/>
        </w:rPr>
        <w:t>影响</w:t>
      </w:r>
      <w:r w:rsidR="00FF00C7" w:rsidRPr="00A759EC">
        <w:rPr>
          <w:rFonts w:ascii="Times New Roman" w:hAnsi="Times New Roman" w:cs="Times New Roman"/>
          <w:color w:val="000000" w:themeColor="text1"/>
          <w:szCs w:val="21"/>
        </w:rPr>
        <w:t>。</w:t>
      </w:r>
      <w:r w:rsidR="00770F33" w:rsidRPr="00A759EC">
        <w:rPr>
          <w:rFonts w:ascii="Times New Roman" w:hAnsi="Times New Roman" w:cs="Times New Roman"/>
          <w:color w:val="000000" w:themeColor="text1"/>
          <w:szCs w:val="21"/>
        </w:rPr>
        <w:t>和本文关系较为密切的是</w:t>
      </w:r>
      <w:r w:rsidR="00770F33" w:rsidRPr="00A759EC">
        <w:rPr>
          <w:rFonts w:ascii="Times New Roman" w:hAnsi="Times New Roman" w:cs="Times New Roman"/>
          <w:color w:val="000000" w:themeColor="text1"/>
          <w:szCs w:val="21"/>
        </w:rPr>
        <w:t>Lin</w:t>
      </w:r>
      <w:r w:rsidR="008B73A9" w:rsidRPr="00A759EC">
        <w:rPr>
          <w:rFonts w:ascii="Times New Roman" w:hAnsi="Times New Roman" w:cs="Times New Roman"/>
          <w:color w:val="000000" w:themeColor="text1"/>
          <w:szCs w:val="21"/>
        </w:rPr>
        <w:t xml:space="preserve"> &amp; </w:t>
      </w:r>
      <w:r w:rsidR="00770F33" w:rsidRPr="00A759EC">
        <w:rPr>
          <w:rFonts w:ascii="Times New Roman" w:hAnsi="Times New Roman" w:cs="Times New Roman"/>
          <w:color w:val="000000" w:themeColor="text1"/>
          <w:szCs w:val="21"/>
        </w:rPr>
        <w:t>Liu</w:t>
      </w:r>
      <w:r w:rsidR="00770F33" w:rsidRPr="00A759EC">
        <w:rPr>
          <w:rFonts w:ascii="Times New Roman" w:hAnsi="Times New Roman" w:cs="Times New Roman"/>
          <w:color w:val="000000" w:themeColor="text1"/>
          <w:szCs w:val="21"/>
        </w:rPr>
        <w:t>（</w:t>
      </w:r>
      <w:r w:rsidR="00770F33" w:rsidRPr="00A759EC">
        <w:rPr>
          <w:rFonts w:ascii="Times New Roman" w:hAnsi="Times New Roman" w:cs="Times New Roman"/>
          <w:color w:val="000000" w:themeColor="text1"/>
          <w:szCs w:val="21"/>
        </w:rPr>
        <w:t>2011</w:t>
      </w:r>
      <w:r w:rsidR="00770F33" w:rsidRPr="00A759EC">
        <w:rPr>
          <w:rFonts w:ascii="Times New Roman" w:hAnsi="Times New Roman" w:cs="Times New Roman"/>
          <w:color w:val="000000" w:themeColor="text1"/>
          <w:szCs w:val="21"/>
        </w:rPr>
        <w:t>）以及申萌（</w:t>
      </w:r>
      <w:r w:rsidR="00770F33" w:rsidRPr="00A759EC">
        <w:rPr>
          <w:rFonts w:ascii="Times New Roman" w:hAnsi="Times New Roman" w:cs="Times New Roman"/>
          <w:color w:val="000000" w:themeColor="text1"/>
          <w:szCs w:val="21"/>
        </w:rPr>
        <w:t>2015</w:t>
      </w:r>
      <w:r w:rsidR="00770F33" w:rsidRPr="00A759EC">
        <w:rPr>
          <w:rFonts w:ascii="Times New Roman" w:hAnsi="Times New Roman" w:cs="Times New Roman"/>
          <w:color w:val="000000" w:themeColor="text1"/>
          <w:szCs w:val="21"/>
        </w:rPr>
        <w:t>）。</w:t>
      </w:r>
      <w:r w:rsidR="00FF00C7" w:rsidRPr="00A759EC">
        <w:rPr>
          <w:rFonts w:ascii="Times New Roman" w:hAnsi="Times New Roman" w:cs="Times New Roman"/>
          <w:color w:val="000000" w:themeColor="text1"/>
          <w:szCs w:val="21"/>
        </w:rPr>
        <w:t>Lin</w:t>
      </w:r>
      <w:r w:rsidR="008B73A9" w:rsidRPr="00A759EC">
        <w:rPr>
          <w:rFonts w:ascii="Times New Roman" w:hAnsi="Times New Roman" w:cs="Times New Roman"/>
          <w:color w:val="000000" w:themeColor="text1"/>
          <w:szCs w:val="21"/>
        </w:rPr>
        <w:t xml:space="preserve"> &amp;</w:t>
      </w:r>
      <w:r w:rsidR="003A56BA" w:rsidRPr="00A759EC">
        <w:rPr>
          <w:rFonts w:ascii="Times New Roman" w:hAnsi="Times New Roman" w:cs="Times New Roman"/>
          <w:color w:val="000000" w:themeColor="text1"/>
          <w:szCs w:val="21"/>
        </w:rPr>
        <w:t xml:space="preserve"> </w:t>
      </w:r>
      <w:r w:rsidR="00FF00C7" w:rsidRPr="00A759EC">
        <w:rPr>
          <w:rFonts w:ascii="Times New Roman" w:hAnsi="Times New Roman" w:cs="Times New Roman"/>
          <w:color w:val="000000" w:themeColor="text1"/>
          <w:szCs w:val="21"/>
        </w:rPr>
        <w:t>Liu</w:t>
      </w:r>
      <w:r w:rsidR="00FF00C7" w:rsidRPr="00A759EC">
        <w:rPr>
          <w:rFonts w:ascii="Times New Roman" w:hAnsi="Times New Roman" w:cs="Times New Roman"/>
          <w:color w:val="000000" w:themeColor="text1"/>
          <w:szCs w:val="21"/>
        </w:rPr>
        <w:t>（</w:t>
      </w:r>
      <w:r w:rsidR="00FF00C7" w:rsidRPr="00A759EC">
        <w:rPr>
          <w:rFonts w:ascii="Times New Roman" w:hAnsi="Times New Roman" w:cs="Times New Roman"/>
          <w:color w:val="000000" w:themeColor="text1"/>
          <w:szCs w:val="21"/>
        </w:rPr>
        <w:t>2011</w:t>
      </w:r>
      <w:r w:rsidR="00FF00C7" w:rsidRPr="00A759EC">
        <w:rPr>
          <w:rFonts w:ascii="Times New Roman" w:hAnsi="Times New Roman" w:cs="Times New Roman"/>
          <w:color w:val="000000" w:themeColor="text1"/>
          <w:szCs w:val="21"/>
        </w:rPr>
        <w:t>）对位于河南省的多家代表性企业进行调查，发现差别电价</w:t>
      </w:r>
      <w:r w:rsidR="00BA094A" w:rsidRPr="00A759EC">
        <w:rPr>
          <w:rFonts w:ascii="Times New Roman" w:hAnsi="Times New Roman" w:cs="Times New Roman"/>
          <w:color w:val="000000" w:themeColor="text1"/>
          <w:szCs w:val="21"/>
        </w:rPr>
        <w:t>政策</w:t>
      </w:r>
      <w:r w:rsidR="00FF00C7" w:rsidRPr="00A759EC">
        <w:rPr>
          <w:rFonts w:ascii="Times New Roman" w:hAnsi="Times New Roman" w:cs="Times New Roman"/>
          <w:color w:val="000000" w:themeColor="text1"/>
          <w:szCs w:val="21"/>
        </w:rPr>
        <w:t>对企业成本和利润的影响并非简单的促进或抑制作用，而是在不同行业之间存在差异。申萌（</w:t>
      </w:r>
      <w:r w:rsidR="00FF00C7" w:rsidRPr="00A759EC">
        <w:rPr>
          <w:rFonts w:ascii="Times New Roman" w:hAnsi="Times New Roman" w:cs="Times New Roman"/>
          <w:color w:val="000000" w:themeColor="text1"/>
          <w:szCs w:val="21"/>
        </w:rPr>
        <w:t>2015</w:t>
      </w:r>
      <w:r w:rsidR="00FF00C7" w:rsidRPr="00A759EC">
        <w:rPr>
          <w:rFonts w:ascii="Times New Roman" w:hAnsi="Times New Roman" w:cs="Times New Roman"/>
          <w:color w:val="000000" w:themeColor="text1"/>
          <w:szCs w:val="21"/>
        </w:rPr>
        <w:t>）</w:t>
      </w:r>
      <w:r w:rsidR="00C32B74" w:rsidRPr="00A759EC">
        <w:rPr>
          <w:rFonts w:ascii="Times New Roman" w:hAnsi="Times New Roman" w:cs="Times New Roman"/>
          <w:color w:val="000000" w:themeColor="text1"/>
          <w:szCs w:val="21"/>
        </w:rPr>
        <w:t>使用</w:t>
      </w:r>
      <w:r w:rsidR="00DA595B" w:rsidRPr="00A759EC">
        <w:rPr>
          <w:rFonts w:ascii="Times New Roman" w:hAnsi="Times New Roman" w:cs="Times New Roman"/>
          <w:color w:val="000000" w:themeColor="text1"/>
          <w:szCs w:val="21"/>
        </w:rPr>
        <w:t>企业层面数据</w:t>
      </w:r>
      <w:r w:rsidR="00EC5745" w:rsidRPr="00A759EC">
        <w:rPr>
          <w:rFonts w:ascii="Times New Roman" w:hAnsi="Times New Roman" w:cs="Times New Roman"/>
          <w:color w:val="000000" w:themeColor="text1"/>
          <w:szCs w:val="21"/>
        </w:rPr>
        <w:t>对差别电价政策</w:t>
      </w:r>
      <w:r w:rsidR="007D04B7" w:rsidRPr="00A759EC">
        <w:rPr>
          <w:rFonts w:ascii="Times New Roman" w:hAnsi="Times New Roman" w:cs="Times New Roman"/>
          <w:color w:val="000000" w:themeColor="text1"/>
          <w:szCs w:val="21"/>
        </w:rPr>
        <w:t>进</w:t>
      </w:r>
      <w:r w:rsidR="00EC5745" w:rsidRPr="00A759EC">
        <w:rPr>
          <w:rFonts w:ascii="Times New Roman" w:hAnsi="Times New Roman" w:cs="Times New Roman"/>
          <w:color w:val="000000" w:themeColor="text1"/>
          <w:szCs w:val="21"/>
        </w:rPr>
        <w:t>行了考察</w:t>
      </w:r>
      <w:r w:rsidR="00820B69" w:rsidRPr="00A759EC">
        <w:rPr>
          <w:rFonts w:ascii="Times New Roman" w:hAnsi="Times New Roman" w:cs="Times New Roman"/>
          <w:color w:val="000000" w:themeColor="text1"/>
          <w:szCs w:val="21"/>
        </w:rPr>
        <w:t>，</w:t>
      </w:r>
      <w:r w:rsidR="00FF00C7" w:rsidRPr="00A759EC">
        <w:rPr>
          <w:rFonts w:ascii="Times New Roman" w:hAnsi="Times New Roman" w:cs="Times New Roman"/>
          <w:color w:val="000000" w:themeColor="text1"/>
          <w:szCs w:val="21"/>
        </w:rPr>
        <w:t>发现</w:t>
      </w:r>
      <w:r w:rsidR="00CA1AD0" w:rsidRPr="00A759EC">
        <w:rPr>
          <w:rFonts w:ascii="Times New Roman" w:hAnsi="Times New Roman" w:cs="Times New Roman"/>
          <w:color w:val="000000" w:themeColor="text1"/>
          <w:szCs w:val="21"/>
        </w:rPr>
        <w:t>该</w:t>
      </w:r>
      <w:r w:rsidR="00FF00C7" w:rsidRPr="00A759EC">
        <w:rPr>
          <w:rFonts w:ascii="Times New Roman" w:hAnsi="Times New Roman" w:cs="Times New Roman"/>
          <w:color w:val="000000" w:themeColor="text1"/>
          <w:szCs w:val="21"/>
        </w:rPr>
        <w:t>政策对高耗能企业的总产值、工业增加值、工资、利润率具有负面效应。</w:t>
      </w:r>
      <w:r w:rsidR="0085181A" w:rsidRPr="00A759EC">
        <w:rPr>
          <w:rFonts w:ascii="Times New Roman" w:hAnsi="Times New Roman" w:cs="Times New Roman"/>
          <w:color w:val="000000" w:themeColor="text1"/>
          <w:szCs w:val="21"/>
        </w:rPr>
        <w:t>现有文献中，</w:t>
      </w:r>
      <w:r w:rsidR="0085181A" w:rsidRPr="00A759EC">
        <w:rPr>
          <w:rFonts w:ascii="Times New Roman" w:hAnsi="Times New Roman" w:cs="Times New Roman"/>
          <w:color w:val="000000" w:themeColor="text1"/>
          <w:szCs w:val="21"/>
        </w:rPr>
        <w:t>Lin</w:t>
      </w:r>
      <w:r w:rsidR="008B73A9" w:rsidRPr="00A759EC">
        <w:rPr>
          <w:rFonts w:ascii="Times New Roman" w:hAnsi="Times New Roman" w:cs="Times New Roman"/>
          <w:color w:val="000000" w:themeColor="text1"/>
          <w:szCs w:val="21"/>
        </w:rPr>
        <w:t xml:space="preserve"> &amp; </w:t>
      </w:r>
      <w:r w:rsidR="0085181A" w:rsidRPr="00A759EC">
        <w:rPr>
          <w:rFonts w:ascii="Times New Roman" w:hAnsi="Times New Roman" w:cs="Times New Roman"/>
          <w:color w:val="000000" w:themeColor="text1"/>
          <w:szCs w:val="21"/>
        </w:rPr>
        <w:t>Liu</w:t>
      </w:r>
      <w:r w:rsidR="0085181A" w:rsidRPr="00A759EC">
        <w:rPr>
          <w:rFonts w:ascii="Times New Roman" w:hAnsi="Times New Roman" w:cs="Times New Roman"/>
          <w:color w:val="000000" w:themeColor="text1"/>
          <w:szCs w:val="21"/>
        </w:rPr>
        <w:t>（</w:t>
      </w:r>
      <w:r w:rsidR="0085181A" w:rsidRPr="00A759EC">
        <w:rPr>
          <w:rFonts w:ascii="Times New Roman" w:hAnsi="Times New Roman" w:cs="Times New Roman"/>
          <w:color w:val="000000" w:themeColor="text1"/>
          <w:szCs w:val="21"/>
        </w:rPr>
        <w:t>2011</w:t>
      </w:r>
      <w:r w:rsidR="0085181A" w:rsidRPr="00A759EC">
        <w:rPr>
          <w:rFonts w:ascii="Times New Roman" w:hAnsi="Times New Roman" w:cs="Times New Roman"/>
          <w:color w:val="000000" w:themeColor="text1"/>
          <w:szCs w:val="21"/>
        </w:rPr>
        <w:t>）主要基于对代表性企业的调查得出结论，并非对政策微观效应的估计和识别。由于数据的可得性等</w:t>
      </w:r>
      <w:r w:rsidR="002709FC" w:rsidRPr="00A759EC">
        <w:rPr>
          <w:rFonts w:ascii="Times New Roman" w:hAnsi="Times New Roman" w:cs="Times New Roman"/>
          <w:color w:val="000000" w:themeColor="text1"/>
          <w:szCs w:val="21"/>
        </w:rPr>
        <w:t>原因</w:t>
      </w:r>
      <w:r w:rsidR="0085181A" w:rsidRPr="00A759EC">
        <w:rPr>
          <w:rFonts w:ascii="Times New Roman" w:hAnsi="Times New Roman" w:cs="Times New Roman"/>
          <w:color w:val="000000" w:themeColor="text1"/>
          <w:szCs w:val="21"/>
        </w:rPr>
        <w:t>，从微观层面进行识别的</w:t>
      </w:r>
      <w:r w:rsidR="00B82E6B" w:rsidRPr="00A759EC">
        <w:rPr>
          <w:rFonts w:ascii="Times New Roman" w:hAnsi="Times New Roman" w:cs="Times New Roman"/>
          <w:color w:val="000000" w:themeColor="text1"/>
          <w:szCs w:val="21"/>
        </w:rPr>
        <w:t>现有</w:t>
      </w:r>
      <w:r w:rsidR="0085181A" w:rsidRPr="00A759EC">
        <w:rPr>
          <w:rFonts w:ascii="Times New Roman" w:hAnsi="Times New Roman" w:cs="Times New Roman"/>
          <w:color w:val="000000" w:themeColor="text1"/>
          <w:szCs w:val="21"/>
        </w:rPr>
        <w:t>文献</w:t>
      </w:r>
      <w:r w:rsidR="00311879" w:rsidRPr="00A759EC">
        <w:rPr>
          <w:rFonts w:ascii="Times New Roman" w:hAnsi="Times New Roman" w:cs="Times New Roman"/>
          <w:color w:val="000000" w:themeColor="text1"/>
          <w:szCs w:val="21"/>
        </w:rPr>
        <w:t>主要</w:t>
      </w:r>
      <w:r w:rsidR="004152F2" w:rsidRPr="00A759EC">
        <w:rPr>
          <w:rFonts w:ascii="Times New Roman" w:hAnsi="Times New Roman" w:cs="Times New Roman"/>
          <w:color w:val="000000" w:themeColor="text1"/>
          <w:szCs w:val="21"/>
        </w:rPr>
        <w:t>以非高耗能企业为对照组进行回归分析</w:t>
      </w:r>
      <w:r w:rsidR="00DC15A4" w:rsidRPr="00A759EC">
        <w:rPr>
          <w:rFonts w:ascii="Times New Roman" w:hAnsi="Times New Roman" w:cs="Times New Roman"/>
          <w:color w:val="000000" w:themeColor="text1"/>
          <w:szCs w:val="21"/>
        </w:rPr>
        <w:t>，而</w:t>
      </w:r>
      <w:r w:rsidR="004152F2" w:rsidRPr="00A759EC">
        <w:rPr>
          <w:rFonts w:ascii="Times New Roman" w:hAnsi="Times New Roman" w:cs="Times New Roman"/>
          <w:color w:val="000000" w:themeColor="text1"/>
          <w:szCs w:val="21"/>
        </w:rPr>
        <w:t>非高耗能企业和</w:t>
      </w:r>
      <w:r w:rsidR="00D76A8D" w:rsidRPr="00A759EC">
        <w:rPr>
          <w:rFonts w:ascii="Times New Roman" w:hAnsi="Times New Roman" w:cs="Times New Roman"/>
          <w:color w:val="000000" w:themeColor="text1"/>
          <w:szCs w:val="21"/>
        </w:rPr>
        <w:t>实施政策的</w:t>
      </w:r>
      <w:r w:rsidR="004152F2" w:rsidRPr="00A759EC">
        <w:rPr>
          <w:rFonts w:ascii="Times New Roman" w:hAnsi="Times New Roman" w:cs="Times New Roman"/>
          <w:color w:val="000000" w:themeColor="text1"/>
          <w:szCs w:val="21"/>
        </w:rPr>
        <w:t>高耗能企业</w:t>
      </w:r>
      <w:r w:rsidR="00BA3F10" w:rsidRPr="00A759EC">
        <w:rPr>
          <w:rFonts w:ascii="Times New Roman" w:hAnsi="Times New Roman" w:cs="Times New Roman"/>
          <w:color w:val="000000" w:themeColor="text1"/>
          <w:szCs w:val="21"/>
        </w:rPr>
        <w:t>之间</w:t>
      </w:r>
      <w:r w:rsidR="004152F2" w:rsidRPr="00A759EC">
        <w:rPr>
          <w:rFonts w:ascii="Times New Roman" w:hAnsi="Times New Roman" w:cs="Times New Roman"/>
          <w:color w:val="000000" w:themeColor="text1"/>
          <w:szCs w:val="21"/>
        </w:rPr>
        <w:t>缺乏可比性</w:t>
      </w:r>
      <w:r w:rsidR="00771DA8" w:rsidRPr="00A759EC">
        <w:rPr>
          <w:rFonts w:ascii="Times New Roman" w:hAnsi="Times New Roman" w:cs="Times New Roman"/>
          <w:color w:val="000000" w:themeColor="text1"/>
          <w:szCs w:val="21"/>
        </w:rPr>
        <w:t>，</w:t>
      </w:r>
      <w:r w:rsidR="007B504C" w:rsidRPr="00A759EC">
        <w:rPr>
          <w:rFonts w:ascii="Times New Roman" w:hAnsi="Times New Roman" w:cs="Times New Roman"/>
          <w:color w:val="000000" w:themeColor="text1"/>
          <w:szCs w:val="21"/>
        </w:rPr>
        <w:t>因此非高耗能企业</w:t>
      </w:r>
      <w:r w:rsidR="00771DA8" w:rsidRPr="00A759EC">
        <w:rPr>
          <w:rFonts w:ascii="Times New Roman" w:hAnsi="Times New Roman" w:cs="Times New Roman"/>
          <w:color w:val="000000" w:themeColor="text1"/>
          <w:szCs w:val="21"/>
        </w:rPr>
        <w:t>难以为评估政策效应提供有效参照</w:t>
      </w:r>
      <w:r w:rsidR="00BA3F10" w:rsidRPr="00A759EC">
        <w:rPr>
          <w:rFonts w:ascii="Times New Roman" w:hAnsi="Times New Roman" w:cs="Times New Roman"/>
          <w:color w:val="000000" w:themeColor="text1"/>
          <w:szCs w:val="21"/>
        </w:rPr>
        <w:t>。此外，现有文献没有对高耗能企业是否真实执行了更高的差别电价进行区分。差别电价政策在实施过程中并非对高耗能行业中的企业均实行差别电价，而是仅对使用特定淘汰类或限制类技术的企业征收差别电价</w:t>
      </w:r>
      <w:r w:rsidR="00377ED7" w:rsidRPr="00A759EC">
        <w:rPr>
          <w:rFonts w:ascii="Times New Roman" w:hAnsi="Times New Roman" w:cs="Times New Roman"/>
          <w:color w:val="000000" w:themeColor="text1"/>
          <w:szCs w:val="21"/>
        </w:rPr>
        <w:t>。因此</w:t>
      </w:r>
      <w:r w:rsidR="00DE4056" w:rsidRPr="00A759EC">
        <w:rPr>
          <w:rFonts w:ascii="Times New Roman" w:hAnsi="Times New Roman" w:cs="Times New Roman"/>
          <w:color w:val="000000" w:themeColor="text1"/>
          <w:szCs w:val="21"/>
        </w:rPr>
        <w:t>现有研究难以在微观层面识别该政策对企业的影响。</w:t>
      </w:r>
    </w:p>
    <w:p w14:paraId="6D5E8493" w14:textId="62BD4F20" w:rsidR="00417D6D" w:rsidRPr="00A759EC" w:rsidRDefault="00836908" w:rsidP="005E1A3F">
      <w:pPr>
        <w:autoSpaceDE w:val="0"/>
        <w:autoSpaceDN w:val="0"/>
        <w:adjustRightInd w:val="0"/>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综上所述，</w:t>
      </w:r>
      <w:r w:rsidR="00607220" w:rsidRPr="00A759EC">
        <w:rPr>
          <w:rFonts w:ascii="Times New Roman" w:hAnsi="Times New Roman" w:cs="Times New Roman"/>
          <w:color w:val="000000" w:themeColor="text1"/>
          <w:szCs w:val="21"/>
        </w:rPr>
        <w:t>电力价格政策</w:t>
      </w:r>
      <w:r w:rsidRPr="00A759EC">
        <w:rPr>
          <w:rFonts w:ascii="Times New Roman" w:hAnsi="Times New Roman" w:cs="Times New Roman"/>
          <w:color w:val="000000" w:themeColor="text1"/>
          <w:szCs w:val="21"/>
        </w:rPr>
        <w:t>作为中国一项重要的资源环境价格政策，其对企业生产</w:t>
      </w:r>
      <w:r w:rsidR="00DB5C57" w:rsidRPr="00A759EC">
        <w:rPr>
          <w:rFonts w:ascii="Times New Roman" w:hAnsi="Times New Roman" w:cs="Times New Roman"/>
          <w:color w:val="000000" w:themeColor="text1"/>
          <w:szCs w:val="21"/>
        </w:rPr>
        <w:t>率</w:t>
      </w:r>
      <w:r w:rsidRPr="00A759EC">
        <w:rPr>
          <w:rFonts w:ascii="Times New Roman" w:hAnsi="Times New Roman" w:cs="Times New Roman"/>
          <w:color w:val="000000" w:themeColor="text1"/>
          <w:szCs w:val="21"/>
        </w:rPr>
        <w:t>的影响具有不确定性。而现有</w:t>
      </w:r>
      <w:r w:rsidR="00E31CD8" w:rsidRPr="00A759EC">
        <w:rPr>
          <w:rFonts w:ascii="Times New Roman" w:hAnsi="Times New Roman" w:cs="Times New Roman"/>
          <w:color w:val="000000" w:themeColor="text1"/>
          <w:szCs w:val="21"/>
        </w:rPr>
        <w:t>关于</w:t>
      </w:r>
      <w:r w:rsidRPr="00A759EC">
        <w:rPr>
          <w:rFonts w:ascii="Times New Roman" w:hAnsi="Times New Roman" w:cs="Times New Roman"/>
          <w:color w:val="000000" w:themeColor="text1"/>
          <w:szCs w:val="21"/>
        </w:rPr>
        <w:t>能源价格生产率效应的</w:t>
      </w:r>
      <w:r w:rsidR="00E31CD8" w:rsidRPr="00A759EC">
        <w:rPr>
          <w:rFonts w:ascii="Times New Roman" w:hAnsi="Times New Roman" w:cs="Times New Roman"/>
          <w:color w:val="000000" w:themeColor="text1"/>
          <w:szCs w:val="21"/>
        </w:rPr>
        <w:t>研究</w:t>
      </w:r>
      <w:r w:rsidRPr="00A759EC">
        <w:rPr>
          <w:rFonts w:ascii="Times New Roman" w:hAnsi="Times New Roman" w:cs="Times New Roman"/>
          <w:color w:val="000000" w:themeColor="text1"/>
          <w:szCs w:val="21"/>
        </w:rPr>
        <w:t>主要围绕发达经济体展开</w:t>
      </w:r>
      <w:r w:rsidR="004E177F" w:rsidRPr="00A759EC">
        <w:rPr>
          <w:rFonts w:ascii="Times New Roman" w:hAnsi="Times New Roman" w:cs="Times New Roman"/>
          <w:color w:val="000000" w:themeColor="text1"/>
          <w:szCs w:val="21"/>
        </w:rPr>
        <w:t>，</w:t>
      </w:r>
      <w:r w:rsidR="005E1A3F" w:rsidRPr="00A759EC">
        <w:rPr>
          <w:rFonts w:ascii="Times New Roman" w:hAnsi="Times New Roman" w:cs="Times New Roman"/>
          <w:color w:val="000000" w:themeColor="text1"/>
          <w:szCs w:val="21"/>
        </w:rPr>
        <w:t>缺乏对</w:t>
      </w:r>
      <w:r w:rsidR="004F4C25" w:rsidRPr="00A759EC">
        <w:rPr>
          <w:rFonts w:ascii="Times New Roman" w:hAnsi="Times New Roman" w:cs="Times New Roman"/>
          <w:color w:val="000000" w:themeColor="text1"/>
          <w:szCs w:val="21"/>
        </w:rPr>
        <w:t>中国相关政策</w:t>
      </w:r>
      <w:r w:rsidR="005E1A3F" w:rsidRPr="00A759EC">
        <w:rPr>
          <w:rFonts w:ascii="Times New Roman" w:hAnsi="Times New Roman" w:cs="Times New Roman"/>
          <w:color w:val="000000" w:themeColor="text1"/>
          <w:szCs w:val="21"/>
        </w:rPr>
        <w:t>生产率效应的</w:t>
      </w:r>
      <w:r w:rsidR="00C35089" w:rsidRPr="00A759EC">
        <w:rPr>
          <w:rFonts w:ascii="Times New Roman" w:hAnsi="Times New Roman" w:cs="Times New Roman"/>
          <w:color w:val="000000" w:themeColor="text1"/>
          <w:szCs w:val="21"/>
        </w:rPr>
        <w:t>考察</w:t>
      </w:r>
      <w:r w:rsidRPr="00A759EC">
        <w:rPr>
          <w:rFonts w:ascii="Times New Roman" w:hAnsi="Times New Roman" w:cs="Times New Roman"/>
          <w:color w:val="000000" w:themeColor="text1"/>
          <w:szCs w:val="21"/>
        </w:rPr>
        <w:t>。中国在技术水平、经济发展程度等方面不同于发达经济体，</w:t>
      </w:r>
      <w:r w:rsidR="00733423" w:rsidRPr="00A759EC">
        <w:rPr>
          <w:rFonts w:ascii="Times New Roman" w:hAnsi="Times New Roman" w:cs="Times New Roman"/>
          <w:color w:val="000000" w:themeColor="text1"/>
          <w:szCs w:val="21"/>
        </w:rPr>
        <w:lastRenderedPageBreak/>
        <w:t>因此</w:t>
      </w:r>
      <w:r w:rsidR="000A388C" w:rsidRPr="00A759EC">
        <w:rPr>
          <w:rFonts w:ascii="Times New Roman" w:hAnsi="Times New Roman" w:cs="Times New Roman"/>
          <w:color w:val="000000" w:themeColor="text1"/>
          <w:szCs w:val="21"/>
        </w:rPr>
        <w:t>政策效应可能表现出不同于发达经济体的特征。</w:t>
      </w:r>
      <w:r w:rsidR="006B7DBC" w:rsidRPr="00A759EC">
        <w:rPr>
          <w:rFonts w:ascii="Times New Roman" w:hAnsi="Times New Roman" w:cs="Times New Roman"/>
          <w:color w:val="000000" w:themeColor="text1"/>
          <w:szCs w:val="21"/>
        </w:rPr>
        <w:t>廓清</w:t>
      </w:r>
      <w:r w:rsidRPr="00A759EC">
        <w:rPr>
          <w:rFonts w:ascii="Times New Roman" w:hAnsi="Times New Roman" w:cs="Times New Roman"/>
          <w:color w:val="000000" w:themeColor="text1"/>
          <w:szCs w:val="21"/>
        </w:rPr>
        <w:t>企业生产率的变动对评估政策实施的经济成本和收益具有重要意义</w:t>
      </w:r>
      <w:r w:rsidR="00B8217B"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有必要基于企业层面微观数据，根据企业执行差别电价政策的真实情况，对该政策的生产率效应进行</w:t>
      </w:r>
      <w:r w:rsidR="00B312F8" w:rsidRPr="00A759EC">
        <w:rPr>
          <w:rFonts w:ascii="Times New Roman" w:hAnsi="Times New Roman" w:cs="Times New Roman"/>
          <w:color w:val="000000" w:themeColor="text1"/>
          <w:szCs w:val="21"/>
        </w:rPr>
        <w:t>探讨</w:t>
      </w:r>
      <w:r w:rsidR="00432635" w:rsidRPr="00A759EC">
        <w:rPr>
          <w:rFonts w:ascii="Times New Roman" w:hAnsi="Times New Roman" w:cs="Times New Roman"/>
          <w:color w:val="000000" w:themeColor="text1"/>
          <w:szCs w:val="21"/>
        </w:rPr>
        <w:t>。</w:t>
      </w:r>
    </w:p>
    <w:p w14:paraId="05E54E6B" w14:textId="7DE5BB48" w:rsidR="00B00F2E" w:rsidRPr="00A759EC" w:rsidRDefault="0020008A" w:rsidP="00383016">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t>三、</w:t>
      </w:r>
      <w:r w:rsidR="001A5F21" w:rsidRPr="00A759EC">
        <w:rPr>
          <w:rFonts w:ascii="Times New Roman" w:eastAsia="黑体" w:hAnsi="Times New Roman" w:cs="Times New Roman"/>
          <w:sz w:val="28"/>
          <w:szCs w:val="28"/>
        </w:rPr>
        <w:t>制度背景</w:t>
      </w:r>
    </w:p>
    <w:p w14:paraId="0DF14F45" w14:textId="22960BD0" w:rsidR="00D77445" w:rsidRPr="00A759EC" w:rsidRDefault="003E668B" w:rsidP="00EC35D5">
      <w:pPr>
        <w:spacing w:line="400" w:lineRule="exact"/>
        <w:ind w:firstLine="420"/>
        <w:rPr>
          <w:rFonts w:ascii="Times New Roman" w:hAnsi="Times New Roman" w:cs="Times New Roman"/>
          <w:szCs w:val="21"/>
        </w:rPr>
      </w:pPr>
      <w:r w:rsidRPr="00A759EC">
        <w:rPr>
          <w:rFonts w:ascii="Times New Roman" w:hAnsi="Times New Roman" w:cs="Times New Roman"/>
          <w:color w:val="000000" w:themeColor="text1"/>
          <w:szCs w:val="21"/>
        </w:rPr>
        <w:t>2004</w:t>
      </w:r>
      <w:r w:rsidRPr="00A759EC">
        <w:rPr>
          <w:rFonts w:ascii="Times New Roman" w:hAnsi="Times New Roman" w:cs="Times New Roman"/>
          <w:color w:val="000000" w:themeColor="text1"/>
          <w:szCs w:val="21"/>
        </w:rPr>
        <w:t>年</w:t>
      </w:r>
      <w:r w:rsidR="00027FA0" w:rsidRPr="00A759EC">
        <w:rPr>
          <w:rFonts w:ascii="Times New Roman" w:hAnsi="Times New Roman" w:cs="Times New Roman"/>
          <w:color w:val="000000" w:themeColor="text1"/>
          <w:szCs w:val="21"/>
        </w:rPr>
        <w:t>6</w:t>
      </w:r>
      <w:r w:rsidR="00027FA0" w:rsidRPr="00A759EC">
        <w:rPr>
          <w:rFonts w:ascii="Times New Roman" w:hAnsi="Times New Roman" w:cs="Times New Roman"/>
          <w:color w:val="000000" w:themeColor="text1"/>
          <w:szCs w:val="21"/>
        </w:rPr>
        <w:t>月</w:t>
      </w:r>
      <w:r w:rsidR="0066799D" w:rsidRPr="00A759EC">
        <w:rPr>
          <w:rFonts w:ascii="Times New Roman" w:hAnsi="Times New Roman" w:cs="Times New Roman"/>
          <w:color w:val="000000" w:themeColor="text1"/>
          <w:szCs w:val="21"/>
        </w:rPr>
        <w:t>，</w:t>
      </w:r>
      <w:r w:rsidR="002806A3" w:rsidRPr="00A759EC">
        <w:rPr>
          <w:rFonts w:ascii="Times New Roman" w:hAnsi="Times New Roman" w:cs="Times New Roman"/>
          <w:color w:val="000000" w:themeColor="text1"/>
          <w:szCs w:val="21"/>
        </w:rPr>
        <w:t>中国国家发展和改革委员会为缓解</w:t>
      </w:r>
      <w:r w:rsidR="00B85532" w:rsidRPr="00A759EC">
        <w:rPr>
          <w:rFonts w:ascii="Times New Roman" w:hAnsi="Times New Roman" w:cs="Times New Roman"/>
          <w:color w:val="000000" w:themeColor="text1"/>
          <w:szCs w:val="21"/>
        </w:rPr>
        <w:t>电力短缺引发的供需矛盾</w:t>
      </w:r>
      <w:r w:rsidR="00027FA0" w:rsidRPr="00A759EC">
        <w:rPr>
          <w:rFonts w:ascii="Times New Roman" w:hAnsi="Times New Roman" w:cs="Times New Roman"/>
          <w:color w:val="000000" w:themeColor="text1"/>
          <w:szCs w:val="21"/>
        </w:rPr>
        <w:t>，</w:t>
      </w:r>
      <w:r w:rsidR="00C42F94" w:rsidRPr="00A759EC">
        <w:rPr>
          <w:rFonts w:ascii="Times New Roman" w:hAnsi="Times New Roman" w:cs="Times New Roman"/>
          <w:color w:val="000000" w:themeColor="text1"/>
          <w:szCs w:val="21"/>
        </w:rPr>
        <w:t>在《国家发展改革委关于疏导华北电网电价矛盾有关问题的通知》</w:t>
      </w:r>
      <w:r w:rsidR="00366794" w:rsidRPr="00A759EC">
        <w:rPr>
          <w:rFonts w:ascii="Times New Roman" w:hAnsi="Times New Roman" w:cs="Times New Roman"/>
          <w:color w:val="000000" w:themeColor="text1"/>
          <w:szCs w:val="21"/>
        </w:rPr>
        <w:t>（发改价格〔</w:t>
      </w:r>
      <w:r w:rsidR="00366794" w:rsidRPr="00A759EC">
        <w:rPr>
          <w:rFonts w:ascii="Times New Roman" w:hAnsi="Times New Roman" w:cs="Times New Roman"/>
          <w:color w:val="000000" w:themeColor="text1"/>
          <w:szCs w:val="21"/>
        </w:rPr>
        <w:t>2004</w:t>
      </w:r>
      <w:r w:rsidR="00366794" w:rsidRPr="00A759EC">
        <w:rPr>
          <w:rFonts w:ascii="Times New Roman" w:hAnsi="Times New Roman" w:cs="Times New Roman"/>
          <w:color w:val="000000" w:themeColor="text1"/>
          <w:szCs w:val="21"/>
        </w:rPr>
        <w:t>〕</w:t>
      </w:r>
      <w:r w:rsidR="00366794" w:rsidRPr="00A759EC">
        <w:rPr>
          <w:rFonts w:ascii="Times New Roman" w:hAnsi="Times New Roman" w:cs="Times New Roman"/>
          <w:color w:val="000000" w:themeColor="text1"/>
          <w:szCs w:val="21"/>
        </w:rPr>
        <w:t>1036</w:t>
      </w:r>
      <w:r w:rsidR="00366794" w:rsidRPr="00A759EC">
        <w:rPr>
          <w:rFonts w:ascii="Times New Roman" w:hAnsi="Times New Roman" w:cs="Times New Roman"/>
          <w:color w:val="000000" w:themeColor="text1"/>
          <w:szCs w:val="21"/>
        </w:rPr>
        <w:t>号）</w:t>
      </w:r>
      <w:r w:rsidR="00C42F94" w:rsidRPr="00A759EC">
        <w:rPr>
          <w:rFonts w:ascii="Times New Roman" w:hAnsi="Times New Roman" w:cs="Times New Roman"/>
          <w:color w:val="000000" w:themeColor="text1"/>
          <w:szCs w:val="21"/>
        </w:rPr>
        <w:t>、《国家发展改革委关于疏导华中电网电价矛盾有关问题的通知》</w:t>
      </w:r>
      <w:r w:rsidR="0000546A" w:rsidRPr="00A759EC">
        <w:rPr>
          <w:rFonts w:ascii="Times New Roman" w:hAnsi="Times New Roman" w:cs="Times New Roman"/>
          <w:color w:val="000000" w:themeColor="text1"/>
          <w:szCs w:val="21"/>
        </w:rPr>
        <w:t>（发改价格〔</w:t>
      </w:r>
      <w:r w:rsidR="0000546A" w:rsidRPr="00A759EC">
        <w:rPr>
          <w:rFonts w:ascii="Times New Roman" w:hAnsi="Times New Roman" w:cs="Times New Roman"/>
          <w:color w:val="000000" w:themeColor="text1"/>
          <w:szCs w:val="21"/>
        </w:rPr>
        <w:t>2004</w:t>
      </w:r>
      <w:r w:rsidR="0000546A" w:rsidRPr="00A759EC">
        <w:rPr>
          <w:rFonts w:ascii="Times New Roman" w:hAnsi="Times New Roman" w:cs="Times New Roman"/>
          <w:color w:val="000000" w:themeColor="text1"/>
          <w:szCs w:val="21"/>
        </w:rPr>
        <w:t>〕</w:t>
      </w:r>
      <w:r w:rsidR="0000546A" w:rsidRPr="00A759EC">
        <w:rPr>
          <w:rFonts w:ascii="Times New Roman" w:hAnsi="Times New Roman" w:cs="Times New Roman"/>
          <w:color w:val="000000" w:themeColor="text1"/>
          <w:szCs w:val="21"/>
        </w:rPr>
        <w:t>1038</w:t>
      </w:r>
      <w:r w:rsidR="0000546A" w:rsidRPr="00A759EC">
        <w:rPr>
          <w:rFonts w:ascii="Times New Roman" w:hAnsi="Times New Roman" w:cs="Times New Roman"/>
          <w:color w:val="000000" w:themeColor="text1"/>
          <w:szCs w:val="21"/>
        </w:rPr>
        <w:t>号）</w:t>
      </w:r>
      <w:r w:rsidR="00C42F94" w:rsidRPr="00A759EC">
        <w:rPr>
          <w:rFonts w:ascii="Times New Roman" w:hAnsi="Times New Roman" w:cs="Times New Roman"/>
          <w:color w:val="000000" w:themeColor="text1"/>
          <w:szCs w:val="21"/>
        </w:rPr>
        <w:t>等一系列文件中提出</w:t>
      </w:r>
      <w:r w:rsidR="0057571C" w:rsidRPr="00A759EC">
        <w:rPr>
          <w:rFonts w:ascii="Times New Roman" w:hAnsi="Times New Roman" w:cs="Times New Roman"/>
          <w:color w:val="000000" w:themeColor="text1"/>
          <w:szCs w:val="21"/>
        </w:rPr>
        <w:t>对</w:t>
      </w:r>
      <w:r w:rsidR="00C42F94" w:rsidRPr="00A759EC">
        <w:rPr>
          <w:rFonts w:ascii="Times New Roman" w:hAnsi="Times New Roman" w:cs="Times New Roman"/>
          <w:color w:val="000000" w:themeColor="text1"/>
          <w:szCs w:val="21"/>
        </w:rPr>
        <w:t>电解铝、铁合金、电石、烧碱、水泥、钢铁等</w:t>
      </w:r>
      <w:r w:rsidR="00C42F94" w:rsidRPr="00A759EC">
        <w:rPr>
          <w:rFonts w:ascii="Times New Roman" w:hAnsi="Times New Roman" w:cs="Times New Roman"/>
          <w:color w:val="000000" w:themeColor="text1"/>
          <w:szCs w:val="21"/>
        </w:rPr>
        <w:t>6</w:t>
      </w:r>
      <w:r w:rsidR="00C42F94" w:rsidRPr="00A759EC">
        <w:rPr>
          <w:rFonts w:ascii="Times New Roman" w:hAnsi="Times New Roman" w:cs="Times New Roman"/>
          <w:color w:val="000000" w:themeColor="text1"/>
          <w:szCs w:val="21"/>
        </w:rPr>
        <w:t>个高耗能</w:t>
      </w:r>
      <w:r w:rsidR="006E2E6E" w:rsidRPr="00A759EC">
        <w:rPr>
          <w:rFonts w:ascii="Times New Roman" w:hAnsi="Times New Roman" w:cs="Times New Roman"/>
          <w:color w:val="000000" w:themeColor="text1"/>
          <w:szCs w:val="21"/>
        </w:rPr>
        <w:t>、</w:t>
      </w:r>
      <w:r w:rsidR="007E2A1D" w:rsidRPr="00A759EC">
        <w:rPr>
          <w:rFonts w:ascii="Times New Roman" w:hAnsi="Times New Roman" w:cs="Times New Roman"/>
          <w:color w:val="000000" w:themeColor="text1"/>
          <w:szCs w:val="21"/>
        </w:rPr>
        <w:t>高污染</w:t>
      </w:r>
      <w:r w:rsidR="00C42F94" w:rsidRPr="00A759EC">
        <w:rPr>
          <w:rFonts w:ascii="Times New Roman" w:hAnsi="Times New Roman" w:cs="Times New Roman"/>
          <w:color w:val="000000" w:themeColor="text1"/>
          <w:szCs w:val="21"/>
        </w:rPr>
        <w:t>行业</w:t>
      </w:r>
      <w:r w:rsidR="00DE48ED" w:rsidRPr="00A759EC">
        <w:rPr>
          <w:rFonts w:ascii="Times New Roman" w:hAnsi="Times New Roman" w:cs="Times New Roman"/>
          <w:color w:val="000000" w:themeColor="text1"/>
          <w:szCs w:val="21"/>
        </w:rPr>
        <w:t>试行差别电价政策。</w:t>
      </w:r>
      <w:r w:rsidR="006C0BC8" w:rsidRPr="00A759EC">
        <w:rPr>
          <w:rFonts w:ascii="Times New Roman" w:hAnsi="Times New Roman" w:cs="Times New Roman"/>
          <w:color w:val="000000" w:themeColor="text1"/>
          <w:szCs w:val="21"/>
        </w:rPr>
        <w:t>该政策要求，</w:t>
      </w:r>
      <w:r w:rsidR="006E2E6E" w:rsidRPr="00A759EC">
        <w:rPr>
          <w:rFonts w:ascii="Times New Roman" w:hAnsi="Times New Roman" w:cs="Times New Roman"/>
          <w:color w:val="000000" w:themeColor="text1"/>
          <w:szCs w:val="21"/>
        </w:rPr>
        <w:t>根据企业使用的</w:t>
      </w:r>
      <w:r w:rsidR="00F77290" w:rsidRPr="00A759EC">
        <w:rPr>
          <w:rFonts w:ascii="Times New Roman" w:hAnsi="Times New Roman" w:cs="Times New Roman"/>
          <w:color w:val="000000" w:themeColor="text1"/>
          <w:szCs w:val="21"/>
        </w:rPr>
        <w:t>生产</w:t>
      </w:r>
      <w:r w:rsidR="006E2E6E" w:rsidRPr="00A759EC">
        <w:rPr>
          <w:rFonts w:ascii="Times New Roman" w:hAnsi="Times New Roman" w:cs="Times New Roman"/>
          <w:color w:val="000000" w:themeColor="text1"/>
          <w:szCs w:val="21"/>
        </w:rPr>
        <w:t>技术</w:t>
      </w:r>
      <w:r w:rsidR="00B157F0" w:rsidRPr="00A759EC">
        <w:rPr>
          <w:rFonts w:ascii="Times New Roman" w:hAnsi="Times New Roman" w:cs="Times New Roman"/>
          <w:color w:val="000000" w:themeColor="text1"/>
          <w:szCs w:val="21"/>
        </w:rPr>
        <w:t>、</w:t>
      </w:r>
      <w:r w:rsidR="006E2E6E" w:rsidRPr="00A759EC">
        <w:rPr>
          <w:rFonts w:ascii="Times New Roman" w:hAnsi="Times New Roman" w:cs="Times New Roman"/>
          <w:color w:val="000000" w:themeColor="text1"/>
          <w:szCs w:val="21"/>
        </w:rPr>
        <w:t>工艺</w:t>
      </w:r>
      <w:r w:rsidR="00B157F0" w:rsidRPr="00A759EC">
        <w:rPr>
          <w:rFonts w:ascii="Times New Roman" w:hAnsi="Times New Roman" w:cs="Times New Roman"/>
          <w:color w:val="000000" w:themeColor="text1"/>
          <w:szCs w:val="21"/>
        </w:rPr>
        <w:t>和设备</w:t>
      </w:r>
      <w:r w:rsidR="006C0BC8" w:rsidRPr="00A759EC">
        <w:rPr>
          <w:rFonts w:ascii="Times New Roman" w:hAnsi="Times New Roman" w:cs="Times New Roman"/>
          <w:color w:val="000000" w:themeColor="text1"/>
          <w:szCs w:val="21"/>
        </w:rPr>
        <w:t>将</w:t>
      </w:r>
      <w:r w:rsidR="00A260A2" w:rsidRPr="00A759EC">
        <w:rPr>
          <w:rFonts w:ascii="Times New Roman" w:hAnsi="Times New Roman" w:cs="Times New Roman"/>
          <w:color w:val="000000" w:themeColor="text1"/>
          <w:szCs w:val="21"/>
        </w:rPr>
        <w:t>6</w:t>
      </w:r>
      <w:r w:rsidR="00A260A2" w:rsidRPr="00A759EC">
        <w:rPr>
          <w:rFonts w:ascii="Times New Roman" w:hAnsi="Times New Roman" w:cs="Times New Roman"/>
          <w:color w:val="000000" w:themeColor="text1"/>
          <w:szCs w:val="21"/>
        </w:rPr>
        <w:t>个</w:t>
      </w:r>
      <w:r w:rsidR="006C0BC8" w:rsidRPr="00A759EC">
        <w:rPr>
          <w:rFonts w:ascii="Times New Roman" w:hAnsi="Times New Roman" w:cs="Times New Roman"/>
          <w:color w:val="000000" w:themeColor="text1"/>
          <w:szCs w:val="21"/>
        </w:rPr>
        <w:t>高耗能、高污染</w:t>
      </w:r>
      <w:r w:rsidR="00A260A2" w:rsidRPr="00A759EC">
        <w:rPr>
          <w:rFonts w:ascii="Times New Roman" w:hAnsi="Times New Roman" w:cs="Times New Roman"/>
          <w:color w:val="000000" w:themeColor="text1"/>
          <w:szCs w:val="21"/>
        </w:rPr>
        <w:t>行业中的企业划分为淘汰类、限制类、允许和鼓励类</w:t>
      </w:r>
      <w:r w:rsidR="00550B24" w:rsidRPr="00A759EC">
        <w:rPr>
          <w:rStyle w:val="ab"/>
          <w:rFonts w:ascii="Times New Roman" w:hAnsi="Times New Roman" w:cs="Times New Roman"/>
          <w:color w:val="000000" w:themeColor="text1"/>
          <w:szCs w:val="21"/>
          <w:highlight w:val="yellow"/>
        </w:rPr>
        <w:footnoteReference w:id="2"/>
      </w:r>
      <w:r w:rsidR="007C49E5" w:rsidRPr="00A759EC">
        <w:rPr>
          <w:rFonts w:ascii="Times New Roman" w:hAnsi="Times New Roman" w:cs="Times New Roman"/>
          <w:color w:val="000000" w:themeColor="text1"/>
          <w:szCs w:val="21"/>
        </w:rPr>
        <w:t>，并对</w:t>
      </w:r>
      <w:r w:rsidR="00544E17" w:rsidRPr="00A759EC">
        <w:rPr>
          <w:rFonts w:ascii="Times New Roman" w:hAnsi="Times New Roman" w:cs="Times New Roman"/>
          <w:color w:val="000000" w:themeColor="text1"/>
          <w:szCs w:val="21"/>
        </w:rPr>
        <w:t>淘汰类和限制类企业征收用电加价</w:t>
      </w:r>
      <w:r w:rsidR="00081106" w:rsidRPr="00A759EC">
        <w:rPr>
          <w:rFonts w:ascii="Times New Roman" w:hAnsi="Times New Roman" w:cs="Times New Roman"/>
          <w:color w:val="000000" w:themeColor="text1"/>
          <w:szCs w:val="21"/>
        </w:rPr>
        <w:t>。</w:t>
      </w:r>
      <w:r w:rsidR="008774AE" w:rsidRPr="00A759EC">
        <w:rPr>
          <w:rFonts w:ascii="Times New Roman" w:hAnsi="Times New Roman" w:cs="Times New Roman"/>
          <w:color w:val="000000" w:themeColor="text1"/>
          <w:szCs w:val="21"/>
        </w:rPr>
        <w:t>其中，淘汰类</w:t>
      </w:r>
      <w:r w:rsidR="008774AE" w:rsidRPr="00A759EC">
        <w:rPr>
          <w:rFonts w:ascii="Times New Roman" w:hAnsi="Times New Roman" w:cs="Times New Roman"/>
        </w:rPr>
        <w:t>技术水平和工艺更为落后，</w:t>
      </w:r>
      <w:r w:rsidR="008774AE" w:rsidRPr="00A759EC">
        <w:rPr>
          <w:rFonts w:ascii="Times New Roman" w:hAnsi="Times New Roman" w:cs="Times New Roman"/>
          <w:szCs w:val="21"/>
        </w:rPr>
        <w:t>加价标准也更高。</w:t>
      </w:r>
      <w:r w:rsidR="00D77445" w:rsidRPr="00A759EC">
        <w:rPr>
          <w:rFonts w:ascii="Times New Roman" w:hAnsi="Times New Roman" w:cs="Times New Roman"/>
          <w:color w:val="000000" w:themeColor="text1"/>
          <w:szCs w:val="21"/>
        </w:rPr>
        <w:t>对于仅有部分生产设备被划分为淘汰类或限制类的企业，仅对淘汰类或限制类设备消耗的电力征收差别电价，其他设备用电按照正常标准征收。</w:t>
      </w:r>
    </w:p>
    <w:p w14:paraId="19B1AC98" w14:textId="316E5584" w:rsidR="00DD3F27" w:rsidRPr="00A759EC" w:rsidRDefault="004F2E93" w:rsidP="00777810">
      <w:pPr>
        <w:spacing w:line="400" w:lineRule="exact"/>
        <w:ind w:firstLine="420"/>
        <w:rPr>
          <w:rFonts w:ascii="Times New Roman" w:hAnsi="Times New Roman" w:cs="Times New Roman"/>
          <w:color w:val="000000" w:themeColor="text1"/>
          <w:shd w:val="clear" w:color="auto" w:fill="FFFFFF"/>
        </w:rPr>
      </w:pPr>
      <w:r w:rsidRPr="00A759EC">
        <w:rPr>
          <w:rFonts w:ascii="Times New Roman" w:hAnsi="Times New Roman" w:cs="Times New Roman"/>
          <w:color w:val="000000" w:themeColor="text1"/>
          <w:szCs w:val="21"/>
        </w:rPr>
        <w:t>2004</w:t>
      </w:r>
      <w:r w:rsidR="001F52E2" w:rsidRPr="00A759EC">
        <w:rPr>
          <w:rFonts w:ascii="Times New Roman" w:hAnsi="Times New Roman" w:cs="Times New Roman"/>
          <w:color w:val="000000" w:themeColor="text1"/>
          <w:szCs w:val="21"/>
        </w:rPr>
        <w:t>年</w:t>
      </w:r>
      <w:r w:rsidR="00436301" w:rsidRPr="00A759EC">
        <w:rPr>
          <w:rFonts w:ascii="Times New Roman" w:hAnsi="Times New Roman" w:cs="Times New Roman"/>
          <w:color w:val="000000" w:themeColor="text1"/>
          <w:szCs w:val="21"/>
        </w:rPr>
        <w:t>国家发展改革委员会首次</w:t>
      </w:r>
      <w:r w:rsidR="00840B8D" w:rsidRPr="00A759EC">
        <w:rPr>
          <w:rFonts w:ascii="Times New Roman" w:hAnsi="Times New Roman" w:cs="Times New Roman"/>
          <w:color w:val="000000" w:themeColor="text1"/>
          <w:szCs w:val="21"/>
        </w:rPr>
        <w:t>提出</w:t>
      </w:r>
      <w:r w:rsidR="00AF5FAE" w:rsidRPr="00A759EC">
        <w:rPr>
          <w:rFonts w:ascii="Times New Roman" w:hAnsi="Times New Roman" w:cs="Times New Roman"/>
          <w:color w:val="000000" w:themeColor="text1"/>
          <w:szCs w:val="21"/>
        </w:rPr>
        <w:t>差别电价政策</w:t>
      </w:r>
      <w:r w:rsidR="00840B8D" w:rsidRPr="00A759EC">
        <w:rPr>
          <w:rFonts w:ascii="Times New Roman" w:hAnsi="Times New Roman" w:cs="Times New Roman"/>
          <w:color w:val="000000" w:themeColor="text1"/>
          <w:szCs w:val="21"/>
        </w:rPr>
        <w:t>时要求</w:t>
      </w:r>
      <w:r w:rsidR="00840B8D" w:rsidRPr="00A759EC">
        <w:rPr>
          <w:rFonts w:ascii="Times New Roman" w:hAnsi="Times New Roman" w:cs="Times New Roman"/>
          <w:color w:val="000000" w:themeColor="text1"/>
          <w:shd w:val="clear" w:color="auto" w:fill="FFFFFF"/>
        </w:rPr>
        <w:t>增加的电费收入上缴中央国库</w:t>
      </w:r>
      <w:r w:rsidR="000D7BDA" w:rsidRPr="00A759EC">
        <w:rPr>
          <w:rFonts w:ascii="Times New Roman" w:hAnsi="Times New Roman" w:cs="Times New Roman"/>
          <w:color w:val="000000" w:themeColor="text1"/>
          <w:shd w:val="clear" w:color="auto" w:fill="FFFFFF"/>
        </w:rPr>
        <w:t>。</w:t>
      </w:r>
      <w:r w:rsidR="00436301" w:rsidRPr="00A759EC">
        <w:rPr>
          <w:rFonts w:ascii="Times New Roman" w:hAnsi="Times New Roman" w:cs="Times New Roman"/>
          <w:color w:val="000000" w:themeColor="text1"/>
          <w:shd w:val="clear" w:color="auto" w:fill="FFFFFF"/>
        </w:rPr>
        <w:t>地方</w:t>
      </w:r>
      <w:r w:rsidR="00447BAB" w:rsidRPr="00A759EC">
        <w:rPr>
          <w:rFonts w:ascii="Times New Roman" w:hAnsi="Times New Roman" w:cs="Times New Roman"/>
          <w:color w:val="000000" w:themeColor="text1"/>
          <w:shd w:val="clear" w:color="auto" w:fill="FFFFFF"/>
        </w:rPr>
        <w:t>未能</w:t>
      </w:r>
      <w:r w:rsidR="00436301" w:rsidRPr="00A759EC">
        <w:rPr>
          <w:rFonts w:ascii="Times New Roman" w:hAnsi="Times New Roman" w:cs="Times New Roman"/>
          <w:color w:val="000000" w:themeColor="text1"/>
          <w:shd w:val="clear" w:color="auto" w:fill="FFFFFF"/>
        </w:rPr>
        <w:t>分享</w:t>
      </w:r>
      <w:r w:rsidR="00A359F1" w:rsidRPr="00A759EC">
        <w:rPr>
          <w:rFonts w:ascii="Times New Roman" w:hAnsi="Times New Roman" w:cs="Times New Roman"/>
          <w:color w:val="000000" w:themeColor="text1"/>
          <w:shd w:val="clear" w:color="auto" w:fill="FFFFFF"/>
        </w:rPr>
        <w:t>该政策</w:t>
      </w:r>
      <w:r w:rsidR="001172F9" w:rsidRPr="00A759EC">
        <w:rPr>
          <w:rFonts w:ascii="Times New Roman" w:hAnsi="Times New Roman" w:cs="Times New Roman"/>
          <w:color w:val="000000" w:themeColor="text1"/>
          <w:shd w:val="clear" w:color="auto" w:fill="FFFFFF"/>
        </w:rPr>
        <w:t>带来</w:t>
      </w:r>
      <w:r w:rsidR="00436301" w:rsidRPr="00A759EC">
        <w:rPr>
          <w:rFonts w:ascii="Times New Roman" w:hAnsi="Times New Roman" w:cs="Times New Roman"/>
          <w:color w:val="000000" w:themeColor="text1"/>
          <w:shd w:val="clear" w:color="auto" w:fill="FFFFFF"/>
        </w:rPr>
        <w:t>的收入</w:t>
      </w:r>
      <w:r w:rsidR="000D7BDA" w:rsidRPr="00A759EC">
        <w:rPr>
          <w:rFonts w:ascii="Times New Roman" w:hAnsi="Times New Roman" w:cs="Times New Roman"/>
          <w:color w:val="000000" w:themeColor="text1"/>
          <w:shd w:val="clear" w:color="auto" w:fill="FFFFFF"/>
        </w:rPr>
        <w:t>，</w:t>
      </w:r>
      <w:r w:rsidR="00436301" w:rsidRPr="00A759EC">
        <w:rPr>
          <w:rFonts w:ascii="Times New Roman" w:hAnsi="Times New Roman" w:cs="Times New Roman"/>
          <w:color w:val="000000" w:themeColor="text1"/>
          <w:shd w:val="clear" w:color="auto" w:fill="FFFFFF"/>
        </w:rPr>
        <w:t>用电价格提升</w:t>
      </w:r>
      <w:r w:rsidR="00131B85" w:rsidRPr="00A759EC">
        <w:rPr>
          <w:rFonts w:ascii="Times New Roman" w:hAnsi="Times New Roman" w:cs="Times New Roman"/>
          <w:color w:val="000000" w:themeColor="text1"/>
          <w:szCs w:val="21"/>
        </w:rPr>
        <w:t>又可能对</w:t>
      </w:r>
      <w:r w:rsidR="00436301" w:rsidRPr="00A759EC">
        <w:rPr>
          <w:rFonts w:ascii="Times New Roman" w:hAnsi="Times New Roman" w:cs="Times New Roman"/>
          <w:color w:val="000000" w:themeColor="text1"/>
          <w:szCs w:val="21"/>
        </w:rPr>
        <w:t>企业利润乃至地方收入产生负面影响，</w:t>
      </w:r>
      <w:r w:rsidR="00131B85" w:rsidRPr="00A759EC">
        <w:rPr>
          <w:rFonts w:ascii="Times New Roman" w:hAnsi="Times New Roman" w:cs="Times New Roman"/>
          <w:color w:val="000000" w:themeColor="text1"/>
          <w:szCs w:val="21"/>
        </w:rPr>
        <w:t>因此</w:t>
      </w:r>
      <w:r w:rsidR="00840B8D" w:rsidRPr="00A759EC">
        <w:rPr>
          <w:rFonts w:ascii="Times New Roman" w:hAnsi="Times New Roman" w:cs="Times New Roman"/>
          <w:color w:val="000000" w:themeColor="text1"/>
          <w:shd w:val="clear" w:color="auto" w:fill="FFFFFF"/>
        </w:rPr>
        <w:t>地方缺乏</w:t>
      </w:r>
      <w:r w:rsidR="00F84691" w:rsidRPr="00A759EC">
        <w:rPr>
          <w:rFonts w:ascii="Times New Roman" w:hAnsi="Times New Roman" w:cs="Times New Roman"/>
          <w:color w:val="000000" w:themeColor="text1"/>
          <w:shd w:val="clear" w:color="auto" w:fill="FFFFFF"/>
        </w:rPr>
        <w:t>落实</w:t>
      </w:r>
      <w:r w:rsidR="0052762D" w:rsidRPr="00A759EC">
        <w:rPr>
          <w:rFonts w:ascii="Times New Roman" w:hAnsi="Times New Roman" w:cs="Times New Roman"/>
          <w:color w:val="000000" w:themeColor="text1"/>
          <w:shd w:val="clear" w:color="auto" w:fill="FFFFFF"/>
        </w:rPr>
        <w:t>差别电价</w:t>
      </w:r>
      <w:r w:rsidR="00840B8D" w:rsidRPr="00A759EC">
        <w:rPr>
          <w:rFonts w:ascii="Times New Roman" w:hAnsi="Times New Roman" w:cs="Times New Roman"/>
          <w:color w:val="000000" w:themeColor="text1"/>
          <w:shd w:val="clear" w:color="auto" w:fill="FFFFFF"/>
        </w:rPr>
        <w:t>政策的激励</w:t>
      </w:r>
      <w:r w:rsidR="00BF4A9C" w:rsidRPr="00A759EC">
        <w:rPr>
          <w:rFonts w:ascii="Times New Roman" w:hAnsi="Times New Roman" w:cs="Times New Roman"/>
          <w:color w:val="000000" w:themeColor="text1"/>
          <w:shd w:val="clear" w:color="auto" w:fill="FFFFFF"/>
        </w:rPr>
        <w:t>，</w:t>
      </w:r>
      <w:r w:rsidR="00CC034F" w:rsidRPr="00A759EC">
        <w:rPr>
          <w:rFonts w:ascii="Times New Roman" w:hAnsi="Times New Roman" w:cs="Times New Roman"/>
          <w:color w:val="000000" w:themeColor="text1"/>
          <w:szCs w:val="21"/>
        </w:rPr>
        <w:t>仅有</w:t>
      </w:r>
      <w:r w:rsidR="00DE4A53" w:rsidRPr="00A759EC">
        <w:rPr>
          <w:rFonts w:ascii="Times New Roman" w:hAnsi="Times New Roman" w:cs="Times New Roman"/>
          <w:color w:val="000000" w:themeColor="text1"/>
          <w:szCs w:val="21"/>
        </w:rPr>
        <w:t>少数</w:t>
      </w:r>
      <w:r w:rsidR="00CC034F" w:rsidRPr="00A759EC">
        <w:rPr>
          <w:rFonts w:ascii="Times New Roman" w:hAnsi="Times New Roman" w:cs="Times New Roman"/>
          <w:color w:val="000000" w:themeColor="text1"/>
          <w:szCs w:val="21"/>
        </w:rPr>
        <w:t>地区及时</w:t>
      </w:r>
      <w:r w:rsidR="00586DF9" w:rsidRPr="00A759EC">
        <w:rPr>
          <w:rFonts w:ascii="Times New Roman" w:hAnsi="Times New Roman" w:cs="Times New Roman"/>
          <w:color w:val="000000" w:themeColor="text1"/>
          <w:szCs w:val="21"/>
        </w:rPr>
        <w:t>执行</w:t>
      </w:r>
      <w:r w:rsidR="0033736A" w:rsidRPr="00A759EC">
        <w:rPr>
          <w:rFonts w:ascii="Times New Roman" w:hAnsi="Times New Roman" w:cs="Times New Roman"/>
          <w:color w:val="000000" w:themeColor="text1"/>
          <w:szCs w:val="21"/>
        </w:rPr>
        <w:t>了</w:t>
      </w:r>
      <w:r w:rsidR="00AF5FAE" w:rsidRPr="00A759EC">
        <w:rPr>
          <w:rFonts w:ascii="Times New Roman" w:hAnsi="Times New Roman" w:cs="Times New Roman"/>
          <w:color w:val="000000" w:themeColor="text1"/>
          <w:szCs w:val="21"/>
        </w:rPr>
        <w:t>该政策。</w:t>
      </w:r>
      <w:r w:rsidR="00BF7C82" w:rsidRPr="00A759EC">
        <w:rPr>
          <w:rFonts w:ascii="Times New Roman" w:hAnsi="Times New Roman" w:cs="Times New Roman"/>
          <w:color w:val="000000" w:themeColor="text1"/>
          <w:szCs w:val="21"/>
        </w:rPr>
        <w:t>2006</w:t>
      </w:r>
      <w:r w:rsidR="00BF7C82" w:rsidRPr="00A759EC">
        <w:rPr>
          <w:rFonts w:ascii="Times New Roman" w:hAnsi="Times New Roman" w:cs="Times New Roman"/>
          <w:color w:val="000000" w:themeColor="text1"/>
          <w:szCs w:val="21"/>
        </w:rPr>
        <w:t>年，</w:t>
      </w:r>
      <w:r w:rsidR="00AF5FAE" w:rsidRPr="00A759EC">
        <w:rPr>
          <w:rFonts w:ascii="Times New Roman" w:hAnsi="Times New Roman" w:cs="Times New Roman"/>
          <w:color w:val="000000" w:themeColor="text1"/>
          <w:szCs w:val="21"/>
        </w:rPr>
        <w:t>国家发展改革委员会</w:t>
      </w:r>
      <w:r w:rsidR="002A1503" w:rsidRPr="00A759EC">
        <w:rPr>
          <w:rFonts w:ascii="Times New Roman" w:hAnsi="Times New Roman" w:cs="Times New Roman"/>
          <w:color w:val="000000" w:themeColor="text1"/>
          <w:szCs w:val="21"/>
        </w:rPr>
        <w:t>采取</w:t>
      </w:r>
      <w:r w:rsidR="00541FEE" w:rsidRPr="00A759EC">
        <w:rPr>
          <w:rFonts w:ascii="Times New Roman" w:hAnsi="Times New Roman" w:cs="Times New Roman"/>
          <w:color w:val="000000" w:themeColor="text1"/>
          <w:szCs w:val="21"/>
        </w:rPr>
        <w:t>了</w:t>
      </w:r>
      <w:r w:rsidR="00366ACD" w:rsidRPr="00A759EC">
        <w:rPr>
          <w:rFonts w:ascii="Times New Roman" w:hAnsi="Times New Roman" w:cs="Times New Roman"/>
          <w:color w:val="000000" w:themeColor="text1"/>
          <w:shd w:val="clear" w:color="auto" w:fill="FFFFFF"/>
        </w:rPr>
        <w:t>加强监督检查、将增加的电费收入由上缴中央国库改为上缴地方国库等措施，</w:t>
      </w:r>
      <w:r w:rsidR="008047C7" w:rsidRPr="00A759EC">
        <w:rPr>
          <w:rFonts w:ascii="Times New Roman" w:hAnsi="Times New Roman" w:cs="Times New Roman"/>
          <w:color w:val="000000" w:themeColor="text1"/>
          <w:shd w:val="clear" w:color="auto" w:fill="FFFFFF"/>
        </w:rPr>
        <w:t>有效推动了该政策的</w:t>
      </w:r>
      <w:r w:rsidR="004E0573" w:rsidRPr="00A759EC">
        <w:rPr>
          <w:rFonts w:ascii="Times New Roman" w:hAnsi="Times New Roman" w:cs="Times New Roman"/>
          <w:color w:val="000000" w:themeColor="text1"/>
          <w:shd w:val="clear" w:color="auto" w:fill="FFFFFF"/>
        </w:rPr>
        <w:t>贯彻</w:t>
      </w:r>
      <w:r w:rsidR="00177C60" w:rsidRPr="00A759EC">
        <w:rPr>
          <w:rFonts w:ascii="Times New Roman" w:hAnsi="Times New Roman" w:cs="Times New Roman"/>
          <w:color w:val="000000" w:themeColor="text1"/>
          <w:shd w:val="clear" w:color="auto" w:fill="FFFFFF"/>
        </w:rPr>
        <w:t>落实</w:t>
      </w:r>
      <w:r w:rsidR="008047C7" w:rsidRPr="00A759EC">
        <w:rPr>
          <w:rFonts w:ascii="Times New Roman" w:hAnsi="Times New Roman" w:cs="Times New Roman"/>
          <w:color w:val="000000" w:themeColor="text1"/>
          <w:shd w:val="clear" w:color="auto" w:fill="FFFFFF"/>
        </w:rPr>
        <w:t>。</w:t>
      </w:r>
      <w:r w:rsidR="00B6188A" w:rsidRPr="00A759EC">
        <w:rPr>
          <w:rFonts w:ascii="Times New Roman" w:hAnsi="Times New Roman" w:cs="Times New Roman"/>
          <w:color w:val="000000" w:themeColor="text1"/>
          <w:shd w:val="clear" w:color="auto" w:fill="FFFFFF"/>
        </w:rPr>
        <w:t>各地区陆续分批次发布了</w:t>
      </w:r>
      <w:r w:rsidR="00B6188A" w:rsidRPr="00A759EC">
        <w:rPr>
          <w:rFonts w:ascii="Times New Roman" w:hAnsi="Times New Roman" w:cs="Times New Roman"/>
          <w:color w:val="000000" w:themeColor="text1"/>
          <w:szCs w:val="21"/>
        </w:rPr>
        <w:t>执行差别电价的</w:t>
      </w:r>
      <w:r w:rsidR="00B6188A" w:rsidRPr="00A759EC">
        <w:rPr>
          <w:rFonts w:ascii="Times New Roman" w:hAnsi="Times New Roman" w:cs="Times New Roman"/>
          <w:color w:val="000000" w:themeColor="text1"/>
          <w:shd w:val="clear" w:color="auto" w:fill="FFFFFF"/>
        </w:rPr>
        <w:t>企业名单</w:t>
      </w:r>
      <w:r w:rsidR="00736FAE" w:rsidRPr="00A759EC">
        <w:rPr>
          <w:rFonts w:ascii="Times New Roman" w:hAnsi="Times New Roman" w:cs="Times New Roman"/>
          <w:color w:val="000000" w:themeColor="text1"/>
          <w:shd w:val="clear" w:color="auto" w:fill="FFFFFF"/>
        </w:rPr>
        <w:t>。</w:t>
      </w:r>
      <w:r w:rsidR="00784B64" w:rsidRPr="00A759EC">
        <w:rPr>
          <w:rFonts w:ascii="Times New Roman" w:hAnsi="Times New Roman" w:cs="Times New Roman"/>
          <w:color w:val="000000" w:themeColor="text1"/>
          <w:shd w:val="clear" w:color="auto" w:fill="FFFFFF"/>
        </w:rPr>
        <w:t>名单公布后，电网公司根据</w:t>
      </w:r>
      <w:r w:rsidR="00784B64" w:rsidRPr="00A759EC">
        <w:rPr>
          <w:rFonts w:ascii="Times New Roman" w:hAnsi="Times New Roman" w:cs="Times New Roman"/>
          <w:color w:val="000000" w:themeColor="text1"/>
          <w:szCs w:val="21"/>
        </w:rPr>
        <w:t>各省（区、市）政府甄别确定的高耗能企业名单，对</w:t>
      </w:r>
      <w:r w:rsidR="00827606" w:rsidRPr="00A759EC">
        <w:rPr>
          <w:rFonts w:ascii="Times New Roman" w:hAnsi="Times New Roman" w:cs="Times New Roman"/>
          <w:color w:val="000000" w:themeColor="text1"/>
          <w:shd w:val="clear" w:color="auto" w:fill="FFFFFF"/>
        </w:rPr>
        <w:t>被划分</w:t>
      </w:r>
      <w:r w:rsidR="002A40C6" w:rsidRPr="00A759EC">
        <w:rPr>
          <w:rFonts w:ascii="Times New Roman" w:hAnsi="Times New Roman" w:cs="Times New Roman"/>
          <w:color w:val="000000" w:themeColor="text1"/>
          <w:shd w:val="clear" w:color="auto" w:fill="FFFFFF"/>
        </w:rPr>
        <w:t>为</w:t>
      </w:r>
      <w:r w:rsidR="00B138F5" w:rsidRPr="00A759EC">
        <w:rPr>
          <w:rFonts w:ascii="Times New Roman" w:hAnsi="Times New Roman" w:cs="Times New Roman"/>
          <w:color w:val="000000" w:themeColor="text1"/>
          <w:shd w:val="clear" w:color="auto" w:fill="FFFFFF"/>
        </w:rPr>
        <w:t>淘汰类或限制类的企业征收用电加价</w:t>
      </w:r>
      <w:r w:rsidR="00DD3F27" w:rsidRPr="00A759EC">
        <w:rPr>
          <w:rFonts w:ascii="Times New Roman" w:hAnsi="Times New Roman" w:cs="Times New Roman"/>
          <w:color w:val="000000" w:themeColor="text1"/>
          <w:shd w:val="clear" w:color="auto" w:fill="FFFFFF"/>
        </w:rPr>
        <w:t>。</w:t>
      </w:r>
      <w:r w:rsidR="00D01392" w:rsidRPr="00A759EC">
        <w:rPr>
          <w:rFonts w:ascii="Times New Roman" w:hAnsi="Times New Roman" w:cs="Times New Roman"/>
          <w:color w:val="000000" w:themeColor="text1"/>
          <w:shd w:val="clear" w:color="auto" w:fill="FFFFFF"/>
        </w:rPr>
        <w:t>由于各省份开始推行政策的时间和各批次名单公布时间不同，</w:t>
      </w:r>
      <w:r w:rsidR="003C338A" w:rsidRPr="00A759EC">
        <w:rPr>
          <w:rFonts w:ascii="Times New Roman" w:hAnsi="Times New Roman" w:cs="Times New Roman"/>
          <w:color w:val="000000" w:themeColor="text1"/>
          <w:shd w:val="clear" w:color="auto" w:fill="FFFFFF"/>
        </w:rPr>
        <w:t>在淘汰类或限制类企业内部</w:t>
      </w:r>
      <w:r w:rsidR="00777810" w:rsidRPr="00A759EC">
        <w:rPr>
          <w:rFonts w:ascii="Times New Roman" w:hAnsi="Times New Roman" w:cs="Times New Roman"/>
          <w:color w:val="000000" w:themeColor="text1"/>
          <w:shd w:val="clear" w:color="auto" w:fill="FFFFFF"/>
        </w:rPr>
        <w:t>，</w:t>
      </w:r>
      <w:r w:rsidR="00994CA3" w:rsidRPr="00A759EC">
        <w:rPr>
          <w:rFonts w:ascii="Times New Roman" w:hAnsi="Times New Roman" w:cs="Times New Roman"/>
          <w:color w:val="000000" w:themeColor="text1"/>
          <w:szCs w:val="21"/>
        </w:rPr>
        <w:t>开始执行差别电价的时间存在先后，</w:t>
      </w:r>
      <w:r w:rsidR="00B271C8" w:rsidRPr="00A759EC">
        <w:rPr>
          <w:rFonts w:ascii="Times New Roman" w:hAnsi="Times New Roman" w:cs="Times New Roman"/>
          <w:color w:val="000000" w:themeColor="text1"/>
          <w:szCs w:val="21"/>
        </w:rPr>
        <w:t>这为识别政策效应</w:t>
      </w:r>
      <w:r w:rsidR="001C4C45" w:rsidRPr="00A759EC">
        <w:rPr>
          <w:rFonts w:ascii="Times New Roman" w:hAnsi="Times New Roman" w:cs="Times New Roman"/>
          <w:color w:val="000000" w:themeColor="text1"/>
          <w:szCs w:val="21"/>
        </w:rPr>
        <w:t>创造</w:t>
      </w:r>
      <w:r w:rsidR="00B271C8" w:rsidRPr="00A759EC">
        <w:rPr>
          <w:rFonts w:ascii="Times New Roman" w:hAnsi="Times New Roman" w:cs="Times New Roman"/>
          <w:color w:val="000000" w:themeColor="text1"/>
          <w:szCs w:val="21"/>
        </w:rPr>
        <w:t>了条件。</w:t>
      </w:r>
    </w:p>
    <w:p w14:paraId="497BA6E3" w14:textId="53520A70" w:rsidR="00EE1F89" w:rsidRPr="00A759EC" w:rsidRDefault="0069488A" w:rsidP="00871739">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自</w:t>
      </w:r>
      <w:r w:rsidR="004A2D08" w:rsidRPr="00A759EC">
        <w:rPr>
          <w:rFonts w:ascii="Times New Roman" w:hAnsi="Times New Roman" w:cs="Times New Roman"/>
          <w:color w:val="000000" w:themeColor="text1"/>
          <w:szCs w:val="21"/>
        </w:rPr>
        <w:t>2004</w:t>
      </w:r>
      <w:r w:rsidR="004A2D08" w:rsidRPr="00A759EC">
        <w:rPr>
          <w:rFonts w:ascii="Times New Roman" w:hAnsi="Times New Roman" w:cs="Times New Roman"/>
          <w:color w:val="000000" w:themeColor="text1"/>
          <w:szCs w:val="21"/>
        </w:rPr>
        <w:t>年</w:t>
      </w:r>
      <w:r w:rsidR="00854113" w:rsidRPr="00A759EC">
        <w:rPr>
          <w:rFonts w:ascii="Times New Roman" w:hAnsi="Times New Roman" w:cs="Times New Roman"/>
          <w:color w:val="000000" w:themeColor="text1"/>
          <w:szCs w:val="21"/>
        </w:rPr>
        <w:t>提出</w:t>
      </w:r>
      <w:r w:rsidR="00A87E62" w:rsidRPr="00A759EC">
        <w:rPr>
          <w:rFonts w:ascii="Times New Roman" w:hAnsi="Times New Roman" w:cs="Times New Roman"/>
          <w:color w:val="000000" w:themeColor="text1"/>
          <w:szCs w:val="21"/>
        </w:rPr>
        <w:t>推行</w:t>
      </w:r>
      <w:r w:rsidR="00A20A8E" w:rsidRPr="00A759EC">
        <w:rPr>
          <w:rFonts w:ascii="Times New Roman" w:hAnsi="Times New Roman" w:cs="Times New Roman"/>
          <w:color w:val="000000" w:themeColor="text1"/>
          <w:szCs w:val="21"/>
        </w:rPr>
        <w:t>差别电价政策</w:t>
      </w:r>
      <w:r w:rsidR="00452E59" w:rsidRPr="00A759EC">
        <w:rPr>
          <w:rFonts w:ascii="Times New Roman" w:hAnsi="Times New Roman" w:cs="Times New Roman"/>
          <w:color w:val="000000" w:themeColor="text1"/>
          <w:szCs w:val="21"/>
        </w:rPr>
        <w:t>以</w:t>
      </w:r>
      <w:r w:rsidR="004A2D08" w:rsidRPr="00A759EC">
        <w:rPr>
          <w:rFonts w:ascii="Times New Roman" w:hAnsi="Times New Roman" w:cs="Times New Roman"/>
          <w:color w:val="000000" w:themeColor="text1"/>
          <w:szCs w:val="21"/>
        </w:rPr>
        <w:t>后</w:t>
      </w:r>
      <w:r w:rsidR="00A20A8E" w:rsidRPr="00A759EC">
        <w:rPr>
          <w:rFonts w:ascii="Times New Roman" w:hAnsi="Times New Roman" w:cs="Times New Roman"/>
          <w:color w:val="000000" w:themeColor="text1"/>
          <w:szCs w:val="21"/>
        </w:rPr>
        <w:t>，</w:t>
      </w:r>
      <w:r w:rsidR="00194660" w:rsidRPr="00A759EC">
        <w:rPr>
          <w:rFonts w:ascii="Times New Roman" w:hAnsi="Times New Roman" w:cs="Times New Roman"/>
          <w:color w:val="000000" w:themeColor="text1"/>
          <w:szCs w:val="21"/>
        </w:rPr>
        <w:t>国家发展改革委员会</w:t>
      </w:r>
      <w:r w:rsidR="003A235D" w:rsidRPr="00A759EC">
        <w:rPr>
          <w:rFonts w:ascii="Times New Roman" w:hAnsi="Times New Roman" w:cs="Times New Roman"/>
          <w:color w:val="000000" w:themeColor="text1"/>
          <w:szCs w:val="21"/>
        </w:rPr>
        <w:t>根据产业政策的需要</w:t>
      </w:r>
      <w:r w:rsidR="00FC01A0" w:rsidRPr="00A759EC">
        <w:rPr>
          <w:rFonts w:ascii="Times New Roman" w:hAnsi="Times New Roman" w:cs="Times New Roman"/>
          <w:color w:val="000000" w:themeColor="text1"/>
          <w:szCs w:val="21"/>
        </w:rPr>
        <w:t>，</w:t>
      </w:r>
      <w:r w:rsidR="00194660" w:rsidRPr="00A759EC">
        <w:rPr>
          <w:rFonts w:ascii="Times New Roman" w:hAnsi="Times New Roman" w:cs="Times New Roman"/>
          <w:color w:val="000000" w:themeColor="text1"/>
          <w:szCs w:val="21"/>
        </w:rPr>
        <w:t>对该</w:t>
      </w:r>
      <w:r w:rsidR="00622036" w:rsidRPr="00A759EC">
        <w:rPr>
          <w:rFonts w:ascii="Times New Roman" w:hAnsi="Times New Roman" w:cs="Times New Roman"/>
          <w:color w:val="000000" w:themeColor="text1"/>
          <w:szCs w:val="21"/>
        </w:rPr>
        <w:t>政策</w:t>
      </w:r>
      <w:r w:rsidR="003A235D" w:rsidRPr="00A759EC">
        <w:rPr>
          <w:rFonts w:ascii="Times New Roman" w:hAnsi="Times New Roman" w:cs="Times New Roman"/>
          <w:color w:val="000000" w:themeColor="text1"/>
          <w:szCs w:val="21"/>
        </w:rPr>
        <w:t>覆盖的</w:t>
      </w:r>
      <w:r w:rsidR="00622036" w:rsidRPr="00A759EC">
        <w:rPr>
          <w:rFonts w:ascii="Times New Roman" w:hAnsi="Times New Roman" w:cs="Times New Roman"/>
          <w:color w:val="000000" w:themeColor="text1"/>
          <w:szCs w:val="21"/>
        </w:rPr>
        <w:t>行业</w:t>
      </w:r>
      <w:r w:rsidR="00194660" w:rsidRPr="00A759EC">
        <w:rPr>
          <w:rFonts w:ascii="Times New Roman" w:hAnsi="Times New Roman" w:cs="Times New Roman"/>
          <w:color w:val="000000" w:themeColor="text1"/>
          <w:szCs w:val="21"/>
        </w:rPr>
        <w:t>进行了</w:t>
      </w:r>
      <w:r w:rsidR="00622036" w:rsidRPr="00A759EC">
        <w:rPr>
          <w:rFonts w:ascii="Times New Roman" w:hAnsi="Times New Roman" w:cs="Times New Roman"/>
          <w:color w:val="000000" w:themeColor="text1"/>
          <w:szCs w:val="21"/>
        </w:rPr>
        <w:t>调整</w:t>
      </w:r>
      <w:r w:rsidR="004A2BBD" w:rsidRPr="00A759EC">
        <w:rPr>
          <w:rFonts w:ascii="Times New Roman" w:hAnsi="Times New Roman" w:cs="Times New Roman"/>
          <w:color w:val="000000" w:themeColor="text1"/>
          <w:szCs w:val="21"/>
        </w:rPr>
        <w:t>，并逐步提升了加价标准</w:t>
      </w:r>
      <w:r w:rsidR="00622036" w:rsidRPr="00A759EC">
        <w:rPr>
          <w:rFonts w:ascii="Times New Roman" w:hAnsi="Times New Roman" w:cs="Times New Roman"/>
          <w:color w:val="000000" w:themeColor="text1"/>
          <w:szCs w:val="21"/>
        </w:rPr>
        <w:t>。在差别电价政策</w:t>
      </w:r>
      <w:r w:rsidR="00194660" w:rsidRPr="00A759EC">
        <w:rPr>
          <w:rFonts w:ascii="Times New Roman" w:hAnsi="Times New Roman" w:cs="Times New Roman"/>
          <w:color w:val="000000" w:themeColor="text1"/>
          <w:szCs w:val="21"/>
        </w:rPr>
        <w:t>覆盖</w:t>
      </w:r>
      <w:r w:rsidR="00622036" w:rsidRPr="00A759EC">
        <w:rPr>
          <w:rFonts w:ascii="Times New Roman" w:hAnsi="Times New Roman" w:cs="Times New Roman"/>
          <w:color w:val="000000" w:themeColor="text1"/>
          <w:szCs w:val="21"/>
        </w:rPr>
        <w:t>的行业方面，</w:t>
      </w:r>
      <w:r w:rsidR="00B42B26" w:rsidRPr="00A759EC">
        <w:rPr>
          <w:rFonts w:ascii="Times New Roman" w:hAnsi="Times New Roman" w:cs="Times New Roman"/>
          <w:color w:val="000000" w:themeColor="text1"/>
          <w:szCs w:val="21"/>
        </w:rPr>
        <w:t>2006</w:t>
      </w:r>
      <w:r w:rsidR="00B42B26" w:rsidRPr="00A759EC">
        <w:rPr>
          <w:rFonts w:ascii="Times New Roman" w:hAnsi="Times New Roman" w:cs="Times New Roman"/>
          <w:color w:val="000000" w:themeColor="text1"/>
          <w:szCs w:val="21"/>
        </w:rPr>
        <w:t>年</w:t>
      </w:r>
      <w:r w:rsidR="00B42B26" w:rsidRPr="00A759EC">
        <w:rPr>
          <w:rFonts w:ascii="Times New Roman" w:hAnsi="Times New Roman" w:cs="Times New Roman"/>
          <w:color w:val="000000" w:themeColor="text1"/>
          <w:szCs w:val="21"/>
        </w:rPr>
        <w:t>10</w:t>
      </w:r>
      <w:r w:rsidR="00B42B26" w:rsidRPr="00A759EC">
        <w:rPr>
          <w:rFonts w:ascii="Times New Roman" w:hAnsi="Times New Roman" w:cs="Times New Roman"/>
          <w:color w:val="000000" w:themeColor="text1"/>
          <w:szCs w:val="21"/>
        </w:rPr>
        <w:t>月</w:t>
      </w:r>
      <w:r w:rsidR="00622036" w:rsidRPr="00A759EC">
        <w:rPr>
          <w:rFonts w:ascii="Times New Roman" w:hAnsi="Times New Roman" w:cs="Times New Roman"/>
          <w:color w:val="000000" w:themeColor="text1"/>
          <w:szCs w:val="21"/>
        </w:rPr>
        <w:t>黄磷和锌冶炼行业</w:t>
      </w:r>
      <w:r w:rsidR="00D62DE3" w:rsidRPr="00A759EC">
        <w:rPr>
          <w:rFonts w:ascii="Times New Roman" w:hAnsi="Times New Roman" w:cs="Times New Roman"/>
          <w:color w:val="000000" w:themeColor="text1"/>
          <w:szCs w:val="21"/>
        </w:rPr>
        <w:t>被</w:t>
      </w:r>
      <w:r w:rsidR="00622036" w:rsidRPr="00A759EC">
        <w:rPr>
          <w:rFonts w:ascii="Times New Roman" w:hAnsi="Times New Roman" w:cs="Times New Roman"/>
          <w:color w:val="000000" w:themeColor="text1"/>
          <w:szCs w:val="21"/>
        </w:rPr>
        <w:t>纳入政策实施范围。在加价标准方面，</w:t>
      </w:r>
      <w:r w:rsidR="0001438D" w:rsidRPr="00A759EC">
        <w:rPr>
          <w:rFonts w:ascii="Times New Roman" w:hAnsi="Times New Roman" w:cs="Times New Roman"/>
          <w:color w:val="000000" w:themeColor="text1"/>
          <w:szCs w:val="21"/>
        </w:rPr>
        <w:t>淘汰类加价标准从每千瓦时</w:t>
      </w:r>
      <w:r w:rsidR="0001438D" w:rsidRPr="00A759EC">
        <w:rPr>
          <w:rFonts w:ascii="Times New Roman" w:hAnsi="Times New Roman" w:cs="Times New Roman"/>
          <w:color w:val="000000" w:themeColor="text1"/>
          <w:szCs w:val="21"/>
        </w:rPr>
        <w:t>0.05</w:t>
      </w:r>
      <w:r w:rsidR="0001438D" w:rsidRPr="00A759EC">
        <w:rPr>
          <w:rFonts w:ascii="Times New Roman" w:hAnsi="Times New Roman" w:cs="Times New Roman"/>
          <w:color w:val="000000" w:themeColor="text1"/>
          <w:szCs w:val="21"/>
        </w:rPr>
        <w:t>元</w:t>
      </w:r>
      <w:r w:rsidR="00926876" w:rsidRPr="00A759EC">
        <w:rPr>
          <w:rFonts w:ascii="Times New Roman" w:hAnsi="Times New Roman" w:cs="Times New Roman"/>
          <w:color w:val="000000" w:themeColor="text1"/>
          <w:szCs w:val="21"/>
        </w:rPr>
        <w:t>逐步</w:t>
      </w:r>
      <w:r w:rsidR="0001438D" w:rsidRPr="00A759EC">
        <w:rPr>
          <w:rFonts w:ascii="Times New Roman" w:hAnsi="Times New Roman" w:cs="Times New Roman"/>
          <w:color w:val="000000" w:themeColor="text1"/>
          <w:szCs w:val="21"/>
        </w:rPr>
        <w:t>提升到</w:t>
      </w:r>
      <w:r w:rsidR="0001438D" w:rsidRPr="00A759EC">
        <w:rPr>
          <w:rFonts w:ascii="Times New Roman" w:hAnsi="Times New Roman" w:cs="Times New Roman"/>
          <w:color w:val="000000" w:themeColor="text1"/>
          <w:szCs w:val="21"/>
        </w:rPr>
        <w:t>0.20</w:t>
      </w:r>
      <w:r w:rsidR="0001438D" w:rsidRPr="00A759EC">
        <w:rPr>
          <w:rFonts w:ascii="Times New Roman" w:hAnsi="Times New Roman" w:cs="Times New Roman"/>
          <w:color w:val="000000" w:themeColor="text1"/>
          <w:szCs w:val="21"/>
        </w:rPr>
        <w:t>元，限制类加价标准</w:t>
      </w:r>
      <w:r w:rsidR="00EA209A" w:rsidRPr="00A759EC">
        <w:rPr>
          <w:rFonts w:ascii="Times New Roman" w:hAnsi="Times New Roman" w:cs="Times New Roman"/>
          <w:color w:val="000000" w:themeColor="text1"/>
          <w:szCs w:val="21"/>
        </w:rPr>
        <w:t>逐步从</w:t>
      </w:r>
      <w:r w:rsidR="007A0FD2" w:rsidRPr="00A759EC">
        <w:rPr>
          <w:rFonts w:ascii="Times New Roman" w:hAnsi="Times New Roman" w:cs="Times New Roman"/>
          <w:color w:val="000000" w:themeColor="text1"/>
          <w:szCs w:val="21"/>
        </w:rPr>
        <w:t>每千瓦时</w:t>
      </w:r>
      <w:r w:rsidR="00DE17CE" w:rsidRPr="00A759EC">
        <w:rPr>
          <w:rFonts w:ascii="Times New Roman" w:hAnsi="Times New Roman" w:cs="Times New Roman"/>
          <w:color w:val="000000" w:themeColor="text1"/>
          <w:szCs w:val="21"/>
        </w:rPr>
        <w:t>0.02</w:t>
      </w:r>
      <w:r w:rsidR="00DE17CE" w:rsidRPr="00A759EC">
        <w:rPr>
          <w:rFonts w:ascii="Times New Roman" w:hAnsi="Times New Roman" w:cs="Times New Roman"/>
          <w:color w:val="000000" w:themeColor="text1"/>
          <w:szCs w:val="21"/>
        </w:rPr>
        <w:t>元提升到</w:t>
      </w:r>
      <w:r w:rsidR="00DE17CE" w:rsidRPr="00A759EC">
        <w:rPr>
          <w:rFonts w:ascii="Times New Roman" w:hAnsi="Times New Roman" w:cs="Times New Roman"/>
          <w:color w:val="000000" w:themeColor="text1"/>
          <w:szCs w:val="21"/>
        </w:rPr>
        <w:t>0.05</w:t>
      </w:r>
      <w:r w:rsidR="00DE17CE" w:rsidRPr="00A759EC">
        <w:rPr>
          <w:rFonts w:ascii="Times New Roman" w:hAnsi="Times New Roman" w:cs="Times New Roman"/>
          <w:color w:val="000000" w:themeColor="text1"/>
          <w:szCs w:val="21"/>
        </w:rPr>
        <w:t>元。</w:t>
      </w:r>
      <w:r w:rsidR="00B55E9A" w:rsidRPr="00A759EC">
        <w:rPr>
          <w:rFonts w:ascii="Times New Roman" w:hAnsi="Times New Roman" w:cs="Times New Roman"/>
          <w:color w:val="000000" w:themeColor="text1"/>
          <w:szCs w:val="21"/>
        </w:rPr>
        <w:t>表</w:t>
      </w:r>
      <w:r w:rsidR="00B55E9A" w:rsidRPr="00A759EC">
        <w:rPr>
          <w:rFonts w:ascii="Times New Roman" w:hAnsi="Times New Roman" w:cs="Times New Roman"/>
          <w:color w:val="000000" w:themeColor="text1"/>
          <w:szCs w:val="21"/>
        </w:rPr>
        <w:t>1</w:t>
      </w:r>
      <w:r w:rsidR="00B55E9A" w:rsidRPr="00A759EC">
        <w:rPr>
          <w:rFonts w:ascii="Times New Roman" w:hAnsi="Times New Roman" w:cs="Times New Roman"/>
          <w:color w:val="000000" w:themeColor="text1"/>
          <w:szCs w:val="21"/>
        </w:rPr>
        <w:t>报告了</w:t>
      </w:r>
      <w:r w:rsidR="00B55E9A" w:rsidRPr="00A759EC">
        <w:rPr>
          <w:rFonts w:ascii="Times New Roman" w:hAnsi="Times New Roman" w:cs="Times New Roman"/>
          <w:color w:val="000000" w:themeColor="text1"/>
          <w:szCs w:val="21"/>
        </w:rPr>
        <w:t>2004</w:t>
      </w:r>
      <w:r w:rsidR="00B55E9A" w:rsidRPr="00A759EC">
        <w:rPr>
          <w:rFonts w:ascii="Times New Roman" w:hAnsi="Times New Roman" w:cs="Times New Roman"/>
          <w:color w:val="000000" w:themeColor="text1"/>
          <w:szCs w:val="21"/>
        </w:rPr>
        <w:t>年</w:t>
      </w:r>
      <w:r w:rsidR="00A751F6" w:rsidRPr="00A759EC">
        <w:rPr>
          <w:rFonts w:ascii="Times New Roman" w:hAnsi="Times New Roman" w:cs="Times New Roman"/>
          <w:color w:val="000000" w:themeColor="text1"/>
          <w:szCs w:val="21"/>
        </w:rPr>
        <w:t>到</w:t>
      </w:r>
      <w:r w:rsidR="00B55E9A" w:rsidRPr="00A759EC">
        <w:rPr>
          <w:rFonts w:ascii="Times New Roman" w:hAnsi="Times New Roman" w:cs="Times New Roman"/>
          <w:color w:val="000000" w:themeColor="text1"/>
          <w:szCs w:val="21"/>
        </w:rPr>
        <w:t>2009</w:t>
      </w:r>
      <w:r w:rsidR="00B55E9A" w:rsidRPr="00A759EC">
        <w:rPr>
          <w:rFonts w:ascii="Times New Roman" w:hAnsi="Times New Roman" w:cs="Times New Roman"/>
          <w:color w:val="000000" w:themeColor="text1"/>
          <w:szCs w:val="21"/>
        </w:rPr>
        <w:t>年间国家发展和改革委员会规定的淘汰类和限制类企业加价标准，开始实行加价标准的时间，以及以当年平均普通工业电价为基准的加价</w:t>
      </w:r>
      <w:r w:rsidR="00ED6151" w:rsidRPr="00A759EC">
        <w:rPr>
          <w:rFonts w:ascii="Times New Roman" w:hAnsi="Times New Roman" w:cs="Times New Roman"/>
          <w:color w:val="000000" w:themeColor="text1"/>
          <w:szCs w:val="21"/>
        </w:rPr>
        <w:t>百分比</w:t>
      </w:r>
      <w:r w:rsidR="00B55E9A" w:rsidRPr="00A759EC">
        <w:rPr>
          <w:rFonts w:ascii="Times New Roman" w:hAnsi="Times New Roman" w:cs="Times New Roman"/>
          <w:color w:val="000000" w:themeColor="text1"/>
          <w:szCs w:val="21"/>
        </w:rPr>
        <w:t>。从表</w:t>
      </w:r>
      <w:r w:rsidR="00B55E9A" w:rsidRPr="00A759EC">
        <w:rPr>
          <w:rFonts w:ascii="Times New Roman" w:hAnsi="Times New Roman" w:cs="Times New Roman"/>
          <w:color w:val="000000" w:themeColor="text1"/>
          <w:szCs w:val="21"/>
        </w:rPr>
        <w:t>1</w:t>
      </w:r>
      <w:r w:rsidR="00B55E9A" w:rsidRPr="00A759EC">
        <w:rPr>
          <w:rFonts w:ascii="Times New Roman" w:hAnsi="Times New Roman" w:cs="Times New Roman"/>
          <w:color w:val="000000" w:themeColor="text1"/>
          <w:szCs w:val="21"/>
        </w:rPr>
        <w:t>中可见，淘汰类企业加价幅度在</w:t>
      </w:r>
      <w:r w:rsidR="00B55E9A" w:rsidRPr="00A759EC">
        <w:rPr>
          <w:rFonts w:ascii="Times New Roman" w:hAnsi="Times New Roman" w:cs="Times New Roman"/>
          <w:color w:val="000000" w:themeColor="text1"/>
          <w:szCs w:val="21"/>
        </w:rPr>
        <w:t>8.9%</w:t>
      </w:r>
      <w:r w:rsidR="00B55E9A" w:rsidRPr="00A759EC">
        <w:rPr>
          <w:rFonts w:ascii="Times New Roman" w:hAnsi="Times New Roman" w:cs="Times New Roman"/>
          <w:color w:val="000000" w:themeColor="text1"/>
          <w:szCs w:val="21"/>
        </w:rPr>
        <w:t>以上，最高达</w:t>
      </w:r>
      <w:r w:rsidR="00AD0C32" w:rsidRPr="00A759EC">
        <w:rPr>
          <w:rFonts w:ascii="Times New Roman" w:hAnsi="Times New Roman" w:cs="Times New Roman"/>
          <w:color w:val="000000" w:themeColor="text1"/>
          <w:szCs w:val="21"/>
        </w:rPr>
        <w:t>到</w:t>
      </w:r>
      <w:r w:rsidR="00B55E9A" w:rsidRPr="00A759EC">
        <w:rPr>
          <w:rFonts w:ascii="Times New Roman" w:hAnsi="Times New Roman" w:cs="Times New Roman"/>
          <w:color w:val="000000" w:themeColor="text1"/>
          <w:szCs w:val="21"/>
        </w:rPr>
        <w:t>28.9%</w:t>
      </w:r>
      <w:r w:rsidR="00B55E9A" w:rsidRPr="00A759EC">
        <w:rPr>
          <w:rFonts w:ascii="Times New Roman" w:hAnsi="Times New Roman" w:cs="Times New Roman"/>
          <w:color w:val="000000" w:themeColor="text1"/>
          <w:szCs w:val="21"/>
        </w:rPr>
        <w:t>。限制类企业加价幅度在</w:t>
      </w:r>
      <w:r w:rsidR="00B55E9A" w:rsidRPr="00A759EC">
        <w:rPr>
          <w:rFonts w:ascii="Times New Roman" w:hAnsi="Times New Roman" w:cs="Times New Roman"/>
          <w:color w:val="000000" w:themeColor="text1"/>
          <w:szCs w:val="21"/>
        </w:rPr>
        <w:t>3.4%</w:t>
      </w:r>
      <w:r w:rsidR="00B55E9A" w:rsidRPr="00A759EC">
        <w:rPr>
          <w:rFonts w:ascii="Times New Roman" w:hAnsi="Times New Roman" w:cs="Times New Roman"/>
          <w:color w:val="000000" w:themeColor="text1"/>
          <w:szCs w:val="21"/>
        </w:rPr>
        <w:t>到</w:t>
      </w:r>
      <w:r w:rsidR="00B55E9A" w:rsidRPr="00A759EC">
        <w:rPr>
          <w:rFonts w:ascii="Times New Roman" w:hAnsi="Times New Roman" w:cs="Times New Roman"/>
          <w:color w:val="000000" w:themeColor="text1"/>
          <w:szCs w:val="21"/>
        </w:rPr>
        <w:t>7.2%</w:t>
      </w:r>
      <w:r w:rsidR="00B55E9A" w:rsidRPr="00A759EC">
        <w:rPr>
          <w:rFonts w:ascii="Times New Roman" w:hAnsi="Times New Roman" w:cs="Times New Roman"/>
          <w:color w:val="000000" w:themeColor="text1"/>
          <w:szCs w:val="21"/>
        </w:rPr>
        <w:t>之间波动。</w:t>
      </w:r>
      <w:r w:rsidR="00D033AC" w:rsidRPr="00A759EC">
        <w:rPr>
          <w:rFonts w:ascii="Times New Roman" w:hAnsi="Times New Roman" w:cs="Times New Roman"/>
          <w:color w:val="000000" w:themeColor="text1"/>
          <w:szCs w:val="21"/>
        </w:rPr>
        <w:t>部分省份</w:t>
      </w:r>
      <w:r w:rsidR="0059400B" w:rsidRPr="00A759EC">
        <w:rPr>
          <w:rFonts w:ascii="Times New Roman" w:hAnsi="Times New Roman" w:cs="Times New Roman"/>
          <w:color w:val="000000" w:themeColor="text1"/>
          <w:szCs w:val="21"/>
        </w:rPr>
        <w:t>在执行该政策时，</w:t>
      </w:r>
      <w:r w:rsidR="00F62F2C" w:rsidRPr="00A759EC">
        <w:rPr>
          <w:rFonts w:ascii="Times New Roman" w:hAnsi="Times New Roman" w:cs="Times New Roman"/>
          <w:color w:val="000000" w:themeColor="text1"/>
          <w:szCs w:val="21"/>
        </w:rPr>
        <w:t>结合</w:t>
      </w:r>
      <w:r w:rsidR="008F0F9B" w:rsidRPr="00A759EC">
        <w:rPr>
          <w:rFonts w:ascii="Times New Roman" w:hAnsi="Times New Roman" w:cs="Times New Roman"/>
          <w:color w:val="000000" w:themeColor="text1"/>
          <w:szCs w:val="21"/>
        </w:rPr>
        <w:t>当地实际</w:t>
      </w:r>
      <w:r w:rsidR="00E244DD" w:rsidRPr="00A759EC">
        <w:rPr>
          <w:rFonts w:ascii="Times New Roman" w:hAnsi="Times New Roman" w:cs="Times New Roman"/>
          <w:color w:val="000000" w:themeColor="text1"/>
          <w:szCs w:val="21"/>
        </w:rPr>
        <w:t>提高</w:t>
      </w:r>
      <w:r w:rsidR="00D033AC" w:rsidRPr="00A759EC">
        <w:rPr>
          <w:rFonts w:ascii="Times New Roman" w:hAnsi="Times New Roman" w:cs="Times New Roman"/>
          <w:color w:val="000000" w:themeColor="text1"/>
          <w:szCs w:val="21"/>
        </w:rPr>
        <w:t>了</w:t>
      </w:r>
      <w:r w:rsidR="008F0F9B" w:rsidRPr="00A759EC">
        <w:rPr>
          <w:rFonts w:ascii="Times New Roman" w:hAnsi="Times New Roman" w:cs="Times New Roman"/>
          <w:color w:val="000000" w:themeColor="text1"/>
          <w:szCs w:val="21"/>
        </w:rPr>
        <w:t>加价标准</w:t>
      </w:r>
      <w:r w:rsidR="00D32105" w:rsidRPr="00A759EC">
        <w:rPr>
          <w:rStyle w:val="ab"/>
          <w:rFonts w:ascii="Times New Roman" w:hAnsi="Times New Roman" w:cs="Times New Roman"/>
          <w:color w:val="000000" w:themeColor="text1"/>
          <w:szCs w:val="21"/>
          <w:highlight w:val="yellow"/>
        </w:rPr>
        <w:footnoteReference w:id="3"/>
      </w:r>
      <w:r w:rsidR="008F0F9B" w:rsidRPr="00A759EC">
        <w:rPr>
          <w:rFonts w:ascii="Times New Roman" w:hAnsi="Times New Roman" w:cs="Times New Roman"/>
          <w:color w:val="000000" w:themeColor="text1"/>
          <w:szCs w:val="21"/>
        </w:rPr>
        <w:t>。</w:t>
      </w:r>
      <w:r w:rsidR="00C24399" w:rsidRPr="00A759EC">
        <w:rPr>
          <w:rFonts w:ascii="Times New Roman" w:hAnsi="Times New Roman" w:cs="Times New Roman"/>
          <w:color w:val="000000" w:themeColor="text1"/>
          <w:szCs w:val="21"/>
        </w:rPr>
        <w:t>在高耗</w:t>
      </w:r>
      <w:r w:rsidR="00C24399" w:rsidRPr="00A759EC">
        <w:rPr>
          <w:rFonts w:ascii="Times New Roman" w:hAnsi="Times New Roman" w:cs="Times New Roman"/>
          <w:color w:val="000000" w:themeColor="text1"/>
          <w:szCs w:val="21"/>
        </w:rPr>
        <w:lastRenderedPageBreak/>
        <w:t>能行业，电力成本占总成本的比例普遍较高，电解铝行业的电价成本占比更是高达</w:t>
      </w:r>
      <w:r w:rsidR="00C24399" w:rsidRPr="00A759EC">
        <w:rPr>
          <w:rFonts w:ascii="Times New Roman" w:hAnsi="Times New Roman" w:cs="Times New Roman"/>
          <w:color w:val="000000" w:themeColor="text1"/>
          <w:szCs w:val="21"/>
        </w:rPr>
        <w:t>30%~40%</w:t>
      </w:r>
      <w:r w:rsidR="00D07528" w:rsidRPr="00A759EC">
        <w:rPr>
          <w:rFonts w:ascii="Times New Roman" w:hAnsi="Times New Roman" w:cs="Times New Roman"/>
          <w:color w:val="000000" w:themeColor="text1"/>
          <w:szCs w:val="21"/>
        </w:rPr>
        <w:t>。可见</w:t>
      </w:r>
      <w:r w:rsidR="00D23FAC" w:rsidRPr="00A759EC">
        <w:rPr>
          <w:rFonts w:ascii="Times New Roman" w:hAnsi="Times New Roman" w:cs="Times New Roman"/>
          <w:color w:val="000000" w:themeColor="text1"/>
          <w:szCs w:val="21"/>
        </w:rPr>
        <w:t>差别电价政策</w:t>
      </w:r>
      <w:r w:rsidR="00D07528" w:rsidRPr="00A759EC">
        <w:rPr>
          <w:rFonts w:ascii="Times New Roman" w:hAnsi="Times New Roman" w:cs="Times New Roman"/>
          <w:color w:val="000000" w:themeColor="text1"/>
          <w:szCs w:val="21"/>
        </w:rPr>
        <w:t>能够</w:t>
      </w:r>
      <w:r w:rsidR="003E2F60" w:rsidRPr="00A759EC">
        <w:rPr>
          <w:rFonts w:ascii="Times New Roman" w:hAnsi="Times New Roman" w:cs="Times New Roman"/>
          <w:color w:val="000000" w:themeColor="text1"/>
          <w:szCs w:val="21"/>
        </w:rPr>
        <w:t>显著</w:t>
      </w:r>
      <w:r w:rsidR="00D23FAC" w:rsidRPr="00A759EC">
        <w:rPr>
          <w:rFonts w:ascii="Times New Roman" w:hAnsi="Times New Roman" w:cs="Times New Roman"/>
          <w:color w:val="000000" w:themeColor="text1"/>
          <w:szCs w:val="21"/>
        </w:rPr>
        <w:t>提升</w:t>
      </w:r>
      <w:r w:rsidR="00CE2EFD" w:rsidRPr="00A759EC">
        <w:rPr>
          <w:rFonts w:ascii="Times New Roman" w:hAnsi="Times New Roman" w:cs="Times New Roman"/>
          <w:color w:val="000000" w:themeColor="text1"/>
          <w:szCs w:val="21"/>
        </w:rPr>
        <w:t>企业</w:t>
      </w:r>
      <w:r w:rsidR="00D23FAC" w:rsidRPr="00A759EC">
        <w:rPr>
          <w:rFonts w:ascii="Times New Roman" w:hAnsi="Times New Roman" w:cs="Times New Roman"/>
          <w:color w:val="000000" w:themeColor="text1"/>
          <w:szCs w:val="21"/>
        </w:rPr>
        <w:t>继续使用淘汰类</w:t>
      </w:r>
      <w:r w:rsidR="00171134" w:rsidRPr="00A759EC">
        <w:rPr>
          <w:rFonts w:ascii="Times New Roman" w:hAnsi="Times New Roman" w:cs="Times New Roman"/>
          <w:color w:val="000000" w:themeColor="text1"/>
          <w:szCs w:val="21"/>
        </w:rPr>
        <w:t>或限制类</w:t>
      </w:r>
      <w:r w:rsidR="00D23FAC" w:rsidRPr="00A759EC">
        <w:rPr>
          <w:rFonts w:ascii="Times New Roman" w:hAnsi="Times New Roman" w:cs="Times New Roman"/>
          <w:color w:val="000000" w:themeColor="text1"/>
          <w:szCs w:val="21"/>
        </w:rPr>
        <w:t>设备进行生产的成本</w:t>
      </w:r>
      <w:r w:rsidR="00AC09E0" w:rsidRPr="00A759EC">
        <w:rPr>
          <w:rFonts w:ascii="Times New Roman" w:hAnsi="Times New Roman" w:cs="Times New Roman"/>
          <w:color w:val="000000" w:themeColor="text1"/>
          <w:szCs w:val="21"/>
        </w:rPr>
        <w:t>。和限制类企业相比，淘汰类</w:t>
      </w:r>
      <w:r w:rsidR="00BE302D" w:rsidRPr="00A759EC">
        <w:rPr>
          <w:rFonts w:ascii="Times New Roman" w:hAnsi="Times New Roman" w:cs="Times New Roman"/>
          <w:color w:val="000000" w:themeColor="text1"/>
          <w:szCs w:val="21"/>
        </w:rPr>
        <w:t>企业</w:t>
      </w:r>
      <w:r w:rsidR="00B84D57" w:rsidRPr="00A759EC">
        <w:rPr>
          <w:rFonts w:ascii="Times New Roman" w:hAnsi="Times New Roman" w:cs="Times New Roman"/>
          <w:color w:val="000000" w:themeColor="text1"/>
          <w:szCs w:val="21"/>
        </w:rPr>
        <w:t>使用的生产</w:t>
      </w:r>
      <w:r w:rsidR="00AC09E0" w:rsidRPr="00A759EC">
        <w:rPr>
          <w:rFonts w:ascii="Times New Roman" w:hAnsi="Times New Roman" w:cs="Times New Roman"/>
          <w:color w:val="000000" w:themeColor="text1"/>
          <w:szCs w:val="21"/>
        </w:rPr>
        <w:t>技术更为落后，能源消耗更高，</w:t>
      </w:r>
      <w:r w:rsidR="00EA2002" w:rsidRPr="00A759EC">
        <w:rPr>
          <w:rFonts w:ascii="Times New Roman" w:hAnsi="Times New Roman" w:cs="Times New Roman"/>
          <w:color w:val="000000" w:themeColor="text1"/>
          <w:szCs w:val="21"/>
        </w:rPr>
        <w:t>受政策冲击的影响更大</w:t>
      </w:r>
      <w:r w:rsidR="001D74B0" w:rsidRPr="00A759EC">
        <w:rPr>
          <w:rFonts w:ascii="Times New Roman" w:hAnsi="Times New Roman" w:cs="Times New Roman"/>
          <w:color w:val="000000" w:themeColor="text1"/>
          <w:szCs w:val="21"/>
        </w:rPr>
        <w:t>。</w:t>
      </w:r>
      <w:r w:rsidR="008758A3" w:rsidRPr="00A759EC">
        <w:rPr>
          <w:rFonts w:ascii="Times New Roman" w:hAnsi="Times New Roman" w:cs="Times New Roman"/>
          <w:color w:val="000000" w:themeColor="text1"/>
          <w:szCs w:val="21"/>
        </w:rPr>
        <w:t>因此</w:t>
      </w:r>
      <w:r w:rsidR="00EE1F89" w:rsidRPr="00A759EC">
        <w:rPr>
          <w:rFonts w:ascii="Times New Roman" w:hAnsi="Times New Roman" w:cs="Times New Roman"/>
          <w:color w:val="000000" w:themeColor="text1"/>
          <w:szCs w:val="21"/>
        </w:rPr>
        <w:t>政策实施后，淘汰类企业和限制类企业可能采取不同的应对措施，政策效应也表现出不同的特征。</w:t>
      </w:r>
    </w:p>
    <w:p w14:paraId="2C52B6FC" w14:textId="50E0C9AA" w:rsidR="00351FCC" w:rsidRPr="00A759EC" w:rsidRDefault="006029BB" w:rsidP="005B505A">
      <w:pPr>
        <w:widowControl/>
        <w:spacing w:beforeLines="50" w:before="156"/>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00CF464E" w:rsidRPr="00A759EC">
        <w:rPr>
          <w:rFonts w:ascii="Times New Roman" w:eastAsia="楷体" w:hAnsi="Times New Roman" w:cs="Times New Roman"/>
          <w:color w:val="000000" w:themeColor="text1"/>
          <w:szCs w:val="21"/>
        </w:rPr>
        <w:t>1</w:t>
      </w:r>
      <w:r w:rsidR="00194660" w:rsidRPr="00A759EC">
        <w:rPr>
          <w:rFonts w:ascii="Times New Roman" w:eastAsia="楷体" w:hAnsi="Times New Roman" w:cs="Times New Roman"/>
          <w:color w:val="000000" w:themeColor="text1"/>
          <w:szCs w:val="21"/>
        </w:rPr>
        <w:t xml:space="preserve"> </w:t>
      </w:r>
      <w:r w:rsidR="004E0C48"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2004</w:t>
      </w:r>
      <w:r w:rsidRPr="00A759EC">
        <w:rPr>
          <w:rFonts w:ascii="Times New Roman" w:eastAsia="楷体" w:hAnsi="Times New Roman" w:cs="Times New Roman"/>
          <w:color w:val="000000" w:themeColor="text1"/>
          <w:szCs w:val="21"/>
        </w:rPr>
        <w:t>年</w:t>
      </w:r>
      <w:r w:rsidRPr="00A759EC">
        <w:rPr>
          <w:rFonts w:ascii="Times New Roman" w:eastAsia="楷体" w:hAnsi="Times New Roman" w:cs="Times New Roman"/>
          <w:color w:val="000000" w:themeColor="text1"/>
          <w:szCs w:val="21"/>
        </w:rPr>
        <w:t>-2009</w:t>
      </w:r>
      <w:r w:rsidRPr="00A759EC">
        <w:rPr>
          <w:rFonts w:ascii="Times New Roman" w:eastAsia="楷体" w:hAnsi="Times New Roman" w:cs="Times New Roman"/>
          <w:color w:val="000000" w:themeColor="text1"/>
          <w:szCs w:val="21"/>
        </w:rPr>
        <w:t>年淘汰类和限制类企业用电加价标准和加价</w:t>
      </w:r>
      <w:r w:rsidR="00ED6151" w:rsidRPr="00A759EC">
        <w:rPr>
          <w:rFonts w:ascii="Times New Roman" w:eastAsia="楷体" w:hAnsi="Times New Roman" w:cs="Times New Roman"/>
          <w:color w:val="000000" w:themeColor="text1"/>
          <w:szCs w:val="21"/>
        </w:rPr>
        <w:t>百分比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841"/>
        <w:gridCol w:w="1133"/>
        <w:gridCol w:w="1274"/>
        <w:gridCol w:w="1133"/>
        <w:gridCol w:w="1217"/>
      </w:tblGrid>
      <w:tr w:rsidR="00351FCC" w:rsidRPr="00A759EC" w14:paraId="3B9FA127" w14:textId="77777777" w:rsidTr="006C005C">
        <w:trPr>
          <w:trHeight w:val="290"/>
        </w:trPr>
        <w:tc>
          <w:tcPr>
            <w:tcW w:w="1701" w:type="dxa"/>
            <w:vMerge w:val="restart"/>
            <w:shd w:val="clear" w:color="auto" w:fill="auto"/>
            <w:noWrap/>
            <w:vAlign w:val="center"/>
            <w:hideMark/>
          </w:tcPr>
          <w:p w14:paraId="46BF3C4F" w14:textId="722F4417" w:rsidR="00351FCC" w:rsidRPr="00A759EC" w:rsidRDefault="00351FCC" w:rsidP="003A235D">
            <w:pPr>
              <w:widowControl/>
              <w:jc w:val="center"/>
              <w:rPr>
                <w:rFonts w:ascii="Times New Roman" w:hAnsi="Times New Roman" w:cs="Times New Roman"/>
                <w:kern w:val="0"/>
                <w:szCs w:val="21"/>
              </w:rPr>
            </w:pPr>
            <w:r w:rsidRPr="00A759EC">
              <w:rPr>
                <w:rFonts w:ascii="Times New Roman" w:hAnsi="Times New Roman" w:cs="Times New Roman"/>
                <w:kern w:val="0"/>
                <w:szCs w:val="21"/>
              </w:rPr>
              <w:t>时间</w:t>
            </w:r>
          </w:p>
        </w:tc>
        <w:tc>
          <w:tcPr>
            <w:tcW w:w="1843" w:type="dxa"/>
            <w:vMerge w:val="restart"/>
            <w:shd w:val="clear" w:color="auto" w:fill="auto"/>
            <w:noWrap/>
            <w:vAlign w:val="center"/>
            <w:hideMark/>
          </w:tcPr>
          <w:p w14:paraId="31797340" w14:textId="77777777" w:rsidR="00351FCC" w:rsidRPr="00A759EC" w:rsidRDefault="00351FCC" w:rsidP="003A235D">
            <w:pPr>
              <w:widowControl/>
              <w:jc w:val="center"/>
              <w:rPr>
                <w:rFonts w:ascii="Times New Roman" w:hAnsi="Times New Roman" w:cs="Times New Roman"/>
                <w:kern w:val="0"/>
                <w:szCs w:val="21"/>
              </w:rPr>
            </w:pPr>
            <w:r w:rsidRPr="00A759EC">
              <w:rPr>
                <w:rFonts w:ascii="Times New Roman" w:hAnsi="Times New Roman" w:cs="Times New Roman"/>
                <w:kern w:val="0"/>
                <w:szCs w:val="21"/>
              </w:rPr>
              <w:t>普通工业用电平均价格</w:t>
            </w:r>
            <w:r w:rsidRPr="00A759EC">
              <w:rPr>
                <w:rFonts w:ascii="Times New Roman" w:hAnsi="Times New Roman" w:cs="Times New Roman"/>
                <w:color w:val="000000"/>
                <w:kern w:val="0"/>
                <w:szCs w:val="21"/>
              </w:rPr>
              <w:t>（元</w:t>
            </w:r>
            <w:r w:rsidRPr="00A759EC">
              <w:rPr>
                <w:rFonts w:ascii="Times New Roman" w:hAnsi="Times New Roman" w:cs="Times New Roman"/>
                <w:color w:val="000000"/>
                <w:kern w:val="0"/>
                <w:szCs w:val="21"/>
              </w:rPr>
              <w:t>/</w:t>
            </w:r>
            <w:r w:rsidRPr="00A759EC">
              <w:rPr>
                <w:rFonts w:ascii="Times New Roman" w:hAnsi="Times New Roman" w:cs="Times New Roman"/>
                <w:color w:val="000000"/>
                <w:kern w:val="0"/>
                <w:szCs w:val="21"/>
              </w:rPr>
              <w:t>千瓦时）</w:t>
            </w:r>
          </w:p>
        </w:tc>
        <w:tc>
          <w:tcPr>
            <w:tcW w:w="2410" w:type="dxa"/>
            <w:gridSpan w:val="2"/>
            <w:shd w:val="clear" w:color="auto" w:fill="auto"/>
            <w:noWrap/>
            <w:vAlign w:val="center"/>
            <w:hideMark/>
          </w:tcPr>
          <w:p w14:paraId="1B471BD8" w14:textId="77777777" w:rsidR="00351FCC" w:rsidRPr="00A759EC" w:rsidRDefault="00351FCC" w:rsidP="003A235D">
            <w:pPr>
              <w:widowControl/>
              <w:jc w:val="center"/>
              <w:rPr>
                <w:rFonts w:ascii="Times New Roman" w:hAnsi="Times New Roman" w:cs="Times New Roman"/>
                <w:kern w:val="0"/>
                <w:szCs w:val="21"/>
              </w:rPr>
            </w:pPr>
            <w:r w:rsidRPr="00A759EC">
              <w:rPr>
                <w:rFonts w:ascii="Times New Roman" w:hAnsi="Times New Roman" w:cs="Times New Roman"/>
                <w:color w:val="000000"/>
                <w:kern w:val="0"/>
                <w:szCs w:val="21"/>
              </w:rPr>
              <w:t>淘汰类</w:t>
            </w:r>
          </w:p>
        </w:tc>
        <w:tc>
          <w:tcPr>
            <w:tcW w:w="2352" w:type="dxa"/>
            <w:gridSpan w:val="2"/>
            <w:shd w:val="clear" w:color="auto" w:fill="auto"/>
            <w:noWrap/>
            <w:vAlign w:val="center"/>
            <w:hideMark/>
          </w:tcPr>
          <w:p w14:paraId="1203ECC9" w14:textId="77777777" w:rsidR="00351FCC" w:rsidRPr="00A759EC" w:rsidRDefault="00351FCC" w:rsidP="003A235D">
            <w:pPr>
              <w:widowControl/>
              <w:jc w:val="center"/>
              <w:rPr>
                <w:rFonts w:ascii="Times New Roman" w:hAnsi="Times New Roman" w:cs="Times New Roman"/>
                <w:kern w:val="0"/>
                <w:szCs w:val="21"/>
              </w:rPr>
            </w:pPr>
            <w:r w:rsidRPr="00A759EC">
              <w:rPr>
                <w:rFonts w:ascii="Times New Roman" w:hAnsi="Times New Roman" w:cs="Times New Roman"/>
                <w:color w:val="000000"/>
                <w:kern w:val="0"/>
                <w:szCs w:val="21"/>
              </w:rPr>
              <w:t>限制类</w:t>
            </w:r>
          </w:p>
        </w:tc>
      </w:tr>
      <w:tr w:rsidR="005B505A" w:rsidRPr="00A759EC" w14:paraId="091638B1" w14:textId="77777777" w:rsidTr="006C005C">
        <w:trPr>
          <w:trHeight w:val="730"/>
        </w:trPr>
        <w:tc>
          <w:tcPr>
            <w:tcW w:w="1701" w:type="dxa"/>
            <w:vMerge/>
            <w:shd w:val="clear" w:color="auto" w:fill="auto"/>
            <w:vAlign w:val="center"/>
            <w:hideMark/>
          </w:tcPr>
          <w:p w14:paraId="75F62F9A" w14:textId="77777777" w:rsidR="00351FCC" w:rsidRPr="00A759EC" w:rsidRDefault="00351FCC" w:rsidP="003A235D">
            <w:pPr>
              <w:widowControl/>
              <w:jc w:val="center"/>
              <w:rPr>
                <w:rFonts w:ascii="Times New Roman" w:hAnsi="Times New Roman" w:cs="Times New Roman"/>
                <w:color w:val="000000"/>
                <w:kern w:val="0"/>
                <w:szCs w:val="21"/>
              </w:rPr>
            </w:pPr>
          </w:p>
        </w:tc>
        <w:tc>
          <w:tcPr>
            <w:tcW w:w="1843" w:type="dxa"/>
            <w:vMerge/>
            <w:shd w:val="clear" w:color="auto" w:fill="auto"/>
            <w:vAlign w:val="center"/>
            <w:hideMark/>
          </w:tcPr>
          <w:p w14:paraId="008D305E" w14:textId="77777777" w:rsidR="00351FCC" w:rsidRPr="00A759EC" w:rsidRDefault="00351FCC" w:rsidP="003A235D">
            <w:pPr>
              <w:widowControl/>
              <w:jc w:val="center"/>
              <w:rPr>
                <w:rFonts w:ascii="Times New Roman" w:hAnsi="Times New Roman" w:cs="Times New Roman"/>
                <w:color w:val="000000"/>
                <w:kern w:val="0"/>
                <w:szCs w:val="21"/>
              </w:rPr>
            </w:pPr>
          </w:p>
        </w:tc>
        <w:tc>
          <w:tcPr>
            <w:tcW w:w="1134" w:type="dxa"/>
            <w:shd w:val="clear" w:color="auto" w:fill="auto"/>
            <w:vAlign w:val="center"/>
            <w:hideMark/>
          </w:tcPr>
          <w:p w14:paraId="43853EB8" w14:textId="77777777" w:rsidR="00351FCC" w:rsidRPr="00A759EC" w:rsidRDefault="00351FCC" w:rsidP="003A235D">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加价标准</w:t>
            </w:r>
          </w:p>
        </w:tc>
        <w:tc>
          <w:tcPr>
            <w:tcW w:w="1276" w:type="dxa"/>
            <w:shd w:val="clear" w:color="auto" w:fill="auto"/>
            <w:vAlign w:val="center"/>
            <w:hideMark/>
          </w:tcPr>
          <w:p w14:paraId="69C3F800" w14:textId="4FBF7C74" w:rsidR="00351FCC" w:rsidRPr="00A759EC" w:rsidRDefault="00351FCC" w:rsidP="003A235D">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加价幅度</w:t>
            </w:r>
            <w:r w:rsidR="003A235D" w:rsidRPr="00A759EC">
              <w:rPr>
                <w:rFonts w:ascii="Times New Roman" w:hAnsi="Times New Roman" w:cs="Times New Roman"/>
                <w:color w:val="000000"/>
                <w:kern w:val="0"/>
                <w:szCs w:val="21"/>
              </w:rPr>
              <w:t>（</w:t>
            </w:r>
            <w:r w:rsidR="003A235D" w:rsidRPr="00A759EC">
              <w:rPr>
                <w:rFonts w:ascii="Times New Roman" w:hAnsi="Times New Roman" w:cs="Times New Roman"/>
                <w:color w:val="000000"/>
                <w:kern w:val="0"/>
                <w:szCs w:val="21"/>
              </w:rPr>
              <w:t>%</w:t>
            </w:r>
            <w:r w:rsidR="003A235D" w:rsidRPr="00A759EC">
              <w:rPr>
                <w:rFonts w:ascii="Times New Roman" w:hAnsi="Times New Roman" w:cs="Times New Roman"/>
                <w:color w:val="000000"/>
                <w:kern w:val="0"/>
                <w:szCs w:val="21"/>
              </w:rPr>
              <w:t>）</w:t>
            </w:r>
          </w:p>
        </w:tc>
        <w:tc>
          <w:tcPr>
            <w:tcW w:w="1134" w:type="dxa"/>
            <w:shd w:val="clear" w:color="auto" w:fill="auto"/>
            <w:vAlign w:val="center"/>
            <w:hideMark/>
          </w:tcPr>
          <w:p w14:paraId="1E0E1788" w14:textId="77777777" w:rsidR="00351FCC" w:rsidRPr="00A759EC" w:rsidRDefault="00351FCC" w:rsidP="003A235D">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加价标准</w:t>
            </w:r>
          </w:p>
        </w:tc>
        <w:tc>
          <w:tcPr>
            <w:tcW w:w="1218" w:type="dxa"/>
            <w:shd w:val="clear" w:color="auto" w:fill="auto"/>
            <w:vAlign w:val="center"/>
            <w:hideMark/>
          </w:tcPr>
          <w:p w14:paraId="1DA975BB" w14:textId="4F8822BE" w:rsidR="00351FCC" w:rsidRPr="00A759EC" w:rsidRDefault="00351FCC" w:rsidP="003A235D">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加价幅度</w:t>
            </w:r>
            <w:r w:rsidR="005B505A" w:rsidRPr="00A759EC">
              <w:rPr>
                <w:rFonts w:ascii="Times New Roman" w:hAnsi="Times New Roman" w:cs="Times New Roman"/>
                <w:color w:val="000000"/>
                <w:kern w:val="0"/>
                <w:szCs w:val="21"/>
              </w:rPr>
              <w:t>（</w:t>
            </w:r>
            <w:r w:rsidR="005B505A" w:rsidRPr="00A759EC">
              <w:rPr>
                <w:rFonts w:ascii="Times New Roman" w:hAnsi="Times New Roman" w:cs="Times New Roman"/>
                <w:color w:val="000000"/>
                <w:kern w:val="0"/>
                <w:szCs w:val="21"/>
              </w:rPr>
              <w:t>%</w:t>
            </w:r>
            <w:r w:rsidR="005B505A" w:rsidRPr="00A759EC">
              <w:rPr>
                <w:rFonts w:ascii="Times New Roman" w:hAnsi="Times New Roman" w:cs="Times New Roman"/>
                <w:color w:val="000000"/>
                <w:kern w:val="0"/>
                <w:szCs w:val="21"/>
              </w:rPr>
              <w:t>）</w:t>
            </w:r>
          </w:p>
        </w:tc>
      </w:tr>
      <w:tr w:rsidR="005B505A" w:rsidRPr="00A759EC" w14:paraId="3BE0D5F0" w14:textId="77777777" w:rsidTr="006C005C">
        <w:trPr>
          <w:trHeight w:val="290"/>
        </w:trPr>
        <w:tc>
          <w:tcPr>
            <w:tcW w:w="1701" w:type="dxa"/>
            <w:shd w:val="clear" w:color="auto" w:fill="auto"/>
            <w:vAlign w:val="center"/>
            <w:hideMark/>
          </w:tcPr>
          <w:p w14:paraId="348982CB" w14:textId="5F790228"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2004</w:t>
            </w:r>
            <w:r w:rsidRPr="00A759EC">
              <w:rPr>
                <w:rFonts w:ascii="Times New Roman" w:hAnsi="Times New Roman" w:cs="Times New Roman"/>
                <w:color w:val="000000"/>
                <w:kern w:val="0"/>
                <w:szCs w:val="21"/>
              </w:rPr>
              <w:t>年</w:t>
            </w:r>
            <w:r w:rsidRPr="00A759EC">
              <w:rPr>
                <w:rFonts w:ascii="Times New Roman" w:hAnsi="Times New Roman" w:cs="Times New Roman"/>
                <w:color w:val="000000"/>
                <w:kern w:val="0"/>
                <w:szCs w:val="21"/>
              </w:rPr>
              <w:t>6</w:t>
            </w:r>
            <w:r w:rsidRPr="00A759EC">
              <w:rPr>
                <w:rFonts w:ascii="Times New Roman" w:hAnsi="Times New Roman" w:cs="Times New Roman"/>
                <w:color w:val="000000"/>
                <w:kern w:val="0"/>
                <w:szCs w:val="21"/>
              </w:rPr>
              <w:t>月起</w:t>
            </w:r>
          </w:p>
        </w:tc>
        <w:tc>
          <w:tcPr>
            <w:tcW w:w="1843" w:type="dxa"/>
            <w:shd w:val="clear" w:color="auto" w:fill="auto"/>
            <w:vAlign w:val="center"/>
            <w:hideMark/>
          </w:tcPr>
          <w:p w14:paraId="1A6B6AD5"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0.56</w:t>
            </w:r>
          </w:p>
        </w:tc>
        <w:tc>
          <w:tcPr>
            <w:tcW w:w="1134" w:type="dxa"/>
            <w:shd w:val="clear" w:color="auto" w:fill="auto"/>
            <w:vAlign w:val="center"/>
            <w:hideMark/>
          </w:tcPr>
          <w:p w14:paraId="25EE32FD"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0.05</w:t>
            </w:r>
          </w:p>
        </w:tc>
        <w:tc>
          <w:tcPr>
            <w:tcW w:w="1276" w:type="dxa"/>
            <w:shd w:val="clear" w:color="auto" w:fill="auto"/>
            <w:vAlign w:val="center"/>
            <w:hideMark/>
          </w:tcPr>
          <w:p w14:paraId="3E26E3EF" w14:textId="106FD063"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8.929 </w:t>
            </w:r>
          </w:p>
        </w:tc>
        <w:tc>
          <w:tcPr>
            <w:tcW w:w="1134" w:type="dxa"/>
            <w:shd w:val="clear" w:color="auto" w:fill="auto"/>
            <w:vAlign w:val="center"/>
            <w:hideMark/>
          </w:tcPr>
          <w:p w14:paraId="7503215C"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0.02</w:t>
            </w:r>
          </w:p>
        </w:tc>
        <w:tc>
          <w:tcPr>
            <w:tcW w:w="1218" w:type="dxa"/>
            <w:shd w:val="clear" w:color="auto" w:fill="auto"/>
            <w:vAlign w:val="center"/>
            <w:hideMark/>
          </w:tcPr>
          <w:p w14:paraId="1423C8F3" w14:textId="177FAF21"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3.571 </w:t>
            </w:r>
          </w:p>
        </w:tc>
      </w:tr>
      <w:tr w:rsidR="005B505A" w:rsidRPr="00A759EC" w14:paraId="330EABAB" w14:textId="77777777" w:rsidTr="006C005C">
        <w:trPr>
          <w:trHeight w:val="290"/>
        </w:trPr>
        <w:tc>
          <w:tcPr>
            <w:tcW w:w="1701" w:type="dxa"/>
            <w:shd w:val="clear" w:color="auto" w:fill="auto"/>
            <w:vAlign w:val="center"/>
            <w:hideMark/>
          </w:tcPr>
          <w:p w14:paraId="6E092F56" w14:textId="7B7AD6F6"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2006</w:t>
            </w:r>
            <w:r w:rsidRPr="00A759EC">
              <w:rPr>
                <w:rFonts w:ascii="Times New Roman" w:hAnsi="Times New Roman" w:cs="Times New Roman"/>
                <w:color w:val="000000"/>
                <w:kern w:val="0"/>
                <w:szCs w:val="21"/>
              </w:rPr>
              <w:t>年</w:t>
            </w:r>
            <w:r w:rsidRPr="00A759EC">
              <w:rPr>
                <w:rFonts w:ascii="Times New Roman" w:hAnsi="Times New Roman" w:cs="Times New Roman"/>
                <w:color w:val="000000"/>
                <w:kern w:val="0"/>
                <w:szCs w:val="21"/>
              </w:rPr>
              <w:t>10</w:t>
            </w:r>
            <w:r w:rsidRPr="00A759EC">
              <w:rPr>
                <w:rFonts w:ascii="Times New Roman" w:hAnsi="Times New Roman" w:cs="Times New Roman"/>
                <w:color w:val="000000"/>
                <w:kern w:val="0"/>
                <w:szCs w:val="21"/>
              </w:rPr>
              <w:t>月起</w:t>
            </w:r>
          </w:p>
        </w:tc>
        <w:tc>
          <w:tcPr>
            <w:tcW w:w="1843" w:type="dxa"/>
            <w:shd w:val="clear" w:color="auto" w:fill="auto"/>
            <w:vAlign w:val="center"/>
            <w:hideMark/>
          </w:tcPr>
          <w:p w14:paraId="7169D9F8"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0.64</w:t>
            </w:r>
          </w:p>
        </w:tc>
        <w:tc>
          <w:tcPr>
            <w:tcW w:w="1134" w:type="dxa"/>
            <w:shd w:val="clear" w:color="auto" w:fill="auto"/>
            <w:vAlign w:val="center"/>
            <w:hideMark/>
          </w:tcPr>
          <w:p w14:paraId="04DBF64F" w14:textId="30A84B54"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0.10</w:t>
            </w:r>
          </w:p>
        </w:tc>
        <w:tc>
          <w:tcPr>
            <w:tcW w:w="1276" w:type="dxa"/>
            <w:shd w:val="clear" w:color="auto" w:fill="auto"/>
            <w:vAlign w:val="center"/>
            <w:hideMark/>
          </w:tcPr>
          <w:p w14:paraId="0584E7E1" w14:textId="3010C73D"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15.625 </w:t>
            </w:r>
          </w:p>
        </w:tc>
        <w:tc>
          <w:tcPr>
            <w:tcW w:w="1134" w:type="dxa"/>
            <w:shd w:val="clear" w:color="auto" w:fill="auto"/>
            <w:vAlign w:val="center"/>
            <w:hideMark/>
          </w:tcPr>
          <w:p w14:paraId="56C05889"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0.03</w:t>
            </w:r>
          </w:p>
        </w:tc>
        <w:tc>
          <w:tcPr>
            <w:tcW w:w="1218" w:type="dxa"/>
            <w:shd w:val="clear" w:color="auto" w:fill="auto"/>
            <w:vAlign w:val="center"/>
            <w:hideMark/>
          </w:tcPr>
          <w:p w14:paraId="2C1169A5" w14:textId="567C0A48"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4.688 </w:t>
            </w:r>
          </w:p>
        </w:tc>
      </w:tr>
      <w:tr w:rsidR="005B505A" w:rsidRPr="00A759EC" w14:paraId="3176B824" w14:textId="77777777" w:rsidTr="006C005C">
        <w:trPr>
          <w:trHeight w:val="290"/>
        </w:trPr>
        <w:tc>
          <w:tcPr>
            <w:tcW w:w="1701" w:type="dxa"/>
            <w:shd w:val="clear" w:color="auto" w:fill="auto"/>
            <w:vAlign w:val="center"/>
            <w:hideMark/>
          </w:tcPr>
          <w:p w14:paraId="54DC98F6" w14:textId="32959534"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2007</w:t>
            </w:r>
            <w:r w:rsidRPr="00A759EC">
              <w:rPr>
                <w:rFonts w:ascii="Times New Roman" w:hAnsi="Times New Roman" w:cs="Times New Roman"/>
                <w:color w:val="000000"/>
                <w:kern w:val="0"/>
                <w:szCs w:val="21"/>
              </w:rPr>
              <w:t>年</w:t>
            </w:r>
            <w:r w:rsidRPr="00A759EC">
              <w:rPr>
                <w:rFonts w:ascii="Times New Roman" w:hAnsi="Times New Roman" w:cs="Times New Roman"/>
                <w:color w:val="000000"/>
                <w:kern w:val="0"/>
                <w:szCs w:val="21"/>
              </w:rPr>
              <w:t>1</w:t>
            </w:r>
            <w:r w:rsidRPr="00A759EC">
              <w:rPr>
                <w:rFonts w:ascii="Times New Roman" w:hAnsi="Times New Roman" w:cs="Times New Roman"/>
                <w:color w:val="000000"/>
                <w:kern w:val="0"/>
                <w:szCs w:val="21"/>
              </w:rPr>
              <w:t>月起</w:t>
            </w:r>
          </w:p>
        </w:tc>
        <w:tc>
          <w:tcPr>
            <w:tcW w:w="1843" w:type="dxa"/>
            <w:shd w:val="clear" w:color="auto" w:fill="auto"/>
            <w:vAlign w:val="center"/>
            <w:hideMark/>
          </w:tcPr>
          <w:p w14:paraId="2DE4E70A"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0.66</w:t>
            </w:r>
          </w:p>
        </w:tc>
        <w:tc>
          <w:tcPr>
            <w:tcW w:w="1134" w:type="dxa"/>
            <w:shd w:val="clear" w:color="auto" w:fill="auto"/>
            <w:vAlign w:val="center"/>
            <w:hideMark/>
          </w:tcPr>
          <w:p w14:paraId="41804406"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0.15</w:t>
            </w:r>
          </w:p>
        </w:tc>
        <w:tc>
          <w:tcPr>
            <w:tcW w:w="1276" w:type="dxa"/>
            <w:shd w:val="clear" w:color="auto" w:fill="auto"/>
            <w:vAlign w:val="center"/>
            <w:hideMark/>
          </w:tcPr>
          <w:p w14:paraId="70BE6867" w14:textId="4E961984"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22.727 </w:t>
            </w:r>
          </w:p>
        </w:tc>
        <w:tc>
          <w:tcPr>
            <w:tcW w:w="1134" w:type="dxa"/>
            <w:shd w:val="clear" w:color="auto" w:fill="auto"/>
            <w:vAlign w:val="center"/>
            <w:hideMark/>
          </w:tcPr>
          <w:p w14:paraId="53B82988"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0.04</w:t>
            </w:r>
          </w:p>
        </w:tc>
        <w:tc>
          <w:tcPr>
            <w:tcW w:w="1218" w:type="dxa"/>
            <w:shd w:val="clear" w:color="auto" w:fill="auto"/>
            <w:vAlign w:val="center"/>
            <w:hideMark/>
          </w:tcPr>
          <w:p w14:paraId="5B1E38D2" w14:textId="684ABC14"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6.061 </w:t>
            </w:r>
          </w:p>
        </w:tc>
      </w:tr>
      <w:tr w:rsidR="005B505A" w:rsidRPr="00A759EC" w14:paraId="351FA1BC" w14:textId="77777777" w:rsidTr="006C005C">
        <w:trPr>
          <w:trHeight w:val="290"/>
        </w:trPr>
        <w:tc>
          <w:tcPr>
            <w:tcW w:w="1701" w:type="dxa"/>
            <w:shd w:val="clear" w:color="auto" w:fill="auto"/>
            <w:vAlign w:val="center"/>
            <w:hideMark/>
          </w:tcPr>
          <w:p w14:paraId="32830D7A" w14:textId="2F89ACDB"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2008</w:t>
            </w:r>
            <w:r w:rsidRPr="00A759EC">
              <w:rPr>
                <w:rFonts w:ascii="Times New Roman" w:hAnsi="Times New Roman" w:cs="Times New Roman"/>
                <w:color w:val="000000"/>
                <w:kern w:val="0"/>
                <w:szCs w:val="21"/>
              </w:rPr>
              <w:t>年</w:t>
            </w:r>
            <w:r w:rsidRPr="00A759EC">
              <w:rPr>
                <w:rFonts w:ascii="Times New Roman" w:hAnsi="Times New Roman" w:cs="Times New Roman"/>
                <w:color w:val="000000"/>
                <w:kern w:val="0"/>
                <w:szCs w:val="21"/>
              </w:rPr>
              <w:t>1</w:t>
            </w:r>
            <w:r w:rsidRPr="00A759EC">
              <w:rPr>
                <w:rFonts w:ascii="Times New Roman" w:hAnsi="Times New Roman" w:cs="Times New Roman"/>
                <w:color w:val="000000"/>
                <w:kern w:val="0"/>
                <w:szCs w:val="21"/>
              </w:rPr>
              <w:t>月起</w:t>
            </w:r>
          </w:p>
        </w:tc>
        <w:tc>
          <w:tcPr>
            <w:tcW w:w="1843" w:type="dxa"/>
            <w:shd w:val="clear" w:color="auto" w:fill="auto"/>
            <w:vAlign w:val="center"/>
            <w:hideMark/>
          </w:tcPr>
          <w:p w14:paraId="68A8D756"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0.69</w:t>
            </w:r>
          </w:p>
        </w:tc>
        <w:tc>
          <w:tcPr>
            <w:tcW w:w="1134" w:type="dxa"/>
            <w:shd w:val="clear" w:color="auto" w:fill="auto"/>
            <w:vAlign w:val="center"/>
            <w:hideMark/>
          </w:tcPr>
          <w:p w14:paraId="3059EC2A" w14:textId="435EB101"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0.20</w:t>
            </w:r>
          </w:p>
        </w:tc>
        <w:tc>
          <w:tcPr>
            <w:tcW w:w="1276" w:type="dxa"/>
            <w:shd w:val="clear" w:color="auto" w:fill="auto"/>
            <w:vAlign w:val="center"/>
            <w:hideMark/>
          </w:tcPr>
          <w:p w14:paraId="04C5CCA5" w14:textId="7B3FC423"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28.986 </w:t>
            </w:r>
          </w:p>
        </w:tc>
        <w:tc>
          <w:tcPr>
            <w:tcW w:w="1134" w:type="dxa"/>
            <w:shd w:val="clear" w:color="auto" w:fill="auto"/>
            <w:vAlign w:val="center"/>
            <w:hideMark/>
          </w:tcPr>
          <w:p w14:paraId="33489110" w14:textId="77777777"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kern w:val="0"/>
                <w:szCs w:val="21"/>
              </w:rPr>
              <w:t>0.05</w:t>
            </w:r>
          </w:p>
        </w:tc>
        <w:tc>
          <w:tcPr>
            <w:tcW w:w="1218" w:type="dxa"/>
            <w:shd w:val="clear" w:color="auto" w:fill="auto"/>
            <w:vAlign w:val="center"/>
            <w:hideMark/>
          </w:tcPr>
          <w:p w14:paraId="01F1D25B" w14:textId="21989F68" w:rsidR="00E07FE4" w:rsidRPr="00A759EC" w:rsidRDefault="00E07FE4" w:rsidP="00E07FE4">
            <w:pPr>
              <w:widowControl/>
              <w:jc w:val="center"/>
              <w:rPr>
                <w:rFonts w:ascii="Times New Roman" w:hAnsi="Times New Roman" w:cs="Times New Roman"/>
                <w:color w:val="000000"/>
                <w:kern w:val="0"/>
                <w:szCs w:val="21"/>
              </w:rPr>
            </w:pPr>
            <w:r w:rsidRPr="00A759EC">
              <w:rPr>
                <w:rFonts w:ascii="Times New Roman" w:hAnsi="Times New Roman" w:cs="Times New Roman"/>
                <w:color w:val="000000"/>
                <w:szCs w:val="21"/>
              </w:rPr>
              <w:t xml:space="preserve">7.246 </w:t>
            </w:r>
          </w:p>
        </w:tc>
      </w:tr>
    </w:tbl>
    <w:p w14:paraId="40927C2E" w14:textId="7B33DB25" w:rsidR="003B792C" w:rsidRPr="00A759EC" w:rsidRDefault="003B792C" w:rsidP="00BA1BE4">
      <w:pPr>
        <w:widowControl/>
        <w:ind w:firstLine="420"/>
        <w:rPr>
          <w:rFonts w:ascii="Times New Roman" w:eastAsia="楷体" w:hAnsi="Times New Roman" w:cs="Times New Roman"/>
          <w:kern w:val="0"/>
          <w:sz w:val="15"/>
          <w:szCs w:val="15"/>
        </w:rPr>
      </w:pPr>
      <w:r w:rsidRPr="00A759EC">
        <w:rPr>
          <w:rFonts w:ascii="Times New Roman" w:eastAsia="楷体" w:hAnsi="Times New Roman" w:cs="Times New Roman"/>
          <w:kern w:val="0"/>
          <w:sz w:val="15"/>
          <w:szCs w:val="15"/>
        </w:rPr>
        <w:t>注：普通工业用电平均价格</w:t>
      </w:r>
      <w:r w:rsidR="00BA1BE4" w:rsidRPr="00A759EC">
        <w:rPr>
          <w:rFonts w:ascii="Times New Roman" w:eastAsia="楷体" w:hAnsi="Times New Roman" w:cs="Times New Roman"/>
          <w:kern w:val="0"/>
          <w:sz w:val="15"/>
          <w:szCs w:val="15"/>
        </w:rPr>
        <w:t>为</w:t>
      </w:r>
      <w:r w:rsidR="00CF1951" w:rsidRPr="00A759EC">
        <w:rPr>
          <w:rFonts w:ascii="Times New Roman" w:eastAsia="楷体" w:hAnsi="Times New Roman" w:cs="Times New Roman"/>
          <w:kern w:val="0"/>
          <w:sz w:val="15"/>
          <w:szCs w:val="15"/>
        </w:rPr>
        <w:t>全</w:t>
      </w:r>
      <w:r w:rsidR="00BA1BE4" w:rsidRPr="00A759EC">
        <w:rPr>
          <w:rFonts w:ascii="Times New Roman" w:eastAsia="楷体" w:hAnsi="Times New Roman" w:cs="Times New Roman"/>
          <w:kern w:val="0"/>
          <w:sz w:val="15"/>
          <w:szCs w:val="15"/>
        </w:rPr>
        <w:t>国</w:t>
      </w:r>
      <w:r w:rsidR="00BA1BE4" w:rsidRPr="00A759EC">
        <w:rPr>
          <w:rFonts w:ascii="Times New Roman" w:eastAsia="楷体" w:hAnsi="Times New Roman" w:cs="Times New Roman"/>
          <w:kern w:val="0"/>
          <w:sz w:val="15"/>
          <w:szCs w:val="15"/>
        </w:rPr>
        <w:t>36</w:t>
      </w:r>
      <w:r w:rsidR="00BA1BE4" w:rsidRPr="00A759EC">
        <w:rPr>
          <w:rFonts w:ascii="Times New Roman" w:eastAsia="楷体" w:hAnsi="Times New Roman" w:cs="Times New Roman"/>
          <w:kern w:val="0"/>
          <w:sz w:val="15"/>
          <w:szCs w:val="15"/>
        </w:rPr>
        <w:t>个大中城市普通工业用电价格的平均值。数据来自于《中国物价年鉴（</w:t>
      </w:r>
      <w:r w:rsidR="00BA1BE4" w:rsidRPr="00A759EC">
        <w:rPr>
          <w:rFonts w:ascii="Times New Roman" w:eastAsia="楷体" w:hAnsi="Times New Roman" w:cs="Times New Roman"/>
          <w:kern w:val="0"/>
          <w:sz w:val="15"/>
          <w:szCs w:val="15"/>
        </w:rPr>
        <w:t>2005-2010</w:t>
      </w:r>
      <w:r w:rsidR="00BA1BE4" w:rsidRPr="00A759EC">
        <w:rPr>
          <w:rFonts w:ascii="Times New Roman" w:eastAsia="楷体" w:hAnsi="Times New Roman" w:cs="Times New Roman"/>
          <w:kern w:val="0"/>
          <w:sz w:val="15"/>
          <w:szCs w:val="15"/>
        </w:rPr>
        <w:t>）》。</w:t>
      </w:r>
    </w:p>
    <w:p w14:paraId="2B0CC618" w14:textId="17A369CE" w:rsidR="00AF5FAE" w:rsidRPr="00A759EC" w:rsidRDefault="00AF5FAE" w:rsidP="00383016">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t>四、识别策略、变量和数据</w:t>
      </w:r>
    </w:p>
    <w:p w14:paraId="07FE0A53" w14:textId="3FCE23C5" w:rsidR="00AF5FAE" w:rsidRPr="00A759EC" w:rsidRDefault="00AF5FAE"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t>（一）识别策略</w:t>
      </w:r>
      <w:r w:rsidR="003C4C8E" w:rsidRPr="00A759EC">
        <w:rPr>
          <w:rFonts w:ascii="Times New Roman" w:eastAsia="黑体" w:hAnsi="Times New Roman" w:cs="Times New Roman"/>
        </w:rPr>
        <w:t>和变量</w:t>
      </w:r>
    </w:p>
    <w:p w14:paraId="1B6B0298" w14:textId="0CC04432" w:rsidR="00A24730" w:rsidRPr="00A759EC" w:rsidRDefault="00E46887" w:rsidP="00051A1A">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szCs w:val="21"/>
        </w:rPr>
        <w:t>实施差别电价政策</w:t>
      </w:r>
      <w:r w:rsidR="00BF25A0" w:rsidRPr="00A759EC">
        <w:rPr>
          <w:rFonts w:ascii="Times New Roman" w:hAnsi="Times New Roman" w:cs="Times New Roman"/>
          <w:color w:val="000000" w:themeColor="text1"/>
          <w:szCs w:val="21"/>
        </w:rPr>
        <w:t>对高耗能企业而言</w:t>
      </w:r>
      <w:r w:rsidR="00AF5FAE" w:rsidRPr="00A759EC">
        <w:rPr>
          <w:rFonts w:ascii="Times New Roman" w:hAnsi="Times New Roman" w:cs="Times New Roman"/>
          <w:color w:val="000000" w:themeColor="text1"/>
          <w:szCs w:val="21"/>
        </w:rPr>
        <w:t>类似于</w:t>
      </w:r>
      <w:r w:rsidR="00FF376C" w:rsidRPr="00A759EC">
        <w:rPr>
          <w:rFonts w:ascii="Times New Roman" w:hAnsi="Times New Roman" w:cs="Times New Roman"/>
          <w:color w:val="000000" w:themeColor="text1"/>
          <w:szCs w:val="21"/>
        </w:rPr>
        <w:t>一种</w:t>
      </w:r>
      <w:r w:rsidR="00AF5FAE" w:rsidRPr="00A759EC">
        <w:rPr>
          <w:rFonts w:ascii="Times New Roman" w:hAnsi="Times New Roman" w:cs="Times New Roman"/>
          <w:color w:val="000000" w:themeColor="text1"/>
          <w:szCs w:val="21"/>
        </w:rPr>
        <w:t>外生冲击引发的</w:t>
      </w:r>
      <w:r w:rsidR="00AF5FAE" w:rsidRPr="00A759EC">
        <w:rPr>
          <w:rFonts w:ascii="Times New Roman" w:hAnsi="Times New Roman" w:cs="Times New Roman"/>
          <w:color w:val="000000" w:themeColor="text1"/>
          <w:szCs w:val="21"/>
        </w:rPr>
        <w:t>“</w:t>
      </w:r>
      <w:r w:rsidR="00AF5FAE" w:rsidRPr="00A759EC">
        <w:rPr>
          <w:rFonts w:ascii="Times New Roman" w:hAnsi="Times New Roman" w:cs="Times New Roman"/>
          <w:color w:val="000000" w:themeColor="text1"/>
          <w:szCs w:val="21"/>
        </w:rPr>
        <w:t>准自然试验</w:t>
      </w:r>
      <w:r w:rsidR="00AF5FAE" w:rsidRPr="00A759EC">
        <w:rPr>
          <w:rFonts w:ascii="Times New Roman" w:hAnsi="Times New Roman" w:cs="Times New Roman"/>
          <w:color w:val="000000" w:themeColor="text1"/>
          <w:szCs w:val="21"/>
        </w:rPr>
        <w:t>”</w:t>
      </w:r>
      <w:r w:rsidR="00AF5FAE" w:rsidRPr="00A759EC">
        <w:rPr>
          <w:rFonts w:ascii="Times New Roman" w:hAnsi="Times New Roman" w:cs="Times New Roman"/>
          <w:color w:val="000000" w:themeColor="text1"/>
          <w:szCs w:val="21"/>
        </w:rPr>
        <w:t>。</w:t>
      </w:r>
      <w:r w:rsidR="005C4216" w:rsidRPr="00A759EC">
        <w:rPr>
          <w:rFonts w:ascii="Times New Roman" w:hAnsi="Times New Roman" w:cs="Times New Roman"/>
          <w:color w:val="000000" w:themeColor="text1"/>
          <w:szCs w:val="21"/>
        </w:rPr>
        <w:t>该政策最初是由电力短缺所引发</w:t>
      </w:r>
      <w:r w:rsidR="00650285" w:rsidRPr="00A759EC">
        <w:rPr>
          <w:rFonts w:ascii="Times New Roman" w:hAnsi="Times New Roman" w:cs="Times New Roman"/>
          <w:color w:val="000000" w:themeColor="text1"/>
          <w:szCs w:val="21"/>
        </w:rPr>
        <w:t>，</w:t>
      </w:r>
      <w:r w:rsidR="003F2AFE" w:rsidRPr="00A759EC">
        <w:rPr>
          <w:rFonts w:ascii="Times New Roman" w:hAnsi="Times New Roman" w:cs="Times New Roman"/>
          <w:color w:val="000000" w:themeColor="text1"/>
          <w:szCs w:val="21"/>
        </w:rPr>
        <w:t>在政策</w:t>
      </w:r>
      <w:r w:rsidR="00F00698" w:rsidRPr="00A759EC">
        <w:rPr>
          <w:rFonts w:ascii="Times New Roman" w:hAnsi="Times New Roman" w:cs="Times New Roman"/>
          <w:color w:val="000000" w:themeColor="text1"/>
          <w:szCs w:val="21"/>
        </w:rPr>
        <w:t>实施</w:t>
      </w:r>
      <w:r w:rsidR="003F2AFE" w:rsidRPr="00A759EC">
        <w:rPr>
          <w:rFonts w:ascii="Times New Roman" w:hAnsi="Times New Roman" w:cs="Times New Roman"/>
          <w:color w:val="000000" w:themeColor="text1"/>
          <w:szCs w:val="21"/>
        </w:rPr>
        <w:t>过程中，</w:t>
      </w:r>
      <w:r w:rsidR="006D26AC" w:rsidRPr="00A759EC">
        <w:rPr>
          <w:rFonts w:ascii="Times New Roman" w:hAnsi="Times New Roman" w:cs="Times New Roman"/>
          <w:color w:val="000000" w:themeColor="text1"/>
          <w:szCs w:val="21"/>
        </w:rPr>
        <w:t>不同地区</w:t>
      </w:r>
      <w:r w:rsidR="00803C80" w:rsidRPr="00A759EC">
        <w:rPr>
          <w:rFonts w:ascii="Times New Roman" w:hAnsi="Times New Roman" w:cs="Times New Roman"/>
          <w:color w:val="000000" w:themeColor="text1"/>
          <w:szCs w:val="21"/>
        </w:rPr>
        <w:t>开始</w:t>
      </w:r>
      <w:r w:rsidR="00F00698" w:rsidRPr="00A759EC">
        <w:rPr>
          <w:rFonts w:ascii="Times New Roman" w:hAnsi="Times New Roman" w:cs="Times New Roman"/>
          <w:color w:val="000000" w:themeColor="text1"/>
          <w:szCs w:val="21"/>
        </w:rPr>
        <w:t>推行该政策的时间以及</w:t>
      </w:r>
      <w:r w:rsidR="001F65A7" w:rsidRPr="00A759EC">
        <w:rPr>
          <w:rFonts w:ascii="Times New Roman" w:hAnsi="Times New Roman" w:cs="Times New Roman"/>
          <w:color w:val="000000" w:themeColor="text1"/>
          <w:szCs w:val="21"/>
        </w:rPr>
        <w:t>企业被认定为</w:t>
      </w:r>
      <w:r w:rsidR="00323919" w:rsidRPr="00A759EC">
        <w:rPr>
          <w:rFonts w:ascii="Times New Roman" w:hAnsi="Times New Roman" w:cs="Times New Roman"/>
          <w:color w:val="000000" w:themeColor="text1"/>
          <w:szCs w:val="21"/>
        </w:rPr>
        <w:t>淘汰类或限制类的时间存在先后，</w:t>
      </w:r>
      <w:r w:rsidR="006E41FB" w:rsidRPr="00A759EC">
        <w:rPr>
          <w:rFonts w:ascii="Times New Roman" w:hAnsi="Times New Roman" w:cs="Times New Roman"/>
          <w:color w:val="000000" w:themeColor="text1"/>
          <w:szCs w:val="21"/>
        </w:rPr>
        <w:t>导致</w:t>
      </w:r>
      <w:r w:rsidR="006D26AC" w:rsidRPr="00A759EC">
        <w:rPr>
          <w:rFonts w:ascii="Times New Roman" w:hAnsi="Times New Roman" w:cs="Times New Roman"/>
          <w:color w:val="000000" w:themeColor="text1"/>
          <w:szCs w:val="21"/>
        </w:rPr>
        <w:t>各企业</w:t>
      </w:r>
      <w:r w:rsidR="0045008A" w:rsidRPr="00A759EC">
        <w:rPr>
          <w:rFonts w:ascii="Times New Roman" w:hAnsi="Times New Roman" w:cs="Times New Roman"/>
          <w:color w:val="000000" w:themeColor="text1"/>
          <w:szCs w:val="21"/>
        </w:rPr>
        <w:t>不是在同一个时间点受到政策冲击。</w:t>
      </w:r>
      <w:r w:rsidR="00FB0429" w:rsidRPr="00A759EC">
        <w:rPr>
          <w:rFonts w:ascii="Times New Roman" w:hAnsi="Times New Roman" w:cs="Times New Roman"/>
          <w:color w:val="000000" w:themeColor="text1"/>
          <w:szCs w:val="21"/>
        </w:rPr>
        <w:t>这为使用多期双重差分模型（</w:t>
      </w:r>
      <w:r w:rsidR="00FB0429" w:rsidRPr="00A759EC">
        <w:rPr>
          <w:rFonts w:ascii="Times New Roman" w:hAnsi="Times New Roman" w:cs="Times New Roman"/>
          <w:color w:val="000000" w:themeColor="text1"/>
          <w:szCs w:val="21"/>
        </w:rPr>
        <w:t>Difference-in-Difference</w:t>
      </w:r>
      <w:r w:rsidR="00FB0429" w:rsidRPr="00A759EC">
        <w:rPr>
          <w:rFonts w:ascii="Times New Roman" w:hAnsi="Times New Roman" w:cs="Times New Roman"/>
          <w:color w:val="000000" w:themeColor="text1"/>
          <w:szCs w:val="21"/>
        </w:rPr>
        <w:t>）识别差别电价政策的处理效应创造了条件。</w:t>
      </w:r>
      <w:r w:rsidR="00183D13" w:rsidRPr="00A759EC">
        <w:rPr>
          <w:rFonts w:ascii="Times New Roman" w:hAnsi="Times New Roman" w:cs="Times New Roman"/>
          <w:color w:val="000000" w:themeColor="text1"/>
          <w:szCs w:val="21"/>
        </w:rPr>
        <w:t>因此，</w:t>
      </w:r>
      <w:r w:rsidR="00183D13" w:rsidRPr="00A759EC">
        <w:rPr>
          <w:rFonts w:ascii="Times New Roman" w:hAnsi="Times New Roman" w:cs="Times New Roman"/>
          <w:color w:val="000000" w:themeColor="text1"/>
        </w:rPr>
        <w:t>本文使用</w:t>
      </w:r>
      <w:r w:rsidR="00051A1A" w:rsidRPr="00A759EC">
        <w:rPr>
          <w:rFonts w:ascii="Times New Roman" w:hAnsi="Times New Roman" w:cs="Times New Roman"/>
          <w:color w:val="000000" w:themeColor="text1"/>
          <w:kern w:val="0"/>
          <w:szCs w:val="21"/>
        </w:rPr>
        <w:t>双重差分模型，</w:t>
      </w:r>
      <w:r w:rsidR="00183D13" w:rsidRPr="00A759EC">
        <w:rPr>
          <w:rFonts w:ascii="Times New Roman" w:hAnsi="Times New Roman" w:cs="Times New Roman"/>
          <w:color w:val="000000" w:themeColor="text1"/>
          <w:kern w:val="0"/>
          <w:szCs w:val="21"/>
        </w:rPr>
        <w:t>基于</w:t>
      </w:r>
      <w:r w:rsidR="00051A1A" w:rsidRPr="00A759EC">
        <w:rPr>
          <w:rFonts w:ascii="Times New Roman" w:hAnsi="Times New Roman" w:cs="Times New Roman"/>
          <w:color w:val="000000" w:themeColor="text1"/>
          <w:kern w:val="0"/>
          <w:szCs w:val="21"/>
        </w:rPr>
        <w:t>企业层面微观数据</w:t>
      </w:r>
      <w:r w:rsidR="00280DE8" w:rsidRPr="00A759EC">
        <w:rPr>
          <w:rFonts w:ascii="Times New Roman" w:hAnsi="Times New Roman" w:cs="Times New Roman"/>
          <w:color w:val="000000" w:themeColor="text1"/>
          <w:kern w:val="0"/>
          <w:szCs w:val="21"/>
        </w:rPr>
        <w:t>估计</w:t>
      </w:r>
      <w:r w:rsidR="00183D13" w:rsidRPr="00A759EC">
        <w:rPr>
          <w:rFonts w:ascii="Times New Roman" w:hAnsi="Times New Roman" w:cs="Times New Roman"/>
          <w:color w:val="000000" w:themeColor="text1"/>
          <w:kern w:val="0"/>
          <w:szCs w:val="21"/>
        </w:rPr>
        <w:t>差别电价政策的处理效应以及</w:t>
      </w:r>
      <w:r w:rsidR="00183D13" w:rsidRPr="00A759EC">
        <w:rPr>
          <w:rFonts w:ascii="Times New Roman" w:hAnsi="Times New Roman" w:cs="Times New Roman"/>
          <w:color w:val="000000" w:themeColor="text1"/>
        </w:rPr>
        <w:t>电价加价标准</w:t>
      </w:r>
      <w:r w:rsidR="00183D13" w:rsidRPr="00A759EC">
        <w:rPr>
          <w:rFonts w:ascii="Times New Roman" w:hAnsi="Times New Roman" w:cs="Times New Roman"/>
          <w:color w:val="000000" w:themeColor="text1"/>
          <w:kern w:val="0"/>
          <w:szCs w:val="21"/>
        </w:rPr>
        <w:t>对</w:t>
      </w:r>
      <w:r w:rsidR="00183D13" w:rsidRPr="00A759EC">
        <w:rPr>
          <w:rFonts w:ascii="Times New Roman" w:hAnsi="Times New Roman" w:cs="Times New Roman"/>
          <w:color w:val="000000" w:themeColor="text1"/>
        </w:rPr>
        <w:t>企业生产率的影响。</w:t>
      </w:r>
      <w:r w:rsidR="005733D1" w:rsidRPr="00A759EC">
        <w:rPr>
          <w:rFonts w:ascii="Times New Roman" w:hAnsi="Times New Roman" w:cs="Times New Roman"/>
          <w:color w:val="000000" w:themeColor="text1"/>
        </w:rPr>
        <w:t>使用</w:t>
      </w:r>
      <w:r w:rsidR="00A24730" w:rsidRPr="00A759EC">
        <w:rPr>
          <w:rFonts w:ascii="Times New Roman" w:hAnsi="Times New Roman" w:cs="Times New Roman"/>
          <w:color w:val="000000" w:themeColor="text1"/>
        </w:rPr>
        <w:t>如下模型识别</w:t>
      </w:r>
      <w:r w:rsidR="002D3BA1" w:rsidRPr="00A759EC">
        <w:rPr>
          <w:rFonts w:ascii="Times New Roman" w:hAnsi="Times New Roman" w:cs="Times New Roman"/>
          <w:color w:val="000000" w:themeColor="text1"/>
        </w:rPr>
        <w:t>差别电价政策对企业</w:t>
      </w:r>
      <w:r w:rsidR="001125FF" w:rsidRPr="00A759EC">
        <w:rPr>
          <w:rFonts w:ascii="Times New Roman" w:hAnsi="Times New Roman" w:cs="Times New Roman"/>
          <w:color w:val="000000" w:themeColor="text1"/>
        </w:rPr>
        <w:t>TFP</w:t>
      </w:r>
      <w:r w:rsidR="002D3BA1" w:rsidRPr="00A759EC">
        <w:rPr>
          <w:rFonts w:ascii="Times New Roman" w:hAnsi="Times New Roman" w:cs="Times New Roman"/>
          <w:color w:val="000000" w:themeColor="text1"/>
        </w:rPr>
        <w:t>的处理效应：</w:t>
      </w:r>
    </w:p>
    <w:p w14:paraId="1E8FF71C" w14:textId="06AD1666" w:rsidR="00AF5FAE" w:rsidRPr="00A759EC" w:rsidRDefault="004F4FA3" w:rsidP="005A7C21">
      <w:pPr>
        <w:spacing w:line="360" w:lineRule="auto"/>
        <w:ind w:firstLine="420"/>
        <w:rPr>
          <w:rFonts w:ascii="Times New Roman" w:hAnsi="Times New Roman" w:cs="Times New Roman"/>
          <w:color w:val="000000" w:themeColor="text1"/>
          <w:kern w:val="0"/>
          <w:szCs w:val="21"/>
        </w:rPr>
      </w:pPr>
      <m:oMath>
        <m:sSub>
          <m:sSubPr>
            <m:ctrlPr>
              <w:rPr>
                <w:rFonts w:ascii="Cambria Math" w:hAnsi="Cambria Math" w:cs="Times New Roman"/>
                <w:i/>
                <w:color w:val="000000" w:themeColor="text1"/>
                <w:kern w:val="0"/>
                <w:szCs w:val="21"/>
              </w:rPr>
            </m:ctrlPr>
          </m:sSubPr>
          <m:e>
            <m:r>
              <w:rPr>
                <w:rFonts w:ascii="Cambria Math" w:hAnsi="Cambria Math" w:cs="Times New Roman"/>
                <w:color w:val="000000" w:themeColor="text1"/>
                <w:kern w:val="0"/>
                <w:szCs w:val="21"/>
              </w:rPr>
              <m:t>TFP</m:t>
            </m:r>
          </m:e>
          <m:sub>
            <m:r>
              <w:rPr>
                <w:rFonts w:ascii="Cambria Math" w:hAnsi="Cambria Math" w:cs="Times New Roman"/>
                <w:color w:val="000000" w:themeColor="text1"/>
                <w:kern w:val="0"/>
                <w:szCs w:val="2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D</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0</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0i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0t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0it</m:t>
            </m:r>
          </m:sub>
        </m:sSub>
      </m:oMath>
      <w:r w:rsidR="00AF5FAE" w:rsidRPr="00A759EC">
        <w:rPr>
          <w:rFonts w:ascii="Times New Roman" w:hAnsi="Times New Roman" w:cs="Times New Roman"/>
          <w:i/>
          <w:color w:val="000000" w:themeColor="text1"/>
        </w:rPr>
        <w:t xml:space="preserve">  </w:t>
      </w:r>
      <w:r w:rsidR="00AF5FAE" w:rsidRPr="00A759EC">
        <w:rPr>
          <w:rFonts w:ascii="Times New Roman" w:hAnsi="Times New Roman" w:cs="Times New Roman"/>
          <w:color w:val="000000" w:themeColor="text1"/>
        </w:rPr>
        <w:t xml:space="preserve">               </w:t>
      </w:r>
      <w:r w:rsidR="001132D3" w:rsidRPr="00A759EC">
        <w:rPr>
          <w:rFonts w:ascii="Times New Roman" w:hAnsi="Times New Roman" w:cs="Times New Roman"/>
          <w:color w:val="000000" w:themeColor="text1"/>
        </w:rPr>
        <w:t xml:space="preserve"> </w:t>
      </w:r>
      <w:r w:rsidR="00AF5FAE" w:rsidRPr="00A759EC">
        <w:rPr>
          <w:rFonts w:ascii="Times New Roman" w:hAnsi="Times New Roman" w:cs="Times New Roman"/>
          <w:color w:val="000000" w:themeColor="text1"/>
        </w:rPr>
        <w:t xml:space="preserve">            </w:t>
      </w:r>
      <w:r w:rsidR="0064239D" w:rsidRPr="00A759EC">
        <w:rPr>
          <w:rFonts w:ascii="Times New Roman" w:hAnsi="Times New Roman" w:cs="Times New Roman"/>
          <w:color w:val="000000" w:themeColor="text1"/>
        </w:rPr>
        <w:t xml:space="preserve"> </w:t>
      </w:r>
      <w:r w:rsidR="00AF5FAE" w:rsidRPr="00A759EC">
        <w:rPr>
          <w:rFonts w:ascii="Times New Roman" w:hAnsi="Times New Roman" w:cs="Times New Roman"/>
          <w:color w:val="000000" w:themeColor="text1"/>
        </w:rPr>
        <w:t xml:space="preserve"> </w:t>
      </w:r>
      <w:r w:rsidR="00264F3A" w:rsidRPr="00A759EC">
        <w:rPr>
          <w:rFonts w:ascii="Times New Roman" w:hAnsi="Times New Roman" w:cs="Times New Roman"/>
          <w:color w:val="000000" w:themeColor="text1"/>
        </w:rPr>
        <w:t>（</w:t>
      </w:r>
      <w:r w:rsidR="00264F3A" w:rsidRPr="00A759EC">
        <w:rPr>
          <w:rFonts w:ascii="Times New Roman" w:hAnsi="Times New Roman" w:cs="Times New Roman"/>
          <w:color w:val="000000" w:themeColor="text1"/>
        </w:rPr>
        <w:t>1</w:t>
      </w:r>
      <w:r w:rsidR="00264F3A" w:rsidRPr="00A759EC">
        <w:rPr>
          <w:rFonts w:ascii="Times New Roman" w:hAnsi="Times New Roman" w:cs="Times New Roman"/>
          <w:color w:val="000000" w:themeColor="text1"/>
        </w:rPr>
        <w:t>）</w:t>
      </w:r>
    </w:p>
    <w:p w14:paraId="281B04F0" w14:textId="45D16B22" w:rsidR="00AF5FAE" w:rsidRPr="00A759EC" w:rsidRDefault="00AF5FAE" w:rsidP="00E67329">
      <w:pPr>
        <w:spacing w:line="400" w:lineRule="exact"/>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式（</w:t>
      </w:r>
      <w:r w:rsidRPr="00A759EC">
        <w:rPr>
          <w:rFonts w:ascii="Times New Roman" w:hAnsi="Times New Roman" w:cs="Times New Roman"/>
          <w:color w:val="000000" w:themeColor="text1"/>
          <w:kern w:val="0"/>
          <w:szCs w:val="21"/>
        </w:rPr>
        <w:t>1</w:t>
      </w:r>
      <w:r w:rsidRPr="00A759EC">
        <w:rPr>
          <w:rFonts w:ascii="Times New Roman" w:hAnsi="Times New Roman" w:cs="Times New Roman"/>
          <w:color w:val="000000" w:themeColor="text1"/>
          <w:kern w:val="0"/>
          <w:szCs w:val="21"/>
        </w:rPr>
        <w:t>）中，被解释变量</w:t>
      </w:r>
      <m:oMath>
        <m:sSub>
          <m:sSubPr>
            <m:ctrlPr>
              <w:rPr>
                <w:rFonts w:ascii="Cambria Math" w:hAnsi="Cambria Math" w:cs="Times New Roman"/>
                <w:color w:val="000000" w:themeColor="text1"/>
                <w:kern w:val="0"/>
                <w:szCs w:val="21"/>
              </w:rPr>
            </m:ctrlPr>
          </m:sSubPr>
          <m:e>
            <m:r>
              <w:rPr>
                <w:rFonts w:ascii="Cambria Math" w:hAnsi="Cambria Math" w:cs="Times New Roman"/>
                <w:color w:val="000000" w:themeColor="text1"/>
                <w:kern w:val="0"/>
                <w:szCs w:val="21"/>
              </w:rPr>
              <m:t>TFP</m:t>
            </m:r>
          </m:e>
          <m:sub>
            <m:r>
              <w:rPr>
                <w:rFonts w:ascii="Cambria Math" w:hAnsi="Cambria Math" w:cs="Times New Roman"/>
                <w:color w:val="000000" w:themeColor="text1"/>
                <w:kern w:val="0"/>
                <w:szCs w:val="21"/>
              </w:rPr>
              <m:t>it</m:t>
            </m:r>
          </m:sub>
        </m:sSub>
      </m:oMath>
      <w:r w:rsidRPr="00A759EC">
        <w:rPr>
          <w:rFonts w:ascii="Times New Roman" w:hAnsi="Times New Roman" w:cs="Times New Roman"/>
          <w:color w:val="000000" w:themeColor="text1"/>
          <w:kern w:val="0"/>
          <w:szCs w:val="21"/>
        </w:rPr>
        <w:t>代表企业</w:t>
      </w:r>
      <w:r w:rsidRPr="00A759EC">
        <w:rPr>
          <w:rFonts w:ascii="Times New Roman" w:hAnsi="Times New Roman" w:cs="Times New Roman"/>
          <w:color w:val="000000" w:themeColor="text1"/>
          <w:kern w:val="0"/>
          <w:szCs w:val="21"/>
        </w:rPr>
        <w:t>i</w:t>
      </w:r>
      <w:r w:rsidRPr="00A759EC">
        <w:rPr>
          <w:rFonts w:ascii="Times New Roman" w:hAnsi="Times New Roman" w:cs="Times New Roman"/>
          <w:color w:val="000000" w:themeColor="text1"/>
          <w:kern w:val="0"/>
          <w:szCs w:val="21"/>
        </w:rPr>
        <w:t>在</w:t>
      </w:r>
      <w:r w:rsidRPr="00A759EC">
        <w:rPr>
          <w:rFonts w:ascii="Times New Roman" w:hAnsi="Times New Roman" w:cs="Times New Roman"/>
          <w:color w:val="000000" w:themeColor="text1"/>
          <w:kern w:val="0"/>
          <w:szCs w:val="21"/>
        </w:rPr>
        <w:t>t</w:t>
      </w:r>
      <w:r w:rsidRPr="00A759EC">
        <w:rPr>
          <w:rFonts w:ascii="Times New Roman" w:hAnsi="Times New Roman" w:cs="Times New Roman"/>
          <w:color w:val="000000" w:themeColor="text1"/>
          <w:kern w:val="0"/>
          <w:szCs w:val="21"/>
        </w:rPr>
        <w:t>年的</w:t>
      </w:r>
      <w:r w:rsidR="004B5B16" w:rsidRPr="00A759EC">
        <w:rPr>
          <w:rFonts w:ascii="Times New Roman" w:hAnsi="Times New Roman" w:cs="Times New Roman"/>
          <w:color w:val="000000" w:themeColor="text1"/>
          <w:kern w:val="0"/>
          <w:szCs w:val="21"/>
        </w:rPr>
        <w:t>TFP</w:t>
      </w:r>
      <w:r w:rsidRPr="00A759EC">
        <w:rPr>
          <w:rFonts w:ascii="Times New Roman" w:hAnsi="Times New Roman" w:cs="Times New Roman"/>
          <w:color w:val="000000" w:themeColor="text1"/>
          <w:kern w:val="0"/>
          <w:szCs w:val="21"/>
        </w:rPr>
        <w:t>；核心解释变量</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D</m:t>
            </m:r>
          </m:e>
          <m:sub>
            <m:r>
              <w:rPr>
                <w:rFonts w:ascii="Cambria Math" w:hAnsi="Cambria Math" w:cs="Times New Roman"/>
                <w:color w:val="000000" w:themeColor="text1"/>
              </w:rPr>
              <m:t>it</m:t>
            </m:r>
          </m:sub>
        </m:sSub>
      </m:oMath>
      <w:r w:rsidRPr="00A759EC">
        <w:rPr>
          <w:rFonts w:ascii="Times New Roman" w:hAnsi="Times New Roman" w:cs="Times New Roman"/>
          <w:color w:val="000000" w:themeColor="text1"/>
          <w:kern w:val="0"/>
          <w:szCs w:val="21"/>
        </w:rPr>
        <w:t>为表示企业</w:t>
      </w:r>
      <w:r w:rsidR="00210900" w:rsidRPr="00A759EC">
        <w:rPr>
          <w:rFonts w:ascii="Times New Roman" w:hAnsi="Times New Roman" w:cs="Times New Roman"/>
          <w:color w:val="000000" w:themeColor="text1"/>
          <w:kern w:val="0"/>
          <w:szCs w:val="21"/>
        </w:rPr>
        <w:t>是否</w:t>
      </w:r>
      <w:r w:rsidRPr="00A759EC">
        <w:rPr>
          <w:rFonts w:ascii="Times New Roman" w:hAnsi="Times New Roman" w:cs="Times New Roman"/>
          <w:color w:val="000000" w:themeColor="text1"/>
          <w:kern w:val="0"/>
          <w:szCs w:val="21"/>
        </w:rPr>
        <w:t>执行差别电价</w:t>
      </w:r>
      <w:r w:rsidR="00F513AD" w:rsidRPr="00A759EC">
        <w:rPr>
          <w:rFonts w:ascii="Times New Roman" w:hAnsi="Times New Roman" w:cs="Times New Roman"/>
          <w:color w:val="000000" w:themeColor="text1"/>
          <w:kern w:val="0"/>
          <w:szCs w:val="21"/>
        </w:rPr>
        <w:t>政策</w:t>
      </w:r>
      <w:r w:rsidRPr="00A759EC">
        <w:rPr>
          <w:rFonts w:ascii="Times New Roman" w:hAnsi="Times New Roman" w:cs="Times New Roman"/>
          <w:color w:val="000000" w:themeColor="text1"/>
          <w:kern w:val="0"/>
          <w:szCs w:val="21"/>
        </w:rPr>
        <w:t>的虚拟变量，当对该企业</w:t>
      </w:r>
      <w:r w:rsidR="008404B7" w:rsidRPr="00A759EC">
        <w:rPr>
          <w:rFonts w:ascii="Times New Roman" w:hAnsi="Times New Roman" w:cs="Times New Roman"/>
          <w:color w:val="000000" w:themeColor="text1"/>
          <w:kern w:val="0"/>
          <w:szCs w:val="21"/>
        </w:rPr>
        <w:t>征收</w:t>
      </w:r>
      <w:r w:rsidRPr="00A759EC">
        <w:rPr>
          <w:rFonts w:ascii="Times New Roman" w:hAnsi="Times New Roman" w:cs="Times New Roman"/>
          <w:color w:val="000000" w:themeColor="text1"/>
          <w:kern w:val="0"/>
          <w:szCs w:val="21"/>
        </w:rPr>
        <w:t>差别电价时，该虚拟变量设定为</w:t>
      </w:r>
      <w:r w:rsidRPr="00A759EC">
        <w:rPr>
          <w:rFonts w:ascii="Times New Roman" w:hAnsi="Times New Roman" w:cs="Times New Roman"/>
          <w:color w:val="000000" w:themeColor="text1"/>
          <w:kern w:val="0"/>
          <w:szCs w:val="21"/>
        </w:rPr>
        <w:t>1</w:t>
      </w:r>
      <w:r w:rsidRPr="00A759EC">
        <w:rPr>
          <w:rFonts w:ascii="Times New Roman" w:hAnsi="Times New Roman" w:cs="Times New Roman"/>
          <w:color w:val="000000" w:themeColor="text1"/>
          <w:kern w:val="0"/>
          <w:szCs w:val="21"/>
        </w:rPr>
        <w:t>，否则为</w:t>
      </w:r>
      <w:r w:rsidRPr="00A759EC">
        <w:rPr>
          <w:rFonts w:ascii="Times New Roman" w:hAnsi="Times New Roman" w:cs="Times New Roman"/>
          <w:color w:val="000000" w:themeColor="text1"/>
          <w:kern w:val="0"/>
          <w:szCs w:val="21"/>
        </w:rPr>
        <w:t>0</w:t>
      </w:r>
      <w:r w:rsidRPr="00A759EC">
        <w:rPr>
          <w:rFonts w:ascii="Times New Roman" w:hAnsi="Times New Roman" w:cs="Times New Roman"/>
          <w:color w:val="000000" w:themeColor="text1"/>
          <w:kern w:val="0"/>
          <w:szCs w:val="2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it</m:t>
            </m:r>
          </m:sub>
        </m:sSub>
      </m:oMath>
      <w:r w:rsidRPr="00A759EC">
        <w:rPr>
          <w:rFonts w:ascii="Times New Roman" w:hAnsi="Times New Roman" w:cs="Times New Roman"/>
          <w:color w:val="000000" w:themeColor="text1"/>
          <w:kern w:val="0"/>
          <w:szCs w:val="21"/>
        </w:rPr>
        <w:t>是一系列控制变量组成的向量；</w:t>
      </w:r>
      <m:oMath>
        <m:r>
          <w:rPr>
            <w:rFonts w:ascii="Cambria Math" w:hAnsi="Cambria Math" w:cs="Times New Roman"/>
            <w:color w:val="000000" w:themeColor="text1"/>
            <w:kern w:val="0"/>
            <w:szCs w:val="21"/>
          </w:rPr>
          <m:t>δ</m:t>
        </m:r>
      </m:oMath>
      <w:r w:rsidRPr="00A759EC">
        <w:rPr>
          <w:rFonts w:ascii="Times New Roman" w:hAnsi="Times New Roman" w:cs="Times New Roman"/>
          <w:color w:val="000000" w:themeColor="text1"/>
        </w:rPr>
        <w:t>和</w:t>
      </w:r>
      <m:oMath>
        <m:r>
          <w:rPr>
            <w:rFonts w:ascii="Cambria Math" w:hAnsi="Cambria Math" w:cs="Times New Roman"/>
            <w:color w:val="000000" w:themeColor="text1"/>
          </w:rPr>
          <m:t>σ</m:t>
        </m:r>
      </m:oMath>
      <w:r w:rsidRPr="00A759EC">
        <w:rPr>
          <w:rFonts w:ascii="Times New Roman" w:hAnsi="Times New Roman" w:cs="Times New Roman"/>
          <w:color w:val="000000" w:themeColor="text1"/>
          <w:kern w:val="0"/>
          <w:szCs w:val="21"/>
        </w:rPr>
        <w:t>分别代表个体和时间固定效应；</w:t>
      </w:r>
      <m:oMath>
        <m:r>
          <w:rPr>
            <w:rFonts w:ascii="Cambria Math" w:hAnsi="Cambria Math" w:cs="Times New Roman"/>
            <w:color w:val="000000" w:themeColor="text1"/>
            <w:kern w:val="0"/>
            <w:szCs w:val="21"/>
          </w:rPr>
          <m:t>ε</m:t>
        </m:r>
      </m:oMath>
      <w:r w:rsidRPr="00A759EC">
        <w:rPr>
          <w:rFonts w:ascii="Times New Roman" w:hAnsi="Times New Roman" w:cs="Times New Roman"/>
          <w:color w:val="000000" w:themeColor="text1"/>
          <w:kern w:val="0"/>
          <w:szCs w:val="21"/>
        </w:rPr>
        <w:t>为随机扰动项。系数</w:t>
      </w:r>
      <w:r w:rsidRPr="00A759EC">
        <w:rPr>
          <w:rFonts w:ascii="Times New Roman" w:hAnsi="Times New Roman" w:cs="Times New Roman"/>
          <w:color w:val="000000" w:themeColor="text1"/>
          <w:kern w:val="0"/>
          <w:szCs w:val="21"/>
        </w:rPr>
        <w:t>β</w:t>
      </w:r>
      <w:r w:rsidRPr="00A759EC">
        <w:rPr>
          <w:rFonts w:ascii="Times New Roman" w:hAnsi="Times New Roman" w:cs="Times New Roman"/>
          <w:color w:val="000000" w:themeColor="text1"/>
          <w:kern w:val="0"/>
          <w:szCs w:val="21"/>
        </w:rPr>
        <w:t>衡量了差别电价政策对企业生产率的处理效应，是本研究</w:t>
      </w:r>
      <w:r w:rsidR="003E0ED7" w:rsidRPr="00A759EC">
        <w:rPr>
          <w:rFonts w:ascii="Times New Roman" w:hAnsi="Times New Roman" w:cs="Times New Roman"/>
          <w:color w:val="000000" w:themeColor="text1"/>
          <w:kern w:val="0"/>
          <w:szCs w:val="21"/>
        </w:rPr>
        <w:t>主要</w:t>
      </w:r>
      <w:r w:rsidRPr="00A759EC">
        <w:rPr>
          <w:rFonts w:ascii="Times New Roman" w:hAnsi="Times New Roman" w:cs="Times New Roman"/>
          <w:color w:val="000000" w:themeColor="text1"/>
          <w:kern w:val="0"/>
          <w:szCs w:val="21"/>
        </w:rPr>
        <w:t>关心的估计量。基于如下模型及其变化形式</w:t>
      </w:r>
      <w:r w:rsidRPr="00A759EC">
        <w:rPr>
          <w:rFonts w:ascii="Times New Roman" w:hAnsi="Times New Roman" w:cs="Times New Roman"/>
          <w:color w:val="000000" w:themeColor="text1"/>
        </w:rPr>
        <w:t>估计</w:t>
      </w:r>
      <w:r w:rsidR="000B59B0" w:rsidRPr="00A759EC">
        <w:rPr>
          <w:rFonts w:ascii="Times New Roman" w:hAnsi="Times New Roman" w:cs="Times New Roman"/>
          <w:color w:val="000000" w:themeColor="text1"/>
        </w:rPr>
        <w:t>电价</w:t>
      </w:r>
      <w:r w:rsidRPr="00A759EC">
        <w:rPr>
          <w:rFonts w:ascii="Times New Roman" w:hAnsi="Times New Roman" w:cs="Times New Roman"/>
          <w:color w:val="000000" w:themeColor="text1"/>
        </w:rPr>
        <w:t>加价标准对企业</w:t>
      </w:r>
      <w:r w:rsidR="004B5B16" w:rsidRPr="00A759EC">
        <w:rPr>
          <w:rFonts w:ascii="Times New Roman" w:hAnsi="Times New Roman" w:cs="Times New Roman"/>
          <w:color w:val="000000" w:themeColor="text1"/>
        </w:rPr>
        <w:t>TFP</w:t>
      </w:r>
      <w:r w:rsidRPr="00A759EC">
        <w:rPr>
          <w:rFonts w:ascii="Times New Roman" w:hAnsi="Times New Roman" w:cs="Times New Roman"/>
          <w:color w:val="000000" w:themeColor="text1"/>
        </w:rPr>
        <w:t>的影响：</w:t>
      </w:r>
    </w:p>
    <w:p w14:paraId="32CC347A" w14:textId="7B35A6B2" w:rsidR="00AF5FAE" w:rsidRPr="00A759EC" w:rsidRDefault="004F4FA3" w:rsidP="00E67329">
      <w:pPr>
        <w:spacing w:line="400" w:lineRule="exact"/>
        <w:ind w:firstLine="420"/>
        <w:rPr>
          <w:rFonts w:ascii="Times New Roman" w:hAnsi="Times New Roman" w:cs="Times New Roman"/>
          <w:color w:val="000000" w:themeColor="text1"/>
          <w:kern w:val="0"/>
          <w:szCs w:val="21"/>
        </w:rPr>
      </w:pPr>
      <m:oMath>
        <m:sSub>
          <m:sSubPr>
            <m:ctrlPr>
              <w:rPr>
                <w:rFonts w:ascii="Cambria Math" w:hAnsi="Cambria Math" w:cs="Times New Roman"/>
                <w:color w:val="000000" w:themeColor="text1"/>
                <w:kern w:val="0"/>
                <w:szCs w:val="21"/>
              </w:rPr>
            </m:ctrlPr>
          </m:sSubPr>
          <m:e>
            <m:r>
              <w:rPr>
                <w:rFonts w:ascii="Cambria Math" w:hAnsi="Cambria Math" w:cs="Times New Roman"/>
                <w:color w:val="000000" w:themeColor="text1"/>
                <w:kern w:val="0"/>
                <w:szCs w:val="21"/>
              </w:rPr>
              <m:t>TFP</m:t>
            </m:r>
          </m:e>
          <m:sub>
            <m:r>
              <w:rPr>
                <w:rFonts w:ascii="Cambria Math" w:hAnsi="Cambria Math" w:cs="Times New Roman"/>
                <w:color w:val="000000" w:themeColor="text1"/>
                <w:kern w:val="0"/>
                <w:szCs w:val="2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12</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P</m:t>
            </m:r>
          </m:e>
          <m:sub>
            <m:r>
              <w:rPr>
                <w:rFonts w:ascii="Cambria Math" w:hAnsi="Cambria Math" w:cs="Times New Roman"/>
                <w:color w:val="000000" w:themeColor="text1"/>
              </w:rPr>
              <m:t>it</m:t>
            </m:r>
          </m:sub>
          <m:sup>
            <m:r>
              <w:rPr>
                <w:rFonts w:ascii="Cambria Math" w:hAnsi="Cambria Math" w:cs="Times New Roman"/>
                <w:color w:val="000000" w:themeColor="text1"/>
              </w:rPr>
              <m:t>2</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1i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1t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1it</m:t>
            </m:r>
          </m:sub>
        </m:sSub>
      </m:oMath>
      <w:r w:rsidR="00AF5FAE" w:rsidRPr="00A759EC">
        <w:rPr>
          <w:rFonts w:ascii="Times New Roman" w:hAnsi="Times New Roman" w:cs="Times New Roman"/>
          <w:color w:val="000000" w:themeColor="text1"/>
        </w:rPr>
        <w:t xml:space="preserve">                </w:t>
      </w:r>
      <w:r w:rsidR="008C49C6" w:rsidRPr="00A759EC">
        <w:rPr>
          <w:rFonts w:ascii="Times New Roman" w:hAnsi="Times New Roman" w:cs="Times New Roman"/>
          <w:color w:val="000000" w:themeColor="text1"/>
        </w:rPr>
        <w:t xml:space="preserve"> </w:t>
      </w:r>
      <w:r w:rsidR="00AF5FAE" w:rsidRPr="00A759EC">
        <w:rPr>
          <w:rFonts w:ascii="Times New Roman" w:hAnsi="Times New Roman" w:cs="Times New Roman"/>
          <w:color w:val="000000" w:themeColor="text1"/>
        </w:rPr>
        <w:t xml:space="preserve">     </w:t>
      </w:r>
      <w:r w:rsidR="0064239D" w:rsidRPr="00A759EC">
        <w:rPr>
          <w:rFonts w:ascii="Times New Roman" w:hAnsi="Times New Roman" w:cs="Times New Roman"/>
          <w:color w:val="000000" w:themeColor="text1"/>
        </w:rPr>
        <w:t xml:space="preserve"> </w:t>
      </w:r>
      <w:r w:rsidR="00AF5FAE" w:rsidRPr="00A759EC">
        <w:rPr>
          <w:rFonts w:ascii="Times New Roman" w:hAnsi="Times New Roman" w:cs="Times New Roman"/>
          <w:color w:val="000000" w:themeColor="text1"/>
        </w:rPr>
        <w:t xml:space="preserve">  </w:t>
      </w:r>
      <w:r w:rsidR="00264F3A" w:rsidRPr="00A759EC">
        <w:rPr>
          <w:rFonts w:ascii="Times New Roman" w:hAnsi="Times New Roman" w:cs="Times New Roman"/>
          <w:color w:val="000000" w:themeColor="text1"/>
        </w:rPr>
        <w:t>（</w:t>
      </w:r>
      <w:r w:rsidR="00264F3A" w:rsidRPr="00A759EC">
        <w:rPr>
          <w:rFonts w:ascii="Times New Roman" w:hAnsi="Times New Roman" w:cs="Times New Roman"/>
          <w:color w:val="000000" w:themeColor="text1"/>
        </w:rPr>
        <w:t>2</w:t>
      </w:r>
      <w:r w:rsidR="00264F3A" w:rsidRPr="00A759EC">
        <w:rPr>
          <w:rFonts w:ascii="Times New Roman" w:hAnsi="Times New Roman" w:cs="Times New Roman"/>
          <w:color w:val="000000" w:themeColor="text1"/>
        </w:rPr>
        <w:t>）</w:t>
      </w:r>
    </w:p>
    <w:p w14:paraId="2EA01A22" w14:textId="5D814BE0" w:rsidR="00C756A0" w:rsidRPr="00A759EC" w:rsidRDefault="00AF5FAE" w:rsidP="00E67329">
      <w:pPr>
        <w:spacing w:line="400" w:lineRule="exact"/>
        <w:rPr>
          <w:rFonts w:ascii="Times New Roman" w:hAnsi="Times New Roman" w:cs="Times New Roman"/>
          <w:color w:val="000000" w:themeColor="text1"/>
        </w:rPr>
      </w:pPr>
      <w:r w:rsidRPr="00A759EC">
        <w:rPr>
          <w:rFonts w:ascii="Times New Roman" w:hAnsi="Times New Roman" w:cs="Times New Roman"/>
          <w:color w:val="000000" w:themeColor="text1"/>
        </w:rPr>
        <w:t>式（</w:t>
      </w:r>
      <w:r w:rsidRPr="00A759EC">
        <w:rPr>
          <w:rFonts w:ascii="Times New Roman" w:hAnsi="Times New Roman" w:cs="Times New Roman"/>
          <w:color w:val="000000" w:themeColor="text1"/>
        </w:rPr>
        <w:t>2</w:t>
      </w:r>
      <w:r w:rsidRPr="00A759EC">
        <w:rPr>
          <w:rFonts w:ascii="Times New Roman" w:hAnsi="Times New Roman" w:cs="Times New Roman"/>
          <w:color w:val="000000" w:themeColor="text1"/>
        </w:rPr>
        <w:t>）中，</w:t>
      </w:r>
      <w:r w:rsidRPr="00A759EC">
        <w:rPr>
          <w:rFonts w:ascii="Times New Roman" w:hAnsi="Times New Roman" w:cs="Times New Roman"/>
          <w:color w:val="000000" w:themeColor="text1"/>
        </w:rPr>
        <w:t>P</w:t>
      </w:r>
      <w:r w:rsidRPr="00A759EC">
        <w:rPr>
          <w:rFonts w:ascii="Times New Roman" w:hAnsi="Times New Roman" w:cs="Times New Roman"/>
          <w:color w:val="000000" w:themeColor="text1"/>
          <w:vertAlign w:val="subscript"/>
        </w:rPr>
        <w:t>it</w:t>
      </w:r>
      <w:r w:rsidRPr="00A759EC">
        <w:rPr>
          <w:rFonts w:ascii="Times New Roman" w:hAnsi="Times New Roman" w:cs="Times New Roman"/>
          <w:color w:val="000000" w:themeColor="text1"/>
        </w:rPr>
        <w:t>代表对高耗能企业</w:t>
      </w:r>
      <w:r w:rsidR="00A464E7" w:rsidRPr="00A759EC">
        <w:rPr>
          <w:rFonts w:ascii="Times New Roman" w:hAnsi="Times New Roman" w:cs="Times New Roman"/>
          <w:color w:val="000000" w:themeColor="text1"/>
        </w:rPr>
        <w:t>征收</w:t>
      </w:r>
      <w:r w:rsidRPr="00A759EC">
        <w:rPr>
          <w:rFonts w:ascii="Times New Roman" w:hAnsi="Times New Roman" w:cs="Times New Roman"/>
          <w:color w:val="000000" w:themeColor="text1"/>
        </w:rPr>
        <w:t>的</w:t>
      </w:r>
      <w:r w:rsidR="00EB604A" w:rsidRPr="00A759EC">
        <w:rPr>
          <w:rFonts w:ascii="Times New Roman" w:hAnsi="Times New Roman" w:cs="Times New Roman"/>
          <w:color w:val="000000" w:themeColor="text1"/>
        </w:rPr>
        <w:t>用电</w:t>
      </w:r>
      <w:r w:rsidRPr="00A759EC">
        <w:rPr>
          <w:rFonts w:ascii="Times New Roman" w:hAnsi="Times New Roman" w:cs="Times New Roman"/>
          <w:color w:val="000000" w:themeColor="text1"/>
        </w:rPr>
        <w:t>加价。</w:t>
      </w:r>
      <w:r w:rsidR="0061790A" w:rsidRPr="00A759EC">
        <w:rPr>
          <w:rFonts w:ascii="Times New Roman" w:hAnsi="Times New Roman" w:cs="Times New Roman"/>
          <w:color w:val="000000" w:themeColor="text1"/>
        </w:rPr>
        <w:t>由于</w:t>
      </w:r>
      <w:r w:rsidR="00EB604A" w:rsidRPr="00A759EC">
        <w:rPr>
          <w:rFonts w:ascii="Times New Roman" w:hAnsi="Times New Roman" w:cs="Times New Roman"/>
          <w:color w:val="000000" w:themeColor="text1"/>
        </w:rPr>
        <w:t>用电</w:t>
      </w:r>
      <w:r w:rsidR="0094525C" w:rsidRPr="00A759EC">
        <w:rPr>
          <w:rFonts w:ascii="Times New Roman" w:hAnsi="Times New Roman" w:cs="Times New Roman"/>
          <w:color w:val="000000" w:themeColor="text1"/>
        </w:rPr>
        <w:t>加价</w:t>
      </w:r>
      <w:r w:rsidRPr="00A759EC">
        <w:rPr>
          <w:rFonts w:ascii="Times New Roman" w:hAnsi="Times New Roman" w:cs="Times New Roman"/>
          <w:color w:val="000000" w:themeColor="text1"/>
        </w:rPr>
        <w:t>和企业</w:t>
      </w:r>
      <w:r w:rsidR="00704A8C" w:rsidRPr="00A759EC">
        <w:rPr>
          <w:rFonts w:ascii="Times New Roman" w:hAnsi="Times New Roman" w:cs="Times New Roman"/>
          <w:color w:val="000000" w:themeColor="text1"/>
        </w:rPr>
        <w:t>生产率</w:t>
      </w:r>
      <w:r w:rsidRPr="00A759EC">
        <w:rPr>
          <w:rFonts w:ascii="Times New Roman" w:hAnsi="Times New Roman" w:cs="Times New Roman"/>
          <w:color w:val="000000" w:themeColor="text1"/>
        </w:rPr>
        <w:t>之间的关系</w:t>
      </w:r>
      <w:r w:rsidRPr="00A759EC">
        <w:rPr>
          <w:rFonts w:ascii="Times New Roman" w:hAnsi="Times New Roman" w:cs="Times New Roman"/>
          <w:color w:val="000000" w:themeColor="text1"/>
        </w:rPr>
        <w:lastRenderedPageBreak/>
        <w:t>可能存在非线性特征，模型（</w:t>
      </w:r>
      <w:r w:rsidRPr="00A759EC">
        <w:rPr>
          <w:rFonts w:ascii="Times New Roman" w:hAnsi="Times New Roman" w:cs="Times New Roman"/>
          <w:color w:val="000000" w:themeColor="text1"/>
        </w:rPr>
        <w:t>2</w:t>
      </w:r>
      <w:r w:rsidRPr="00A759EC">
        <w:rPr>
          <w:rFonts w:ascii="Times New Roman" w:hAnsi="Times New Roman" w:cs="Times New Roman"/>
          <w:color w:val="000000" w:themeColor="text1"/>
        </w:rPr>
        <w:t>）包含</w:t>
      </w:r>
      <w:r w:rsidR="009872A6" w:rsidRPr="00A759EC">
        <w:rPr>
          <w:rFonts w:ascii="Times New Roman" w:hAnsi="Times New Roman" w:cs="Times New Roman"/>
          <w:color w:val="000000" w:themeColor="text1"/>
        </w:rPr>
        <w:t>了</w:t>
      </w:r>
      <w:r w:rsidR="0094525C" w:rsidRPr="00A759EC">
        <w:rPr>
          <w:rFonts w:ascii="Times New Roman" w:hAnsi="Times New Roman" w:cs="Times New Roman"/>
          <w:color w:val="000000" w:themeColor="text1"/>
        </w:rPr>
        <w:t>加价</w:t>
      </w:r>
      <w:r w:rsidR="00A77B75" w:rsidRPr="00A759EC">
        <w:rPr>
          <w:rFonts w:ascii="Times New Roman" w:hAnsi="Times New Roman" w:cs="Times New Roman"/>
          <w:color w:val="000000" w:themeColor="text1"/>
        </w:rPr>
        <w:t>标准</w:t>
      </w:r>
      <w:r w:rsidR="000D2B85" w:rsidRPr="00A759EC">
        <w:rPr>
          <w:rFonts w:ascii="Times New Roman" w:hAnsi="Times New Roman" w:cs="Times New Roman"/>
          <w:color w:val="000000" w:themeColor="text1"/>
        </w:rPr>
        <w:t>的</w:t>
      </w:r>
      <w:r w:rsidR="005E30F6" w:rsidRPr="00A759EC">
        <w:rPr>
          <w:rFonts w:ascii="Times New Roman" w:hAnsi="Times New Roman" w:cs="Times New Roman"/>
          <w:color w:val="000000" w:themeColor="text1"/>
        </w:rPr>
        <w:t>水平值</w:t>
      </w:r>
      <w:r w:rsidRPr="00A759EC">
        <w:rPr>
          <w:rFonts w:ascii="Times New Roman" w:hAnsi="Times New Roman" w:cs="Times New Roman"/>
          <w:color w:val="000000" w:themeColor="text1"/>
        </w:rPr>
        <w:t>及</w:t>
      </w:r>
      <w:r w:rsidR="008E56C2" w:rsidRPr="00A759EC">
        <w:rPr>
          <w:rFonts w:ascii="Times New Roman" w:hAnsi="Times New Roman" w:cs="Times New Roman"/>
          <w:color w:val="000000" w:themeColor="text1"/>
        </w:rPr>
        <w:t>平方</w:t>
      </w:r>
      <w:r w:rsidRPr="00A759EC">
        <w:rPr>
          <w:rFonts w:ascii="Times New Roman" w:hAnsi="Times New Roman" w:cs="Times New Roman"/>
          <w:color w:val="000000" w:themeColor="text1"/>
        </w:rPr>
        <w:t>项。模型中其他变量含义同式（</w:t>
      </w:r>
      <w:r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w:t>
      </w:r>
      <w:r w:rsidR="00C272F7" w:rsidRPr="00A759EC">
        <w:rPr>
          <w:rFonts w:ascii="Times New Roman" w:hAnsi="Times New Roman" w:cs="Times New Roman"/>
          <w:color w:val="000000" w:themeColor="text1"/>
        </w:rPr>
        <w:t>考虑到</w:t>
      </w:r>
      <w:r w:rsidR="00BF5353" w:rsidRPr="00A759EC">
        <w:rPr>
          <w:rFonts w:ascii="Times New Roman" w:hAnsi="Times New Roman" w:cs="Times New Roman"/>
          <w:color w:val="000000" w:themeColor="text1"/>
        </w:rPr>
        <w:t>同一企业</w:t>
      </w:r>
      <w:r w:rsidR="0073288B" w:rsidRPr="00A759EC">
        <w:rPr>
          <w:rFonts w:ascii="Times New Roman" w:hAnsi="Times New Roman" w:cs="Times New Roman"/>
          <w:color w:val="000000" w:themeColor="text1"/>
        </w:rPr>
        <w:t>在</w:t>
      </w:r>
      <w:r w:rsidR="00BF5353" w:rsidRPr="00A759EC">
        <w:rPr>
          <w:rFonts w:ascii="Times New Roman" w:hAnsi="Times New Roman" w:cs="Times New Roman"/>
          <w:color w:val="000000" w:themeColor="text1"/>
        </w:rPr>
        <w:t>不同</w:t>
      </w:r>
      <w:r w:rsidR="0073288B" w:rsidRPr="00A759EC">
        <w:rPr>
          <w:rFonts w:ascii="Times New Roman" w:hAnsi="Times New Roman" w:cs="Times New Roman"/>
          <w:color w:val="000000" w:themeColor="text1"/>
        </w:rPr>
        <w:t>时间</w:t>
      </w:r>
      <w:r w:rsidR="006A1AA2" w:rsidRPr="00A759EC">
        <w:rPr>
          <w:rFonts w:ascii="Times New Roman" w:hAnsi="Times New Roman" w:cs="Times New Roman"/>
          <w:color w:val="000000" w:themeColor="text1"/>
        </w:rPr>
        <w:t>的</w:t>
      </w:r>
      <w:r w:rsidR="00BF5353" w:rsidRPr="00A759EC">
        <w:rPr>
          <w:rFonts w:ascii="Times New Roman" w:hAnsi="Times New Roman" w:cs="Times New Roman"/>
          <w:color w:val="000000" w:themeColor="text1"/>
        </w:rPr>
        <w:t>扰动项</w:t>
      </w:r>
      <w:r w:rsidR="00606095" w:rsidRPr="00A759EC">
        <w:rPr>
          <w:rFonts w:ascii="Times New Roman" w:hAnsi="Times New Roman" w:cs="Times New Roman"/>
          <w:color w:val="000000" w:themeColor="text1"/>
        </w:rPr>
        <w:t>之间</w:t>
      </w:r>
      <w:r w:rsidR="00BF5353" w:rsidRPr="00A759EC">
        <w:rPr>
          <w:rFonts w:ascii="Times New Roman" w:hAnsi="Times New Roman" w:cs="Times New Roman"/>
          <w:color w:val="000000" w:themeColor="text1"/>
        </w:rPr>
        <w:t>可能存在自相关，回归分析时对</w:t>
      </w:r>
      <w:r w:rsidR="009D753E" w:rsidRPr="00A759EC">
        <w:rPr>
          <w:rFonts w:ascii="Times New Roman" w:hAnsi="Times New Roman" w:cs="Times New Roman"/>
          <w:color w:val="000000" w:themeColor="text1"/>
        </w:rPr>
        <w:t>标准误</w:t>
      </w:r>
      <w:r w:rsidR="00BF5353" w:rsidRPr="00A759EC">
        <w:rPr>
          <w:rFonts w:ascii="Times New Roman" w:hAnsi="Times New Roman" w:cs="Times New Roman"/>
          <w:color w:val="000000" w:themeColor="text1"/>
        </w:rPr>
        <w:t>在企业层面进行聚类</w:t>
      </w:r>
      <w:r w:rsidR="009D753E" w:rsidRPr="00A759EC">
        <w:rPr>
          <w:rFonts w:ascii="Times New Roman" w:hAnsi="Times New Roman" w:cs="Times New Roman"/>
          <w:color w:val="000000" w:themeColor="text1"/>
        </w:rPr>
        <w:t>调整。</w:t>
      </w:r>
    </w:p>
    <w:p w14:paraId="1876F1B4" w14:textId="0303068C" w:rsidR="00AF5FAE" w:rsidRPr="00A759EC" w:rsidRDefault="00AF5FAE" w:rsidP="00A47962">
      <w:pPr>
        <w:spacing w:line="400" w:lineRule="exact"/>
        <w:rPr>
          <w:rFonts w:ascii="Times New Roman" w:hAnsi="Times New Roman" w:cs="Times New Roman"/>
          <w:color w:val="000000" w:themeColor="text1"/>
        </w:rPr>
      </w:pPr>
      <w:r w:rsidRPr="00A759EC">
        <w:rPr>
          <w:rFonts w:ascii="Times New Roman" w:hAnsi="Times New Roman" w:cs="Times New Roman"/>
          <w:color w:val="000000" w:themeColor="text1"/>
        </w:rPr>
        <w:tab/>
      </w:r>
      <w:r w:rsidRPr="00A759EC">
        <w:rPr>
          <w:rFonts w:ascii="Times New Roman" w:hAnsi="Times New Roman" w:cs="Times New Roman"/>
          <w:color w:val="000000" w:themeColor="text1"/>
        </w:rPr>
        <w:t>控制变量</w:t>
      </w:r>
      <w:r w:rsidR="00F27A17" w:rsidRPr="00A759EC">
        <w:rPr>
          <w:rFonts w:ascii="Times New Roman" w:hAnsi="Times New Roman" w:cs="Times New Roman"/>
          <w:color w:val="000000" w:themeColor="text1"/>
        </w:rPr>
        <w:t>包括</w:t>
      </w:r>
      <w:r w:rsidRPr="00A759EC">
        <w:rPr>
          <w:rFonts w:ascii="Times New Roman" w:hAnsi="Times New Roman" w:cs="Times New Roman"/>
          <w:color w:val="000000" w:themeColor="text1"/>
        </w:rPr>
        <w:t>企业</w:t>
      </w:r>
      <w:r w:rsidR="00564FC7" w:rsidRPr="00A759EC">
        <w:rPr>
          <w:rFonts w:ascii="Times New Roman" w:hAnsi="Times New Roman" w:cs="Times New Roman"/>
          <w:color w:val="000000" w:themeColor="text1"/>
        </w:rPr>
        <w:t>发展阶段</w:t>
      </w:r>
      <w:r w:rsidRPr="00A759EC">
        <w:rPr>
          <w:rFonts w:ascii="Times New Roman" w:hAnsi="Times New Roman" w:cs="Times New Roman"/>
          <w:color w:val="000000" w:themeColor="text1"/>
        </w:rPr>
        <w:t>、生产规模、出口状况、企业所在地级市人均生产总值和行业集聚程度</w:t>
      </w:r>
      <w:r w:rsidR="000F09F9" w:rsidRPr="00A759EC">
        <w:rPr>
          <w:rFonts w:ascii="Times New Roman" w:hAnsi="Times New Roman" w:cs="Times New Roman"/>
          <w:color w:val="000000" w:themeColor="text1"/>
        </w:rPr>
        <w:t>等</w:t>
      </w:r>
      <w:r w:rsidR="00BC5455" w:rsidRPr="00A759EC">
        <w:rPr>
          <w:rFonts w:ascii="Times New Roman" w:hAnsi="Times New Roman" w:cs="Times New Roman"/>
          <w:color w:val="000000" w:themeColor="text1"/>
        </w:rPr>
        <w:t>可</w:t>
      </w:r>
      <w:r w:rsidR="00CB1ADC" w:rsidRPr="00A759EC">
        <w:rPr>
          <w:rFonts w:ascii="Times New Roman" w:hAnsi="Times New Roman" w:cs="Times New Roman"/>
          <w:color w:val="000000" w:themeColor="text1"/>
        </w:rPr>
        <w:t>能对估计结果产生干扰的因素</w:t>
      </w:r>
      <w:r w:rsidRPr="00A759EC">
        <w:rPr>
          <w:rFonts w:ascii="Times New Roman" w:hAnsi="Times New Roman" w:cs="Times New Roman"/>
          <w:color w:val="000000" w:themeColor="text1"/>
        </w:rPr>
        <w:t>。</w:t>
      </w:r>
      <w:r w:rsidR="00C60020" w:rsidRPr="00A759EC">
        <w:rPr>
          <w:rFonts w:ascii="Times New Roman" w:hAnsi="Times New Roman" w:cs="Times New Roman"/>
          <w:color w:val="000000" w:themeColor="text1"/>
        </w:rPr>
        <w:t>发展阶段进入成熟期的企业往往拥有更为完善的管理水平和更高的</w:t>
      </w:r>
      <w:r w:rsidR="009509A9" w:rsidRPr="00A759EC">
        <w:rPr>
          <w:rFonts w:ascii="Times New Roman" w:hAnsi="Times New Roman" w:cs="Times New Roman"/>
          <w:color w:val="000000" w:themeColor="text1"/>
        </w:rPr>
        <w:t>生产率</w:t>
      </w:r>
      <w:r w:rsidR="00C60020" w:rsidRPr="00A759EC">
        <w:rPr>
          <w:rFonts w:ascii="Times New Roman" w:hAnsi="Times New Roman" w:cs="Times New Roman"/>
          <w:color w:val="000000" w:themeColor="text1"/>
        </w:rPr>
        <w:t>。本文</w:t>
      </w:r>
      <w:r w:rsidR="00C60020" w:rsidRPr="00A759EC">
        <w:rPr>
          <w:rFonts w:ascii="Times New Roman" w:hAnsi="Times New Roman" w:cs="Times New Roman"/>
          <w:color w:val="000000" w:themeColor="text1"/>
          <w:kern w:val="0"/>
          <w:szCs w:val="21"/>
        </w:rPr>
        <w:t>参考</w:t>
      </w:r>
      <w:r w:rsidR="00C60020" w:rsidRPr="00A759EC">
        <w:rPr>
          <w:rFonts w:ascii="Times New Roman" w:hAnsi="Times New Roman" w:cs="Times New Roman"/>
          <w:color w:val="000000" w:themeColor="text1"/>
          <w:kern w:val="0"/>
          <w:szCs w:val="21"/>
        </w:rPr>
        <w:t>Wang</w:t>
      </w:r>
      <w:r w:rsidR="00966217" w:rsidRPr="00A759EC">
        <w:rPr>
          <w:rFonts w:ascii="Times New Roman" w:hAnsi="Times New Roman" w:cs="Times New Roman"/>
          <w:color w:val="000000" w:themeColor="text1"/>
          <w:kern w:val="0"/>
          <w:szCs w:val="21"/>
        </w:rPr>
        <w:t xml:space="preserve"> et al</w:t>
      </w:r>
      <w:r w:rsidR="00C60020" w:rsidRPr="00A759EC">
        <w:rPr>
          <w:rFonts w:ascii="Times New Roman" w:hAnsi="Times New Roman" w:cs="Times New Roman"/>
          <w:color w:val="000000" w:themeColor="text1"/>
          <w:kern w:val="0"/>
          <w:szCs w:val="21"/>
        </w:rPr>
        <w:t>（</w:t>
      </w:r>
      <w:r w:rsidR="00C60020" w:rsidRPr="00A759EC">
        <w:rPr>
          <w:rFonts w:ascii="Times New Roman" w:hAnsi="Times New Roman" w:cs="Times New Roman"/>
          <w:color w:val="000000" w:themeColor="text1"/>
          <w:kern w:val="0"/>
          <w:szCs w:val="21"/>
        </w:rPr>
        <w:t>2018</w:t>
      </w:r>
      <w:r w:rsidR="00C60020" w:rsidRPr="00A759EC">
        <w:rPr>
          <w:rFonts w:ascii="Times New Roman" w:hAnsi="Times New Roman" w:cs="Times New Roman"/>
          <w:color w:val="000000" w:themeColor="text1"/>
          <w:kern w:val="0"/>
          <w:szCs w:val="21"/>
        </w:rPr>
        <w:t>）的做法，</w:t>
      </w:r>
      <w:r w:rsidR="004C73F6" w:rsidRPr="00A759EC">
        <w:rPr>
          <w:rFonts w:ascii="Times New Roman" w:hAnsi="Times New Roman" w:cs="Times New Roman"/>
          <w:color w:val="000000" w:themeColor="text1"/>
          <w:kern w:val="0"/>
          <w:szCs w:val="21"/>
        </w:rPr>
        <w:t>使用</w:t>
      </w:r>
      <w:r w:rsidR="00A47962" w:rsidRPr="00A759EC">
        <w:rPr>
          <w:rFonts w:ascii="Times New Roman" w:hAnsi="Times New Roman" w:cs="Times New Roman"/>
          <w:color w:val="000000" w:themeColor="text1"/>
          <w:kern w:val="0"/>
          <w:szCs w:val="21"/>
        </w:rPr>
        <w:t>表示企</w:t>
      </w:r>
      <w:r w:rsidR="00A47962" w:rsidRPr="00A759EC">
        <w:rPr>
          <w:rFonts w:ascii="Times New Roman" w:hAnsi="Times New Roman" w:cs="Times New Roman"/>
          <w:color w:val="000000" w:themeColor="text1"/>
        </w:rPr>
        <w:t>业是否进入成熟期的虚拟变量作为衡量企业发展阶段的指标。</w:t>
      </w:r>
      <w:r w:rsidR="00337E54" w:rsidRPr="00A759EC">
        <w:rPr>
          <w:rFonts w:ascii="Times New Roman" w:hAnsi="Times New Roman" w:cs="Times New Roman"/>
          <w:color w:val="000000" w:themeColor="text1"/>
          <w:kern w:val="0"/>
          <w:szCs w:val="21"/>
        </w:rPr>
        <w:t>当企业成立年限大于样本中位数时认为企业进入成熟期，将表示企业发展阶段的虚拟变量设定为</w:t>
      </w:r>
      <w:r w:rsidR="00337E54" w:rsidRPr="00A759EC">
        <w:rPr>
          <w:rFonts w:ascii="Times New Roman" w:hAnsi="Times New Roman" w:cs="Times New Roman"/>
          <w:color w:val="000000" w:themeColor="text1"/>
          <w:kern w:val="0"/>
          <w:szCs w:val="21"/>
        </w:rPr>
        <w:t>1</w:t>
      </w:r>
      <w:r w:rsidR="00337E54" w:rsidRPr="00A759EC">
        <w:rPr>
          <w:rFonts w:ascii="Times New Roman" w:hAnsi="Times New Roman" w:cs="Times New Roman"/>
          <w:color w:val="000000" w:themeColor="text1"/>
          <w:kern w:val="0"/>
          <w:szCs w:val="21"/>
        </w:rPr>
        <w:t>，否则为</w:t>
      </w:r>
      <w:r w:rsidR="00337E54" w:rsidRPr="00A759EC">
        <w:rPr>
          <w:rFonts w:ascii="Times New Roman" w:hAnsi="Times New Roman" w:cs="Times New Roman"/>
          <w:color w:val="000000" w:themeColor="text1"/>
          <w:kern w:val="0"/>
          <w:szCs w:val="21"/>
        </w:rPr>
        <w:t>0</w:t>
      </w:r>
      <w:r w:rsidR="00337E54" w:rsidRPr="00A759EC">
        <w:rPr>
          <w:rFonts w:ascii="Times New Roman" w:hAnsi="Times New Roman" w:cs="Times New Roman"/>
          <w:color w:val="000000" w:themeColor="text1"/>
          <w:kern w:val="0"/>
          <w:szCs w:val="21"/>
        </w:rPr>
        <w:t>。</w:t>
      </w:r>
      <w:r w:rsidR="00A43D92" w:rsidRPr="00A759EC">
        <w:rPr>
          <w:rFonts w:ascii="Times New Roman" w:hAnsi="Times New Roman" w:cs="Times New Roman"/>
          <w:color w:val="000000" w:themeColor="text1"/>
          <w:kern w:val="0"/>
          <w:szCs w:val="21"/>
        </w:rPr>
        <w:t>生产</w:t>
      </w:r>
      <w:r w:rsidR="007016C0" w:rsidRPr="00A759EC">
        <w:rPr>
          <w:rFonts w:ascii="Times New Roman" w:hAnsi="Times New Roman" w:cs="Times New Roman"/>
          <w:color w:val="000000" w:themeColor="text1"/>
          <w:kern w:val="0"/>
          <w:szCs w:val="21"/>
        </w:rPr>
        <w:t>规模</w:t>
      </w:r>
      <w:r w:rsidR="0013098C" w:rsidRPr="00A759EC">
        <w:rPr>
          <w:rFonts w:ascii="Times New Roman" w:hAnsi="Times New Roman" w:cs="Times New Roman"/>
          <w:color w:val="000000" w:themeColor="text1"/>
          <w:kern w:val="0"/>
          <w:szCs w:val="21"/>
        </w:rPr>
        <w:t>是导致企业</w:t>
      </w:r>
      <w:r w:rsidR="004B5B16" w:rsidRPr="00A759EC">
        <w:rPr>
          <w:rFonts w:ascii="Times New Roman" w:hAnsi="Times New Roman" w:cs="Times New Roman"/>
          <w:color w:val="000000" w:themeColor="text1"/>
          <w:kern w:val="0"/>
          <w:szCs w:val="21"/>
        </w:rPr>
        <w:t>TFP</w:t>
      </w:r>
      <w:r w:rsidR="0013098C" w:rsidRPr="00A759EC">
        <w:rPr>
          <w:rFonts w:ascii="Times New Roman" w:hAnsi="Times New Roman" w:cs="Times New Roman"/>
          <w:color w:val="000000" w:themeColor="text1"/>
          <w:kern w:val="0"/>
          <w:szCs w:val="21"/>
        </w:rPr>
        <w:t>发生变动的重要因素，</w:t>
      </w:r>
      <w:r w:rsidR="007016C0" w:rsidRPr="00A759EC">
        <w:rPr>
          <w:rFonts w:ascii="Times New Roman" w:hAnsi="Times New Roman" w:cs="Times New Roman"/>
          <w:color w:val="000000" w:themeColor="text1"/>
          <w:kern w:val="0"/>
          <w:szCs w:val="21"/>
        </w:rPr>
        <w:t>因此</w:t>
      </w:r>
      <w:r w:rsidR="00965D5C" w:rsidRPr="00A759EC">
        <w:rPr>
          <w:rFonts w:ascii="Times New Roman" w:hAnsi="Times New Roman" w:cs="Times New Roman"/>
          <w:color w:val="000000" w:themeColor="text1"/>
        </w:rPr>
        <w:t>对企业规模进行控制</w:t>
      </w:r>
      <w:r w:rsidR="00965D5C" w:rsidRPr="00A759EC">
        <w:rPr>
          <w:rFonts w:ascii="Times New Roman" w:hAnsi="Times New Roman" w:cs="Times New Roman"/>
          <w:color w:val="000000" w:themeColor="text1"/>
          <w:kern w:val="0"/>
          <w:szCs w:val="21"/>
        </w:rPr>
        <w:t>。本文使用</w:t>
      </w:r>
      <w:r w:rsidRPr="00A759EC">
        <w:rPr>
          <w:rFonts w:ascii="Times New Roman" w:hAnsi="Times New Roman" w:cs="Times New Roman"/>
          <w:color w:val="000000" w:themeColor="text1"/>
        </w:rPr>
        <w:t>从业人员数</w:t>
      </w:r>
      <w:r w:rsidR="00965D5C" w:rsidRPr="00A759EC">
        <w:rPr>
          <w:rFonts w:ascii="Times New Roman" w:hAnsi="Times New Roman" w:cs="Times New Roman"/>
          <w:color w:val="000000" w:themeColor="text1"/>
        </w:rPr>
        <w:t>作为表示企业规模的变量。</w:t>
      </w:r>
      <w:r w:rsidR="00134BB9" w:rsidRPr="00A759EC">
        <w:rPr>
          <w:rFonts w:ascii="Times New Roman" w:hAnsi="Times New Roman" w:cs="Times New Roman"/>
          <w:color w:val="000000" w:themeColor="text1"/>
        </w:rPr>
        <w:t>企业出口状况</w:t>
      </w:r>
      <w:r w:rsidR="00ED3CAE" w:rsidRPr="00A759EC">
        <w:rPr>
          <w:rFonts w:ascii="Times New Roman" w:hAnsi="Times New Roman" w:cs="Times New Roman"/>
          <w:color w:val="000000" w:themeColor="text1"/>
        </w:rPr>
        <w:t>一定程度上</w:t>
      </w:r>
      <w:r w:rsidR="004123AD" w:rsidRPr="00A759EC">
        <w:rPr>
          <w:rFonts w:ascii="Times New Roman" w:hAnsi="Times New Roman" w:cs="Times New Roman"/>
          <w:color w:val="000000" w:themeColor="text1"/>
        </w:rPr>
        <w:t>反映了企业在产品、工艺、</w:t>
      </w:r>
      <w:r w:rsidR="005A51C4" w:rsidRPr="00A759EC">
        <w:rPr>
          <w:rFonts w:ascii="Times New Roman" w:hAnsi="Times New Roman" w:cs="Times New Roman"/>
          <w:color w:val="000000" w:themeColor="text1"/>
        </w:rPr>
        <w:t>面临的</w:t>
      </w:r>
      <w:r w:rsidR="0006554F" w:rsidRPr="00A759EC">
        <w:rPr>
          <w:rFonts w:ascii="Times New Roman" w:hAnsi="Times New Roman" w:cs="Times New Roman"/>
          <w:color w:val="000000" w:themeColor="text1"/>
        </w:rPr>
        <w:t>经济</w:t>
      </w:r>
      <w:r w:rsidR="004123AD" w:rsidRPr="00A759EC">
        <w:rPr>
          <w:rFonts w:ascii="Times New Roman" w:hAnsi="Times New Roman" w:cs="Times New Roman"/>
          <w:color w:val="000000" w:themeColor="text1"/>
        </w:rPr>
        <w:t>环境等方面的</w:t>
      </w:r>
      <w:r w:rsidR="002D60FF" w:rsidRPr="00A759EC">
        <w:rPr>
          <w:rFonts w:ascii="Times New Roman" w:hAnsi="Times New Roman" w:cs="Times New Roman"/>
          <w:color w:val="000000" w:themeColor="text1"/>
        </w:rPr>
        <w:t>变动</w:t>
      </w:r>
      <w:r w:rsidR="004123AD" w:rsidRPr="00A759EC">
        <w:rPr>
          <w:rFonts w:ascii="Times New Roman" w:hAnsi="Times New Roman" w:cs="Times New Roman"/>
          <w:color w:val="000000" w:themeColor="text1"/>
        </w:rPr>
        <w:t>，</w:t>
      </w:r>
      <w:r w:rsidR="00134BB9" w:rsidRPr="00A759EC">
        <w:rPr>
          <w:rFonts w:ascii="Times New Roman" w:hAnsi="Times New Roman" w:cs="Times New Roman"/>
          <w:color w:val="000000" w:themeColor="text1"/>
        </w:rPr>
        <w:t>而这些因素往往会影响企业</w:t>
      </w:r>
      <w:r w:rsidR="004B5B16" w:rsidRPr="00A759EC">
        <w:rPr>
          <w:rFonts w:ascii="Times New Roman" w:hAnsi="Times New Roman" w:cs="Times New Roman"/>
          <w:color w:val="000000" w:themeColor="text1"/>
        </w:rPr>
        <w:t>TFP</w:t>
      </w:r>
      <w:r w:rsidR="00CC4330" w:rsidRPr="00A759EC">
        <w:rPr>
          <w:rFonts w:ascii="Times New Roman" w:hAnsi="Times New Roman" w:cs="Times New Roman"/>
          <w:color w:val="000000" w:themeColor="text1"/>
        </w:rPr>
        <w:t>。</w:t>
      </w:r>
      <w:r w:rsidR="005A51C4" w:rsidRPr="00A759EC">
        <w:rPr>
          <w:rFonts w:ascii="Times New Roman" w:hAnsi="Times New Roman" w:cs="Times New Roman"/>
          <w:color w:val="000000" w:themeColor="text1"/>
        </w:rPr>
        <w:t>因此控制变量中</w:t>
      </w:r>
      <w:r w:rsidR="002355AE" w:rsidRPr="00A759EC">
        <w:rPr>
          <w:rFonts w:ascii="Times New Roman" w:hAnsi="Times New Roman" w:cs="Times New Roman"/>
          <w:color w:val="000000" w:themeColor="text1"/>
        </w:rPr>
        <w:t>包含表示</w:t>
      </w:r>
      <w:r w:rsidR="00CC4330" w:rsidRPr="00A759EC">
        <w:rPr>
          <w:rFonts w:ascii="Times New Roman" w:hAnsi="Times New Roman" w:cs="Times New Roman"/>
          <w:color w:val="000000" w:themeColor="text1"/>
        </w:rPr>
        <w:t>企业</w:t>
      </w:r>
      <w:r w:rsidR="002355AE" w:rsidRPr="00A759EC">
        <w:rPr>
          <w:rFonts w:ascii="Times New Roman" w:hAnsi="Times New Roman" w:cs="Times New Roman"/>
          <w:color w:val="000000" w:themeColor="text1"/>
        </w:rPr>
        <w:t>当年是否存在出口的虚拟变量，当存在出口时取值为</w:t>
      </w:r>
      <w:r w:rsidR="002355AE" w:rsidRPr="00A759EC">
        <w:rPr>
          <w:rFonts w:ascii="Times New Roman" w:hAnsi="Times New Roman" w:cs="Times New Roman"/>
          <w:color w:val="000000" w:themeColor="text1"/>
        </w:rPr>
        <w:t>1</w:t>
      </w:r>
      <w:r w:rsidR="002355AE" w:rsidRPr="00A759EC">
        <w:rPr>
          <w:rFonts w:ascii="Times New Roman" w:hAnsi="Times New Roman" w:cs="Times New Roman"/>
          <w:color w:val="000000" w:themeColor="text1"/>
        </w:rPr>
        <w:t>，否则为</w:t>
      </w:r>
      <w:r w:rsidR="002355AE" w:rsidRPr="00A759EC">
        <w:rPr>
          <w:rFonts w:ascii="Times New Roman" w:hAnsi="Times New Roman" w:cs="Times New Roman"/>
          <w:color w:val="000000" w:themeColor="text1"/>
        </w:rPr>
        <w:t>0</w:t>
      </w:r>
      <w:r w:rsidR="002355AE"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企业所在地人均生产总值用于控制企业所在地经济发展环境可能带来的</w:t>
      </w:r>
      <w:r w:rsidR="00482D43" w:rsidRPr="00A759EC">
        <w:rPr>
          <w:rFonts w:ascii="Times New Roman" w:hAnsi="Times New Roman" w:cs="Times New Roman"/>
          <w:color w:val="000000" w:themeColor="text1"/>
        </w:rPr>
        <w:t>干扰</w:t>
      </w:r>
      <w:r w:rsidRPr="00A759EC">
        <w:rPr>
          <w:rFonts w:ascii="Times New Roman" w:hAnsi="Times New Roman" w:cs="Times New Roman"/>
          <w:color w:val="000000" w:themeColor="text1"/>
        </w:rPr>
        <w:t>。考虑到</w:t>
      </w:r>
      <w:r w:rsidR="00C77B7D" w:rsidRPr="00A759EC">
        <w:rPr>
          <w:rFonts w:ascii="Times New Roman" w:hAnsi="Times New Roman" w:cs="Times New Roman"/>
          <w:color w:val="000000" w:themeColor="text1"/>
        </w:rPr>
        <w:t>企业所属</w:t>
      </w:r>
      <w:r w:rsidRPr="00A759EC">
        <w:rPr>
          <w:rFonts w:ascii="Times New Roman" w:hAnsi="Times New Roman" w:cs="Times New Roman"/>
          <w:color w:val="000000" w:themeColor="text1"/>
        </w:rPr>
        <w:t>行业</w:t>
      </w:r>
      <w:r w:rsidR="00C77B7D" w:rsidRPr="00A759EC">
        <w:rPr>
          <w:rFonts w:ascii="Times New Roman" w:hAnsi="Times New Roman" w:cs="Times New Roman"/>
          <w:color w:val="000000" w:themeColor="text1"/>
        </w:rPr>
        <w:t>在当地的</w:t>
      </w:r>
      <w:r w:rsidRPr="00A759EC">
        <w:rPr>
          <w:rFonts w:ascii="Times New Roman" w:hAnsi="Times New Roman" w:cs="Times New Roman"/>
          <w:color w:val="000000" w:themeColor="text1"/>
        </w:rPr>
        <w:t>集聚</w:t>
      </w:r>
      <w:r w:rsidR="00C77B7D" w:rsidRPr="00A759EC">
        <w:rPr>
          <w:rFonts w:ascii="Times New Roman" w:hAnsi="Times New Roman" w:cs="Times New Roman"/>
          <w:color w:val="000000" w:themeColor="text1"/>
        </w:rPr>
        <w:t>程度</w:t>
      </w:r>
      <w:r w:rsidRPr="00A759EC">
        <w:rPr>
          <w:rFonts w:ascii="Times New Roman" w:hAnsi="Times New Roman" w:cs="Times New Roman"/>
          <w:color w:val="000000" w:themeColor="text1"/>
        </w:rPr>
        <w:t>可能通过技术溢出等方式影响企业生产率，因此，</w:t>
      </w:r>
      <w:r w:rsidR="0012395C" w:rsidRPr="00A759EC">
        <w:rPr>
          <w:rFonts w:ascii="Times New Roman" w:hAnsi="Times New Roman" w:cs="Times New Roman"/>
          <w:color w:val="000000" w:themeColor="text1"/>
        </w:rPr>
        <w:t>有必要</w:t>
      </w:r>
      <w:r w:rsidRPr="00A759EC">
        <w:rPr>
          <w:rFonts w:ascii="Times New Roman" w:hAnsi="Times New Roman" w:cs="Times New Roman"/>
          <w:color w:val="000000" w:themeColor="text1"/>
        </w:rPr>
        <w:t>控制行业集聚程</w:t>
      </w:r>
      <w:r w:rsidRPr="00A759EC">
        <w:rPr>
          <w:rFonts w:ascii="Times New Roman" w:hAnsi="Times New Roman" w:cs="Times New Roman"/>
          <w:color w:val="000000" w:themeColor="text1"/>
          <w:kern w:val="0"/>
          <w:szCs w:val="21"/>
        </w:rPr>
        <w:t>度。</w:t>
      </w:r>
      <w:r w:rsidR="003F2666" w:rsidRPr="00A759EC">
        <w:rPr>
          <w:rFonts w:ascii="Times New Roman" w:hAnsi="Times New Roman" w:cs="Times New Roman"/>
          <w:color w:val="000000" w:themeColor="text1"/>
          <w:kern w:val="0"/>
          <w:szCs w:val="21"/>
        </w:rPr>
        <w:t>本文</w:t>
      </w:r>
      <w:r w:rsidR="002E58B1" w:rsidRPr="00A759EC">
        <w:rPr>
          <w:rFonts w:ascii="Times New Roman" w:hAnsi="Times New Roman" w:cs="Times New Roman"/>
          <w:color w:val="000000" w:themeColor="text1"/>
          <w:kern w:val="0"/>
          <w:szCs w:val="21"/>
        </w:rPr>
        <w:t>使用区位熵作为衡量</w:t>
      </w:r>
      <w:r w:rsidR="00785075" w:rsidRPr="00A759EC">
        <w:rPr>
          <w:rFonts w:ascii="Times New Roman" w:hAnsi="Times New Roman" w:cs="Times New Roman"/>
          <w:color w:val="000000" w:themeColor="text1"/>
          <w:kern w:val="0"/>
          <w:szCs w:val="21"/>
        </w:rPr>
        <w:t>企业所属行业</w:t>
      </w:r>
      <w:r w:rsidR="002E58B1" w:rsidRPr="00A759EC">
        <w:rPr>
          <w:rFonts w:ascii="Times New Roman" w:hAnsi="Times New Roman" w:cs="Times New Roman"/>
          <w:color w:val="000000" w:themeColor="text1"/>
          <w:kern w:val="0"/>
          <w:szCs w:val="21"/>
        </w:rPr>
        <w:t>集聚程度的指标，</w:t>
      </w:r>
      <w:r w:rsidR="00737871" w:rsidRPr="00A759EC">
        <w:rPr>
          <w:rFonts w:ascii="Times New Roman" w:hAnsi="Times New Roman" w:cs="Times New Roman"/>
          <w:color w:val="000000" w:themeColor="text1"/>
          <w:kern w:val="0"/>
          <w:szCs w:val="21"/>
        </w:rPr>
        <w:t>该指标</w:t>
      </w:r>
      <w:r w:rsidR="00785075" w:rsidRPr="00A759EC">
        <w:rPr>
          <w:rFonts w:ascii="Times New Roman" w:hAnsi="Times New Roman" w:cs="Times New Roman"/>
          <w:color w:val="000000" w:themeColor="text1"/>
          <w:kern w:val="0"/>
          <w:szCs w:val="21"/>
        </w:rPr>
        <w:t>为</w:t>
      </w:r>
      <w:r w:rsidR="00732DD3" w:rsidRPr="00A759EC">
        <w:rPr>
          <w:rFonts w:ascii="Times New Roman" w:hAnsi="Times New Roman" w:cs="Times New Roman"/>
          <w:color w:val="000000" w:themeColor="text1"/>
          <w:kern w:val="0"/>
          <w:szCs w:val="21"/>
        </w:rPr>
        <w:t>企业所属</w:t>
      </w:r>
      <w:r w:rsidR="003F2666" w:rsidRPr="00A759EC">
        <w:rPr>
          <w:rFonts w:ascii="Times New Roman" w:hAnsi="Times New Roman" w:cs="Times New Roman"/>
          <w:color w:val="000000" w:themeColor="text1"/>
          <w:kern w:val="0"/>
          <w:szCs w:val="21"/>
        </w:rPr>
        <w:t>行业</w:t>
      </w:r>
      <w:r w:rsidR="00D86D11" w:rsidRPr="00A759EC">
        <w:rPr>
          <w:rFonts w:ascii="Times New Roman" w:hAnsi="Times New Roman" w:cs="Times New Roman"/>
          <w:color w:val="000000" w:themeColor="text1"/>
          <w:kern w:val="0"/>
          <w:szCs w:val="21"/>
        </w:rPr>
        <w:t>总产值占当地工业总产值的份额和</w:t>
      </w:r>
      <w:r w:rsidR="00732DD3" w:rsidRPr="00A759EC">
        <w:rPr>
          <w:rFonts w:ascii="Times New Roman" w:hAnsi="Times New Roman" w:cs="Times New Roman"/>
          <w:color w:val="000000" w:themeColor="text1"/>
          <w:kern w:val="0"/>
          <w:szCs w:val="21"/>
        </w:rPr>
        <w:t>该行业占全国工业总产值份额的比值</w:t>
      </w:r>
      <w:r w:rsidR="00AB58FE" w:rsidRPr="00A759EC">
        <w:rPr>
          <w:rFonts w:ascii="Times New Roman" w:hAnsi="Times New Roman" w:cs="Times New Roman"/>
          <w:color w:val="000000" w:themeColor="text1"/>
          <w:kern w:val="0"/>
          <w:szCs w:val="21"/>
        </w:rPr>
        <w:t>，</w:t>
      </w:r>
      <w:r w:rsidR="00A15A0C" w:rsidRPr="00A759EC">
        <w:rPr>
          <w:rFonts w:ascii="Times New Roman" w:hAnsi="Times New Roman" w:cs="Times New Roman"/>
          <w:color w:val="000000" w:themeColor="text1"/>
        </w:rPr>
        <w:t>计算方式如下</w:t>
      </w:r>
      <w:r w:rsidR="00D86D11" w:rsidRPr="00A759EC">
        <w:rPr>
          <w:rFonts w:ascii="Times New Roman" w:hAnsi="Times New Roman" w:cs="Times New Roman"/>
          <w:color w:val="000000" w:themeColor="text1"/>
        </w:rPr>
        <w:t>：</w:t>
      </w:r>
    </w:p>
    <w:p w14:paraId="3F8A9D08" w14:textId="5483DCA6" w:rsidR="00AF5FAE" w:rsidRPr="00A759EC" w:rsidRDefault="00785075" w:rsidP="00867D02">
      <w:pPr>
        <w:ind w:firstLine="420"/>
        <w:rPr>
          <w:rFonts w:ascii="Times New Roman" w:hAnsi="Times New Roman" w:cs="Times New Roman"/>
          <w:i/>
          <w:color w:val="000000" w:themeColor="text1"/>
        </w:rPr>
      </w:pPr>
      <m:oMath>
        <m:r>
          <w:rPr>
            <w:rFonts w:ascii="Cambria Math" w:hAnsi="Cambria Math" w:cs="Times New Roman"/>
            <w:color w:val="000000" w:themeColor="text1"/>
            <w:kern w:val="0"/>
            <w:szCs w:val="21"/>
          </w:rPr>
          <m:t>区位熵</m:t>
        </m:r>
        <m:r>
          <w:rPr>
            <w:rFonts w:ascii="Cambria Math" w:hAnsi="Cambria Math" w:cs="Times New Roman"/>
            <w:color w:val="000000" w:themeColor="text1"/>
            <w:kern w:val="0"/>
            <w:szCs w:val="21"/>
          </w:rPr>
          <m:t>=</m:t>
        </m:r>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企业所在地级市行业总产值</m:t>
            </m:r>
            <m:r>
              <m:rPr>
                <m:lit/>
              </m:rPr>
              <w:rPr>
                <w:rFonts w:ascii="Cambria Math" w:hAnsi="Cambria Math" w:cs="Times New Roman"/>
                <w:color w:val="000000" w:themeColor="text1"/>
                <w:kern w:val="0"/>
                <w:szCs w:val="21"/>
              </w:rPr>
              <m:t>/</m:t>
            </m:r>
            <m:r>
              <w:rPr>
                <w:rFonts w:ascii="Cambria Math" w:hAnsi="Cambria Math" w:cs="Times New Roman"/>
                <w:color w:val="000000" w:themeColor="text1"/>
                <w:kern w:val="0"/>
                <w:szCs w:val="21"/>
              </w:rPr>
              <m:t>企业所在地级市工业总产值</m:t>
            </m:r>
          </m:num>
          <m:den>
            <m:r>
              <w:rPr>
                <w:rFonts w:ascii="Cambria Math" w:hAnsi="Cambria Math" w:cs="Times New Roman"/>
                <w:color w:val="000000" w:themeColor="text1"/>
                <w:kern w:val="0"/>
                <w:szCs w:val="21"/>
              </w:rPr>
              <m:t>行业全国总产值</m:t>
            </m:r>
            <m:r>
              <m:rPr>
                <m:lit/>
              </m:rPr>
              <w:rPr>
                <w:rFonts w:ascii="Cambria Math" w:hAnsi="Cambria Math" w:cs="Times New Roman"/>
                <w:color w:val="000000" w:themeColor="text1"/>
                <w:kern w:val="0"/>
                <w:szCs w:val="21"/>
              </w:rPr>
              <m:t>/</m:t>
            </m:r>
            <m:r>
              <w:rPr>
                <w:rFonts w:ascii="Cambria Math" w:hAnsi="Cambria Math" w:cs="Times New Roman"/>
                <w:color w:val="000000" w:themeColor="text1"/>
                <w:kern w:val="0"/>
                <w:szCs w:val="21"/>
              </w:rPr>
              <m:t>全国工业总产值</m:t>
            </m:r>
          </m:den>
        </m:f>
      </m:oMath>
      <w:r w:rsidR="00AF5FAE" w:rsidRPr="00A759EC">
        <w:rPr>
          <w:rFonts w:ascii="Times New Roman" w:hAnsi="Times New Roman" w:cs="Times New Roman"/>
          <w:i/>
          <w:color w:val="000000" w:themeColor="text1"/>
          <w:kern w:val="0"/>
          <w:szCs w:val="21"/>
        </w:rPr>
        <w:t xml:space="preserve">              </w:t>
      </w:r>
      <w:r w:rsidR="00737871" w:rsidRPr="00A759EC">
        <w:rPr>
          <w:rFonts w:ascii="Times New Roman" w:hAnsi="Times New Roman" w:cs="Times New Roman"/>
          <w:i/>
          <w:color w:val="000000" w:themeColor="text1"/>
          <w:kern w:val="0"/>
          <w:szCs w:val="21"/>
        </w:rPr>
        <w:t xml:space="preserve">    </w:t>
      </w:r>
      <w:r w:rsidR="00CB0E98" w:rsidRPr="00A759EC">
        <w:rPr>
          <w:rFonts w:ascii="Times New Roman" w:hAnsi="Times New Roman" w:cs="Times New Roman"/>
          <w:i/>
          <w:color w:val="000000" w:themeColor="text1"/>
          <w:kern w:val="0"/>
          <w:szCs w:val="21"/>
        </w:rPr>
        <w:t xml:space="preserve">  </w:t>
      </w:r>
      <w:r w:rsidR="00737871" w:rsidRPr="00A759EC">
        <w:rPr>
          <w:rFonts w:ascii="Times New Roman" w:hAnsi="Times New Roman" w:cs="Times New Roman"/>
          <w:i/>
          <w:color w:val="000000" w:themeColor="text1"/>
          <w:kern w:val="0"/>
          <w:szCs w:val="21"/>
        </w:rPr>
        <w:t xml:space="preserve">  </w:t>
      </w:r>
      <w:r w:rsidR="00AF5FAE" w:rsidRPr="00A759EC">
        <w:rPr>
          <w:rFonts w:ascii="Times New Roman" w:hAnsi="Times New Roman" w:cs="Times New Roman"/>
          <w:i/>
          <w:color w:val="000000" w:themeColor="text1"/>
          <w:kern w:val="0"/>
          <w:szCs w:val="21"/>
        </w:rPr>
        <w:t xml:space="preserve">  </w:t>
      </w:r>
      <w:r w:rsidR="0064239D" w:rsidRPr="00A759EC">
        <w:rPr>
          <w:rFonts w:ascii="Times New Roman" w:hAnsi="Times New Roman" w:cs="Times New Roman"/>
          <w:i/>
          <w:color w:val="000000" w:themeColor="text1"/>
          <w:kern w:val="0"/>
          <w:szCs w:val="21"/>
        </w:rPr>
        <w:t xml:space="preserve"> </w:t>
      </w:r>
      <w:r w:rsidR="00AF5FAE" w:rsidRPr="00A759EC">
        <w:rPr>
          <w:rFonts w:ascii="Times New Roman" w:hAnsi="Times New Roman" w:cs="Times New Roman"/>
          <w:i/>
          <w:color w:val="000000" w:themeColor="text1"/>
          <w:kern w:val="0"/>
          <w:szCs w:val="21"/>
        </w:rPr>
        <w:t xml:space="preserve"> </w:t>
      </w:r>
      <w:r w:rsidR="00867D02" w:rsidRPr="00A759EC">
        <w:rPr>
          <w:rFonts w:ascii="Times New Roman" w:hAnsi="Times New Roman" w:cs="Times New Roman"/>
          <w:iCs/>
          <w:color w:val="000000" w:themeColor="text1"/>
          <w:kern w:val="0"/>
          <w:szCs w:val="21"/>
        </w:rPr>
        <w:t>（</w:t>
      </w:r>
      <w:r w:rsidR="00867D02" w:rsidRPr="00A759EC">
        <w:rPr>
          <w:rFonts w:ascii="Times New Roman" w:hAnsi="Times New Roman" w:cs="Times New Roman"/>
          <w:iCs/>
          <w:color w:val="000000" w:themeColor="text1"/>
          <w:kern w:val="0"/>
          <w:szCs w:val="21"/>
        </w:rPr>
        <w:t>3</w:t>
      </w:r>
      <w:r w:rsidR="00867D02" w:rsidRPr="00A759EC">
        <w:rPr>
          <w:rFonts w:ascii="Times New Roman" w:hAnsi="Times New Roman" w:cs="Times New Roman"/>
          <w:iCs/>
          <w:color w:val="000000" w:themeColor="text1"/>
          <w:kern w:val="0"/>
          <w:szCs w:val="21"/>
        </w:rPr>
        <w:t>）</w:t>
      </w:r>
    </w:p>
    <w:p w14:paraId="5C8FFFB7" w14:textId="1B51EB59" w:rsidR="00AF5FAE" w:rsidRPr="00A759EC" w:rsidRDefault="00AF5FAE"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t>（二）数据</w:t>
      </w:r>
    </w:p>
    <w:p w14:paraId="14CDE290" w14:textId="44E43823" w:rsidR="00B354F0" w:rsidRPr="00A759EC" w:rsidRDefault="000A5759" w:rsidP="008A7214">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本文以被明确划分为淘汰类和限制类的企业为样本考察差别电价政策对企业</w:t>
      </w:r>
      <w:r w:rsidR="004B5B16" w:rsidRPr="00A759EC">
        <w:rPr>
          <w:rFonts w:ascii="Times New Roman" w:hAnsi="Times New Roman" w:cs="Times New Roman"/>
          <w:color w:val="000000" w:themeColor="text1"/>
        </w:rPr>
        <w:t>TFP</w:t>
      </w:r>
      <w:r w:rsidRPr="00A759EC">
        <w:rPr>
          <w:rFonts w:ascii="Times New Roman" w:hAnsi="Times New Roman" w:cs="Times New Roman"/>
          <w:color w:val="000000" w:themeColor="text1"/>
        </w:rPr>
        <w:t>的影响。</w:t>
      </w:r>
      <w:r w:rsidR="006B08D4" w:rsidRPr="00A759EC">
        <w:rPr>
          <w:rFonts w:ascii="Times New Roman" w:hAnsi="Times New Roman" w:cs="Times New Roman"/>
          <w:color w:val="000000" w:themeColor="text1"/>
        </w:rPr>
        <w:t>样本中的企业来自于各省份分批次发布的执行差别电价政策的企业名单。</w:t>
      </w:r>
      <w:r w:rsidR="00AF5FAE" w:rsidRPr="00A759EC">
        <w:rPr>
          <w:rFonts w:ascii="Times New Roman" w:hAnsi="Times New Roman" w:cs="Times New Roman"/>
          <w:color w:val="000000" w:themeColor="text1"/>
        </w:rPr>
        <w:t>名单</w:t>
      </w:r>
      <w:r w:rsidR="005D3166" w:rsidRPr="00A759EC">
        <w:rPr>
          <w:rFonts w:ascii="Times New Roman" w:hAnsi="Times New Roman" w:cs="Times New Roman"/>
          <w:color w:val="000000" w:themeColor="text1"/>
        </w:rPr>
        <w:t>中</w:t>
      </w:r>
      <w:r w:rsidR="00AF5FAE" w:rsidRPr="00A759EC">
        <w:rPr>
          <w:rFonts w:ascii="Times New Roman" w:hAnsi="Times New Roman" w:cs="Times New Roman"/>
          <w:color w:val="000000" w:themeColor="text1"/>
        </w:rPr>
        <w:t>报告了企业名称、淘汰类还是限制类、所属行业、加价标准、文件发布时间、政策正式执行时间等相关信息。由于部分地区的相关文件难以获得，最终使用的样本来自中国</w:t>
      </w:r>
      <w:r w:rsidR="00AF5FAE" w:rsidRPr="00A759EC">
        <w:rPr>
          <w:rFonts w:ascii="Times New Roman" w:hAnsi="Times New Roman" w:cs="Times New Roman"/>
          <w:color w:val="000000" w:themeColor="text1"/>
        </w:rPr>
        <w:t>14</w:t>
      </w:r>
      <w:r w:rsidR="00AF5FAE" w:rsidRPr="00A759EC">
        <w:rPr>
          <w:rFonts w:ascii="Times New Roman" w:hAnsi="Times New Roman" w:cs="Times New Roman"/>
          <w:color w:val="000000" w:themeColor="text1"/>
        </w:rPr>
        <w:t>个省级行政区</w:t>
      </w:r>
      <w:r w:rsidR="006B08D4" w:rsidRPr="00A759EC">
        <w:rPr>
          <w:rFonts w:ascii="Times New Roman" w:hAnsi="Times New Roman" w:cs="Times New Roman"/>
          <w:color w:val="000000" w:themeColor="text1"/>
        </w:rPr>
        <w:t>。样本</w:t>
      </w:r>
      <w:r w:rsidR="00AF5FAE" w:rsidRPr="00A759EC">
        <w:rPr>
          <w:rFonts w:ascii="Times New Roman" w:hAnsi="Times New Roman" w:cs="Times New Roman"/>
          <w:color w:val="000000" w:themeColor="text1"/>
        </w:rPr>
        <w:t>来源省份及在各省的分布见附表</w:t>
      </w:r>
      <w:r w:rsidR="00AF5FAE" w:rsidRPr="00A759EC">
        <w:rPr>
          <w:rFonts w:ascii="Times New Roman" w:hAnsi="Times New Roman" w:cs="Times New Roman"/>
          <w:color w:val="000000" w:themeColor="text1"/>
        </w:rPr>
        <w:t>1</w:t>
      </w:r>
      <w:r w:rsidR="00FD7825" w:rsidRPr="00A759EC">
        <w:rPr>
          <w:rFonts w:ascii="Times New Roman" w:hAnsi="Times New Roman" w:cs="Times New Roman"/>
          <w:color w:val="000000" w:themeColor="text1"/>
        </w:rPr>
        <w:t>-1</w:t>
      </w:r>
      <w:r w:rsidR="00AF5FAE" w:rsidRPr="00A759EC">
        <w:rPr>
          <w:rFonts w:ascii="Times New Roman" w:hAnsi="Times New Roman" w:cs="Times New Roman"/>
          <w:color w:val="000000" w:themeColor="text1"/>
        </w:rPr>
        <w:t>。企业正式开始</w:t>
      </w:r>
      <w:r w:rsidR="00545A25" w:rsidRPr="00A759EC">
        <w:rPr>
          <w:rFonts w:ascii="Times New Roman" w:hAnsi="Times New Roman" w:cs="Times New Roman"/>
          <w:color w:val="000000" w:themeColor="text1"/>
        </w:rPr>
        <w:t>被征收</w:t>
      </w:r>
      <w:r w:rsidR="00AF5FAE" w:rsidRPr="00A759EC">
        <w:rPr>
          <w:rFonts w:ascii="Times New Roman" w:hAnsi="Times New Roman" w:cs="Times New Roman"/>
          <w:color w:val="000000" w:themeColor="text1"/>
        </w:rPr>
        <w:t>差别电价的时间</w:t>
      </w:r>
      <w:r w:rsidR="000E66D4" w:rsidRPr="00A759EC">
        <w:rPr>
          <w:rFonts w:ascii="Times New Roman" w:hAnsi="Times New Roman" w:cs="Times New Roman"/>
          <w:color w:val="000000" w:themeColor="text1"/>
        </w:rPr>
        <w:t>一般</w:t>
      </w:r>
      <w:r w:rsidR="00AF5FAE" w:rsidRPr="00A759EC">
        <w:rPr>
          <w:rFonts w:ascii="Times New Roman" w:hAnsi="Times New Roman" w:cs="Times New Roman"/>
          <w:color w:val="000000" w:themeColor="text1"/>
        </w:rPr>
        <w:t>为</w:t>
      </w:r>
      <w:r w:rsidR="00C32495" w:rsidRPr="00A759EC">
        <w:rPr>
          <w:rFonts w:ascii="Times New Roman" w:hAnsi="Times New Roman" w:cs="Times New Roman"/>
          <w:color w:val="000000" w:themeColor="text1"/>
        </w:rPr>
        <w:t>名单</w:t>
      </w:r>
      <w:r w:rsidR="00AF5FAE" w:rsidRPr="00A759EC">
        <w:rPr>
          <w:rFonts w:ascii="Times New Roman" w:hAnsi="Times New Roman" w:cs="Times New Roman"/>
          <w:color w:val="000000" w:themeColor="text1"/>
        </w:rPr>
        <w:t>发布时间的当月或下个月。</w:t>
      </w:r>
      <w:r w:rsidR="00B354F0" w:rsidRPr="00A759EC">
        <w:rPr>
          <w:rFonts w:ascii="Times New Roman" w:hAnsi="Times New Roman" w:cs="Times New Roman"/>
          <w:color w:val="000000" w:themeColor="text1"/>
        </w:rPr>
        <w:t>由于回归分析使用的数据为年度数据，因此使用名单发布的年份</w:t>
      </w:r>
      <w:r w:rsidR="009754A1" w:rsidRPr="00A759EC">
        <w:rPr>
          <w:rFonts w:ascii="Times New Roman" w:hAnsi="Times New Roman" w:cs="Times New Roman"/>
          <w:color w:val="000000" w:themeColor="text1"/>
        </w:rPr>
        <w:t>作为</w:t>
      </w:r>
      <w:r w:rsidR="006E20E7" w:rsidRPr="00A759EC">
        <w:rPr>
          <w:rFonts w:ascii="Times New Roman" w:hAnsi="Times New Roman" w:cs="Times New Roman"/>
          <w:color w:val="000000" w:themeColor="text1"/>
        </w:rPr>
        <w:t>企业</w:t>
      </w:r>
      <w:r w:rsidR="00581D4E" w:rsidRPr="00A759EC">
        <w:rPr>
          <w:rFonts w:ascii="Times New Roman" w:hAnsi="Times New Roman" w:cs="Times New Roman"/>
          <w:color w:val="000000" w:themeColor="text1"/>
        </w:rPr>
        <w:t>开始</w:t>
      </w:r>
      <w:r w:rsidR="006E20E7" w:rsidRPr="00A759EC">
        <w:rPr>
          <w:rFonts w:ascii="Times New Roman" w:hAnsi="Times New Roman" w:cs="Times New Roman"/>
          <w:color w:val="000000" w:themeColor="text1"/>
        </w:rPr>
        <w:t>受到政策冲击</w:t>
      </w:r>
      <w:r w:rsidR="00FC30F5" w:rsidRPr="00A759EC">
        <w:rPr>
          <w:rFonts w:ascii="Times New Roman" w:hAnsi="Times New Roman" w:cs="Times New Roman"/>
          <w:color w:val="000000" w:themeColor="text1"/>
        </w:rPr>
        <w:t>的</w:t>
      </w:r>
      <w:r w:rsidR="001E130A" w:rsidRPr="00A759EC">
        <w:rPr>
          <w:rFonts w:ascii="Times New Roman" w:hAnsi="Times New Roman" w:cs="Times New Roman"/>
          <w:color w:val="000000" w:themeColor="text1"/>
        </w:rPr>
        <w:t>时间</w:t>
      </w:r>
      <w:r w:rsidR="00B354F0" w:rsidRPr="00A759EC">
        <w:rPr>
          <w:rFonts w:ascii="Times New Roman" w:hAnsi="Times New Roman" w:cs="Times New Roman"/>
          <w:color w:val="000000" w:themeColor="text1"/>
        </w:rPr>
        <w:t>。</w:t>
      </w:r>
      <w:r w:rsidR="004063A0" w:rsidRPr="00A759EC">
        <w:rPr>
          <w:rFonts w:ascii="Times New Roman" w:hAnsi="Times New Roman" w:cs="Times New Roman"/>
          <w:color w:val="000000" w:themeColor="text1"/>
        </w:rPr>
        <w:t>样本</w:t>
      </w:r>
      <w:r w:rsidR="008A7214" w:rsidRPr="00A759EC">
        <w:rPr>
          <w:rFonts w:ascii="Times New Roman" w:hAnsi="Times New Roman" w:cs="Times New Roman"/>
          <w:color w:val="000000" w:themeColor="text1"/>
        </w:rPr>
        <w:t>企业开始实施政策的年份的分布</w:t>
      </w:r>
      <w:r w:rsidR="004063A0" w:rsidRPr="00A759EC">
        <w:rPr>
          <w:rFonts w:ascii="Times New Roman" w:hAnsi="Times New Roman" w:cs="Times New Roman"/>
          <w:color w:val="000000" w:themeColor="text1"/>
        </w:rPr>
        <w:t>见附表</w:t>
      </w:r>
      <w:r w:rsidR="004063A0" w:rsidRPr="00A759EC">
        <w:rPr>
          <w:rFonts w:ascii="Times New Roman" w:hAnsi="Times New Roman" w:cs="Times New Roman"/>
          <w:color w:val="000000" w:themeColor="text1"/>
        </w:rPr>
        <w:t>1-2</w:t>
      </w:r>
      <w:r w:rsidR="004063A0" w:rsidRPr="00A759EC">
        <w:rPr>
          <w:rFonts w:ascii="Times New Roman" w:hAnsi="Times New Roman" w:cs="Times New Roman"/>
          <w:color w:val="000000" w:themeColor="text1"/>
        </w:rPr>
        <w:t>。</w:t>
      </w:r>
    </w:p>
    <w:p w14:paraId="0C8CB1EF" w14:textId="1087E655" w:rsidR="00AF5FAE" w:rsidRPr="00A759EC" w:rsidRDefault="00AF5FAE" w:rsidP="002373F0">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企业层面其他相关数据来自中国工业企业数据库。该数据库</w:t>
      </w:r>
      <w:r w:rsidR="001E6265" w:rsidRPr="00A759EC">
        <w:rPr>
          <w:rFonts w:ascii="Times New Roman" w:hAnsi="Times New Roman" w:cs="Times New Roman"/>
          <w:color w:val="000000" w:themeColor="text1"/>
          <w:szCs w:val="21"/>
        </w:rPr>
        <w:t>报告了</w:t>
      </w:r>
      <w:r w:rsidRPr="00A759EC">
        <w:rPr>
          <w:rFonts w:ascii="Times New Roman" w:hAnsi="Times New Roman" w:cs="Times New Roman"/>
          <w:color w:val="000000" w:themeColor="text1"/>
          <w:szCs w:val="21"/>
        </w:rPr>
        <w:t>中国国有和规模以上企业</w:t>
      </w:r>
      <w:r w:rsidR="002F219E" w:rsidRPr="00A759EC">
        <w:rPr>
          <w:rFonts w:ascii="Times New Roman" w:hAnsi="Times New Roman" w:cs="Times New Roman"/>
          <w:color w:val="000000" w:themeColor="text1"/>
          <w:szCs w:val="21"/>
        </w:rPr>
        <w:t>的</w:t>
      </w:r>
      <w:r w:rsidR="002F219E" w:rsidRPr="00A759EC">
        <w:rPr>
          <w:rFonts w:ascii="Times New Roman" w:hAnsi="Times New Roman" w:cs="Times New Roman"/>
          <w:color w:val="000000" w:themeColor="text1"/>
        </w:rPr>
        <w:t>工业总产值、固定资产、从业人员数等</w:t>
      </w:r>
      <w:r w:rsidR="001A41DC" w:rsidRPr="00A759EC">
        <w:rPr>
          <w:rFonts w:ascii="Times New Roman" w:hAnsi="Times New Roman" w:cs="Times New Roman"/>
          <w:color w:val="000000" w:themeColor="text1"/>
        </w:rPr>
        <w:t>财务指标，被大量</w:t>
      </w:r>
      <w:r w:rsidR="001A41DC" w:rsidRPr="00A759EC">
        <w:rPr>
          <w:rFonts w:ascii="Times New Roman" w:hAnsi="Times New Roman" w:cs="Times New Roman"/>
          <w:color w:val="000000" w:themeColor="text1"/>
          <w:szCs w:val="21"/>
        </w:rPr>
        <w:t>应用于微观经济研究。</w:t>
      </w:r>
      <w:r w:rsidR="00F70C38" w:rsidRPr="00A759EC">
        <w:rPr>
          <w:rFonts w:ascii="Times New Roman" w:hAnsi="Times New Roman" w:cs="Times New Roman"/>
          <w:color w:val="000000" w:themeColor="text1"/>
          <w:szCs w:val="21"/>
        </w:rPr>
        <w:t>现有研究使用的数据时间区间大多为</w:t>
      </w:r>
      <w:r w:rsidR="00F70C38" w:rsidRPr="00A759EC">
        <w:rPr>
          <w:rFonts w:ascii="Times New Roman" w:hAnsi="Times New Roman" w:cs="Times New Roman"/>
          <w:color w:val="000000" w:themeColor="text1"/>
        </w:rPr>
        <w:t>1998</w:t>
      </w:r>
      <w:r w:rsidR="00F70C38" w:rsidRPr="00A759EC">
        <w:rPr>
          <w:rFonts w:ascii="Times New Roman" w:hAnsi="Times New Roman" w:cs="Times New Roman"/>
          <w:color w:val="000000" w:themeColor="text1"/>
        </w:rPr>
        <w:t>年</w:t>
      </w:r>
      <w:r w:rsidR="00F70C38" w:rsidRPr="00A759EC">
        <w:rPr>
          <w:rFonts w:ascii="Times New Roman" w:hAnsi="Times New Roman" w:cs="Times New Roman"/>
          <w:color w:val="000000" w:themeColor="text1"/>
        </w:rPr>
        <w:t>-2007</w:t>
      </w:r>
      <w:r w:rsidR="00F70C38" w:rsidRPr="00A759EC">
        <w:rPr>
          <w:rFonts w:ascii="Times New Roman" w:hAnsi="Times New Roman" w:cs="Times New Roman"/>
          <w:color w:val="000000" w:themeColor="text1"/>
        </w:rPr>
        <w:t>年，这些年份的数据被认为比较可靠。</w:t>
      </w:r>
      <w:r w:rsidRPr="00A759EC">
        <w:rPr>
          <w:rFonts w:ascii="Times New Roman" w:hAnsi="Times New Roman" w:cs="Times New Roman"/>
          <w:color w:val="000000" w:themeColor="text1"/>
        </w:rPr>
        <w:t>对于</w:t>
      </w:r>
      <w:r w:rsidRPr="00A759EC">
        <w:rPr>
          <w:rFonts w:ascii="Times New Roman" w:hAnsi="Times New Roman" w:cs="Times New Roman"/>
          <w:color w:val="000000" w:themeColor="text1"/>
        </w:rPr>
        <w:t>2007</w:t>
      </w:r>
      <w:r w:rsidRPr="00A759EC">
        <w:rPr>
          <w:rFonts w:ascii="Times New Roman" w:hAnsi="Times New Roman" w:cs="Times New Roman"/>
          <w:color w:val="000000" w:themeColor="text1"/>
        </w:rPr>
        <w:t>年以后中国工业企业数据库的</w:t>
      </w:r>
      <w:r w:rsidR="00C15406" w:rsidRPr="00A759EC">
        <w:rPr>
          <w:rFonts w:ascii="Times New Roman" w:hAnsi="Times New Roman" w:cs="Times New Roman"/>
          <w:color w:val="000000" w:themeColor="text1"/>
        </w:rPr>
        <w:t>数据</w:t>
      </w:r>
      <w:r w:rsidRPr="00A759EC">
        <w:rPr>
          <w:rFonts w:ascii="Times New Roman" w:hAnsi="Times New Roman" w:cs="Times New Roman"/>
          <w:color w:val="000000" w:themeColor="text1"/>
        </w:rPr>
        <w:t>质量问题，</w:t>
      </w:r>
      <w:bookmarkStart w:id="4" w:name="_Hlk65270369"/>
      <w:r w:rsidRPr="00A759EC">
        <w:rPr>
          <w:rFonts w:ascii="Times New Roman" w:hAnsi="Times New Roman" w:cs="Times New Roman"/>
          <w:color w:val="000000" w:themeColor="text1"/>
        </w:rPr>
        <w:t>寇宗来</w:t>
      </w:r>
      <w:bookmarkEnd w:id="4"/>
      <w:r w:rsidR="00D54811"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刘学悦（</w:t>
      </w:r>
      <w:r w:rsidRPr="00A759EC">
        <w:rPr>
          <w:rFonts w:ascii="Times New Roman" w:hAnsi="Times New Roman" w:cs="Times New Roman"/>
          <w:color w:val="000000" w:themeColor="text1"/>
        </w:rPr>
        <w:t>2020</w:t>
      </w:r>
      <w:r w:rsidRPr="00A759EC">
        <w:rPr>
          <w:rFonts w:ascii="Times New Roman" w:hAnsi="Times New Roman" w:cs="Times New Roman"/>
          <w:color w:val="000000" w:themeColor="text1"/>
        </w:rPr>
        <w:t>）指出，</w:t>
      </w:r>
      <w:r w:rsidRPr="00A759EC">
        <w:rPr>
          <w:rFonts w:ascii="Times New Roman" w:hAnsi="Times New Roman" w:cs="Times New Roman"/>
          <w:color w:val="000000" w:themeColor="text1"/>
        </w:rPr>
        <w:t>2008</w:t>
      </w:r>
      <w:r w:rsidRPr="00A759EC">
        <w:rPr>
          <w:rFonts w:ascii="Times New Roman" w:hAnsi="Times New Roman" w:cs="Times New Roman"/>
          <w:color w:val="000000" w:themeColor="text1"/>
        </w:rPr>
        <w:t>年</w:t>
      </w:r>
      <w:r w:rsidR="00970188" w:rsidRPr="00A759EC">
        <w:rPr>
          <w:rFonts w:ascii="Times New Roman" w:hAnsi="Times New Roman" w:cs="Times New Roman"/>
          <w:color w:val="000000" w:themeColor="text1"/>
        </w:rPr>
        <w:t>的</w:t>
      </w:r>
      <w:r w:rsidRPr="00A759EC">
        <w:rPr>
          <w:rFonts w:ascii="Times New Roman" w:hAnsi="Times New Roman" w:cs="Times New Roman"/>
          <w:color w:val="000000" w:themeColor="text1"/>
        </w:rPr>
        <w:t>数据质量较高</w:t>
      </w:r>
      <w:r w:rsidR="003A6686"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2009</w:t>
      </w:r>
      <w:r w:rsidRPr="00A759EC">
        <w:rPr>
          <w:rFonts w:ascii="Times New Roman" w:hAnsi="Times New Roman" w:cs="Times New Roman"/>
          <w:color w:val="000000" w:themeColor="text1"/>
        </w:rPr>
        <w:t>年的数据中约有四分之一</w:t>
      </w:r>
      <w:r w:rsidR="000708FD" w:rsidRPr="00A759EC">
        <w:rPr>
          <w:rFonts w:ascii="Times New Roman" w:hAnsi="Times New Roman" w:cs="Times New Roman"/>
          <w:color w:val="000000" w:themeColor="text1"/>
        </w:rPr>
        <w:t>缺少</w:t>
      </w:r>
      <w:r w:rsidRPr="00A759EC">
        <w:rPr>
          <w:rFonts w:ascii="Times New Roman" w:hAnsi="Times New Roman" w:cs="Times New Roman"/>
          <w:color w:val="000000" w:themeColor="text1"/>
        </w:rPr>
        <w:t>法人代码和企业名称信息</w:t>
      </w:r>
      <w:r w:rsidR="003A6686"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2011</w:t>
      </w:r>
      <w:r w:rsidRPr="00A759EC">
        <w:rPr>
          <w:rFonts w:ascii="Times New Roman" w:hAnsi="Times New Roman" w:cs="Times New Roman"/>
          <w:color w:val="000000" w:themeColor="text1"/>
        </w:rPr>
        <w:t>年</w:t>
      </w:r>
      <w:r w:rsidR="00A65498" w:rsidRPr="00A759EC">
        <w:rPr>
          <w:rFonts w:ascii="Times New Roman" w:hAnsi="Times New Roman" w:cs="Times New Roman"/>
          <w:color w:val="000000" w:themeColor="text1"/>
        </w:rPr>
        <w:t>到</w:t>
      </w:r>
      <w:r w:rsidRPr="00A759EC">
        <w:rPr>
          <w:rFonts w:ascii="Times New Roman" w:hAnsi="Times New Roman" w:cs="Times New Roman"/>
          <w:color w:val="000000" w:themeColor="text1"/>
        </w:rPr>
        <w:t>2013</w:t>
      </w:r>
      <w:r w:rsidRPr="00A759EC">
        <w:rPr>
          <w:rFonts w:ascii="Times New Roman" w:hAnsi="Times New Roman" w:cs="Times New Roman"/>
          <w:color w:val="000000" w:themeColor="text1"/>
        </w:rPr>
        <w:t>年</w:t>
      </w:r>
      <w:r w:rsidR="00630993" w:rsidRPr="00A759EC">
        <w:rPr>
          <w:rFonts w:ascii="Times New Roman" w:hAnsi="Times New Roman" w:cs="Times New Roman"/>
          <w:color w:val="000000" w:themeColor="text1"/>
        </w:rPr>
        <w:t>的</w:t>
      </w:r>
      <w:r w:rsidRPr="00A759EC">
        <w:rPr>
          <w:rFonts w:ascii="Times New Roman" w:hAnsi="Times New Roman" w:cs="Times New Roman"/>
          <w:color w:val="000000" w:themeColor="text1"/>
        </w:rPr>
        <w:t>数据缺乏中间投入和工业增加值信息</w:t>
      </w:r>
      <w:r w:rsidR="00CC726E" w:rsidRPr="00A759EC">
        <w:rPr>
          <w:rFonts w:ascii="Times New Roman" w:hAnsi="Times New Roman" w:cs="Times New Roman"/>
          <w:color w:val="000000" w:themeColor="text1"/>
        </w:rPr>
        <w:t>，这导致难以估计企业</w:t>
      </w:r>
      <w:r w:rsidR="004B5B16" w:rsidRPr="00A759EC">
        <w:rPr>
          <w:rFonts w:ascii="Times New Roman" w:hAnsi="Times New Roman" w:cs="Times New Roman"/>
          <w:color w:val="000000" w:themeColor="text1"/>
        </w:rPr>
        <w:t>TFP</w:t>
      </w:r>
      <w:r w:rsidR="001D56A1" w:rsidRPr="00A759EC">
        <w:rPr>
          <w:rFonts w:ascii="Times New Roman" w:hAnsi="Times New Roman" w:cs="Times New Roman"/>
          <w:color w:val="000000" w:themeColor="text1"/>
        </w:rPr>
        <w:t>值</w:t>
      </w:r>
      <w:r w:rsidR="00CC726E" w:rsidRPr="00A759EC">
        <w:rPr>
          <w:rFonts w:ascii="Times New Roman" w:hAnsi="Times New Roman" w:cs="Times New Roman"/>
          <w:color w:val="000000" w:themeColor="text1"/>
        </w:rPr>
        <w:t>。因此，本文使用</w:t>
      </w:r>
      <w:r w:rsidR="00CC726E" w:rsidRPr="00A759EC">
        <w:rPr>
          <w:rFonts w:ascii="Times New Roman" w:hAnsi="Times New Roman" w:cs="Times New Roman"/>
          <w:color w:val="000000" w:themeColor="text1"/>
        </w:rPr>
        <w:t>1998</w:t>
      </w:r>
      <w:r w:rsidR="00CC726E" w:rsidRPr="00A759EC">
        <w:rPr>
          <w:rFonts w:ascii="Times New Roman" w:hAnsi="Times New Roman" w:cs="Times New Roman"/>
          <w:color w:val="000000" w:themeColor="text1"/>
        </w:rPr>
        <w:t>年</w:t>
      </w:r>
      <w:r w:rsidR="00CC726E" w:rsidRPr="00A759EC">
        <w:rPr>
          <w:rFonts w:ascii="Times New Roman" w:hAnsi="Times New Roman" w:cs="Times New Roman"/>
          <w:color w:val="000000" w:themeColor="text1"/>
        </w:rPr>
        <w:t>-2009</w:t>
      </w:r>
      <w:r w:rsidR="00CC726E" w:rsidRPr="00A759EC">
        <w:rPr>
          <w:rFonts w:ascii="Times New Roman" w:hAnsi="Times New Roman" w:cs="Times New Roman"/>
          <w:color w:val="000000" w:themeColor="text1"/>
        </w:rPr>
        <w:t>年数据进行实证分析。</w:t>
      </w:r>
      <w:r w:rsidR="00093FA6" w:rsidRPr="00A759EC">
        <w:rPr>
          <w:rFonts w:ascii="Times New Roman" w:hAnsi="Times New Roman" w:cs="Times New Roman"/>
          <w:color w:val="000000" w:themeColor="text1"/>
        </w:rPr>
        <w:t>本文</w:t>
      </w:r>
      <w:r w:rsidRPr="00A759EC">
        <w:rPr>
          <w:rFonts w:ascii="Times New Roman" w:hAnsi="Times New Roman" w:cs="Times New Roman"/>
          <w:color w:val="000000" w:themeColor="text1"/>
        </w:rPr>
        <w:t>将实行差别电价的企业名单和中国工业企业数据库性相匹配，</w:t>
      </w:r>
      <w:r w:rsidR="008E6185" w:rsidRPr="00A759EC">
        <w:rPr>
          <w:rFonts w:ascii="Times New Roman" w:hAnsi="Times New Roman" w:cs="Times New Roman"/>
          <w:color w:val="000000" w:themeColor="text1"/>
        </w:rPr>
        <w:t>得到</w:t>
      </w:r>
      <w:r w:rsidRPr="00A759EC">
        <w:rPr>
          <w:rFonts w:ascii="Times New Roman" w:hAnsi="Times New Roman" w:cs="Times New Roman"/>
          <w:color w:val="000000" w:themeColor="text1"/>
        </w:rPr>
        <w:t>一个包含</w:t>
      </w:r>
      <w:r w:rsidRPr="00A759EC">
        <w:rPr>
          <w:rFonts w:ascii="Times New Roman" w:hAnsi="Times New Roman" w:cs="Times New Roman"/>
          <w:color w:val="000000" w:themeColor="text1"/>
        </w:rPr>
        <w:t>1292</w:t>
      </w:r>
      <w:r w:rsidRPr="00A759EC">
        <w:rPr>
          <w:rFonts w:ascii="Times New Roman" w:hAnsi="Times New Roman" w:cs="Times New Roman"/>
          <w:color w:val="000000" w:themeColor="text1"/>
        </w:rPr>
        <w:t>家企业的面板数据。其中，限制类企业</w:t>
      </w:r>
      <w:r w:rsidRPr="00A759EC">
        <w:rPr>
          <w:rFonts w:ascii="Times New Roman" w:hAnsi="Times New Roman" w:cs="Times New Roman"/>
          <w:color w:val="000000" w:themeColor="text1"/>
        </w:rPr>
        <w:t>692</w:t>
      </w:r>
      <w:r w:rsidRPr="00A759EC">
        <w:rPr>
          <w:rFonts w:ascii="Times New Roman" w:hAnsi="Times New Roman" w:cs="Times New Roman"/>
          <w:color w:val="000000" w:themeColor="text1"/>
        </w:rPr>
        <w:t>家，淘汰类企业</w:t>
      </w:r>
      <w:r w:rsidRPr="00A759EC">
        <w:rPr>
          <w:rFonts w:ascii="Times New Roman" w:hAnsi="Times New Roman" w:cs="Times New Roman"/>
          <w:color w:val="000000" w:themeColor="text1"/>
        </w:rPr>
        <w:t>600</w:t>
      </w:r>
      <w:r w:rsidRPr="00A759EC">
        <w:rPr>
          <w:rFonts w:ascii="Times New Roman" w:hAnsi="Times New Roman" w:cs="Times New Roman"/>
          <w:color w:val="000000" w:themeColor="text1"/>
        </w:rPr>
        <w:t>家。</w:t>
      </w:r>
      <w:r w:rsidR="008E6185" w:rsidRPr="00A759EC">
        <w:rPr>
          <w:rFonts w:ascii="Times New Roman" w:hAnsi="Times New Roman" w:cs="Times New Roman"/>
          <w:color w:val="000000" w:themeColor="text1"/>
          <w:szCs w:val="21"/>
        </w:rPr>
        <w:t>匹配的主要依据为企业名称和企业所在地。</w:t>
      </w:r>
      <w:r w:rsidR="00A457D8" w:rsidRPr="00A759EC">
        <w:rPr>
          <w:rFonts w:ascii="Times New Roman" w:hAnsi="Times New Roman" w:cs="Times New Roman"/>
          <w:color w:val="000000" w:themeColor="text1"/>
          <w:szCs w:val="21"/>
        </w:rPr>
        <w:t>对于</w:t>
      </w:r>
      <w:r w:rsidRPr="00A759EC">
        <w:rPr>
          <w:rFonts w:ascii="Times New Roman" w:hAnsi="Times New Roman" w:cs="Times New Roman"/>
          <w:color w:val="000000" w:themeColor="text1"/>
          <w:szCs w:val="21"/>
        </w:rPr>
        <w:t>部分企业变更企业名称的</w:t>
      </w:r>
      <w:r w:rsidR="00244E06" w:rsidRPr="00A759EC">
        <w:rPr>
          <w:rFonts w:ascii="Times New Roman" w:hAnsi="Times New Roman" w:cs="Times New Roman"/>
          <w:color w:val="000000" w:themeColor="text1"/>
          <w:szCs w:val="21"/>
        </w:rPr>
        <w:t>情</w:t>
      </w:r>
      <w:r w:rsidR="00244E06" w:rsidRPr="00A759EC">
        <w:rPr>
          <w:rFonts w:ascii="Times New Roman" w:hAnsi="Times New Roman" w:cs="Times New Roman"/>
          <w:color w:val="000000" w:themeColor="text1"/>
          <w:szCs w:val="21"/>
        </w:rPr>
        <w:lastRenderedPageBreak/>
        <w:t>形</w:t>
      </w:r>
      <w:r w:rsidRPr="00A759EC">
        <w:rPr>
          <w:rFonts w:ascii="Times New Roman" w:hAnsi="Times New Roman" w:cs="Times New Roman"/>
          <w:color w:val="000000" w:themeColor="text1"/>
          <w:szCs w:val="21"/>
        </w:rPr>
        <w:t>，使用法人代码作为判断样本是否来自同一家企业的</w:t>
      </w:r>
      <w:r w:rsidR="004F5B91" w:rsidRPr="00A759EC">
        <w:rPr>
          <w:rFonts w:ascii="Times New Roman" w:hAnsi="Times New Roman" w:cs="Times New Roman"/>
          <w:color w:val="000000" w:themeColor="text1"/>
          <w:szCs w:val="21"/>
        </w:rPr>
        <w:t>依据</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rPr>
        <w:t>针对</w:t>
      </w:r>
      <w:r w:rsidRPr="00A759EC">
        <w:rPr>
          <w:rFonts w:ascii="Times New Roman" w:hAnsi="Times New Roman" w:cs="Times New Roman"/>
          <w:color w:val="000000" w:themeColor="text1"/>
        </w:rPr>
        <w:t>2009</w:t>
      </w:r>
      <w:r w:rsidRPr="00A759EC">
        <w:rPr>
          <w:rFonts w:ascii="Times New Roman" w:hAnsi="Times New Roman" w:cs="Times New Roman"/>
          <w:color w:val="000000" w:themeColor="text1"/>
        </w:rPr>
        <w:t>年缺少</w:t>
      </w:r>
      <w:r w:rsidR="00EB5F0F" w:rsidRPr="00A759EC">
        <w:rPr>
          <w:rFonts w:ascii="Times New Roman" w:hAnsi="Times New Roman" w:cs="Times New Roman"/>
          <w:color w:val="000000" w:themeColor="text1"/>
        </w:rPr>
        <w:t>部分</w:t>
      </w:r>
      <w:r w:rsidRPr="00A759EC">
        <w:rPr>
          <w:rFonts w:ascii="Times New Roman" w:hAnsi="Times New Roman" w:cs="Times New Roman"/>
          <w:color w:val="000000" w:themeColor="text1"/>
        </w:rPr>
        <w:t>法人代码和企业名称信息的问题，参考寇宗来</w:t>
      </w:r>
      <w:r w:rsidR="00980E14"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刘学悦（</w:t>
      </w:r>
      <w:r w:rsidRPr="00A759EC">
        <w:rPr>
          <w:rFonts w:ascii="Times New Roman" w:hAnsi="Times New Roman" w:cs="Times New Roman"/>
          <w:color w:val="000000" w:themeColor="text1"/>
        </w:rPr>
        <w:t>2020</w:t>
      </w:r>
      <w:r w:rsidRPr="00A759EC">
        <w:rPr>
          <w:rFonts w:ascii="Times New Roman" w:hAnsi="Times New Roman" w:cs="Times New Roman"/>
          <w:color w:val="000000" w:themeColor="text1"/>
        </w:rPr>
        <w:t>）</w:t>
      </w:r>
      <w:r w:rsidR="0028431B" w:rsidRPr="00A759EC">
        <w:rPr>
          <w:rFonts w:ascii="Times New Roman" w:hAnsi="Times New Roman" w:cs="Times New Roman"/>
          <w:color w:val="000000" w:themeColor="text1"/>
        </w:rPr>
        <w:t>的做法</w:t>
      </w:r>
      <w:r w:rsidRPr="00A759EC">
        <w:rPr>
          <w:rFonts w:ascii="Times New Roman" w:hAnsi="Times New Roman" w:cs="Times New Roman"/>
          <w:color w:val="000000" w:themeColor="text1"/>
        </w:rPr>
        <w:t>，</w:t>
      </w:r>
      <w:r w:rsidR="000966E0" w:rsidRPr="00A759EC">
        <w:rPr>
          <w:rFonts w:ascii="Times New Roman" w:hAnsi="Times New Roman" w:cs="Times New Roman"/>
          <w:color w:val="000000" w:themeColor="text1"/>
        </w:rPr>
        <w:t>将工业企业数据库中的数据与经济普查数据以及全国税收调查数据进行匹配，</w:t>
      </w:r>
      <w:r w:rsidR="00593E35" w:rsidRPr="00A759EC">
        <w:rPr>
          <w:rFonts w:ascii="Times New Roman" w:hAnsi="Times New Roman" w:cs="Times New Roman"/>
          <w:color w:val="000000" w:themeColor="text1"/>
        </w:rPr>
        <w:t>从而</w:t>
      </w:r>
      <w:r w:rsidRPr="00A759EC">
        <w:rPr>
          <w:rFonts w:ascii="Times New Roman" w:hAnsi="Times New Roman" w:cs="Times New Roman"/>
          <w:color w:val="000000" w:themeColor="text1"/>
        </w:rPr>
        <w:t>得出</w:t>
      </w:r>
      <w:r w:rsidR="000966E0" w:rsidRPr="00A759EC">
        <w:rPr>
          <w:rFonts w:ascii="Times New Roman" w:hAnsi="Times New Roman" w:cs="Times New Roman"/>
          <w:color w:val="000000" w:themeColor="text1"/>
        </w:rPr>
        <w:t>数据</w:t>
      </w:r>
      <w:r w:rsidRPr="00A759EC">
        <w:rPr>
          <w:rFonts w:ascii="Times New Roman" w:hAnsi="Times New Roman" w:cs="Times New Roman"/>
          <w:color w:val="000000" w:themeColor="text1"/>
        </w:rPr>
        <w:t>对应的</w:t>
      </w:r>
      <w:r w:rsidR="000966E0" w:rsidRPr="00A759EC">
        <w:rPr>
          <w:rFonts w:ascii="Times New Roman" w:hAnsi="Times New Roman" w:cs="Times New Roman"/>
          <w:color w:val="000000" w:themeColor="text1"/>
        </w:rPr>
        <w:t>企业</w:t>
      </w:r>
      <w:r w:rsidRPr="00A759EC">
        <w:rPr>
          <w:rFonts w:ascii="Times New Roman" w:hAnsi="Times New Roman" w:cs="Times New Roman"/>
          <w:color w:val="000000" w:themeColor="text1"/>
        </w:rPr>
        <w:t>名称和法人代码。</w:t>
      </w:r>
      <w:r w:rsidRPr="00A759EC">
        <w:rPr>
          <w:rFonts w:ascii="Times New Roman" w:hAnsi="Times New Roman" w:cs="Times New Roman"/>
          <w:color w:val="000000" w:themeColor="text1"/>
          <w:szCs w:val="21"/>
        </w:rPr>
        <w:t>实证分析控制变量涉及到的</w:t>
      </w:r>
      <w:r w:rsidR="00E8600A" w:rsidRPr="00A759EC">
        <w:rPr>
          <w:rFonts w:ascii="Times New Roman" w:hAnsi="Times New Roman" w:cs="Times New Roman"/>
          <w:color w:val="000000" w:themeColor="text1"/>
        </w:rPr>
        <w:t>企业发展阶段</w:t>
      </w:r>
      <w:r w:rsidRPr="00A759EC">
        <w:rPr>
          <w:rFonts w:ascii="Times New Roman" w:hAnsi="Times New Roman" w:cs="Times New Roman"/>
          <w:color w:val="000000" w:themeColor="text1"/>
        </w:rPr>
        <w:t>、生产规模、出口状况根据数据库中企业注册年份、从业人数、出口交货值得出。</w:t>
      </w:r>
      <w:r w:rsidR="007E5D87" w:rsidRPr="00A759EC">
        <w:rPr>
          <w:rFonts w:ascii="Times New Roman" w:hAnsi="Times New Roman" w:cs="Times New Roman"/>
          <w:color w:val="000000" w:themeColor="text1"/>
          <w:kern w:val="0"/>
          <w:szCs w:val="21"/>
        </w:rPr>
        <w:t>区位熵</w:t>
      </w:r>
      <w:r w:rsidRPr="00A759EC">
        <w:rPr>
          <w:rFonts w:ascii="Times New Roman" w:hAnsi="Times New Roman" w:cs="Times New Roman"/>
          <w:color w:val="000000" w:themeColor="text1"/>
          <w:kern w:val="0"/>
          <w:szCs w:val="21"/>
        </w:rPr>
        <w:t>基于</w:t>
      </w:r>
      <w:r w:rsidR="00024A73" w:rsidRPr="00A759EC">
        <w:rPr>
          <w:rFonts w:ascii="Times New Roman" w:hAnsi="Times New Roman" w:cs="Times New Roman"/>
          <w:color w:val="000000" w:themeColor="text1"/>
          <w:kern w:val="0"/>
          <w:szCs w:val="21"/>
        </w:rPr>
        <w:t>数据库中工业总产值数据，使用</w:t>
      </w:r>
      <w:r w:rsidRPr="00A759EC">
        <w:rPr>
          <w:rFonts w:ascii="Times New Roman" w:hAnsi="Times New Roman" w:cs="Times New Roman"/>
          <w:color w:val="000000" w:themeColor="text1"/>
          <w:kern w:val="0"/>
          <w:szCs w:val="21"/>
        </w:rPr>
        <w:t>式（</w:t>
      </w:r>
      <w:r w:rsidRPr="00A759EC">
        <w:rPr>
          <w:rFonts w:ascii="Times New Roman" w:hAnsi="Times New Roman" w:cs="Times New Roman"/>
          <w:color w:val="000000" w:themeColor="text1"/>
          <w:kern w:val="0"/>
          <w:szCs w:val="21"/>
        </w:rPr>
        <w:t>3</w:t>
      </w:r>
      <w:r w:rsidRPr="00A759EC">
        <w:rPr>
          <w:rFonts w:ascii="Times New Roman" w:hAnsi="Times New Roman" w:cs="Times New Roman"/>
          <w:color w:val="000000" w:themeColor="text1"/>
          <w:kern w:val="0"/>
          <w:szCs w:val="21"/>
        </w:rPr>
        <w:t>）计算得出，其中，行业划分依据为国民经济行业分类二位码。</w:t>
      </w:r>
      <w:r w:rsidRPr="00A759EC">
        <w:rPr>
          <w:rFonts w:ascii="Times New Roman" w:hAnsi="Times New Roman" w:cs="Times New Roman"/>
          <w:color w:val="000000" w:themeColor="text1"/>
          <w:szCs w:val="21"/>
        </w:rPr>
        <w:t>控制变量中的</w:t>
      </w:r>
      <w:r w:rsidRPr="00A759EC">
        <w:rPr>
          <w:rFonts w:ascii="Times New Roman" w:hAnsi="Times New Roman" w:cs="Times New Roman"/>
          <w:color w:val="000000" w:themeColor="text1"/>
        </w:rPr>
        <w:t>企业所在地人均生产总值数据来自于《中国城市统计年鉴》、《中国区域统计年鉴》和</w:t>
      </w:r>
      <w:r w:rsidR="005A3640" w:rsidRPr="00A759EC">
        <w:rPr>
          <w:rFonts w:ascii="Times New Roman" w:hAnsi="Times New Roman" w:cs="Times New Roman"/>
          <w:color w:val="000000" w:themeColor="text1"/>
        </w:rPr>
        <w:t>省级</w:t>
      </w:r>
      <w:r w:rsidRPr="00A759EC">
        <w:rPr>
          <w:rFonts w:ascii="Times New Roman" w:hAnsi="Times New Roman" w:cs="Times New Roman"/>
          <w:color w:val="000000" w:themeColor="text1"/>
        </w:rPr>
        <w:t>统计年鉴。</w:t>
      </w:r>
      <w:r w:rsidR="00861564" w:rsidRPr="00A759EC">
        <w:rPr>
          <w:rFonts w:ascii="Times New Roman" w:hAnsi="Times New Roman" w:cs="Times New Roman"/>
          <w:color w:val="000000" w:themeColor="text1"/>
        </w:rPr>
        <w:t>为避免不同年份</w:t>
      </w:r>
      <w:r w:rsidR="00D07BBE" w:rsidRPr="00A759EC">
        <w:rPr>
          <w:rFonts w:ascii="Times New Roman" w:hAnsi="Times New Roman" w:cs="Times New Roman"/>
          <w:color w:val="000000" w:themeColor="text1"/>
        </w:rPr>
        <w:t>的</w:t>
      </w:r>
      <w:r w:rsidR="00861564" w:rsidRPr="00A759EC">
        <w:rPr>
          <w:rFonts w:ascii="Times New Roman" w:hAnsi="Times New Roman" w:cs="Times New Roman"/>
          <w:color w:val="000000" w:themeColor="text1"/>
        </w:rPr>
        <w:t>数据之间缺乏可比性，</w:t>
      </w:r>
      <w:r w:rsidRPr="00A759EC">
        <w:rPr>
          <w:rFonts w:ascii="Times New Roman" w:hAnsi="Times New Roman" w:cs="Times New Roman"/>
          <w:color w:val="000000" w:themeColor="text1"/>
        </w:rPr>
        <w:t>根据</w:t>
      </w:r>
      <w:r w:rsidR="00613DFB" w:rsidRPr="00A759EC">
        <w:rPr>
          <w:rFonts w:ascii="Times New Roman" w:hAnsi="Times New Roman" w:cs="Times New Roman"/>
          <w:color w:val="000000" w:themeColor="text1"/>
        </w:rPr>
        <w:t>价格指数</w:t>
      </w:r>
      <w:r w:rsidR="000A79F7" w:rsidRPr="00A759EC">
        <w:rPr>
          <w:rFonts w:ascii="Times New Roman" w:hAnsi="Times New Roman" w:cs="Times New Roman"/>
          <w:color w:val="000000" w:themeColor="text1"/>
        </w:rPr>
        <w:t>将人均生产总值、加价标准等数据</w:t>
      </w:r>
      <w:r w:rsidRPr="00A759EC">
        <w:rPr>
          <w:rFonts w:ascii="Times New Roman" w:hAnsi="Times New Roman" w:cs="Times New Roman"/>
          <w:color w:val="000000" w:themeColor="text1"/>
        </w:rPr>
        <w:t>调整为以</w:t>
      </w:r>
      <w:r w:rsidRPr="00A759EC">
        <w:rPr>
          <w:rFonts w:ascii="Times New Roman" w:hAnsi="Times New Roman" w:cs="Times New Roman"/>
          <w:color w:val="000000" w:themeColor="text1"/>
        </w:rPr>
        <w:t>1998</w:t>
      </w:r>
      <w:r w:rsidRPr="00A759EC">
        <w:rPr>
          <w:rFonts w:ascii="Times New Roman" w:hAnsi="Times New Roman" w:cs="Times New Roman"/>
          <w:color w:val="000000" w:themeColor="text1"/>
        </w:rPr>
        <w:t>年为基期的真实值。</w:t>
      </w:r>
    </w:p>
    <w:p w14:paraId="781CAD06" w14:textId="3FDE7562" w:rsidR="000A7745" w:rsidRPr="00A759EC" w:rsidRDefault="00AF5FAE" w:rsidP="000A7745">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在</w:t>
      </w:r>
      <w:r w:rsidR="00CD436D" w:rsidRPr="00A759EC">
        <w:rPr>
          <w:rFonts w:ascii="Times New Roman" w:hAnsi="Times New Roman" w:cs="Times New Roman"/>
          <w:color w:val="000000" w:themeColor="text1"/>
          <w:szCs w:val="21"/>
        </w:rPr>
        <w:t>企业</w:t>
      </w:r>
      <w:r w:rsidR="004B5B16" w:rsidRPr="00A759EC">
        <w:rPr>
          <w:rFonts w:ascii="Times New Roman" w:hAnsi="Times New Roman" w:cs="Times New Roman"/>
          <w:color w:val="000000" w:themeColor="text1"/>
          <w:szCs w:val="21"/>
        </w:rPr>
        <w:t>TFP</w:t>
      </w:r>
      <w:r w:rsidR="00C106E1" w:rsidRPr="00A759EC">
        <w:rPr>
          <w:rFonts w:ascii="Times New Roman" w:hAnsi="Times New Roman" w:cs="Times New Roman"/>
          <w:color w:val="000000" w:themeColor="text1"/>
          <w:szCs w:val="21"/>
        </w:rPr>
        <w:t>值</w:t>
      </w:r>
      <w:r w:rsidRPr="00A759EC">
        <w:rPr>
          <w:rFonts w:ascii="Times New Roman" w:hAnsi="Times New Roman" w:cs="Times New Roman"/>
          <w:color w:val="000000" w:themeColor="text1"/>
          <w:szCs w:val="21"/>
        </w:rPr>
        <w:t>的估计</w:t>
      </w:r>
      <w:r w:rsidR="006A0040" w:rsidRPr="00A759EC">
        <w:rPr>
          <w:rFonts w:ascii="Times New Roman" w:hAnsi="Times New Roman" w:cs="Times New Roman"/>
          <w:color w:val="000000" w:themeColor="text1"/>
          <w:szCs w:val="21"/>
        </w:rPr>
        <w:t>方面</w:t>
      </w:r>
      <w:r w:rsidRPr="00A759EC">
        <w:rPr>
          <w:rFonts w:ascii="Times New Roman" w:hAnsi="Times New Roman" w:cs="Times New Roman"/>
          <w:color w:val="000000" w:themeColor="text1"/>
          <w:szCs w:val="21"/>
        </w:rPr>
        <w:t>，现有文献使用的方法主要包括普通最小二乘估计法，</w:t>
      </w:r>
      <w:r w:rsidR="004E50DF" w:rsidRPr="00A759EC">
        <w:rPr>
          <w:rFonts w:ascii="Times New Roman" w:hAnsi="Times New Roman" w:cs="Times New Roman"/>
          <w:color w:val="000000" w:themeColor="text1"/>
          <w:szCs w:val="21"/>
        </w:rPr>
        <w:t>以及</w:t>
      </w:r>
      <w:r w:rsidRPr="00A759EC">
        <w:rPr>
          <w:rFonts w:ascii="Times New Roman" w:hAnsi="Times New Roman" w:cs="Times New Roman"/>
          <w:color w:val="000000" w:themeColor="text1"/>
          <w:szCs w:val="21"/>
        </w:rPr>
        <w:t>Olley</w:t>
      </w:r>
      <w:r w:rsidR="00AF2D54" w:rsidRPr="00A759EC">
        <w:rPr>
          <w:rFonts w:ascii="Times New Roman" w:hAnsi="Times New Roman" w:cs="Times New Roman"/>
          <w:color w:val="000000" w:themeColor="text1"/>
          <w:szCs w:val="21"/>
        </w:rPr>
        <w:t xml:space="preserve"> &amp; </w:t>
      </w:r>
      <w:r w:rsidRPr="00A759EC">
        <w:rPr>
          <w:rFonts w:ascii="Times New Roman" w:hAnsi="Times New Roman" w:cs="Times New Roman"/>
          <w:color w:val="000000" w:themeColor="text1"/>
          <w:szCs w:val="21"/>
        </w:rPr>
        <w:t>Pakes</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1996</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简写为</w:t>
      </w:r>
      <w:r w:rsidRPr="00A759EC">
        <w:rPr>
          <w:rFonts w:ascii="Times New Roman" w:hAnsi="Times New Roman" w:cs="Times New Roman"/>
          <w:color w:val="000000" w:themeColor="text1"/>
          <w:szCs w:val="21"/>
        </w:rPr>
        <w:t>OP</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Levinsohn</w:t>
      </w:r>
      <w:r w:rsidR="00AF2D54" w:rsidRPr="00A759EC">
        <w:rPr>
          <w:rFonts w:ascii="Times New Roman" w:hAnsi="Times New Roman" w:cs="Times New Roman"/>
          <w:color w:val="000000" w:themeColor="text1"/>
          <w:szCs w:val="21"/>
        </w:rPr>
        <w:t xml:space="preserve"> &amp; </w:t>
      </w:r>
      <w:r w:rsidRPr="00A759EC">
        <w:rPr>
          <w:rFonts w:ascii="Times New Roman" w:hAnsi="Times New Roman" w:cs="Times New Roman"/>
          <w:color w:val="000000" w:themeColor="text1"/>
          <w:szCs w:val="21"/>
        </w:rPr>
        <w:t>Petrin</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2003</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简写为</w:t>
      </w:r>
      <w:r w:rsidRPr="00A759EC">
        <w:rPr>
          <w:rFonts w:ascii="Times New Roman" w:hAnsi="Times New Roman" w:cs="Times New Roman"/>
          <w:color w:val="000000" w:themeColor="text1"/>
          <w:szCs w:val="21"/>
        </w:rPr>
        <w:t>LP</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Ackerberg</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Caves</w:t>
      </w:r>
      <w:r w:rsidR="00F24FD8" w:rsidRPr="00A759EC">
        <w:rPr>
          <w:rFonts w:ascii="Times New Roman" w:hAnsi="Times New Roman" w:cs="Times New Roman"/>
          <w:color w:val="000000" w:themeColor="text1"/>
          <w:szCs w:val="21"/>
        </w:rPr>
        <w:t xml:space="preserve"> &amp; </w:t>
      </w:r>
      <w:r w:rsidRPr="00A759EC">
        <w:rPr>
          <w:rFonts w:ascii="Times New Roman" w:hAnsi="Times New Roman" w:cs="Times New Roman"/>
          <w:color w:val="000000" w:themeColor="text1"/>
          <w:szCs w:val="21"/>
        </w:rPr>
        <w:t>Frazer</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20</w:t>
      </w:r>
      <w:r w:rsidR="00DF650F" w:rsidRPr="00A759EC">
        <w:rPr>
          <w:rFonts w:ascii="Times New Roman" w:hAnsi="Times New Roman" w:cs="Times New Roman"/>
          <w:color w:val="000000" w:themeColor="text1"/>
          <w:szCs w:val="21"/>
        </w:rPr>
        <w:t>1</w:t>
      </w:r>
      <w:r w:rsidRPr="00A759EC">
        <w:rPr>
          <w:rFonts w:ascii="Times New Roman" w:hAnsi="Times New Roman" w:cs="Times New Roman"/>
          <w:color w:val="000000" w:themeColor="text1"/>
          <w:szCs w:val="21"/>
        </w:rPr>
        <w:t>5</w:t>
      </w:r>
      <w:r w:rsidR="00074F15"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简写为</w:t>
      </w:r>
      <w:r w:rsidRPr="00A759EC">
        <w:rPr>
          <w:rFonts w:ascii="Times New Roman" w:hAnsi="Times New Roman" w:cs="Times New Roman"/>
          <w:color w:val="000000" w:themeColor="text1"/>
          <w:szCs w:val="21"/>
        </w:rPr>
        <w:t>ACF</w:t>
      </w:r>
      <w:r w:rsidR="00074F15" w:rsidRPr="00A759EC">
        <w:rPr>
          <w:rFonts w:ascii="Times New Roman" w:hAnsi="Times New Roman" w:cs="Times New Roman"/>
          <w:color w:val="000000" w:themeColor="text1"/>
          <w:szCs w:val="21"/>
        </w:rPr>
        <w:t>）</w:t>
      </w:r>
      <w:r w:rsidR="004E50DF" w:rsidRPr="00A759EC">
        <w:rPr>
          <w:rFonts w:ascii="Times New Roman" w:hAnsi="Times New Roman" w:cs="Times New Roman"/>
          <w:color w:val="000000" w:themeColor="text1"/>
          <w:szCs w:val="21"/>
        </w:rPr>
        <w:t>提出</w:t>
      </w:r>
      <w:r w:rsidRPr="00A759EC">
        <w:rPr>
          <w:rFonts w:ascii="Times New Roman" w:hAnsi="Times New Roman" w:cs="Times New Roman"/>
          <w:color w:val="000000" w:themeColor="text1"/>
          <w:szCs w:val="21"/>
        </w:rPr>
        <w:t>的估计方法。</w:t>
      </w:r>
      <w:r w:rsidR="001D06F4" w:rsidRPr="00A759EC">
        <w:rPr>
          <w:rFonts w:ascii="Times New Roman" w:hAnsi="Times New Roman" w:cs="Times New Roman"/>
          <w:color w:val="000000" w:themeColor="text1"/>
          <w:szCs w:val="21"/>
        </w:rPr>
        <w:t>其中</w:t>
      </w:r>
      <w:r w:rsidRPr="00A759EC">
        <w:rPr>
          <w:rFonts w:ascii="Times New Roman" w:hAnsi="Times New Roman" w:cs="Times New Roman"/>
          <w:color w:val="000000" w:themeColor="text1"/>
          <w:szCs w:val="21"/>
        </w:rPr>
        <w:t>，最小二乘估计法被认为存在较为严重的内生性</w:t>
      </w:r>
      <w:r w:rsidR="000F19AE" w:rsidRPr="00A759EC">
        <w:rPr>
          <w:rFonts w:ascii="Times New Roman" w:hAnsi="Times New Roman" w:cs="Times New Roman"/>
          <w:color w:val="000000" w:themeColor="text1"/>
          <w:szCs w:val="21"/>
        </w:rPr>
        <w:t>问题</w:t>
      </w:r>
      <w:r w:rsidRPr="00A759EC">
        <w:rPr>
          <w:rFonts w:ascii="Times New Roman" w:hAnsi="Times New Roman" w:cs="Times New Roman"/>
          <w:color w:val="000000" w:themeColor="text1"/>
          <w:szCs w:val="21"/>
        </w:rPr>
        <w:t>。</w:t>
      </w:r>
      <w:r w:rsidR="00E0432E" w:rsidRPr="00A759EC">
        <w:rPr>
          <w:rFonts w:ascii="Times New Roman" w:hAnsi="Times New Roman" w:cs="Times New Roman"/>
          <w:color w:val="000000" w:themeColor="text1"/>
          <w:szCs w:val="21"/>
        </w:rPr>
        <w:t>OP</w:t>
      </w:r>
      <w:r w:rsidR="00FA3DD2" w:rsidRPr="00A759EC">
        <w:rPr>
          <w:rFonts w:ascii="Times New Roman" w:hAnsi="Times New Roman" w:cs="Times New Roman"/>
          <w:color w:val="000000" w:themeColor="text1"/>
          <w:szCs w:val="21"/>
        </w:rPr>
        <w:t>法</w:t>
      </w:r>
      <w:r w:rsidR="00E0432E" w:rsidRPr="00A759EC">
        <w:rPr>
          <w:rFonts w:ascii="Times New Roman" w:hAnsi="Times New Roman" w:cs="Times New Roman"/>
          <w:color w:val="000000" w:themeColor="text1"/>
          <w:szCs w:val="21"/>
        </w:rPr>
        <w:t>和</w:t>
      </w:r>
      <w:r w:rsidR="00E0432E" w:rsidRPr="00A759EC">
        <w:rPr>
          <w:rFonts w:ascii="Times New Roman" w:hAnsi="Times New Roman" w:cs="Times New Roman"/>
          <w:color w:val="000000" w:themeColor="text1"/>
          <w:szCs w:val="21"/>
        </w:rPr>
        <w:t>LP</w:t>
      </w:r>
      <w:r w:rsidR="00E0432E" w:rsidRPr="00A759EC">
        <w:rPr>
          <w:rFonts w:ascii="Times New Roman" w:hAnsi="Times New Roman" w:cs="Times New Roman"/>
          <w:color w:val="000000" w:themeColor="text1"/>
          <w:szCs w:val="21"/>
        </w:rPr>
        <w:t>法能够得出具有一致性的生产率估计值，</w:t>
      </w:r>
      <w:r w:rsidR="00AE36A6" w:rsidRPr="00A759EC">
        <w:rPr>
          <w:rFonts w:ascii="Times New Roman" w:hAnsi="Times New Roman" w:cs="Times New Roman"/>
          <w:color w:val="000000" w:themeColor="text1"/>
          <w:szCs w:val="21"/>
        </w:rPr>
        <w:t>因此</w:t>
      </w:r>
      <w:r w:rsidR="007E0CD7" w:rsidRPr="00A759EC">
        <w:rPr>
          <w:rFonts w:ascii="Times New Roman" w:hAnsi="Times New Roman" w:cs="Times New Roman"/>
          <w:color w:val="000000" w:themeColor="text1"/>
          <w:szCs w:val="21"/>
        </w:rPr>
        <w:t>自提出后</w:t>
      </w:r>
      <w:r w:rsidR="00E0432E" w:rsidRPr="00A759EC">
        <w:rPr>
          <w:rFonts w:ascii="Times New Roman" w:hAnsi="Times New Roman" w:cs="Times New Roman"/>
          <w:color w:val="000000" w:themeColor="text1"/>
          <w:szCs w:val="21"/>
        </w:rPr>
        <w:t>被大量文献</w:t>
      </w:r>
      <w:r w:rsidR="007F69FA" w:rsidRPr="00A759EC">
        <w:rPr>
          <w:rFonts w:ascii="Times New Roman" w:hAnsi="Times New Roman" w:cs="Times New Roman"/>
          <w:color w:val="000000" w:themeColor="text1"/>
          <w:szCs w:val="21"/>
        </w:rPr>
        <w:t>采用</w:t>
      </w:r>
      <w:r w:rsidR="00E0432E" w:rsidRPr="00A759EC">
        <w:rPr>
          <w:rFonts w:ascii="Times New Roman" w:hAnsi="Times New Roman" w:cs="Times New Roman"/>
          <w:color w:val="000000" w:themeColor="text1"/>
          <w:szCs w:val="21"/>
        </w:rPr>
        <w:t>。</w:t>
      </w:r>
      <w:r w:rsidR="0035407A" w:rsidRPr="00A759EC">
        <w:rPr>
          <w:rFonts w:ascii="Times New Roman" w:hAnsi="Times New Roman" w:cs="Times New Roman"/>
          <w:color w:val="000000" w:themeColor="text1"/>
          <w:szCs w:val="21"/>
        </w:rPr>
        <w:t>然而，</w:t>
      </w:r>
      <w:r w:rsidR="00994499" w:rsidRPr="00A759EC">
        <w:rPr>
          <w:rFonts w:ascii="Times New Roman" w:hAnsi="Times New Roman" w:cs="Times New Roman"/>
          <w:color w:val="000000" w:themeColor="text1"/>
          <w:szCs w:val="21"/>
        </w:rPr>
        <w:t>Ackerberg</w:t>
      </w:r>
      <w:r w:rsidR="00607529" w:rsidRPr="00A759EC">
        <w:rPr>
          <w:rFonts w:ascii="Times New Roman" w:hAnsi="Times New Roman" w:cs="Times New Roman"/>
          <w:color w:val="000000" w:themeColor="text1"/>
          <w:szCs w:val="21"/>
        </w:rPr>
        <w:t xml:space="preserve"> et al</w:t>
      </w:r>
      <w:r w:rsidR="00074F15" w:rsidRPr="00A759EC">
        <w:rPr>
          <w:rFonts w:ascii="Times New Roman" w:hAnsi="Times New Roman" w:cs="Times New Roman"/>
          <w:color w:val="000000" w:themeColor="text1"/>
          <w:szCs w:val="21"/>
        </w:rPr>
        <w:t>（</w:t>
      </w:r>
      <w:r w:rsidR="00994499" w:rsidRPr="00A759EC">
        <w:rPr>
          <w:rFonts w:ascii="Times New Roman" w:hAnsi="Times New Roman" w:cs="Times New Roman"/>
          <w:color w:val="000000" w:themeColor="text1"/>
          <w:szCs w:val="21"/>
        </w:rPr>
        <w:t>2015</w:t>
      </w:r>
      <w:r w:rsidR="00074F15" w:rsidRPr="00A759EC">
        <w:rPr>
          <w:rFonts w:ascii="Times New Roman" w:hAnsi="Times New Roman" w:cs="Times New Roman"/>
          <w:color w:val="000000" w:themeColor="text1"/>
          <w:szCs w:val="21"/>
        </w:rPr>
        <w:t>）</w:t>
      </w:r>
      <w:r w:rsidR="00994499" w:rsidRPr="00A759EC">
        <w:rPr>
          <w:rFonts w:ascii="Times New Roman" w:hAnsi="Times New Roman" w:cs="Times New Roman"/>
          <w:color w:val="000000" w:themeColor="text1"/>
          <w:szCs w:val="21"/>
        </w:rPr>
        <w:t>指出，</w:t>
      </w:r>
      <w:r w:rsidR="0035407A" w:rsidRPr="00A759EC">
        <w:rPr>
          <w:rFonts w:ascii="Times New Roman" w:hAnsi="Times New Roman" w:cs="Times New Roman"/>
          <w:color w:val="000000" w:themeColor="text1"/>
          <w:szCs w:val="21"/>
        </w:rPr>
        <w:t>OP</w:t>
      </w:r>
      <w:r w:rsidR="0035407A" w:rsidRPr="00A759EC">
        <w:rPr>
          <w:rFonts w:ascii="Times New Roman" w:hAnsi="Times New Roman" w:cs="Times New Roman"/>
          <w:color w:val="000000" w:themeColor="text1"/>
          <w:szCs w:val="21"/>
        </w:rPr>
        <w:t>法和</w:t>
      </w:r>
      <w:r w:rsidR="0035407A" w:rsidRPr="00A759EC">
        <w:rPr>
          <w:rFonts w:ascii="Times New Roman" w:hAnsi="Times New Roman" w:cs="Times New Roman"/>
          <w:color w:val="000000" w:themeColor="text1"/>
          <w:szCs w:val="21"/>
        </w:rPr>
        <w:t>LP</w:t>
      </w:r>
      <w:r w:rsidR="0035407A" w:rsidRPr="00A759EC">
        <w:rPr>
          <w:rFonts w:ascii="Times New Roman" w:hAnsi="Times New Roman" w:cs="Times New Roman"/>
          <w:color w:val="000000" w:themeColor="text1"/>
          <w:szCs w:val="21"/>
        </w:rPr>
        <w:t>法</w:t>
      </w:r>
      <w:r w:rsidR="00421625" w:rsidRPr="00A759EC">
        <w:rPr>
          <w:rFonts w:ascii="Times New Roman" w:hAnsi="Times New Roman" w:cs="Times New Roman"/>
          <w:color w:val="000000" w:themeColor="text1"/>
          <w:szCs w:val="21"/>
        </w:rPr>
        <w:t>存在函数依赖问题，这可能</w:t>
      </w:r>
      <w:r w:rsidR="00994499" w:rsidRPr="00A759EC">
        <w:rPr>
          <w:rFonts w:ascii="Times New Roman" w:hAnsi="Times New Roman" w:cs="Times New Roman"/>
          <w:color w:val="000000" w:themeColor="text1"/>
          <w:szCs w:val="21"/>
        </w:rPr>
        <w:t>导致劳动份额估计上的困难。</w:t>
      </w:r>
      <w:r w:rsidRPr="00A759EC">
        <w:rPr>
          <w:rFonts w:ascii="Times New Roman" w:hAnsi="Times New Roman" w:cs="Times New Roman"/>
          <w:color w:val="000000" w:themeColor="text1"/>
          <w:szCs w:val="21"/>
        </w:rPr>
        <w:t>ACF</w:t>
      </w:r>
      <w:r w:rsidRPr="00A759EC">
        <w:rPr>
          <w:rFonts w:ascii="Times New Roman" w:hAnsi="Times New Roman" w:cs="Times New Roman"/>
          <w:color w:val="000000" w:themeColor="text1"/>
          <w:szCs w:val="21"/>
        </w:rPr>
        <w:t>法</w:t>
      </w:r>
      <w:r w:rsidR="0030546A" w:rsidRPr="00A759EC">
        <w:rPr>
          <w:rFonts w:ascii="Times New Roman" w:hAnsi="Times New Roman" w:cs="Times New Roman"/>
          <w:color w:val="000000" w:themeColor="text1"/>
          <w:szCs w:val="21"/>
        </w:rPr>
        <w:t>放松了对函数形式的要求，从而为规避函数依赖问题提供了解决方案</w:t>
      </w:r>
      <w:r w:rsidR="00754092" w:rsidRPr="00A759EC">
        <w:rPr>
          <w:rFonts w:ascii="Times New Roman" w:hAnsi="Times New Roman" w:cs="Times New Roman"/>
          <w:color w:val="000000" w:themeColor="text1"/>
          <w:szCs w:val="21"/>
        </w:rPr>
        <w:t>。</w:t>
      </w:r>
      <w:r w:rsidR="0038297F" w:rsidRPr="00A759EC">
        <w:rPr>
          <w:rFonts w:ascii="Times New Roman" w:hAnsi="Times New Roman" w:cs="Times New Roman"/>
          <w:color w:val="000000" w:themeColor="text1"/>
          <w:szCs w:val="21"/>
        </w:rPr>
        <w:t>因此</w:t>
      </w:r>
      <w:r w:rsidR="00AE36A6"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本文</w:t>
      </w:r>
      <w:r w:rsidR="00C6320E" w:rsidRPr="00A759EC">
        <w:rPr>
          <w:rFonts w:ascii="Times New Roman" w:hAnsi="Times New Roman" w:cs="Times New Roman"/>
          <w:color w:val="000000" w:themeColor="text1"/>
          <w:szCs w:val="21"/>
        </w:rPr>
        <w:t>以工业增加值作为衡量产出的指标，分别</w:t>
      </w:r>
      <w:r w:rsidR="00031228" w:rsidRPr="00A759EC">
        <w:rPr>
          <w:rFonts w:ascii="Times New Roman" w:hAnsi="Times New Roman" w:cs="Times New Roman"/>
          <w:color w:val="000000" w:themeColor="text1"/>
          <w:szCs w:val="21"/>
        </w:rPr>
        <w:t>以</w:t>
      </w:r>
      <w:r w:rsidR="00C6320E" w:rsidRPr="00A759EC">
        <w:rPr>
          <w:rFonts w:ascii="Times New Roman" w:hAnsi="Times New Roman" w:cs="Times New Roman"/>
          <w:color w:val="000000" w:themeColor="text1"/>
          <w:szCs w:val="21"/>
        </w:rPr>
        <w:t>数据库中的固定资产合计、从业人员数作为衡量资本和劳动的指标，</w:t>
      </w:r>
      <w:r w:rsidR="00031228" w:rsidRPr="00A759EC">
        <w:rPr>
          <w:rFonts w:ascii="Times New Roman" w:hAnsi="Times New Roman" w:cs="Times New Roman"/>
          <w:color w:val="000000" w:themeColor="text1"/>
          <w:szCs w:val="21"/>
        </w:rPr>
        <w:t>使用</w:t>
      </w:r>
      <w:r w:rsidR="00C6320E" w:rsidRPr="00A759EC">
        <w:rPr>
          <w:rFonts w:ascii="Times New Roman" w:hAnsi="Times New Roman" w:cs="Times New Roman"/>
          <w:color w:val="000000" w:themeColor="text1"/>
          <w:szCs w:val="21"/>
        </w:rPr>
        <w:t>ACF</w:t>
      </w:r>
      <w:r w:rsidR="00C6320E" w:rsidRPr="00A759EC">
        <w:rPr>
          <w:rFonts w:ascii="Times New Roman" w:hAnsi="Times New Roman" w:cs="Times New Roman"/>
          <w:color w:val="000000" w:themeColor="text1"/>
          <w:szCs w:val="21"/>
        </w:rPr>
        <w:t>法</w:t>
      </w:r>
      <w:r w:rsidR="00535B7A" w:rsidRPr="00A759EC">
        <w:rPr>
          <w:rFonts w:ascii="Times New Roman" w:hAnsi="Times New Roman" w:cs="Times New Roman"/>
          <w:color w:val="000000" w:themeColor="text1"/>
          <w:szCs w:val="21"/>
        </w:rPr>
        <w:t>估计</w:t>
      </w:r>
      <w:r w:rsidR="00C6320E" w:rsidRPr="00A759EC">
        <w:rPr>
          <w:rFonts w:ascii="Times New Roman" w:hAnsi="Times New Roman" w:cs="Times New Roman"/>
          <w:color w:val="000000" w:themeColor="text1"/>
          <w:szCs w:val="21"/>
        </w:rPr>
        <w:t>企业的</w:t>
      </w:r>
      <w:r w:rsidR="00C6320E" w:rsidRPr="00A759EC">
        <w:rPr>
          <w:rFonts w:ascii="Times New Roman" w:hAnsi="Times New Roman" w:cs="Times New Roman"/>
          <w:color w:val="000000" w:themeColor="text1"/>
          <w:szCs w:val="21"/>
        </w:rPr>
        <w:t>TFP</w:t>
      </w:r>
      <w:r w:rsidR="00C6320E" w:rsidRPr="00A759EC">
        <w:rPr>
          <w:rFonts w:ascii="Times New Roman" w:hAnsi="Times New Roman" w:cs="Times New Roman"/>
          <w:color w:val="000000" w:themeColor="text1"/>
          <w:szCs w:val="21"/>
        </w:rPr>
        <w:t>值。</w:t>
      </w:r>
      <w:r w:rsidR="000A7745" w:rsidRPr="00A759EC">
        <w:rPr>
          <w:rFonts w:ascii="Times New Roman" w:hAnsi="Times New Roman" w:cs="Times New Roman"/>
          <w:color w:val="000000" w:themeColor="text1"/>
          <w:szCs w:val="21"/>
        </w:rPr>
        <w:t>对各变量的描述性统计见表</w:t>
      </w:r>
      <w:r w:rsidR="000A7745" w:rsidRPr="00A759EC">
        <w:rPr>
          <w:rFonts w:ascii="Times New Roman" w:hAnsi="Times New Roman" w:cs="Times New Roman"/>
          <w:color w:val="000000" w:themeColor="text1"/>
          <w:szCs w:val="21"/>
        </w:rPr>
        <w:t>2</w:t>
      </w:r>
      <w:r w:rsidR="000A7745" w:rsidRPr="00A759EC">
        <w:rPr>
          <w:rFonts w:ascii="Times New Roman" w:hAnsi="Times New Roman" w:cs="Times New Roman"/>
          <w:color w:val="000000" w:themeColor="text1"/>
          <w:szCs w:val="21"/>
        </w:rPr>
        <w:t>。</w:t>
      </w:r>
    </w:p>
    <w:p w14:paraId="528952B4" w14:textId="3940F67C" w:rsidR="00AF5FAE" w:rsidRPr="00A759EC" w:rsidRDefault="00AF5FAE" w:rsidP="00E57716">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006369DB" w:rsidRPr="00A759EC">
        <w:rPr>
          <w:rFonts w:ascii="Times New Roman" w:eastAsia="楷体" w:hAnsi="Times New Roman" w:cs="Times New Roman"/>
          <w:color w:val="000000" w:themeColor="text1"/>
          <w:szCs w:val="21"/>
        </w:rPr>
        <w:t>2</w:t>
      </w:r>
      <w:r w:rsidR="004E0C48"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描述性统计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312"/>
        <w:gridCol w:w="942"/>
        <w:gridCol w:w="1047"/>
        <w:gridCol w:w="889"/>
        <w:gridCol w:w="888"/>
      </w:tblGrid>
      <w:tr w:rsidR="00AF5FAE" w:rsidRPr="00A759EC" w14:paraId="22B364B8" w14:textId="77777777" w:rsidTr="00C05038">
        <w:trPr>
          <w:trHeight w:val="280"/>
        </w:trPr>
        <w:tc>
          <w:tcPr>
            <w:tcW w:w="1939" w:type="pct"/>
            <w:shd w:val="clear" w:color="auto" w:fill="auto"/>
            <w:noWrap/>
            <w:vAlign w:val="bottom"/>
            <w:hideMark/>
          </w:tcPr>
          <w:p w14:paraId="6B6D4204" w14:textId="3677E35C"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791" w:type="pct"/>
            <w:shd w:val="clear" w:color="auto" w:fill="auto"/>
            <w:noWrap/>
            <w:vAlign w:val="bottom"/>
            <w:hideMark/>
          </w:tcPr>
          <w:p w14:paraId="598A93CE" w14:textId="5ECA2730"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568" w:type="pct"/>
            <w:shd w:val="clear" w:color="auto" w:fill="auto"/>
            <w:noWrap/>
            <w:vAlign w:val="bottom"/>
            <w:hideMark/>
          </w:tcPr>
          <w:p w14:paraId="34552585" w14:textId="38185948"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均值</w:t>
            </w:r>
          </w:p>
        </w:tc>
        <w:tc>
          <w:tcPr>
            <w:tcW w:w="631" w:type="pct"/>
            <w:shd w:val="clear" w:color="auto" w:fill="auto"/>
            <w:noWrap/>
            <w:vAlign w:val="bottom"/>
            <w:hideMark/>
          </w:tcPr>
          <w:p w14:paraId="418D376F" w14:textId="67270759"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标准差</w:t>
            </w:r>
          </w:p>
        </w:tc>
        <w:tc>
          <w:tcPr>
            <w:tcW w:w="536" w:type="pct"/>
            <w:shd w:val="clear" w:color="auto" w:fill="auto"/>
            <w:noWrap/>
            <w:vAlign w:val="bottom"/>
            <w:hideMark/>
          </w:tcPr>
          <w:p w14:paraId="6194682D" w14:textId="3255C6D1"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最小值</w:t>
            </w:r>
          </w:p>
        </w:tc>
        <w:tc>
          <w:tcPr>
            <w:tcW w:w="536" w:type="pct"/>
            <w:shd w:val="clear" w:color="auto" w:fill="auto"/>
            <w:noWrap/>
            <w:vAlign w:val="bottom"/>
            <w:hideMark/>
          </w:tcPr>
          <w:p w14:paraId="156D71CC" w14:textId="32681856"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最大值</w:t>
            </w:r>
          </w:p>
        </w:tc>
      </w:tr>
      <w:tr w:rsidR="00AF5FAE" w:rsidRPr="00A759EC" w14:paraId="452A5E73" w14:textId="77777777" w:rsidTr="00C05038">
        <w:trPr>
          <w:trHeight w:val="280"/>
        </w:trPr>
        <w:tc>
          <w:tcPr>
            <w:tcW w:w="1939" w:type="pct"/>
            <w:shd w:val="clear" w:color="auto" w:fill="auto"/>
            <w:noWrap/>
            <w:vAlign w:val="bottom"/>
            <w:hideMark/>
          </w:tcPr>
          <w:p w14:paraId="76777FD5" w14:textId="753B4B54" w:rsidR="00AF5FAE" w:rsidRPr="00A759EC" w:rsidRDefault="001F2156"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全要素生产率</w:t>
            </w:r>
            <w:r w:rsidR="0090613D" w:rsidRPr="00A759EC">
              <w:rPr>
                <w:rFonts w:ascii="Times New Roman" w:hAnsi="Times New Roman" w:cs="Times New Roman"/>
                <w:color w:val="000000" w:themeColor="text1"/>
                <w:kern w:val="0"/>
                <w:szCs w:val="21"/>
              </w:rPr>
              <w:t>（</w:t>
            </w:r>
            <w:r w:rsidR="0090613D" w:rsidRPr="00A759EC">
              <w:rPr>
                <w:rFonts w:ascii="Times New Roman" w:hAnsi="Times New Roman" w:cs="Times New Roman"/>
                <w:color w:val="000000" w:themeColor="text1"/>
                <w:kern w:val="0"/>
                <w:szCs w:val="21"/>
              </w:rPr>
              <w:t>TFP</w:t>
            </w:r>
            <w:r w:rsidR="0090613D" w:rsidRPr="00A759EC">
              <w:rPr>
                <w:rFonts w:ascii="Times New Roman" w:hAnsi="Times New Roman" w:cs="Times New Roman"/>
                <w:color w:val="000000" w:themeColor="text1"/>
                <w:kern w:val="0"/>
                <w:szCs w:val="21"/>
              </w:rPr>
              <w:t>）</w:t>
            </w:r>
          </w:p>
        </w:tc>
        <w:tc>
          <w:tcPr>
            <w:tcW w:w="791" w:type="pct"/>
            <w:shd w:val="clear" w:color="auto" w:fill="auto"/>
            <w:noWrap/>
            <w:vAlign w:val="bottom"/>
            <w:hideMark/>
          </w:tcPr>
          <w:p w14:paraId="617002F7" w14:textId="725B6140"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c>
          <w:tcPr>
            <w:tcW w:w="568" w:type="pct"/>
            <w:shd w:val="clear" w:color="auto" w:fill="auto"/>
            <w:noWrap/>
            <w:vAlign w:val="bottom"/>
            <w:hideMark/>
          </w:tcPr>
          <w:p w14:paraId="212EAFD9" w14:textId="2784FA79"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1.858</w:t>
            </w:r>
          </w:p>
        </w:tc>
        <w:tc>
          <w:tcPr>
            <w:tcW w:w="631" w:type="pct"/>
            <w:shd w:val="clear" w:color="auto" w:fill="auto"/>
            <w:noWrap/>
            <w:vAlign w:val="bottom"/>
            <w:hideMark/>
          </w:tcPr>
          <w:p w14:paraId="171CE3D0" w14:textId="26A4E50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1.102</w:t>
            </w:r>
          </w:p>
        </w:tc>
        <w:tc>
          <w:tcPr>
            <w:tcW w:w="536" w:type="pct"/>
            <w:shd w:val="clear" w:color="auto" w:fill="auto"/>
            <w:noWrap/>
            <w:vAlign w:val="bottom"/>
            <w:hideMark/>
          </w:tcPr>
          <w:p w14:paraId="4A5C5D15" w14:textId="109F7FD5"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-5.032</w:t>
            </w:r>
          </w:p>
        </w:tc>
        <w:tc>
          <w:tcPr>
            <w:tcW w:w="536" w:type="pct"/>
            <w:shd w:val="clear" w:color="auto" w:fill="auto"/>
            <w:noWrap/>
            <w:vAlign w:val="bottom"/>
            <w:hideMark/>
          </w:tcPr>
          <w:p w14:paraId="546BC326" w14:textId="121BA5AE"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6.831</w:t>
            </w:r>
          </w:p>
        </w:tc>
      </w:tr>
      <w:tr w:rsidR="00AF5FAE" w:rsidRPr="00A759EC" w14:paraId="18C90705" w14:textId="77777777" w:rsidTr="00C05038">
        <w:trPr>
          <w:trHeight w:val="280"/>
        </w:trPr>
        <w:tc>
          <w:tcPr>
            <w:tcW w:w="1939" w:type="pct"/>
            <w:shd w:val="clear" w:color="auto" w:fill="auto"/>
            <w:noWrap/>
            <w:vAlign w:val="bottom"/>
          </w:tcPr>
          <w:p w14:paraId="2FF235F3" w14:textId="71F47043"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791" w:type="pct"/>
            <w:shd w:val="clear" w:color="auto" w:fill="auto"/>
            <w:noWrap/>
            <w:vAlign w:val="bottom"/>
          </w:tcPr>
          <w:p w14:paraId="7A0C86B0" w14:textId="02331E36"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568" w:type="pct"/>
            <w:shd w:val="clear" w:color="auto" w:fill="auto"/>
            <w:noWrap/>
            <w:vAlign w:val="bottom"/>
          </w:tcPr>
          <w:p w14:paraId="4D97FEDB" w14:textId="410E85F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0.219</w:t>
            </w:r>
          </w:p>
        </w:tc>
        <w:tc>
          <w:tcPr>
            <w:tcW w:w="631" w:type="pct"/>
            <w:shd w:val="clear" w:color="auto" w:fill="auto"/>
            <w:noWrap/>
            <w:vAlign w:val="bottom"/>
          </w:tcPr>
          <w:p w14:paraId="5B18E735" w14:textId="49A1D44F"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0.413</w:t>
            </w:r>
          </w:p>
        </w:tc>
        <w:tc>
          <w:tcPr>
            <w:tcW w:w="536" w:type="pct"/>
            <w:shd w:val="clear" w:color="auto" w:fill="auto"/>
            <w:noWrap/>
            <w:vAlign w:val="bottom"/>
          </w:tcPr>
          <w:p w14:paraId="656AB950" w14:textId="0B7CDA94"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w:t>
            </w:r>
          </w:p>
        </w:tc>
        <w:tc>
          <w:tcPr>
            <w:tcW w:w="536" w:type="pct"/>
            <w:shd w:val="clear" w:color="auto" w:fill="auto"/>
            <w:noWrap/>
            <w:vAlign w:val="bottom"/>
          </w:tcPr>
          <w:p w14:paraId="4A5422D4" w14:textId="4FDA149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w:t>
            </w:r>
          </w:p>
        </w:tc>
      </w:tr>
      <w:tr w:rsidR="00AF5FAE" w:rsidRPr="00A759EC" w14:paraId="5F8C8593" w14:textId="77777777" w:rsidTr="00C05038">
        <w:trPr>
          <w:trHeight w:val="280"/>
        </w:trPr>
        <w:tc>
          <w:tcPr>
            <w:tcW w:w="1939" w:type="pct"/>
            <w:shd w:val="clear" w:color="auto" w:fill="auto"/>
            <w:noWrap/>
            <w:vAlign w:val="bottom"/>
          </w:tcPr>
          <w:p w14:paraId="731F02C9" w14:textId="6D5AB3BA"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w:t>
            </w:r>
          </w:p>
        </w:tc>
        <w:tc>
          <w:tcPr>
            <w:tcW w:w="791" w:type="pct"/>
            <w:shd w:val="clear" w:color="auto" w:fill="auto"/>
            <w:noWrap/>
            <w:vAlign w:val="bottom"/>
          </w:tcPr>
          <w:p w14:paraId="07BACD2A" w14:textId="7E1AA26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568" w:type="pct"/>
            <w:shd w:val="clear" w:color="auto" w:fill="auto"/>
            <w:noWrap/>
            <w:vAlign w:val="bottom"/>
          </w:tcPr>
          <w:p w14:paraId="245D665A" w14:textId="6AA21DF9"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w:t>
            </w:r>
          </w:p>
        </w:tc>
        <w:tc>
          <w:tcPr>
            <w:tcW w:w="631" w:type="pct"/>
            <w:shd w:val="clear" w:color="auto" w:fill="auto"/>
            <w:noWrap/>
            <w:vAlign w:val="bottom"/>
          </w:tcPr>
          <w:p w14:paraId="2E2C56F9" w14:textId="6864DBD5"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0.058</w:t>
            </w:r>
          </w:p>
        </w:tc>
        <w:tc>
          <w:tcPr>
            <w:tcW w:w="536" w:type="pct"/>
            <w:shd w:val="clear" w:color="auto" w:fill="auto"/>
            <w:noWrap/>
            <w:vAlign w:val="bottom"/>
          </w:tcPr>
          <w:p w14:paraId="761164D9" w14:textId="5D2DFAD3"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w:t>
            </w:r>
          </w:p>
        </w:tc>
        <w:tc>
          <w:tcPr>
            <w:tcW w:w="536" w:type="pct"/>
            <w:shd w:val="clear" w:color="auto" w:fill="auto"/>
            <w:noWrap/>
            <w:vAlign w:val="bottom"/>
          </w:tcPr>
          <w:p w14:paraId="1456C33C" w14:textId="47FC6B9C"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w:t>
            </w:r>
          </w:p>
        </w:tc>
      </w:tr>
      <w:tr w:rsidR="00AF5FAE" w:rsidRPr="00A759EC" w14:paraId="6EED5C3F" w14:textId="77777777" w:rsidTr="00C05038">
        <w:trPr>
          <w:trHeight w:val="280"/>
        </w:trPr>
        <w:tc>
          <w:tcPr>
            <w:tcW w:w="1939" w:type="pct"/>
            <w:shd w:val="clear" w:color="auto" w:fill="auto"/>
            <w:noWrap/>
            <w:vAlign w:val="bottom"/>
            <w:hideMark/>
          </w:tcPr>
          <w:p w14:paraId="05762CDC" w14:textId="43027FF0" w:rsidR="00AF5FAE" w:rsidRPr="00A759EC" w:rsidRDefault="007524E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w:t>
            </w:r>
            <w:r w:rsidR="00AF5FAE" w:rsidRPr="00A759EC">
              <w:rPr>
                <w:rFonts w:ascii="Times New Roman" w:hAnsi="Times New Roman" w:cs="Times New Roman"/>
                <w:color w:val="000000" w:themeColor="text1"/>
                <w:kern w:val="0"/>
                <w:szCs w:val="21"/>
              </w:rPr>
              <w:t>（虚拟变量）</w:t>
            </w:r>
          </w:p>
        </w:tc>
        <w:tc>
          <w:tcPr>
            <w:tcW w:w="791" w:type="pct"/>
            <w:shd w:val="clear" w:color="auto" w:fill="auto"/>
            <w:noWrap/>
            <w:vAlign w:val="bottom"/>
            <w:hideMark/>
          </w:tcPr>
          <w:p w14:paraId="21A3A78D" w14:textId="36AEDB9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c>
          <w:tcPr>
            <w:tcW w:w="568" w:type="pct"/>
            <w:shd w:val="clear" w:color="auto" w:fill="auto"/>
            <w:noWrap/>
            <w:vAlign w:val="bottom"/>
            <w:hideMark/>
          </w:tcPr>
          <w:p w14:paraId="1E5F8578" w14:textId="2D9ADBE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0.537</w:t>
            </w:r>
          </w:p>
        </w:tc>
        <w:tc>
          <w:tcPr>
            <w:tcW w:w="631" w:type="pct"/>
            <w:shd w:val="clear" w:color="auto" w:fill="auto"/>
            <w:noWrap/>
            <w:vAlign w:val="bottom"/>
            <w:hideMark/>
          </w:tcPr>
          <w:p w14:paraId="51901DBE" w14:textId="5B25CD83"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0.499</w:t>
            </w:r>
          </w:p>
        </w:tc>
        <w:tc>
          <w:tcPr>
            <w:tcW w:w="536" w:type="pct"/>
            <w:shd w:val="clear" w:color="auto" w:fill="auto"/>
            <w:noWrap/>
            <w:vAlign w:val="bottom"/>
            <w:hideMark/>
          </w:tcPr>
          <w:p w14:paraId="20D1D100" w14:textId="7777777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w:t>
            </w:r>
          </w:p>
        </w:tc>
        <w:tc>
          <w:tcPr>
            <w:tcW w:w="536" w:type="pct"/>
            <w:shd w:val="clear" w:color="auto" w:fill="auto"/>
            <w:noWrap/>
            <w:vAlign w:val="bottom"/>
            <w:hideMark/>
          </w:tcPr>
          <w:p w14:paraId="2C4BB1B6" w14:textId="7777777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r>
      <w:tr w:rsidR="00AF5FAE" w:rsidRPr="00A759EC" w14:paraId="5548598F" w14:textId="77777777" w:rsidTr="00C05038">
        <w:trPr>
          <w:trHeight w:val="280"/>
        </w:trPr>
        <w:tc>
          <w:tcPr>
            <w:tcW w:w="1939" w:type="pct"/>
            <w:shd w:val="clear" w:color="auto" w:fill="auto"/>
            <w:noWrap/>
            <w:vAlign w:val="bottom"/>
            <w:hideMark/>
          </w:tcPr>
          <w:p w14:paraId="22F8C184" w14:textId="3AC4F97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从业人员数（人）</w:t>
            </w:r>
          </w:p>
        </w:tc>
        <w:tc>
          <w:tcPr>
            <w:tcW w:w="791" w:type="pct"/>
            <w:shd w:val="clear" w:color="auto" w:fill="auto"/>
            <w:noWrap/>
            <w:vAlign w:val="bottom"/>
            <w:hideMark/>
          </w:tcPr>
          <w:p w14:paraId="3C24BCB2" w14:textId="6D2A4BAD"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c>
          <w:tcPr>
            <w:tcW w:w="568" w:type="pct"/>
            <w:shd w:val="clear" w:color="auto" w:fill="auto"/>
            <w:noWrap/>
            <w:vAlign w:val="bottom"/>
            <w:hideMark/>
          </w:tcPr>
          <w:p w14:paraId="6867C709" w14:textId="64DF43C1"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561.487</w:t>
            </w:r>
          </w:p>
        </w:tc>
        <w:tc>
          <w:tcPr>
            <w:tcW w:w="631" w:type="pct"/>
            <w:shd w:val="clear" w:color="auto" w:fill="auto"/>
            <w:noWrap/>
            <w:vAlign w:val="bottom"/>
            <w:hideMark/>
          </w:tcPr>
          <w:p w14:paraId="704BA452" w14:textId="56AC08E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2760.540</w:t>
            </w:r>
          </w:p>
        </w:tc>
        <w:tc>
          <w:tcPr>
            <w:tcW w:w="536" w:type="pct"/>
            <w:shd w:val="clear" w:color="auto" w:fill="auto"/>
            <w:noWrap/>
            <w:vAlign w:val="bottom"/>
            <w:hideMark/>
          </w:tcPr>
          <w:p w14:paraId="20EBC7E4" w14:textId="7777777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10</w:t>
            </w:r>
          </w:p>
        </w:tc>
        <w:tc>
          <w:tcPr>
            <w:tcW w:w="536" w:type="pct"/>
            <w:shd w:val="clear" w:color="auto" w:fill="auto"/>
            <w:noWrap/>
            <w:vAlign w:val="bottom"/>
            <w:hideMark/>
          </w:tcPr>
          <w:p w14:paraId="1060311A" w14:textId="7777777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49103</w:t>
            </w:r>
          </w:p>
        </w:tc>
      </w:tr>
      <w:tr w:rsidR="00AF5FAE" w:rsidRPr="00A759EC" w14:paraId="12F77569" w14:textId="77777777" w:rsidTr="00C05038">
        <w:trPr>
          <w:trHeight w:val="280"/>
        </w:trPr>
        <w:tc>
          <w:tcPr>
            <w:tcW w:w="1939" w:type="pct"/>
            <w:shd w:val="clear" w:color="auto" w:fill="auto"/>
            <w:noWrap/>
            <w:vAlign w:val="bottom"/>
            <w:hideMark/>
          </w:tcPr>
          <w:p w14:paraId="53A095BE" w14:textId="639E876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出口（虚拟变量）</w:t>
            </w:r>
          </w:p>
        </w:tc>
        <w:tc>
          <w:tcPr>
            <w:tcW w:w="791" w:type="pct"/>
            <w:shd w:val="clear" w:color="auto" w:fill="auto"/>
            <w:noWrap/>
            <w:vAlign w:val="bottom"/>
            <w:hideMark/>
          </w:tcPr>
          <w:p w14:paraId="529D8F36" w14:textId="0AA60B4F"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c>
          <w:tcPr>
            <w:tcW w:w="568" w:type="pct"/>
            <w:shd w:val="clear" w:color="auto" w:fill="auto"/>
            <w:noWrap/>
            <w:vAlign w:val="bottom"/>
            <w:hideMark/>
          </w:tcPr>
          <w:p w14:paraId="018BE7C2" w14:textId="0052565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0.037</w:t>
            </w:r>
          </w:p>
        </w:tc>
        <w:tc>
          <w:tcPr>
            <w:tcW w:w="631" w:type="pct"/>
            <w:shd w:val="clear" w:color="auto" w:fill="auto"/>
            <w:noWrap/>
            <w:vAlign w:val="bottom"/>
            <w:hideMark/>
          </w:tcPr>
          <w:p w14:paraId="6F46A87C" w14:textId="783CFC68"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0.189</w:t>
            </w:r>
          </w:p>
        </w:tc>
        <w:tc>
          <w:tcPr>
            <w:tcW w:w="536" w:type="pct"/>
            <w:shd w:val="clear" w:color="auto" w:fill="auto"/>
            <w:noWrap/>
            <w:vAlign w:val="bottom"/>
            <w:hideMark/>
          </w:tcPr>
          <w:p w14:paraId="04BA80EE" w14:textId="7777777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w:t>
            </w:r>
          </w:p>
        </w:tc>
        <w:tc>
          <w:tcPr>
            <w:tcW w:w="536" w:type="pct"/>
            <w:shd w:val="clear" w:color="auto" w:fill="auto"/>
            <w:noWrap/>
            <w:vAlign w:val="bottom"/>
            <w:hideMark/>
          </w:tcPr>
          <w:p w14:paraId="01F0EE6D" w14:textId="77777777"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r>
      <w:tr w:rsidR="00AF5FAE" w:rsidRPr="00A759EC" w14:paraId="5CB09029" w14:textId="77777777" w:rsidTr="00C05038">
        <w:trPr>
          <w:trHeight w:val="280"/>
        </w:trPr>
        <w:tc>
          <w:tcPr>
            <w:tcW w:w="1939" w:type="pct"/>
            <w:shd w:val="clear" w:color="auto" w:fill="auto"/>
            <w:noWrap/>
            <w:vAlign w:val="bottom"/>
            <w:hideMark/>
          </w:tcPr>
          <w:p w14:paraId="3A5FFE43" w14:textId="312CD7A9" w:rsidR="00AF5FAE" w:rsidRPr="00A759EC" w:rsidRDefault="00AB334A"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tc>
        <w:tc>
          <w:tcPr>
            <w:tcW w:w="791" w:type="pct"/>
            <w:shd w:val="clear" w:color="auto" w:fill="auto"/>
            <w:noWrap/>
            <w:vAlign w:val="bottom"/>
            <w:hideMark/>
          </w:tcPr>
          <w:p w14:paraId="0FAA14E7" w14:textId="1F0C9910"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c>
          <w:tcPr>
            <w:tcW w:w="568" w:type="pct"/>
            <w:shd w:val="clear" w:color="auto" w:fill="auto"/>
            <w:noWrap/>
            <w:vAlign w:val="bottom"/>
            <w:hideMark/>
          </w:tcPr>
          <w:p w14:paraId="0AF09D1D" w14:textId="1F1DE4E1"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1.899</w:t>
            </w:r>
          </w:p>
        </w:tc>
        <w:tc>
          <w:tcPr>
            <w:tcW w:w="631" w:type="pct"/>
            <w:shd w:val="clear" w:color="auto" w:fill="auto"/>
            <w:noWrap/>
            <w:vAlign w:val="bottom"/>
            <w:hideMark/>
          </w:tcPr>
          <w:p w14:paraId="4BC8280B" w14:textId="5F0DFFC2"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1.896</w:t>
            </w:r>
          </w:p>
        </w:tc>
        <w:tc>
          <w:tcPr>
            <w:tcW w:w="536" w:type="pct"/>
            <w:shd w:val="clear" w:color="auto" w:fill="auto"/>
            <w:noWrap/>
            <w:vAlign w:val="bottom"/>
            <w:hideMark/>
          </w:tcPr>
          <w:p w14:paraId="58B504E9" w14:textId="71C63664"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0.013</w:t>
            </w:r>
          </w:p>
        </w:tc>
        <w:tc>
          <w:tcPr>
            <w:tcW w:w="536" w:type="pct"/>
            <w:shd w:val="clear" w:color="auto" w:fill="auto"/>
            <w:noWrap/>
            <w:vAlign w:val="bottom"/>
            <w:hideMark/>
          </w:tcPr>
          <w:p w14:paraId="338A5375" w14:textId="4CAF2BF0"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14.876</w:t>
            </w:r>
          </w:p>
        </w:tc>
      </w:tr>
      <w:tr w:rsidR="00AF5FAE" w:rsidRPr="00A759EC" w14:paraId="616011A0" w14:textId="77777777" w:rsidTr="00C05038">
        <w:trPr>
          <w:trHeight w:val="280"/>
        </w:trPr>
        <w:tc>
          <w:tcPr>
            <w:tcW w:w="1939" w:type="pct"/>
            <w:shd w:val="clear" w:color="auto" w:fill="auto"/>
            <w:noWrap/>
            <w:vAlign w:val="bottom"/>
            <w:hideMark/>
          </w:tcPr>
          <w:p w14:paraId="7C975ADE" w14:textId="3E026F45"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人均生产总值</w:t>
            </w: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万元）</w:t>
            </w:r>
          </w:p>
        </w:tc>
        <w:tc>
          <w:tcPr>
            <w:tcW w:w="791" w:type="pct"/>
            <w:shd w:val="clear" w:color="auto" w:fill="auto"/>
            <w:noWrap/>
            <w:vAlign w:val="bottom"/>
            <w:hideMark/>
          </w:tcPr>
          <w:p w14:paraId="5585FF04" w14:textId="4158B99A"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c>
          <w:tcPr>
            <w:tcW w:w="568" w:type="pct"/>
            <w:shd w:val="clear" w:color="auto" w:fill="auto"/>
            <w:noWrap/>
            <w:vAlign w:val="bottom"/>
            <w:hideMark/>
          </w:tcPr>
          <w:p w14:paraId="10952CC6" w14:textId="7EA5045A"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2.163</w:t>
            </w:r>
          </w:p>
        </w:tc>
        <w:tc>
          <w:tcPr>
            <w:tcW w:w="631" w:type="pct"/>
            <w:shd w:val="clear" w:color="auto" w:fill="auto"/>
            <w:noWrap/>
            <w:vAlign w:val="bottom"/>
            <w:hideMark/>
          </w:tcPr>
          <w:p w14:paraId="45E3661F" w14:textId="27C91993"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2.021</w:t>
            </w:r>
          </w:p>
        </w:tc>
        <w:tc>
          <w:tcPr>
            <w:tcW w:w="536" w:type="pct"/>
            <w:shd w:val="clear" w:color="auto" w:fill="auto"/>
            <w:noWrap/>
            <w:vAlign w:val="bottom"/>
            <w:hideMark/>
          </w:tcPr>
          <w:p w14:paraId="3FD183F6" w14:textId="2670A315"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0.137</w:t>
            </w:r>
          </w:p>
        </w:tc>
        <w:tc>
          <w:tcPr>
            <w:tcW w:w="536" w:type="pct"/>
            <w:shd w:val="clear" w:color="auto" w:fill="auto"/>
            <w:noWrap/>
            <w:vAlign w:val="bottom"/>
            <w:hideMark/>
          </w:tcPr>
          <w:p w14:paraId="63C03FE5" w14:textId="34AEFE2C" w:rsidR="00AF5FAE" w:rsidRPr="00A759EC" w:rsidRDefault="00AF5FAE" w:rsidP="00086F3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13.115</w:t>
            </w:r>
          </w:p>
        </w:tc>
      </w:tr>
    </w:tbl>
    <w:p w14:paraId="09AB8998" w14:textId="77777777" w:rsidR="00E57716" w:rsidRPr="00A759EC" w:rsidRDefault="00E57716" w:rsidP="00E67329">
      <w:pPr>
        <w:rPr>
          <w:rFonts w:ascii="Times New Roman" w:hAnsi="Times New Roman" w:cs="Times New Roman"/>
          <w:color w:val="000000" w:themeColor="text1"/>
          <w:sz w:val="18"/>
          <w:szCs w:val="18"/>
        </w:rPr>
      </w:pPr>
    </w:p>
    <w:p w14:paraId="1FEE9343" w14:textId="6D514345" w:rsidR="00AF5FAE" w:rsidRPr="00A759EC" w:rsidRDefault="00AF5FAE" w:rsidP="00383016">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t>五、回归结果和稳健性检验</w:t>
      </w:r>
    </w:p>
    <w:p w14:paraId="71715CEF" w14:textId="731178D9" w:rsidR="00AD57C3" w:rsidRPr="00A759EC" w:rsidRDefault="00AF5FAE" w:rsidP="00002BD2">
      <w:pPr>
        <w:spacing w:line="400" w:lineRule="exact"/>
        <w:ind w:firstLine="360"/>
        <w:rPr>
          <w:rFonts w:ascii="Times New Roman" w:hAnsi="Times New Roman" w:cs="Times New Roman"/>
          <w:color w:val="000000" w:themeColor="text1"/>
        </w:rPr>
      </w:pPr>
      <w:bookmarkStart w:id="5" w:name="_Hlk63435335"/>
      <w:r w:rsidRPr="00A759EC">
        <w:rPr>
          <w:rFonts w:ascii="Times New Roman" w:hAnsi="Times New Roman" w:cs="Times New Roman"/>
          <w:color w:val="000000" w:themeColor="text1"/>
        </w:rPr>
        <w:tab/>
      </w:r>
      <w:r w:rsidRPr="00A759EC">
        <w:rPr>
          <w:rFonts w:ascii="Times New Roman" w:hAnsi="Times New Roman" w:cs="Times New Roman"/>
          <w:color w:val="000000" w:themeColor="text1"/>
        </w:rPr>
        <w:t>本节</w:t>
      </w:r>
      <w:r w:rsidR="007B7018" w:rsidRPr="00A759EC">
        <w:rPr>
          <w:rFonts w:ascii="Times New Roman" w:hAnsi="Times New Roman" w:cs="Times New Roman"/>
          <w:color w:val="000000" w:themeColor="text1"/>
        </w:rPr>
        <w:t>首先报告了基准回归结果，然后</w:t>
      </w:r>
      <w:r w:rsidR="006125F4" w:rsidRPr="00A759EC">
        <w:rPr>
          <w:rFonts w:ascii="Times New Roman" w:hAnsi="Times New Roman" w:cs="Times New Roman"/>
          <w:color w:val="000000" w:themeColor="text1"/>
        </w:rPr>
        <w:t>对差别电价政策实施的外生性假设是否成立进行</w:t>
      </w:r>
      <w:r w:rsidR="0045341B" w:rsidRPr="00A759EC">
        <w:rPr>
          <w:rFonts w:ascii="Times New Roman" w:hAnsi="Times New Roman" w:cs="Times New Roman"/>
          <w:color w:val="000000" w:themeColor="text1"/>
        </w:rPr>
        <w:t>了</w:t>
      </w:r>
      <w:r w:rsidR="006125F4" w:rsidRPr="00A759EC">
        <w:rPr>
          <w:rFonts w:ascii="Times New Roman" w:hAnsi="Times New Roman" w:cs="Times New Roman"/>
          <w:color w:val="000000" w:themeColor="text1"/>
        </w:rPr>
        <w:t>考察，</w:t>
      </w:r>
      <w:r w:rsidR="00960722" w:rsidRPr="00A759EC">
        <w:rPr>
          <w:rFonts w:ascii="Times New Roman" w:hAnsi="Times New Roman" w:cs="Times New Roman"/>
          <w:color w:val="000000" w:themeColor="text1"/>
        </w:rPr>
        <w:t>接着</w:t>
      </w:r>
      <w:r w:rsidR="006125F4" w:rsidRPr="00A759EC">
        <w:rPr>
          <w:rFonts w:ascii="Times New Roman" w:hAnsi="Times New Roman" w:cs="Times New Roman"/>
          <w:color w:val="000000" w:themeColor="text1"/>
        </w:rPr>
        <w:t>进行稳健性检验</w:t>
      </w:r>
      <w:r w:rsidR="00960722" w:rsidRPr="00A759EC">
        <w:rPr>
          <w:rFonts w:ascii="Times New Roman" w:hAnsi="Times New Roman" w:cs="Times New Roman"/>
          <w:color w:val="000000" w:themeColor="text1"/>
        </w:rPr>
        <w:t>，最后</w:t>
      </w:r>
      <w:r w:rsidR="00CC088C" w:rsidRPr="00A759EC">
        <w:rPr>
          <w:rFonts w:ascii="Times New Roman" w:hAnsi="Times New Roman" w:cs="Times New Roman"/>
          <w:color w:val="000000" w:themeColor="text1"/>
        </w:rPr>
        <w:t>对政策效应的</w:t>
      </w:r>
      <w:r w:rsidR="006A6E24" w:rsidRPr="00A759EC">
        <w:rPr>
          <w:rFonts w:ascii="Times New Roman" w:hAnsi="Times New Roman" w:cs="Times New Roman"/>
          <w:color w:val="000000" w:themeColor="text1"/>
        </w:rPr>
        <w:t>异质性</w:t>
      </w:r>
      <w:r w:rsidR="00CC088C" w:rsidRPr="00A759EC">
        <w:rPr>
          <w:rFonts w:ascii="Times New Roman" w:hAnsi="Times New Roman" w:cs="Times New Roman"/>
          <w:color w:val="000000" w:themeColor="text1"/>
        </w:rPr>
        <w:t>进行了探讨</w:t>
      </w:r>
      <w:r w:rsidR="007B7018" w:rsidRPr="00A759EC">
        <w:rPr>
          <w:rFonts w:ascii="Times New Roman" w:hAnsi="Times New Roman" w:cs="Times New Roman"/>
          <w:color w:val="000000" w:themeColor="text1"/>
        </w:rPr>
        <w:t>。</w:t>
      </w:r>
    </w:p>
    <w:bookmarkEnd w:id="5"/>
    <w:p w14:paraId="23835BD1" w14:textId="3719B35A" w:rsidR="00AF5FAE" w:rsidRPr="00A759EC" w:rsidRDefault="00AF5FAE" w:rsidP="00C22102">
      <w:pPr>
        <w:spacing w:line="400" w:lineRule="exact"/>
        <w:ind w:firstLine="420"/>
        <w:rPr>
          <w:rFonts w:ascii="Times New Roman" w:eastAsia="黑体" w:hAnsi="Times New Roman" w:cs="Times New Roman"/>
          <w:szCs w:val="21"/>
        </w:rPr>
      </w:pPr>
      <w:r w:rsidRPr="00A759EC">
        <w:rPr>
          <w:rFonts w:ascii="Times New Roman" w:eastAsia="黑体" w:hAnsi="Times New Roman" w:cs="Times New Roman"/>
          <w:szCs w:val="21"/>
        </w:rPr>
        <w:t>（一）基准回归结果</w:t>
      </w:r>
    </w:p>
    <w:p w14:paraId="0FBADA42" w14:textId="1FA4DBFC" w:rsidR="002177DB" w:rsidRPr="00A759EC" w:rsidRDefault="00AF5FAE" w:rsidP="003F4185">
      <w:pPr>
        <w:spacing w:line="400" w:lineRule="exact"/>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ab/>
      </w:r>
      <w:r w:rsidR="00C344F2" w:rsidRPr="00A759EC">
        <w:rPr>
          <w:rFonts w:ascii="Times New Roman" w:hAnsi="Times New Roman" w:cs="Times New Roman"/>
          <w:color w:val="000000" w:themeColor="text1"/>
          <w:kern w:val="0"/>
          <w:szCs w:val="21"/>
        </w:rPr>
        <w:t>本节基于模型（</w:t>
      </w:r>
      <w:r w:rsidR="00C344F2" w:rsidRPr="00A759EC">
        <w:rPr>
          <w:rFonts w:ascii="Times New Roman" w:hAnsi="Times New Roman" w:cs="Times New Roman"/>
          <w:color w:val="000000" w:themeColor="text1"/>
          <w:kern w:val="0"/>
          <w:szCs w:val="21"/>
        </w:rPr>
        <w:t>1</w:t>
      </w:r>
      <w:r w:rsidR="00C344F2" w:rsidRPr="00A759EC">
        <w:rPr>
          <w:rFonts w:ascii="Times New Roman" w:hAnsi="Times New Roman" w:cs="Times New Roman"/>
          <w:color w:val="000000" w:themeColor="text1"/>
          <w:kern w:val="0"/>
          <w:szCs w:val="21"/>
        </w:rPr>
        <w:t>）和模型（</w:t>
      </w:r>
      <w:r w:rsidR="00C344F2" w:rsidRPr="00A759EC">
        <w:rPr>
          <w:rFonts w:ascii="Times New Roman" w:hAnsi="Times New Roman" w:cs="Times New Roman"/>
          <w:color w:val="000000" w:themeColor="text1"/>
          <w:kern w:val="0"/>
          <w:szCs w:val="21"/>
        </w:rPr>
        <w:t>2</w:t>
      </w:r>
      <w:r w:rsidR="00C344F2" w:rsidRPr="00A759EC">
        <w:rPr>
          <w:rFonts w:ascii="Times New Roman" w:hAnsi="Times New Roman" w:cs="Times New Roman"/>
          <w:color w:val="000000" w:themeColor="text1"/>
          <w:kern w:val="0"/>
          <w:szCs w:val="21"/>
        </w:rPr>
        <w:t>）</w:t>
      </w:r>
      <w:r w:rsidR="003F4185" w:rsidRPr="00A759EC">
        <w:rPr>
          <w:rFonts w:ascii="Times New Roman" w:hAnsi="Times New Roman" w:cs="Times New Roman"/>
          <w:color w:val="000000" w:themeColor="text1"/>
          <w:kern w:val="0"/>
          <w:szCs w:val="21"/>
        </w:rPr>
        <w:t>，估计</w:t>
      </w:r>
      <w:r w:rsidR="00947BF6" w:rsidRPr="00A759EC">
        <w:rPr>
          <w:rFonts w:ascii="Times New Roman" w:hAnsi="Times New Roman" w:cs="Times New Roman"/>
          <w:color w:val="000000" w:themeColor="text1"/>
          <w:kern w:val="0"/>
          <w:szCs w:val="21"/>
        </w:rPr>
        <w:t>了</w:t>
      </w:r>
      <w:r w:rsidR="003F4185" w:rsidRPr="00A759EC">
        <w:rPr>
          <w:rFonts w:ascii="Times New Roman" w:hAnsi="Times New Roman" w:cs="Times New Roman"/>
          <w:color w:val="000000" w:themeColor="text1"/>
          <w:kern w:val="0"/>
          <w:szCs w:val="21"/>
        </w:rPr>
        <w:t>差别电价政策的处理效应和加价标准的效应系</w:t>
      </w:r>
      <w:r w:rsidR="003F4185" w:rsidRPr="00A759EC">
        <w:rPr>
          <w:rFonts w:ascii="Times New Roman" w:hAnsi="Times New Roman" w:cs="Times New Roman"/>
          <w:color w:val="000000" w:themeColor="text1"/>
          <w:kern w:val="0"/>
          <w:szCs w:val="21"/>
        </w:rPr>
        <w:lastRenderedPageBreak/>
        <w:t>数。</w:t>
      </w:r>
      <w:r w:rsidR="00916CB2" w:rsidRPr="00A759EC">
        <w:rPr>
          <w:rFonts w:ascii="Times New Roman" w:hAnsi="Times New Roman" w:cs="Times New Roman"/>
          <w:color w:val="000000" w:themeColor="text1"/>
          <w:kern w:val="0"/>
          <w:szCs w:val="21"/>
        </w:rPr>
        <w:t>回归分析使用的样本由淘汰类和限制类企业组成</w:t>
      </w:r>
      <w:r w:rsidR="00E22222" w:rsidRPr="00A759EC">
        <w:rPr>
          <w:rFonts w:ascii="Times New Roman" w:hAnsi="Times New Roman" w:cs="Times New Roman"/>
          <w:color w:val="000000" w:themeColor="text1"/>
          <w:kern w:val="0"/>
          <w:szCs w:val="21"/>
        </w:rPr>
        <w:t>，</w:t>
      </w:r>
      <w:r w:rsidR="00A05F09" w:rsidRPr="00A759EC">
        <w:rPr>
          <w:rFonts w:ascii="Times New Roman" w:hAnsi="Times New Roman" w:cs="Times New Roman"/>
          <w:color w:val="000000" w:themeColor="text1"/>
          <w:kern w:val="0"/>
          <w:szCs w:val="21"/>
        </w:rPr>
        <w:t>这两</w:t>
      </w:r>
      <w:r w:rsidR="0074418A" w:rsidRPr="00A759EC">
        <w:rPr>
          <w:rFonts w:ascii="Times New Roman" w:hAnsi="Times New Roman" w:cs="Times New Roman"/>
          <w:color w:val="000000" w:themeColor="text1"/>
          <w:kern w:val="0"/>
          <w:szCs w:val="21"/>
        </w:rPr>
        <w:t>类</w:t>
      </w:r>
      <w:r w:rsidR="0074418A" w:rsidRPr="00A759EC">
        <w:rPr>
          <w:rFonts w:ascii="Times New Roman" w:hAnsi="Times New Roman" w:cs="Times New Roman"/>
          <w:color w:val="000000" w:themeColor="text1"/>
        </w:rPr>
        <w:t>企业</w:t>
      </w:r>
      <w:r w:rsidR="001F785F" w:rsidRPr="00A759EC">
        <w:rPr>
          <w:rFonts w:ascii="Times New Roman" w:hAnsi="Times New Roman" w:cs="Times New Roman"/>
          <w:color w:val="000000" w:themeColor="text1"/>
        </w:rPr>
        <w:t>使用的生产技术水平和被征收的用电加价均存在较大差异</w:t>
      </w:r>
      <w:r w:rsidR="00E22222" w:rsidRPr="00A759EC">
        <w:rPr>
          <w:rFonts w:ascii="Times New Roman" w:hAnsi="Times New Roman" w:cs="Times New Roman"/>
          <w:color w:val="000000" w:themeColor="text1"/>
        </w:rPr>
        <w:t>。</w:t>
      </w:r>
      <w:r w:rsidR="001F785F" w:rsidRPr="00A759EC">
        <w:rPr>
          <w:rFonts w:ascii="Times New Roman" w:hAnsi="Times New Roman" w:cs="Times New Roman"/>
          <w:color w:val="000000" w:themeColor="text1"/>
        </w:rPr>
        <w:t>这意味着面临政策冲击，两类企业可能采取不同的决策，</w:t>
      </w:r>
      <w:r w:rsidR="00ED6E90" w:rsidRPr="00A759EC">
        <w:rPr>
          <w:rFonts w:ascii="Times New Roman" w:hAnsi="Times New Roman" w:cs="Times New Roman"/>
          <w:color w:val="000000" w:themeColor="text1"/>
        </w:rPr>
        <w:t>导致</w:t>
      </w:r>
      <w:r w:rsidR="001F785F" w:rsidRPr="00A759EC">
        <w:rPr>
          <w:rFonts w:ascii="Times New Roman" w:hAnsi="Times New Roman" w:cs="Times New Roman"/>
          <w:color w:val="000000" w:themeColor="text1"/>
        </w:rPr>
        <w:t>政策处理效应具有不同特征。</w:t>
      </w:r>
      <w:r w:rsidR="00ED6E90" w:rsidRPr="00A759EC">
        <w:rPr>
          <w:rFonts w:ascii="Times New Roman" w:hAnsi="Times New Roman" w:cs="Times New Roman"/>
          <w:color w:val="000000" w:themeColor="text1"/>
        </w:rPr>
        <w:t>因此，本节</w:t>
      </w:r>
      <w:r w:rsidR="00D653CD" w:rsidRPr="00A759EC">
        <w:rPr>
          <w:rFonts w:ascii="Times New Roman" w:hAnsi="Times New Roman" w:cs="Times New Roman"/>
          <w:color w:val="000000" w:themeColor="text1"/>
          <w:kern w:val="0"/>
          <w:szCs w:val="21"/>
        </w:rPr>
        <w:t>首先</w:t>
      </w:r>
      <w:r w:rsidR="00052CEF" w:rsidRPr="00A759EC">
        <w:rPr>
          <w:rFonts w:ascii="Times New Roman" w:hAnsi="Times New Roman" w:cs="Times New Roman"/>
          <w:color w:val="000000" w:themeColor="text1"/>
          <w:kern w:val="0"/>
          <w:szCs w:val="21"/>
        </w:rPr>
        <w:t>使用全样本</w:t>
      </w:r>
      <w:r w:rsidRPr="00A759EC">
        <w:rPr>
          <w:rFonts w:ascii="Times New Roman" w:hAnsi="Times New Roman" w:cs="Times New Roman"/>
          <w:color w:val="000000" w:themeColor="text1"/>
          <w:kern w:val="0"/>
          <w:szCs w:val="21"/>
        </w:rPr>
        <w:t>估计差别电价政策对企业</w:t>
      </w:r>
      <w:r w:rsidR="004B5B16" w:rsidRPr="00A759EC">
        <w:rPr>
          <w:rFonts w:ascii="Times New Roman" w:hAnsi="Times New Roman" w:cs="Times New Roman"/>
          <w:color w:val="000000" w:themeColor="text1"/>
          <w:kern w:val="0"/>
          <w:szCs w:val="21"/>
        </w:rPr>
        <w:t>TFP</w:t>
      </w:r>
      <w:r w:rsidRPr="00A759EC">
        <w:rPr>
          <w:rFonts w:ascii="Times New Roman" w:hAnsi="Times New Roman" w:cs="Times New Roman"/>
          <w:color w:val="000000" w:themeColor="text1"/>
          <w:kern w:val="0"/>
          <w:szCs w:val="21"/>
        </w:rPr>
        <w:t>的</w:t>
      </w:r>
      <w:r w:rsidR="00F47E5B" w:rsidRPr="00A759EC">
        <w:rPr>
          <w:rFonts w:ascii="Times New Roman" w:hAnsi="Times New Roman" w:cs="Times New Roman"/>
          <w:color w:val="000000" w:themeColor="text1"/>
          <w:kern w:val="0"/>
          <w:szCs w:val="21"/>
        </w:rPr>
        <w:t>影响</w:t>
      </w:r>
      <w:r w:rsidR="0072085A" w:rsidRPr="00A759EC">
        <w:rPr>
          <w:rFonts w:ascii="Times New Roman" w:hAnsi="Times New Roman" w:cs="Times New Roman"/>
          <w:color w:val="000000" w:themeColor="text1"/>
          <w:kern w:val="0"/>
          <w:szCs w:val="21"/>
        </w:rPr>
        <w:t>，</w:t>
      </w:r>
      <w:r w:rsidR="00ED6E90" w:rsidRPr="00A759EC">
        <w:rPr>
          <w:rFonts w:ascii="Times New Roman" w:hAnsi="Times New Roman" w:cs="Times New Roman"/>
          <w:color w:val="000000" w:themeColor="text1"/>
          <w:kern w:val="0"/>
          <w:szCs w:val="21"/>
        </w:rPr>
        <w:t>接着分别</w:t>
      </w:r>
      <w:r w:rsidR="00ED6E90" w:rsidRPr="00A759EC">
        <w:rPr>
          <w:rFonts w:ascii="Times New Roman" w:hAnsi="Times New Roman" w:cs="Times New Roman"/>
          <w:color w:val="000000" w:themeColor="text1"/>
        </w:rPr>
        <w:t>对</w:t>
      </w:r>
      <w:r w:rsidR="00ED6E90" w:rsidRPr="00A759EC">
        <w:rPr>
          <w:rFonts w:ascii="Times New Roman" w:hAnsi="Times New Roman" w:cs="Times New Roman"/>
          <w:color w:val="000000" w:themeColor="text1"/>
          <w:kern w:val="0"/>
          <w:szCs w:val="21"/>
        </w:rPr>
        <w:t>淘汰类和限制类</w:t>
      </w:r>
      <w:r w:rsidR="00ED6E90" w:rsidRPr="00A759EC">
        <w:rPr>
          <w:rFonts w:ascii="Times New Roman" w:hAnsi="Times New Roman" w:cs="Times New Roman"/>
          <w:color w:val="000000" w:themeColor="text1"/>
        </w:rPr>
        <w:t>子样本</w:t>
      </w:r>
      <w:r w:rsidR="002177DB" w:rsidRPr="00A759EC">
        <w:rPr>
          <w:rFonts w:ascii="Times New Roman" w:hAnsi="Times New Roman" w:cs="Times New Roman"/>
          <w:color w:val="000000" w:themeColor="text1"/>
        </w:rPr>
        <w:t>进行考察。</w:t>
      </w:r>
      <w:r w:rsidR="00900136" w:rsidRPr="00A759EC">
        <w:rPr>
          <w:rFonts w:ascii="Times New Roman" w:hAnsi="Times New Roman" w:cs="Times New Roman"/>
          <w:color w:val="000000" w:themeColor="text1"/>
        </w:rPr>
        <w:t>回归</w:t>
      </w:r>
      <w:r w:rsidR="001A0664" w:rsidRPr="00A759EC">
        <w:rPr>
          <w:rFonts w:ascii="Times New Roman" w:hAnsi="Times New Roman" w:cs="Times New Roman"/>
          <w:color w:val="000000" w:themeColor="text1"/>
        </w:rPr>
        <w:t>结果见表</w:t>
      </w:r>
      <w:r w:rsidR="001A0664" w:rsidRPr="00A759EC">
        <w:rPr>
          <w:rFonts w:ascii="Times New Roman" w:hAnsi="Times New Roman" w:cs="Times New Roman"/>
          <w:color w:val="000000" w:themeColor="text1"/>
        </w:rPr>
        <w:t>3</w:t>
      </w:r>
      <w:r w:rsidR="002177DB" w:rsidRPr="00A759EC">
        <w:rPr>
          <w:rFonts w:ascii="Times New Roman" w:hAnsi="Times New Roman" w:cs="Times New Roman"/>
          <w:color w:val="000000" w:themeColor="text1"/>
        </w:rPr>
        <w:t>。</w:t>
      </w:r>
    </w:p>
    <w:p w14:paraId="26B3A327" w14:textId="131C06B2" w:rsidR="00821749" w:rsidRPr="00A759EC" w:rsidRDefault="002177DB" w:rsidP="0005732F">
      <w:pPr>
        <w:spacing w:line="400" w:lineRule="exact"/>
        <w:rPr>
          <w:rFonts w:ascii="Times New Roman" w:hAnsi="Times New Roman" w:cs="Times New Roman"/>
          <w:color w:val="000000" w:themeColor="text1"/>
        </w:rPr>
      </w:pPr>
      <w:r w:rsidRPr="00A759EC">
        <w:rPr>
          <w:rFonts w:ascii="Times New Roman" w:hAnsi="Times New Roman" w:cs="Times New Roman"/>
          <w:color w:val="000000" w:themeColor="text1"/>
        </w:rPr>
        <w:tab/>
      </w:r>
      <w:r w:rsidR="00AA7B4D" w:rsidRPr="00A759EC">
        <w:rPr>
          <w:rFonts w:ascii="Times New Roman" w:hAnsi="Times New Roman" w:cs="Times New Roman"/>
          <w:color w:val="000000" w:themeColor="text1"/>
          <w:kern w:val="0"/>
          <w:szCs w:val="21"/>
        </w:rPr>
        <w:t>表</w:t>
      </w:r>
      <w:r w:rsidR="00AA7B4D" w:rsidRPr="00A759EC">
        <w:rPr>
          <w:rFonts w:ascii="Times New Roman" w:hAnsi="Times New Roman" w:cs="Times New Roman"/>
          <w:color w:val="000000" w:themeColor="text1"/>
          <w:kern w:val="0"/>
          <w:szCs w:val="21"/>
        </w:rPr>
        <w:t>3</w:t>
      </w:r>
      <w:r w:rsidR="00AA7B4D" w:rsidRPr="00A759EC">
        <w:rPr>
          <w:rFonts w:ascii="Times New Roman" w:hAnsi="Times New Roman" w:cs="Times New Roman"/>
          <w:color w:val="000000" w:themeColor="text1"/>
          <w:kern w:val="0"/>
          <w:szCs w:val="21"/>
        </w:rPr>
        <w:t>第（</w:t>
      </w:r>
      <w:r w:rsidR="00AA7B4D" w:rsidRPr="00A759EC">
        <w:rPr>
          <w:rFonts w:ascii="Times New Roman" w:hAnsi="Times New Roman" w:cs="Times New Roman"/>
          <w:color w:val="000000" w:themeColor="text1"/>
          <w:kern w:val="0"/>
          <w:szCs w:val="21"/>
        </w:rPr>
        <w:t>1</w:t>
      </w:r>
      <w:r w:rsidR="00AA7B4D" w:rsidRPr="00A759EC">
        <w:rPr>
          <w:rFonts w:ascii="Times New Roman" w:hAnsi="Times New Roman" w:cs="Times New Roman"/>
          <w:color w:val="000000" w:themeColor="text1"/>
          <w:kern w:val="0"/>
          <w:szCs w:val="21"/>
        </w:rPr>
        <w:t>）列</w:t>
      </w:r>
      <w:r w:rsidR="008517FC" w:rsidRPr="00A759EC">
        <w:rPr>
          <w:rFonts w:ascii="Times New Roman" w:hAnsi="Times New Roman" w:cs="Times New Roman"/>
          <w:color w:val="000000" w:themeColor="text1"/>
          <w:kern w:val="0"/>
          <w:szCs w:val="21"/>
        </w:rPr>
        <w:t>中效应系数显著大于零，</w:t>
      </w:r>
      <w:r w:rsidR="00AA7B4D" w:rsidRPr="00A759EC">
        <w:rPr>
          <w:rFonts w:ascii="Times New Roman" w:hAnsi="Times New Roman" w:cs="Times New Roman"/>
          <w:color w:val="000000" w:themeColor="text1"/>
          <w:kern w:val="0"/>
          <w:szCs w:val="21"/>
        </w:rPr>
        <w:t>表明该政策总体上对样本企业</w:t>
      </w:r>
      <w:r w:rsidR="004B5B16" w:rsidRPr="00A759EC">
        <w:rPr>
          <w:rFonts w:ascii="Times New Roman" w:hAnsi="Times New Roman" w:cs="Times New Roman"/>
          <w:color w:val="000000" w:themeColor="text1"/>
          <w:kern w:val="0"/>
          <w:szCs w:val="21"/>
        </w:rPr>
        <w:t>TFP</w:t>
      </w:r>
      <w:r w:rsidR="00AA7B4D" w:rsidRPr="00A759EC">
        <w:rPr>
          <w:rFonts w:ascii="Times New Roman" w:hAnsi="Times New Roman" w:cs="Times New Roman"/>
          <w:color w:val="000000" w:themeColor="text1"/>
          <w:kern w:val="0"/>
          <w:szCs w:val="21"/>
        </w:rPr>
        <w:t>具有促进作用。</w:t>
      </w:r>
      <w:r w:rsidR="00C54D51" w:rsidRPr="00A759EC">
        <w:rPr>
          <w:rFonts w:ascii="Times New Roman" w:hAnsi="Times New Roman" w:cs="Times New Roman"/>
          <w:color w:val="000000" w:themeColor="text1"/>
          <w:kern w:val="0"/>
          <w:szCs w:val="21"/>
        </w:rPr>
        <w:t>表</w:t>
      </w:r>
      <w:r w:rsidR="00C54D51" w:rsidRPr="00A759EC">
        <w:rPr>
          <w:rFonts w:ascii="Times New Roman" w:hAnsi="Times New Roman" w:cs="Times New Roman"/>
          <w:color w:val="000000" w:themeColor="text1"/>
          <w:kern w:val="0"/>
          <w:szCs w:val="21"/>
        </w:rPr>
        <w:t>3</w:t>
      </w:r>
      <w:r w:rsidR="00AA7B4D" w:rsidRPr="00A759EC">
        <w:rPr>
          <w:rFonts w:ascii="Times New Roman" w:hAnsi="Times New Roman" w:cs="Times New Roman"/>
          <w:color w:val="000000" w:themeColor="text1"/>
          <w:kern w:val="0"/>
          <w:szCs w:val="21"/>
        </w:rPr>
        <w:t>第（</w:t>
      </w:r>
      <w:r w:rsidR="00AA7B4D" w:rsidRPr="00A759EC">
        <w:rPr>
          <w:rFonts w:ascii="Times New Roman" w:hAnsi="Times New Roman" w:cs="Times New Roman"/>
          <w:color w:val="000000" w:themeColor="text1"/>
          <w:kern w:val="0"/>
          <w:szCs w:val="21"/>
        </w:rPr>
        <w:t>3</w:t>
      </w:r>
      <w:r w:rsidR="00AA7B4D" w:rsidRPr="00A759EC">
        <w:rPr>
          <w:rFonts w:ascii="Times New Roman" w:hAnsi="Times New Roman" w:cs="Times New Roman"/>
          <w:color w:val="000000" w:themeColor="text1"/>
          <w:kern w:val="0"/>
          <w:szCs w:val="21"/>
        </w:rPr>
        <w:t>）列中加价标准水平值</w:t>
      </w:r>
      <w:r w:rsidR="00235CDC" w:rsidRPr="00A759EC">
        <w:rPr>
          <w:rFonts w:ascii="Times New Roman" w:hAnsi="Times New Roman" w:cs="Times New Roman"/>
          <w:color w:val="000000" w:themeColor="text1"/>
          <w:kern w:val="0"/>
          <w:szCs w:val="21"/>
        </w:rPr>
        <w:t>和平方项系数符号相反，</w:t>
      </w:r>
      <w:r w:rsidR="008E25AC" w:rsidRPr="00A759EC">
        <w:rPr>
          <w:rFonts w:ascii="Times New Roman" w:hAnsi="Times New Roman" w:cs="Times New Roman"/>
          <w:color w:val="000000" w:themeColor="text1"/>
          <w:kern w:val="0"/>
          <w:szCs w:val="21"/>
        </w:rPr>
        <w:t>提示</w:t>
      </w:r>
      <w:r w:rsidR="00235CDC" w:rsidRPr="00A759EC">
        <w:rPr>
          <w:rFonts w:ascii="Times New Roman" w:hAnsi="Times New Roman" w:cs="Times New Roman"/>
          <w:color w:val="000000" w:themeColor="text1"/>
        </w:rPr>
        <w:t>加价标准对企业</w:t>
      </w:r>
      <w:r w:rsidR="004B5B16" w:rsidRPr="00A759EC">
        <w:rPr>
          <w:rFonts w:ascii="Times New Roman" w:hAnsi="Times New Roman" w:cs="Times New Roman"/>
          <w:color w:val="000000" w:themeColor="text1"/>
        </w:rPr>
        <w:t>TFP</w:t>
      </w:r>
      <w:r w:rsidR="00235CDC" w:rsidRPr="00A759EC">
        <w:rPr>
          <w:rFonts w:ascii="Times New Roman" w:hAnsi="Times New Roman" w:cs="Times New Roman"/>
          <w:color w:val="000000" w:themeColor="text1"/>
        </w:rPr>
        <w:t>的影响具有非线性特征。</w:t>
      </w:r>
      <w:r w:rsidR="004214AB" w:rsidRPr="00A759EC">
        <w:rPr>
          <w:rFonts w:ascii="Times New Roman" w:hAnsi="Times New Roman" w:cs="Times New Roman"/>
          <w:color w:val="000000" w:themeColor="text1"/>
        </w:rPr>
        <w:t>从表</w:t>
      </w:r>
      <w:r w:rsidR="004214AB" w:rsidRPr="00A759EC">
        <w:rPr>
          <w:rFonts w:ascii="Times New Roman" w:hAnsi="Times New Roman" w:cs="Times New Roman"/>
          <w:color w:val="000000" w:themeColor="text1"/>
        </w:rPr>
        <w:t>3</w:t>
      </w:r>
      <w:r w:rsidR="004214AB" w:rsidRPr="00A759EC">
        <w:rPr>
          <w:rFonts w:ascii="Times New Roman" w:hAnsi="Times New Roman" w:cs="Times New Roman"/>
          <w:color w:val="000000" w:themeColor="text1"/>
        </w:rPr>
        <w:t>第（</w:t>
      </w:r>
      <w:r w:rsidR="004214AB" w:rsidRPr="00A759EC">
        <w:rPr>
          <w:rFonts w:ascii="Times New Roman" w:hAnsi="Times New Roman" w:cs="Times New Roman"/>
          <w:color w:val="000000" w:themeColor="text1"/>
        </w:rPr>
        <w:t>4</w:t>
      </w:r>
      <w:r w:rsidR="004214AB" w:rsidRPr="00A759EC">
        <w:rPr>
          <w:rFonts w:ascii="Times New Roman" w:hAnsi="Times New Roman" w:cs="Times New Roman"/>
          <w:color w:val="000000" w:themeColor="text1"/>
        </w:rPr>
        <w:t>）列</w:t>
      </w:r>
      <w:r w:rsidR="00A14DCB" w:rsidRPr="00A759EC">
        <w:rPr>
          <w:rFonts w:ascii="Times New Roman" w:hAnsi="Times New Roman" w:cs="Times New Roman"/>
          <w:color w:val="000000" w:themeColor="text1"/>
        </w:rPr>
        <w:t>和</w:t>
      </w:r>
      <w:r w:rsidR="004214AB" w:rsidRPr="00A759EC">
        <w:rPr>
          <w:rFonts w:ascii="Times New Roman" w:hAnsi="Times New Roman" w:cs="Times New Roman"/>
          <w:color w:val="000000" w:themeColor="text1"/>
        </w:rPr>
        <w:t>第（</w:t>
      </w:r>
      <w:r w:rsidR="002129D9" w:rsidRPr="00A759EC">
        <w:rPr>
          <w:rFonts w:ascii="Times New Roman" w:hAnsi="Times New Roman" w:cs="Times New Roman"/>
          <w:color w:val="000000" w:themeColor="text1"/>
        </w:rPr>
        <w:t>5</w:t>
      </w:r>
      <w:r w:rsidR="004214AB" w:rsidRPr="00A759EC">
        <w:rPr>
          <w:rFonts w:ascii="Times New Roman" w:hAnsi="Times New Roman" w:cs="Times New Roman"/>
          <w:color w:val="000000" w:themeColor="text1"/>
        </w:rPr>
        <w:t>）列可见，</w:t>
      </w:r>
      <w:r w:rsidR="008517FC" w:rsidRPr="00A759EC">
        <w:rPr>
          <w:rFonts w:ascii="Times New Roman" w:hAnsi="Times New Roman" w:cs="Times New Roman"/>
          <w:color w:val="000000" w:themeColor="text1"/>
        </w:rPr>
        <w:t>使用</w:t>
      </w:r>
      <w:r w:rsidR="004214AB" w:rsidRPr="00A759EC">
        <w:rPr>
          <w:rFonts w:ascii="Times New Roman" w:hAnsi="Times New Roman" w:cs="Times New Roman"/>
          <w:color w:val="000000" w:themeColor="text1"/>
        </w:rPr>
        <w:t>淘汰类</w:t>
      </w:r>
      <w:r w:rsidR="006A3E9C" w:rsidRPr="00A759EC">
        <w:rPr>
          <w:rFonts w:ascii="Times New Roman" w:hAnsi="Times New Roman" w:cs="Times New Roman"/>
          <w:color w:val="000000" w:themeColor="text1"/>
        </w:rPr>
        <w:t>子样本</w:t>
      </w:r>
      <w:r w:rsidR="008517FC" w:rsidRPr="00A759EC">
        <w:rPr>
          <w:rFonts w:ascii="Times New Roman" w:hAnsi="Times New Roman" w:cs="Times New Roman"/>
          <w:color w:val="000000" w:themeColor="text1"/>
        </w:rPr>
        <w:t>进行回归分析时</w:t>
      </w:r>
      <w:r w:rsidR="004214AB" w:rsidRPr="00A759EC">
        <w:rPr>
          <w:rFonts w:ascii="Times New Roman" w:hAnsi="Times New Roman" w:cs="Times New Roman"/>
          <w:color w:val="000000" w:themeColor="text1"/>
        </w:rPr>
        <w:t>，衡量差别电价政策处理效应和加价标准效应</w:t>
      </w:r>
      <w:r w:rsidR="00FB7EBF" w:rsidRPr="00A759EC">
        <w:rPr>
          <w:rFonts w:ascii="Times New Roman" w:hAnsi="Times New Roman" w:cs="Times New Roman"/>
          <w:color w:val="000000" w:themeColor="text1"/>
        </w:rPr>
        <w:t>的</w:t>
      </w:r>
      <w:r w:rsidR="004214AB" w:rsidRPr="00A759EC">
        <w:rPr>
          <w:rFonts w:ascii="Times New Roman" w:hAnsi="Times New Roman" w:cs="Times New Roman"/>
          <w:color w:val="000000" w:themeColor="text1"/>
        </w:rPr>
        <w:t>系数均</w:t>
      </w:r>
      <w:r w:rsidR="00CA6EF5" w:rsidRPr="00A759EC">
        <w:rPr>
          <w:rFonts w:ascii="Times New Roman" w:hAnsi="Times New Roman" w:cs="Times New Roman"/>
          <w:color w:val="000000" w:themeColor="text1"/>
        </w:rPr>
        <w:t>大于零且</w:t>
      </w:r>
      <w:r w:rsidR="004214AB" w:rsidRPr="00A759EC">
        <w:rPr>
          <w:rFonts w:ascii="Times New Roman" w:hAnsi="Times New Roman" w:cs="Times New Roman"/>
          <w:color w:val="000000" w:themeColor="text1"/>
        </w:rPr>
        <w:t>在</w:t>
      </w:r>
      <w:r w:rsidR="004214AB" w:rsidRPr="00A759EC">
        <w:rPr>
          <w:rFonts w:ascii="Times New Roman" w:hAnsi="Times New Roman" w:cs="Times New Roman"/>
          <w:color w:val="000000" w:themeColor="text1"/>
        </w:rPr>
        <w:t>1%</w:t>
      </w:r>
      <w:r w:rsidR="004214AB" w:rsidRPr="00A759EC">
        <w:rPr>
          <w:rFonts w:ascii="Times New Roman" w:hAnsi="Times New Roman" w:cs="Times New Roman"/>
          <w:color w:val="000000" w:themeColor="text1"/>
        </w:rPr>
        <w:t>水平上显著</w:t>
      </w:r>
      <w:r w:rsidR="00CA6EF5" w:rsidRPr="00A759EC">
        <w:rPr>
          <w:rFonts w:ascii="Times New Roman" w:hAnsi="Times New Roman" w:cs="Times New Roman"/>
          <w:color w:val="000000" w:themeColor="text1"/>
        </w:rPr>
        <w:t>，表明</w:t>
      </w:r>
      <w:r w:rsidR="008A02EC" w:rsidRPr="00A759EC">
        <w:rPr>
          <w:rFonts w:ascii="Times New Roman" w:hAnsi="Times New Roman" w:cs="Times New Roman"/>
          <w:color w:val="000000" w:themeColor="text1"/>
        </w:rPr>
        <w:t>差别电价政策</w:t>
      </w:r>
      <w:r w:rsidR="002E7034" w:rsidRPr="00A759EC">
        <w:rPr>
          <w:rFonts w:ascii="Times New Roman" w:hAnsi="Times New Roman" w:cs="Times New Roman"/>
          <w:color w:val="000000" w:themeColor="text1"/>
        </w:rPr>
        <w:t>对</w:t>
      </w:r>
      <w:r w:rsidR="008A02EC" w:rsidRPr="00A759EC">
        <w:rPr>
          <w:rFonts w:ascii="Times New Roman" w:hAnsi="Times New Roman" w:cs="Times New Roman"/>
          <w:color w:val="000000" w:themeColor="text1"/>
        </w:rPr>
        <w:t>淘汰类企业</w:t>
      </w:r>
      <w:r w:rsidR="004B5B16" w:rsidRPr="00A759EC">
        <w:rPr>
          <w:rFonts w:ascii="Times New Roman" w:hAnsi="Times New Roman" w:cs="Times New Roman"/>
          <w:color w:val="000000" w:themeColor="text1"/>
        </w:rPr>
        <w:t>TFP</w:t>
      </w:r>
      <w:r w:rsidR="008A02EC" w:rsidRPr="00A759EC">
        <w:rPr>
          <w:rFonts w:ascii="Times New Roman" w:hAnsi="Times New Roman" w:cs="Times New Roman"/>
          <w:color w:val="000000" w:themeColor="text1"/>
        </w:rPr>
        <w:t>具有促进作用</w:t>
      </w:r>
      <w:r w:rsidR="00B77015" w:rsidRPr="00A759EC">
        <w:rPr>
          <w:rFonts w:ascii="Times New Roman" w:hAnsi="Times New Roman" w:cs="Times New Roman"/>
          <w:color w:val="000000" w:themeColor="text1"/>
        </w:rPr>
        <w:t>。</w:t>
      </w:r>
      <w:r w:rsidR="00CF6EAE" w:rsidRPr="00A759EC">
        <w:rPr>
          <w:rFonts w:ascii="Times New Roman" w:hAnsi="Times New Roman" w:cs="Times New Roman"/>
          <w:color w:val="000000" w:themeColor="text1"/>
        </w:rPr>
        <w:t>表</w:t>
      </w:r>
      <w:r w:rsidR="00CF6EAE" w:rsidRPr="00A759EC">
        <w:rPr>
          <w:rFonts w:ascii="Times New Roman" w:hAnsi="Times New Roman" w:cs="Times New Roman"/>
          <w:color w:val="000000" w:themeColor="text1"/>
        </w:rPr>
        <w:t>3</w:t>
      </w:r>
      <w:r w:rsidR="00324CDD" w:rsidRPr="00A759EC">
        <w:rPr>
          <w:rFonts w:ascii="Times New Roman" w:hAnsi="Times New Roman" w:cs="Times New Roman"/>
          <w:color w:val="000000" w:themeColor="text1"/>
        </w:rPr>
        <w:t>第（</w:t>
      </w:r>
      <w:r w:rsidR="00324CDD" w:rsidRPr="00A759EC">
        <w:rPr>
          <w:rFonts w:ascii="Times New Roman" w:hAnsi="Times New Roman" w:cs="Times New Roman"/>
          <w:color w:val="000000" w:themeColor="text1"/>
        </w:rPr>
        <w:t>6</w:t>
      </w:r>
      <w:r w:rsidR="00324CDD" w:rsidRPr="00A759EC">
        <w:rPr>
          <w:rFonts w:ascii="Times New Roman" w:hAnsi="Times New Roman" w:cs="Times New Roman"/>
          <w:color w:val="000000" w:themeColor="text1"/>
        </w:rPr>
        <w:t>）列中</w:t>
      </w:r>
      <w:r w:rsidR="00AE6ED3" w:rsidRPr="00A759EC">
        <w:rPr>
          <w:rFonts w:ascii="Times New Roman" w:hAnsi="Times New Roman" w:cs="Times New Roman"/>
          <w:color w:val="000000" w:themeColor="text1"/>
          <w:kern w:val="0"/>
          <w:szCs w:val="21"/>
        </w:rPr>
        <w:t>加价标准水平值</w:t>
      </w:r>
      <w:r w:rsidR="00235CDC" w:rsidRPr="00A759EC">
        <w:rPr>
          <w:rFonts w:ascii="Times New Roman" w:hAnsi="Times New Roman" w:cs="Times New Roman"/>
          <w:color w:val="000000" w:themeColor="text1"/>
          <w:kern w:val="0"/>
          <w:szCs w:val="21"/>
        </w:rPr>
        <w:t>系数符号为正，平方项系数符号为负，两个系数均显著，提示加价标准对</w:t>
      </w:r>
      <w:r w:rsidR="00235CDC" w:rsidRPr="00A759EC">
        <w:rPr>
          <w:rFonts w:ascii="Times New Roman" w:hAnsi="Times New Roman" w:cs="Times New Roman"/>
          <w:color w:val="000000" w:themeColor="text1"/>
        </w:rPr>
        <w:t>淘汰类高耗能企业</w:t>
      </w:r>
      <w:r w:rsidR="004B5B16" w:rsidRPr="00A759EC">
        <w:rPr>
          <w:rFonts w:ascii="Times New Roman" w:hAnsi="Times New Roman" w:cs="Times New Roman"/>
          <w:color w:val="000000" w:themeColor="text1"/>
        </w:rPr>
        <w:t>TFP</w:t>
      </w:r>
      <w:r w:rsidR="00235CDC" w:rsidRPr="00A759EC">
        <w:rPr>
          <w:rFonts w:ascii="Times New Roman" w:hAnsi="Times New Roman" w:cs="Times New Roman"/>
          <w:color w:val="000000" w:themeColor="text1"/>
        </w:rPr>
        <w:t>的影响</w:t>
      </w:r>
      <w:r w:rsidR="00235CDC" w:rsidRPr="00A759EC">
        <w:rPr>
          <w:rFonts w:ascii="Times New Roman" w:hAnsi="Times New Roman" w:cs="Times New Roman"/>
          <w:color w:val="000000" w:themeColor="text1"/>
          <w:kern w:val="0"/>
          <w:szCs w:val="21"/>
        </w:rPr>
        <w:t>具有</w:t>
      </w:r>
      <w:r w:rsidR="00235CDC" w:rsidRPr="00A759EC">
        <w:rPr>
          <w:rFonts w:ascii="Times New Roman" w:hAnsi="Times New Roman" w:cs="Times New Roman"/>
          <w:color w:val="000000" w:themeColor="text1"/>
          <w:kern w:val="0"/>
          <w:szCs w:val="21"/>
        </w:rPr>
        <w:t>“</w:t>
      </w:r>
      <w:r w:rsidR="00235CDC" w:rsidRPr="00A759EC">
        <w:rPr>
          <w:rFonts w:ascii="Times New Roman" w:hAnsi="Times New Roman" w:cs="Times New Roman"/>
          <w:color w:val="000000" w:themeColor="text1"/>
          <w:kern w:val="0"/>
          <w:szCs w:val="21"/>
        </w:rPr>
        <w:t>倒</w:t>
      </w:r>
      <w:r w:rsidR="00235CDC" w:rsidRPr="00A759EC">
        <w:rPr>
          <w:rFonts w:ascii="Times New Roman" w:hAnsi="Times New Roman" w:cs="Times New Roman"/>
          <w:color w:val="000000" w:themeColor="text1"/>
          <w:kern w:val="0"/>
          <w:szCs w:val="21"/>
        </w:rPr>
        <w:t>U</w:t>
      </w:r>
      <w:r w:rsidR="00235CDC" w:rsidRPr="00A759EC">
        <w:rPr>
          <w:rFonts w:ascii="Times New Roman" w:hAnsi="Times New Roman" w:cs="Times New Roman"/>
          <w:color w:val="000000" w:themeColor="text1"/>
          <w:kern w:val="0"/>
          <w:szCs w:val="21"/>
        </w:rPr>
        <w:t>型</w:t>
      </w:r>
      <w:r w:rsidR="00235CDC" w:rsidRPr="00A759EC">
        <w:rPr>
          <w:rFonts w:ascii="Times New Roman" w:hAnsi="Times New Roman" w:cs="Times New Roman"/>
          <w:color w:val="000000" w:themeColor="text1"/>
          <w:kern w:val="0"/>
          <w:szCs w:val="21"/>
        </w:rPr>
        <w:t>”</w:t>
      </w:r>
      <w:r w:rsidR="00235CDC" w:rsidRPr="00A759EC">
        <w:rPr>
          <w:rFonts w:ascii="Times New Roman" w:hAnsi="Times New Roman" w:cs="Times New Roman"/>
          <w:color w:val="000000" w:themeColor="text1"/>
          <w:kern w:val="0"/>
          <w:szCs w:val="21"/>
        </w:rPr>
        <w:t>特征。</w:t>
      </w:r>
      <w:r w:rsidR="00295139" w:rsidRPr="00A759EC">
        <w:rPr>
          <w:rFonts w:ascii="Times New Roman" w:hAnsi="Times New Roman" w:cs="Times New Roman"/>
          <w:color w:val="000000" w:themeColor="text1"/>
        </w:rPr>
        <w:t>根据回归系数</w:t>
      </w:r>
      <w:r w:rsidR="00FF181E" w:rsidRPr="00A759EC">
        <w:rPr>
          <w:rFonts w:ascii="Times New Roman" w:hAnsi="Times New Roman" w:cs="Times New Roman"/>
          <w:color w:val="000000" w:themeColor="text1"/>
        </w:rPr>
        <w:t>可得</w:t>
      </w:r>
      <w:r w:rsidR="00295139" w:rsidRPr="00A759EC">
        <w:rPr>
          <w:rFonts w:ascii="Times New Roman" w:hAnsi="Times New Roman" w:cs="Times New Roman"/>
          <w:color w:val="000000" w:themeColor="text1"/>
        </w:rPr>
        <w:t>拐点值约为</w:t>
      </w:r>
      <w:r w:rsidR="00295139" w:rsidRPr="00A759EC">
        <w:rPr>
          <w:rFonts w:ascii="Times New Roman" w:hAnsi="Times New Roman" w:cs="Times New Roman"/>
          <w:color w:val="000000" w:themeColor="text1"/>
        </w:rPr>
        <w:t>0.18</w:t>
      </w:r>
      <w:r w:rsidR="00295139" w:rsidRPr="00A759EC">
        <w:rPr>
          <w:rFonts w:ascii="Times New Roman" w:hAnsi="Times New Roman" w:cs="Times New Roman"/>
          <w:color w:val="000000" w:themeColor="text1"/>
        </w:rPr>
        <w:t>元。</w:t>
      </w:r>
      <w:r w:rsidR="00CF6EAE" w:rsidRPr="00A759EC">
        <w:rPr>
          <w:rFonts w:ascii="Times New Roman" w:hAnsi="Times New Roman" w:cs="Times New Roman"/>
          <w:color w:val="000000" w:themeColor="text1"/>
        </w:rPr>
        <w:t>表</w:t>
      </w:r>
      <w:r w:rsidR="00CF6EAE" w:rsidRPr="00A759EC">
        <w:rPr>
          <w:rFonts w:ascii="Times New Roman" w:hAnsi="Times New Roman" w:cs="Times New Roman"/>
          <w:color w:val="000000" w:themeColor="text1"/>
        </w:rPr>
        <w:t>3</w:t>
      </w:r>
      <w:r w:rsidR="0035200C" w:rsidRPr="00A759EC">
        <w:rPr>
          <w:rFonts w:ascii="Times New Roman" w:hAnsi="Times New Roman" w:cs="Times New Roman"/>
          <w:color w:val="000000" w:themeColor="text1"/>
        </w:rPr>
        <w:t>第（</w:t>
      </w:r>
      <w:r w:rsidR="0035200C" w:rsidRPr="00A759EC">
        <w:rPr>
          <w:rFonts w:ascii="Times New Roman" w:hAnsi="Times New Roman" w:cs="Times New Roman"/>
          <w:color w:val="000000" w:themeColor="text1"/>
        </w:rPr>
        <w:t>7</w:t>
      </w:r>
      <w:r w:rsidR="0035200C" w:rsidRPr="00A759EC">
        <w:rPr>
          <w:rFonts w:ascii="Times New Roman" w:hAnsi="Times New Roman" w:cs="Times New Roman"/>
          <w:color w:val="000000" w:themeColor="text1"/>
        </w:rPr>
        <w:t>）列到第（</w:t>
      </w:r>
      <w:r w:rsidR="0035200C" w:rsidRPr="00A759EC">
        <w:rPr>
          <w:rFonts w:ascii="Times New Roman" w:hAnsi="Times New Roman" w:cs="Times New Roman"/>
          <w:color w:val="000000" w:themeColor="text1"/>
        </w:rPr>
        <w:t>9</w:t>
      </w:r>
      <w:r w:rsidR="0035200C" w:rsidRPr="00A759EC">
        <w:rPr>
          <w:rFonts w:ascii="Times New Roman" w:hAnsi="Times New Roman" w:cs="Times New Roman"/>
          <w:color w:val="000000" w:themeColor="text1"/>
        </w:rPr>
        <w:t>）列</w:t>
      </w:r>
      <w:r w:rsidR="00E006C2" w:rsidRPr="00A759EC">
        <w:rPr>
          <w:rFonts w:ascii="Times New Roman" w:hAnsi="Times New Roman" w:cs="Times New Roman"/>
          <w:color w:val="000000" w:themeColor="text1"/>
        </w:rPr>
        <w:t>中</w:t>
      </w:r>
      <w:r w:rsidR="0035200C" w:rsidRPr="00A759EC">
        <w:rPr>
          <w:rFonts w:ascii="Times New Roman" w:hAnsi="Times New Roman" w:cs="Times New Roman"/>
          <w:color w:val="000000" w:themeColor="text1"/>
        </w:rPr>
        <w:t>限制类子样本回归结果</w:t>
      </w:r>
      <w:r w:rsidR="00043D0A" w:rsidRPr="00A759EC">
        <w:rPr>
          <w:rFonts w:ascii="Times New Roman" w:hAnsi="Times New Roman" w:cs="Times New Roman"/>
          <w:color w:val="000000" w:themeColor="text1"/>
        </w:rPr>
        <w:t>显示</w:t>
      </w:r>
      <w:r w:rsidR="008B3D44" w:rsidRPr="00A759EC">
        <w:rPr>
          <w:rFonts w:ascii="Times New Roman" w:hAnsi="Times New Roman" w:cs="Times New Roman"/>
          <w:color w:val="000000" w:themeColor="text1"/>
        </w:rPr>
        <w:t>，</w:t>
      </w:r>
      <w:r w:rsidR="003A1AA8" w:rsidRPr="00A759EC">
        <w:rPr>
          <w:rFonts w:ascii="Times New Roman" w:hAnsi="Times New Roman" w:cs="Times New Roman"/>
          <w:color w:val="000000" w:themeColor="text1"/>
        </w:rPr>
        <w:t>实施</w:t>
      </w:r>
      <w:r w:rsidR="00AF5FAE" w:rsidRPr="00A759EC">
        <w:rPr>
          <w:rFonts w:ascii="Times New Roman" w:hAnsi="Times New Roman" w:cs="Times New Roman"/>
          <w:color w:val="000000" w:themeColor="text1"/>
        </w:rPr>
        <w:t>差别电价政策对</w:t>
      </w:r>
      <w:r w:rsidR="00274F19" w:rsidRPr="00A759EC">
        <w:rPr>
          <w:rFonts w:ascii="Times New Roman" w:hAnsi="Times New Roman" w:cs="Times New Roman"/>
          <w:color w:val="000000" w:themeColor="text1"/>
        </w:rPr>
        <w:t>限制类</w:t>
      </w:r>
      <w:r w:rsidR="00AF5FAE" w:rsidRPr="00A759EC">
        <w:rPr>
          <w:rFonts w:ascii="Times New Roman" w:hAnsi="Times New Roman" w:cs="Times New Roman"/>
          <w:color w:val="000000" w:themeColor="text1"/>
        </w:rPr>
        <w:t>企业</w:t>
      </w:r>
      <w:r w:rsidR="004B5B16" w:rsidRPr="00A759EC">
        <w:rPr>
          <w:rFonts w:ascii="Times New Roman" w:hAnsi="Times New Roman" w:cs="Times New Roman"/>
          <w:color w:val="000000" w:themeColor="text1"/>
        </w:rPr>
        <w:t>TFP</w:t>
      </w:r>
      <w:r w:rsidR="00AF5FAE" w:rsidRPr="00A759EC">
        <w:rPr>
          <w:rFonts w:ascii="Times New Roman" w:hAnsi="Times New Roman" w:cs="Times New Roman"/>
          <w:color w:val="000000" w:themeColor="text1"/>
        </w:rPr>
        <w:t>的影响系数小于零，系数在</w:t>
      </w:r>
      <w:r w:rsidR="00AF5FAE" w:rsidRPr="00A759EC">
        <w:rPr>
          <w:rFonts w:ascii="Times New Roman" w:hAnsi="Times New Roman" w:cs="Times New Roman"/>
          <w:color w:val="000000" w:themeColor="text1"/>
        </w:rPr>
        <w:t>10%</w:t>
      </w:r>
      <w:r w:rsidR="00AF5FAE" w:rsidRPr="00A759EC">
        <w:rPr>
          <w:rFonts w:ascii="Times New Roman" w:hAnsi="Times New Roman" w:cs="Times New Roman"/>
          <w:color w:val="000000" w:themeColor="text1"/>
        </w:rPr>
        <w:t>水平上显著。加价标准水平值的处理效应系数显著为负。回归方程同时包含加价标准水平值和平方项时，效应系数缺乏显著性。</w:t>
      </w:r>
      <w:r w:rsidR="0035200C" w:rsidRPr="00A759EC">
        <w:rPr>
          <w:rFonts w:ascii="Times New Roman" w:hAnsi="Times New Roman" w:cs="Times New Roman"/>
          <w:color w:val="000000" w:themeColor="text1"/>
        </w:rPr>
        <w:t>该结果提示，</w:t>
      </w:r>
      <w:r w:rsidR="00111DA2" w:rsidRPr="00A759EC">
        <w:rPr>
          <w:rFonts w:ascii="Times New Roman" w:hAnsi="Times New Roman" w:cs="Times New Roman"/>
          <w:color w:val="000000" w:themeColor="text1"/>
        </w:rPr>
        <w:t>差别电价政策对限制类企业生产率具有</w:t>
      </w:r>
      <w:r w:rsidR="003C5A91" w:rsidRPr="00A759EC">
        <w:rPr>
          <w:rFonts w:ascii="Times New Roman" w:hAnsi="Times New Roman" w:cs="Times New Roman"/>
          <w:color w:val="000000" w:themeColor="text1"/>
        </w:rPr>
        <w:t>一定</w:t>
      </w:r>
      <w:r w:rsidR="00111DA2" w:rsidRPr="00A759EC">
        <w:rPr>
          <w:rFonts w:ascii="Times New Roman" w:hAnsi="Times New Roman" w:cs="Times New Roman"/>
          <w:color w:val="000000" w:themeColor="text1"/>
        </w:rPr>
        <w:t>抑制作用，且随加价标准提升，限制类企业生产率下降</w:t>
      </w:r>
      <w:r w:rsidR="003C5A91" w:rsidRPr="00A759EC">
        <w:rPr>
          <w:rFonts w:ascii="Times New Roman" w:hAnsi="Times New Roman" w:cs="Times New Roman"/>
          <w:color w:val="000000" w:themeColor="text1"/>
        </w:rPr>
        <w:t>。</w:t>
      </w:r>
      <w:r w:rsidR="009C03DE" w:rsidRPr="00A759EC">
        <w:rPr>
          <w:rFonts w:ascii="Times New Roman" w:hAnsi="Times New Roman" w:cs="Times New Roman"/>
          <w:color w:val="000000" w:themeColor="text1"/>
        </w:rPr>
        <w:t>可见，差别电价政策对限制类企业生产率产生的作用和淘汰类相反。从系数绝对值大小和显著性程度来看，该政策对限制类企业的影响低于淘汰类企业。</w:t>
      </w:r>
    </w:p>
    <w:p w14:paraId="7D30CA6C" w14:textId="77777777" w:rsidR="00111DA2" w:rsidRPr="00A759EC" w:rsidRDefault="00111DA2" w:rsidP="00111DA2">
      <w:pPr>
        <w:spacing w:line="400" w:lineRule="exact"/>
        <w:rPr>
          <w:rFonts w:ascii="Times New Roman" w:hAnsi="Times New Roman" w:cs="Times New Roman"/>
          <w:color w:val="000000" w:themeColor="text1"/>
        </w:rPr>
      </w:pPr>
    </w:p>
    <w:p w14:paraId="02270BA6" w14:textId="54DB53F5" w:rsidR="00111DA2" w:rsidRPr="00A759EC" w:rsidRDefault="00111DA2" w:rsidP="00111DA2">
      <w:pPr>
        <w:spacing w:line="400" w:lineRule="exact"/>
        <w:rPr>
          <w:rFonts w:ascii="Times New Roman" w:hAnsi="Times New Roman" w:cs="Times New Roman"/>
          <w:color w:val="000000" w:themeColor="text1"/>
        </w:rPr>
        <w:sectPr w:rsidR="00111DA2" w:rsidRPr="00A759EC" w:rsidSect="004F20C1">
          <w:footnotePr>
            <w:numFmt w:val="decimalEnclosedCircleChinese"/>
            <w:numRestart w:val="eachPage"/>
          </w:footnotePr>
          <w:endnotePr>
            <w:numFmt w:val="decimalEnclosedCircleChinese"/>
          </w:endnotePr>
          <w:pgSz w:w="11906" w:h="16838"/>
          <w:pgMar w:top="1440" w:right="1800" w:bottom="1440" w:left="1800" w:header="851" w:footer="992" w:gutter="0"/>
          <w:pgNumType w:start="1"/>
          <w:cols w:space="425"/>
          <w:docGrid w:type="lines" w:linePitch="312"/>
        </w:sectPr>
      </w:pPr>
    </w:p>
    <w:p w14:paraId="517E2115" w14:textId="14C28E9C" w:rsidR="00155A0B" w:rsidRPr="00A759EC" w:rsidRDefault="0072085A" w:rsidP="0072085A">
      <w:pPr>
        <w:spacing w:line="400" w:lineRule="exact"/>
        <w:ind w:firstLine="420"/>
        <w:jc w:val="center"/>
        <w:rPr>
          <w:rFonts w:ascii="Times New Roman"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表</w:t>
      </w:r>
      <w:r w:rsidRPr="00A759EC">
        <w:rPr>
          <w:rFonts w:ascii="Times New Roman" w:eastAsia="楷体" w:hAnsi="Times New Roman" w:cs="Times New Roman"/>
          <w:color w:val="000000" w:themeColor="text1"/>
          <w:szCs w:val="21"/>
        </w:rPr>
        <w:t>3</w:t>
      </w:r>
      <w:r w:rsidR="004E0C48"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政策执行及加价标准对企业</w:t>
      </w:r>
      <w:r w:rsidR="004B5B16" w:rsidRPr="00A759EC">
        <w:rPr>
          <w:rFonts w:ascii="Times New Roman" w:eastAsia="楷体" w:hAnsi="Times New Roman" w:cs="Times New Roman"/>
          <w:color w:val="000000" w:themeColor="text1"/>
          <w:szCs w:val="21"/>
        </w:rPr>
        <w:t>TFP</w:t>
      </w:r>
      <w:r w:rsidRPr="00A759EC">
        <w:rPr>
          <w:rFonts w:ascii="Times New Roman" w:eastAsia="楷体" w:hAnsi="Times New Roman" w:cs="Times New Roman"/>
          <w:color w:val="000000" w:themeColor="text1"/>
          <w:szCs w:val="21"/>
        </w:rPr>
        <w:t>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1276"/>
        <w:gridCol w:w="1275"/>
        <w:gridCol w:w="1276"/>
        <w:gridCol w:w="1276"/>
        <w:gridCol w:w="1417"/>
        <w:gridCol w:w="1271"/>
        <w:gridCol w:w="1315"/>
        <w:gridCol w:w="1161"/>
      </w:tblGrid>
      <w:tr w:rsidR="007075C8" w:rsidRPr="00A759EC" w14:paraId="457CC6F9" w14:textId="77777777" w:rsidTr="00C05038">
        <w:trPr>
          <w:trHeight w:val="260"/>
          <w:jc w:val="center"/>
        </w:trPr>
        <w:tc>
          <w:tcPr>
            <w:tcW w:w="2405" w:type="dxa"/>
            <w:shd w:val="clear" w:color="auto" w:fill="auto"/>
            <w:noWrap/>
            <w:vAlign w:val="bottom"/>
          </w:tcPr>
          <w:p w14:paraId="44A29289" w14:textId="77777777" w:rsidR="0072085A" w:rsidRPr="00A759EC" w:rsidRDefault="0072085A" w:rsidP="00052CEF">
            <w:pPr>
              <w:widowControl/>
              <w:jc w:val="center"/>
              <w:rPr>
                <w:rFonts w:ascii="Times New Roman" w:hAnsi="Times New Roman" w:cs="Times New Roman"/>
                <w:color w:val="000000" w:themeColor="text1"/>
                <w:kern w:val="0"/>
                <w:szCs w:val="21"/>
              </w:rPr>
            </w:pPr>
          </w:p>
        </w:tc>
        <w:tc>
          <w:tcPr>
            <w:tcW w:w="3827" w:type="dxa"/>
            <w:gridSpan w:val="3"/>
            <w:shd w:val="clear" w:color="auto" w:fill="auto"/>
            <w:noWrap/>
            <w:vAlign w:val="bottom"/>
          </w:tcPr>
          <w:p w14:paraId="2BDC5CDA"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969" w:type="dxa"/>
            <w:gridSpan w:val="3"/>
            <w:shd w:val="clear" w:color="auto" w:fill="auto"/>
            <w:noWrap/>
            <w:vAlign w:val="bottom"/>
          </w:tcPr>
          <w:p w14:paraId="3FE2D649"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747" w:type="dxa"/>
            <w:gridSpan w:val="3"/>
          </w:tcPr>
          <w:p w14:paraId="7C43861B"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7075C8" w:rsidRPr="00A759EC" w14:paraId="32963BF2" w14:textId="77777777" w:rsidTr="00C05038">
        <w:trPr>
          <w:trHeight w:val="260"/>
          <w:jc w:val="center"/>
        </w:trPr>
        <w:tc>
          <w:tcPr>
            <w:tcW w:w="2405" w:type="dxa"/>
            <w:shd w:val="clear" w:color="auto" w:fill="auto"/>
            <w:noWrap/>
            <w:vAlign w:val="bottom"/>
            <w:hideMark/>
          </w:tcPr>
          <w:p w14:paraId="5EEA2063"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276" w:type="dxa"/>
            <w:shd w:val="clear" w:color="auto" w:fill="auto"/>
            <w:noWrap/>
            <w:vAlign w:val="bottom"/>
            <w:hideMark/>
          </w:tcPr>
          <w:p w14:paraId="56E95F50"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276" w:type="dxa"/>
            <w:shd w:val="clear" w:color="auto" w:fill="auto"/>
            <w:noWrap/>
            <w:vAlign w:val="bottom"/>
            <w:hideMark/>
          </w:tcPr>
          <w:p w14:paraId="51FA68BD"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275" w:type="dxa"/>
            <w:shd w:val="clear" w:color="auto" w:fill="auto"/>
            <w:noWrap/>
            <w:vAlign w:val="bottom"/>
            <w:hideMark/>
          </w:tcPr>
          <w:p w14:paraId="0E90EAFD"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276" w:type="dxa"/>
            <w:shd w:val="clear" w:color="auto" w:fill="auto"/>
            <w:noWrap/>
            <w:vAlign w:val="bottom"/>
            <w:hideMark/>
          </w:tcPr>
          <w:p w14:paraId="68939498"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276" w:type="dxa"/>
            <w:shd w:val="clear" w:color="auto" w:fill="auto"/>
            <w:noWrap/>
            <w:vAlign w:val="bottom"/>
            <w:hideMark/>
          </w:tcPr>
          <w:p w14:paraId="00B87D44"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417" w:type="dxa"/>
            <w:shd w:val="clear" w:color="auto" w:fill="auto"/>
            <w:noWrap/>
            <w:vAlign w:val="bottom"/>
            <w:hideMark/>
          </w:tcPr>
          <w:p w14:paraId="40AA3859"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271" w:type="dxa"/>
            <w:vAlign w:val="bottom"/>
          </w:tcPr>
          <w:p w14:paraId="5D409356"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315" w:type="dxa"/>
            <w:vAlign w:val="bottom"/>
          </w:tcPr>
          <w:p w14:paraId="116129DB"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0" w:type="auto"/>
            <w:vAlign w:val="bottom"/>
          </w:tcPr>
          <w:p w14:paraId="578F6157" w14:textId="77777777" w:rsidR="0072085A" w:rsidRPr="00A759EC" w:rsidRDefault="0072085A"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7075C8" w:rsidRPr="00A759EC" w14:paraId="41F01283" w14:textId="77777777" w:rsidTr="00C05038">
        <w:trPr>
          <w:trHeight w:val="672"/>
          <w:jc w:val="center"/>
        </w:trPr>
        <w:tc>
          <w:tcPr>
            <w:tcW w:w="2405" w:type="dxa"/>
            <w:shd w:val="clear" w:color="auto" w:fill="auto"/>
            <w:noWrap/>
            <w:vAlign w:val="bottom"/>
            <w:hideMark/>
          </w:tcPr>
          <w:p w14:paraId="69A7FE41" w14:textId="36669AF4" w:rsidR="00A96D25" w:rsidRPr="00A759EC" w:rsidRDefault="00A96D25" w:rsidP="009D5AEE">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276" w:type="dxa"/>
            <w:shd w:val="clear" w:color="auto" w:fill="auto"/>
            <w:noWrap/>
            <w:vAlign w:val="bottom"/>
            <w:hideMark/>
          </w:tcPr>
          <w:p w14:paraId="56A1DA0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0.097**</w:t>
            </w:r>
          </w:p>
          <w:p w14:paraId="4BC76A30" w14:textId="1A35ED4D"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tc>
        <w:tc>
          <w:tcPr>
            <w:tcW w:w="1276" w:type="dxa"/>
            <w:shd w:val="clear" w:color="auto" w:fill="auto"/>
            <w:noWrap/>
            <w:vAlign w:val="bottom"/>
          </w:tcPr>
          <w:p w14:paraId="3C41A15C" w14:textId="77777777" w:rsidR="00A96D25" w:rsidRPr="00A759EC" w:rsidRDefault="00A96D25" w:rsidP="00A96D25">
            <w:pPr>
              <w:jc w:val="center"/>
              <w:rPr>
                <w:rFonts w:ascii="Times New Roman" w:hAnsi="Times New Roman" w:cs="Times New Roman"/>
                <w:color w:val="000000" w:themeColor="text1"/>
                <w:kern w:val="0"/>
                <w:szCs w:val="21"/>
              </w:rPr>
            </w:pPr>
          </w:p>
        </w:tc>
        <w:tc>
          <w:tcPr>
            <w:tcW w:w="1275" w:type="dxa"/>
            <w:shd w:val="clear" w:color="auto" w:fill="auto"/>
            <w:noWrap/>
            <w:vAlign w:val="bottom"/>
            <w:hideMark/>
          </w:tcPr>
          <w:p w14:paraId="3CD80BCE"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276" w:type="dxa"/>
            <w:shd w:val="clear" w:color="auto" w:fill="auto"/>
            <w:noWrap/>
            <w:vAlign w:val="bottom"/>
            <w:hideMark/>
          </w:tcPr>
          <w:p w14:paraId="152DC84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0.270***</w:t>
            </w:r>
          </w:p>
          <w:p w14:paraId="733D6C53" w14:textId="186932F9"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(0.072)</w:t>
            </w:r>
          </w:p>
        </w:tc>
        <w:tc>
          <w:tcPr>
            <w:tcW w:w="1276" w:type="dxa"/>
            <w:shd w:val="clear" w:color="auto" w:fill="auto"/>
            <w:noWrap/>
            <w:vAlign w:val="bottom"/>
            <w:hideMark/>
          </w:tcPr>
          <w:p w14:paraId="1671AD8E"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417" w:type="dxa"/>
            <w:shd w:val="clear" w:color="auto" w:fill="auto"/>
            <w:noWrap/>
            <w:vAlign w:val="bottom"/>
            <w:hideMark/>
          </w:tcPr>
          <w:p w14:paraId="221BEEBD"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271" w:type="dxa"/>
            <w:vAlign w:val="bottom"/>
          </w:tcPr>
          <w:p w14:paraId="139E469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-0.089*</w:t>
            </w:r>
          </w:p>
          <w:p w14:paraId="0B191E84" w14:textId="3A068497"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tc>
        <w:tc>
          <w:tcPr>
            <w:tcW w:w="1315" w:type="dxa"/>
          </w:tcPr>
          <w:p w14:paraId="5DB46819"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0" w:type="auto"/>
          </w:tcPr>
          <w:p w14:paraId="6D0A5F1F" w14:textId="77777777" w:rsidR="00A96D25" w:rsidRPr="00A759EC" w:rsidRDefault="00A96D25" w:rsidP="00A96D25">
            <w:pPr>
              <w:widowControl/>
              <w:jc w:val="center"/>
              <w:rPr>
                <w:rFonts w:ascii="Times New Roman" w:hAnsi="Times New Roman" w:cs="Times New Roman"/>
                <w:color w:val="000000" w:themeColor="text1"/>
                <w:kern w:val="0"/>
                <w:szCs w:val="21"/>
              </w:rPr>
            </w:pPr>
          </w:p>
        </w:tc>
      </w:tr>
      <w:tr w:rsidR="007075C8" w:rsidRPr="00A759EC" w14:paraId="55C26F60" w14:textId="77777777" w:rsidTr="00C05038">
        <w:trPr>
          <w:trHeight w:val="646"/>
          <w:jc w:val="center"/>
        </w:trPr>
        <w:tc>
          <w:tcPr>
            <w:tcW w:w="2405" w:type="dxa"/>
            <w:shd w:val="clear" w:color="auto" w:fill="auto"/>
            <w:noWrap/>
            <w:vAlign w:val="bottom"/>
          </w:tcPr>
          <w:p w14:paraId="3202F4F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276" w:type="dxa"/>
            <w:shd w:val="clear" w:color="auto" w:fill="auto"/>
            <w:noWrap/>
            <w:vAlign w:val="bottom"/>
          </w:tcPr>
          <w:p w14:paraId="367BBB16"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276" w:type="dxa"/>
            <w:shd w:val="clear" w:color="auto" w:fill="auto"/>
            <w:noWrap/>
            <w:vAlign w:val="bottom"/>
          </w:tcPr>
          <w:p w14:paraId="144132DD"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0.848*</w:t>
            </w:r>
          </w:p>
          <w:p w14:paraId="788F5A23" w14:textId="2448F312"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(0.447)</w:t>
            </w:r>
          </w:p>
        </w:tc>
        <w:tc>
          <w:tcPr>
            <w:tcW w:w="1275" w:type="dxa"/>
            <w:shd w:val="clear" w:color="auto" w:fill="auto"/>
            <w:noWrap/>
            <w:vAlign w:val="bottom"/>
          </w:tcPr>
          <w:p w14:paraId="13B1B9A3"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2.326***</w:t>
            </w:r>
          </w:p>
          <w:p w14:paraId="49074480" w14:textId="242B5A0A"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(0.774)</w:t>
            </w:r>
          </w:p>
        </w:tc>
        <w:tc>
          <w:tcPr>
            <w:tcW w:w="1276" w:type="dxa"/>
            <w:shd w:val="clear" w:color="auto" w:fill="auto"/>
            <w:noWrap/>
            <w:vAlign w:val="bottom"/>
          </w:tcPr>
          <w:p w14:paraId="36DBADE1" w14:textId="77777777" w:rsidR="00A96D25" w:rsidRPr="00A759EC" w:rsidRDefault="00A96D25" w:rsidP="00A96D25">
            <w:pPr>
              <w:jc w:val="center"/>
              <w:rPr>
                <w:rFonts w:ascii="Times New Roman" w:hAnsi="Times New Roman" w:cs="Times New Roman"/>
                <w:color w:val="000000" w:themeColor="text1"/>
                <w:szCs w:val="21"/>
              </w:rPr>
            </w:pPr>
          </w:p>
        </w:tc>
        <w:tc>
          <w:tcPr>
            <w:tcW w:w="1276" w:type="dxa"/>
            <w:shd w:val="clear" w:color="auto" w:fill="auto"/>
            <w:noWrap/>
            <w:vAlign w:val="bottom"/>
          </w:tcPr>
          <w:p w14:paraId="4B35251D"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1.473***</w:t>
            </w:r>
          </w:p>
          <w:p w14:paraId="373AD349" w14:textId="50DDA253"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(0.541)</w:t>
            </w:r>
          </w:p>
        </w:tc>
        <w:tc>
          <w:tcPr>
            <w:tcW w:w="1417" w:type="dxa"/>
            <w:shd w:val="clear" w:color="auto" w:fill="auto"/>
            <w:noWrap/>
            <w:vAlign w:val="bottom"/>
          </w:tcPr>
          <w:p w14:paraId="54813FA8"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3.905***</w:t>
            </w:r>
          </w:p>
          <w:p w14:paraId="319DB483" w14:textId="7D73EDFD"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(0.931)</w:t>
            </w:r>
          </w:p>
        </w:tc>
        <w:tc>
          <w:tcPr>
            <w:tcW w:w="1271" w:type="dxa"/>
            <w:vAlign w:val="bottom"/>
          </w:tcPr>
          <w:p w14:paraId="0A22C49C" w14:textId="77777777" w:rsidR="00A96D25" w:rsidRPr="00A759EC" w:rsidRDefault="00A96D25" w:rsidP="00A96D25">
            <w:pPr>
              <w:jc w:val="center"/>
              <w:rPr>
                <w:rFonts w:ascii="Times New Roman" w:hAnsi="Times New Roman" w:cs="Times New Roman"/>
                <w:color w:val="000000" w:themeColor="text1"/>
                <w:szCs w:val="21"/>
              </w:rPr>
            </w:pPr>
          </w:p>
        </w:tc>
        <w:tc>
          <w:tcPr>
            <w:tcW w:w="1315" w:type="dxa"/>
            <w:vAlign w:val="bottom"/>
          </w:tcPr>
          <w:p w14:paraId="041B41FC"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-3.668**</w:t>
            </w:r>
          </w:p>
          <w:p w14:paraId="2CC41B63" w14:textId="24BF07C6"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(1.500)</w:t>
            </w:r>
          </w:p>
        </w:tc>
        <w:tc>
          <w:tcPr>
            <w:tcW w:w="0" w:type="auto"/>
            <w:vAlign w:val="bottom"/>
          </w:tcPr>
          <w:p w14:paraId="5BAA3509"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-3.075</w:t>
            </w:r>
          </w:p>
          <w:p w14:paraId="1E87AB46" w14:textId="2BC16EB7"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(5.776)</w:t>
            </w:r>
          </w:p>
        </w:tc>
      </w:tr>
      <w:tr w:rsidR="007075C8" w:rsidRPr="00A759EC" w14:paraId="01ABD36F" w14:textId="77777777" w:rsidTr="00C05038">
        <w:trPr>
          <w:trHeight w:val="662"/>
          <w:jc w:val="center"/>
        </w:trPr>
        <w:tc>
          <w:tcPr>
            <w:tcW w:w="2405" w:type="dxa"/>
            <w:shd w:val="clear" w:color="auto" w:fill="auto"/>
            <w:noWrap/>
            <w:vAlign w:val="bottom"/>
          </w:tcPr>
          <w:p w14:paraId="1F3792A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276" w:type="dxa"/>
            <w:shd w:val="clear" w:color="auto" w:fill="auto"/>
            <w:noWrap/>
            <w:vAlign w:val="bottom"/>
          </w:tcPr>
          <w:p w14:paraId="32014C1C"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276" w:type="dxa"/>
            <w:shd w:val="clear" w:color="auto" w:fill="auto"/>
            <w:noWrap/>
            <w:vAlign w:val="bottom"/>
          </w:tcPr>
          <w:p w14:paraId="76D1A04A" w14:textId="77777777" w:rsidR="00A96D25" w:rsidRPr="00A759EC" w:rsidRDefault="00A96D25" w:rsidP="00A96D25">
            <w:pPr>
              <w:widowControl/>
              <w:jc w:val="center"/>
              <w:rPr>
                <w:rFonts w:ascii="Times New Roman" w:hAnsi="Times New Roman" w:cs="Times New Roman"/>
                <w:color w:val="000000" w:themeColor="text1"/>
                <w:szCs w:val="21"/>
              </w:rPr>
            </w:pPr>
          </w:p>
        </w:tc>
        <w:tc>
          <w:tcPr>
            <w:tcW w:w="1275" w:type="dxa"/>
            <w:shd w:val="clear" w:color="auto" w:fill="auto"/>
            <w:noWrap/>
            <w:vAlign w:val="bottom"/>
          </w:tcPr>
          <w:p w14:paraId="1A217F82"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-6.367*</w:t>
            </w:r>
          </w:p>
          <w:p w14:paraId="74641390" w14:textId="12255BD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(3.351)</w:t>
            </w:r>
          </w:p>
        </w:tc>
        <w:tc>
          <w:tcPr>
            <w:tcW w:w="1276" w:type="dxa"/>
            <w:shd w:val="clear" w:color="auto" w:fill="auto"/>
            <w:noWrap/>
            <w:vAlign w:val="bottom"/>
          </w:tcPr>
          <w:p w14:paraId="3E4F76A5" w14:textId="77777777" w:rsidR="00A96D25" w:rsidRPr="00A759EC" w:rsidRDefault="00A96D25" w:rsidP="00A96D25">
            <w:pPr>
              <w:widowControl/>
              <w:jc w:val="center"/>
              <w:rPr>
                <w:rFonts w:ascii="Times New Roman" w:hAnsi="Times New Roman" w:cs="Times New Roman"/>
                <w:color w:val="000000" w:themeColor="text1"/>
                <w:szCs w:val="21"/>
              </w:rPr>
            </w:pPr>
          </w:p>
        </w:tc>
        <w:tc>
          <w:tcPr>
            <w:tcW w:w="1276" w:type="dxa"/>
            <w:shd w:val="clear" w:color="auto" w:fill="auto"/>
            <w:noWrap/>
            <w:vAlign w:val="bottom"/>
          </w:tcPr>
          <w:p w14:paraId="0987712F" w14:textId="77777777" w:rsidR="00A96D25" w:rsidRPr="00A759EC" w:rsidRDefault="00A96D25" w:rsidP="00A96D25">
            <w:pPr>
              <w:jc w:val="center"/>
              <w:rPr>
                <w:rFonts w:ascii="Times New Roman" w:hAnsi="Times New Roman" w:cs="Times New Roman"/>
                <w:color w:val="000000" w:themeColor="text1"/>
                <w:kern w:val="0"/>
                <w:szCs w:val="21"/>
              </w:rPr>
            </w:pPr>
          </w:p>
        </w:tc>
        <w:tc>
          <w:tcPr>
            <w:tcW w:w="1417" w:type="dxa"/>
            <w:shd w:val="clear" w:color="auto" w:fill="auto"/>
            <w:noWrap/>
            <w:vAlign w:val="bottom"/>
          </w:tcPr>
          <w:p w14:paraId="73029006"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-10.35***</w:t>
            </w:r>
          </w:p>
          <w:p w14:paraId="2A323BC8" w14:textId="445C1FFA"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(3.847)</w:t>
            </w:r>
          </w:p>
        </w:tc>
        <w:tc>
          <w:tcPr>
            <w:tcW w:w="1271" w:type="dxa"/>
            <w:vAlign w:val="bottom"/>
          </w:tcPr>
          <w:p w14:paraId="642C32E2" w14:textId="77777777" w:rsidR="00A96D25" w:rsidRPr="00A759EC" w:rsidRDefault="00A96D25" w:rsidP="00A96D25">
            <w:pPr>
              <w:jc w:val="center"/>
              <w:rPr>
                <w:rFonts w:ascii="Times New Roman" w:hAnsi="Times New Roman" w:cs="Times New Roman"/>
                <w:color w:val="000000" w:themeColor="text1"/>
                <w:szCs w:val="21"/>
              </w:rPr>
            </w:pPr>
          </w:p>
        </w:tc>
        <w:tc>
          <w:tcPr>
            <w:tcW w:w="1315" w:type="dxa"/>
            <w:vAlign w:val="bottom"/>
          </w:tcPr>
          <w:p w14:paraId="0EA8F008" w14:textId="77777777" w:rsidR="00A96D25" w:rsidRPr="00A759EC" w:rsidRDefault="00A96D25" w:rsidP="00A96D25">
            <w:pPr>
              <w:jc w:val="center"/>
              <w:rPr>
                <w:rFonts w:ascii="Times New Roman" w:hAnsi="Times New Roman" w:cs="Times New Roman"/>
                <w:color w:val="000000" w:themeColor="text1"/>
                <w:szCs w:val="21"/>
              </w:rPr>
            </w:pPr>
          </w:p>
        </w:tc>
        <w:tc>
          <w:tcPr>
            <w:tcW w:w="0" w:type="auto"/>
            <w:vAlign w:val="bottom"/>
          </w:tcPr>
          <w:p w14:paraId="2C879ABB"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-13.82</w:t>
            </w:r>
          </w:p>
          <w:p w14:paraId="4AC1A38A" w14:textId="6947D18C"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(142.7)</w:t>
            </w:r>
          </w:p>
        </w:tc>
      </w:tr>
      <w:tr w:rsidR="007075C8" w:rsidRPr="00A759EC" w14:paraId="1D1ED4AC" w14:textId="77777777" w:rsidTr="00C05038">
        <w:trPr>
          <w:trHeight w:val="662"/>
          <w:jc w:val="center"/>
        </w:trPr>
        <w:tc>
          <w:tcPr>
            <w:tcW w:w="2405" w:type="dxa"/>
            <w:shd w:val="clear" w:color="auto" w:fill="auto"/>
            <w:noWrap/>
            <w:vAlign w:val="bottom"/>
            <w:hideMark/>
          </w:tcPr>
          <w:p w14:paraId="37DAFBD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276" w:type="dxa"/>
            <w:shd w:val="clear" w:color="auto" w:fill="auto"/>
            <w:noWrap/>
            <w:vAlign w:val="bottom"/>
            <w:hideMark/>
          </w:tcPr>
          <w:p w14:paraId="454434B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0.146***</w:t>
            </w:r>
          </w:p>
          <w:p w14:paraId="61C81941" w14:textId="64A620EC"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276" w:type="dxa"/>
            <w:shd w:val="clear" w:color="auto" w:fill="auto"/>
            <w:noWrap/>
            <w:vAlign w:val="bottom"/>
          </w:tcPr>
          <w:p w14:paraId="629634A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0.143***</w:t>
            </w:r>
          </w:p>
          <w:p w14:paraId="763939B2" w14:textId="376F26E4"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275" w:type="dxa"/>
            <w:shd w:val="clear" w:color="auto" w:fill="auto"/>
            <w:noWrap/>
            <w:vAlign w:val="bottom"/>
            <w:hideMark/>
          </w:tcPr>
          <w:p w14:paraId="42E16E71"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0.148***</w:t>
            </w:r>
          </w:p>
          <w:p w14:paraId="72F1CC89" w14:textId="5D56BF7D"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276" w:type="dxa"/>
            <w:shd w:val="clear" w:color="auto" w:fill="auto"/>
            <w:noWrap/>
            <w:vAlign w:val="bottom"/>
          </w:tcPr>
          <w:p w14:paraId="0BFF539C"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0.222***</w:t>
            </w:r>
          </w:p>
          <w:p w14:paraId="67807D8B" w14:textId="5D374BDB"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w:t>
            </w:r>
          </w:p>
        </w:tc>
        <w:tc>
          <w:tcPr>
            <w:tcW w:w="1276" w:type="dxa"/>
            <w:shd w:val="clear" w:color="auto" w:fill="auto"/>
            <w:noWrap/>
            <w:vAlign w:val="bottom"/>
            <w:hideMark/>
          </w:tcPr>
          <w:p w14:paraId="323DE8C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0.214***</w:t>
            </w:r>
          </w:p>
          <w:p w14:paraId="5E7C748D" w14:textId="0C1809A4"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w:t>
            </w:r>
          </w:p>
        </w:tc>
        <w:tc>
          <w:tcPr>
            <w:tcW w:w="1417" w:type="dxa"/>
            <w:shd w:val="clear" w:color="auto" w:fill="auto"/>
            <w:noWrap/>
            <w:vAlign w:val="bottom"/>
          </w:tcPr>
          <w:p w14:paraId="4741EC8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0.231***</w:t>
            </w:r>
          </w:p>
          <w:p w14:paraId="22EFAD5A" w14:textId="471B2EE3"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w:t>
            </w:r>
          </w:p>
        </w:tc>
        <w:tc>
          <w:tcPr>
            <w:tcW w:w="1271" w:type="dxa"/>
            <w:vAlign w:val="bottom"/>
          </w:tcPr>
          <w:p w14:paraId="16620CB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0.113**</w:t>
            </w:r>
          </w:p>
          <w:p w14:paraId="4D7BADAD" w14:textId="4A8E482E"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(0.049)</w:t>
            </w:r>
          </w:p>
        </w:tc>
        <w:tc>
          <w:tcPr>
            <w:tcW w:w="1315" w:type="dxa"/>
            <w:vAlign w:val="bottom"/>
          </w:tcPr>
          <w:p w14:paraId="6225127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0.113**</w:t>
            </w:r>
          </w:p>
          <w:p w14:paraId="74E1AD29" w14:textId="43421687"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(0.049)</w:t>
            </w:r>
          </w:p>
        </w:tc>
        <w:tc>
          <w:tcPr>
            <w:tcW w:w="0" w:type="auto"/>
            <w:vAlign w:val="bottom"/>
          </w:tcPr>
          <w:p w14:paraId="1AFE31AA"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0.114**</w:t>
            </w:r>
          </w:p>
          <w:p w14:paraId="3EB76808" w14:textId="24C413DD"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(0.049)</w:t>
            </w:r>
          </w:p>
        </w:tc>
      </w:tr>
      <w:tr w:rsidR="007075C8" w:rsidRPr="00A759EC" w14:paraId="349BF8D5" w14:textId="77777777" w:rsidTr="00C05038">
        <w:trPr>
          <w:trHeight w:val="682"/>
          <w:jc w:val="center"/>
        </w:trPr>
        <w:tc>
          <w:tcPr>
            <w:tcW w:w="2405" w:type="dxa"/>
            <w:shd w:val="clear" w:color="auto" w:fill="auto"/>
            <w:noWrap/>
            <w:vAlign w:val="bottom"/>
            <w:hideMark/>
          </w:tcPr>
          <w:p w14:paraId="230C82F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p w14:paraId="42D19530" w14:textId="65B31A80" w:rsidR="007075C8" w:rsidRPr="00A759EC" w:rsidRDefault="007075C8" w:rsidP="00A96D25">
            <w:pPr>
              <w:widowControl/>
              <w:jc w:val="center"/>
              <w:rPr>
                <w:rFonts w:ascii="Times New Roman" w:hAnsi="Times New Roman" w:cs="Times New Roman"/>
                <w:color w:val="000000" w:themeColor="text1"/>
                <w:kern w:val="0"/>
                <w:szCs w:val="21"/>
              </w:rPr>
            </w:pPr>
          </w:p>
        </w:tc>
        <w:tc>
          <w:tcPr>
            <w:tcW w:w="1276" w:type="dxa"/>
            <w:shd w:val="clear" w:color="auto" w:fill="auto"/>
            <w:noWrap/>
            <w:vAlign w:val="bottom"/>
            <w:hideMark/>
          </w:tcPr>
          <w:p w14:paraId="32443887"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-0.516***</w:t>
            </w:r>
          </w:p>
          <w:p w14:paraId="481D4B21" w14:textId="7E397100"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276" w:type="dxa"/>
            <w:shd w:val="clear" w:color="auto" w:fill="auto"/>
            <w:noWrap/>
            <w:vAlign w:val="bottom"/>
          </w:tcPr>
          <w:p w14:paraId="6103EB6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-0.521***</w:t>
            </w:r>
          </w:p>
          <w:p w14:paraId="4791CACB" w14:textId="6E69FC5E"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w:t>
            </w:r>
          </w:p>
        </w:tc>
        <w:tc>
          <w:tcPr>
            <w:tcW w:w="1275" w:type="dxa"/>
            <w:shd w:val="clear" w:color="auto" w:fill="auto"/>
            <w:noWrap/>
            <w:vAlign w:val="bottom"/>
            <w:hideMark/>
          </w:tcPr>
          <w:p w14:paraId="7C2E110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-0.522***</w:t>
            </w:r>
          </w:p>
          <w:p w14:paraId="6FDB355A" w14:textId="0E4F97AE"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276" w:type="dxa"/>
            <w:shd w:val="clear" w:color="auto" w:fill="auto"/>
            <w:noWrap/>
            <w:vAlign w:val="bottom"/>
          </w:tcPr>
          <w:p w14:paraId="3B8D495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-0.457***</w:t>
            </w:r>
          </w:p>
          <w:p w14:paraId="137D1472" w14:textId="3642F08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276" w:type="dxa"/>
            <w:shd w:val="clear" w:color="auto" w:fill="auto"/>
            <w:noWrap/>
            <w:vAlign w:val="bottom"/>
            <w:hideMark/>
          </w:tcPr>
          <w:p w14:paraId="742F0C3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-0.459***</w:t>
            </w:r>
          </w:p>
          <w:p w14:paraId="74B45573" w14:textId="4BF37A75"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417" w:type="dxa"/>
            <w:shd w:val="clear" w:color="auto" w:fill="auto"/>
            <w:noWrap/>
            <w:vAlign w:val="bottom"/>
          </w:tcPr>
          <w:p w14:paraId="27D620B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-0.463***</w:t>
            </w:r>
          </w:p>
          <w:p w14:paraId="20928301" w14:textId="5CB189B5"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271" w:type="dxa"/>
            <w:vAlign w:val="bottom"/>
          </w:tcPr>
          <w:p w14:paraId="2DF2EECA"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-0.608***</w:t>
            </w:r>
          </w:p>
          <w:p w14:paraId="562627BA" w14:textId="5BBF9346"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(0.051)</w:t>
            </w:r>
          </w:p>
        </w:tc>
        <w:tc>
          <w:tcPr>
            <w:tcW w:w="1315" w:type="dxa"/>
            <w:vAlign w:val="bottom"/>
          </w:tcPr>
          <w:p w14:paraId="6296F66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-0.608***</w:t>
            </w:r>
          </w:p>
          <w:p w14:paraId="6E81A644" w14:textId="5477FB7A"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w:t>
            </w:r>
          </w:p>
        </w:tc>
        <w:tc>
          <w:tcPr>
            <w:tcW w:w="0" w:type="auto"/>
            <w:vAlign w:val="bottom"/>
          </w:tcPr>
          <w:p w14:paraId="17BA40E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-0.608***</w:t>
            </w:r>
          </w:p>
          <w:p w14:paraId="39B374FE" w14:textId="5F58208D"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(0.051)</w:t>
            </w:r>
          </w:p>
        </w:tc>
      </w:tr>
      <w:tr w:rsidR="007075C8" w:rsidRPr="00A759EC" w14:paraId="2288D1C7" w14:textId="77777777" w:rsidTr="00C05038">
        <w:trPr>
          <w:trHeight w:val="682"/>
          <w:jc w:val="center"/>
        </w:trPr>
        <w:tc>
          <w:tcPr>
            <w:tcW w:w="2405" w:type="dxa"/>
            <w:shd w:val="clear" w:color="auto" w:fill="auto"/>
            <w:noWrap/>
            <w:vAlign w:val="bottom"/>
            <w:hideMark/>
          </w:tcPr>
          <w:p w14:paraId="5B2997D8" w14:textId="77777777" w:rsidR="00A96D25" w:rsidRPr="00A759EC" w:rsidRDefault="00A96D25" w:rsidP="009D5AEE">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p w14:paraId="1D4C91B3" w14:textId="25FFA354" w:rsidR="007075C8" w:rsidRPr="00A759EC" w:rsidRDefault="007075C8" w:rsidP="009D5AEE">
            <w:pPr>
              <w:widowControl/>
              <w:jc w:val="center"/>
              <w:rPr>
                <w:rFonts w:ascii="Times New Roman" w:hAnsi="Times New Roman" w:cs="Times New Roman"/>
                <w:color w:val="000000" w:themeColor="text1"/>
                <w:kern w:val="0"/>
                <w:szCs w:val="21"/>
              </w:rPr>
            </w:pPr>
          </w:p>
        </w:tc>
        <w:tc>
          <w:tcPr>
            <w:tcW w:w="1276" w:type="dxa"/>
            <w:shd w:val="clear" w:color="auto" w:fill="auto"/>
            <w:noWrap/>
            <w:vAlign w:val="bottom"/>
            <w:hideMark/>
          </w:tcPr>
          <w:p w14:paraId="2E0CA46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-0.029</w:t>
            </w:r>
          </w:p>
          <w:p w14:paraId="0D1A9295" w14:textId="360B071D"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(0.067)</w:t>
            </w:r>
          </w:p>
        </w:tc>
        <w:tc>
          <w:tcPr>
            <w:tcW w:w="1276" w:type="dxa"/>
            <w:shd w:val="clear" w:color="auto" w:fill="auto"/>
            <w:noWrap/>
            <w:vAlign w:val="bottom"/>
          </w:tcPr>
          <w:p w14:paraId="6E10818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w:t>
            </w:r>
          </w:p>
          <w:p w14:paraId="0093CD37" w14:textId="0A4563D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(0.068)</w:t>
            </w:r>
          </w:p>
        </w:tc>
        <w:tc>
          <w:tcPr>
            <w:tcW w:w="1275" w:type="dxa"/>
            <w:shd w:val="clear" w:color="auto" w:fill="auto"/>
            <w:noWrap/>
            <w:vAlign w:val="bottom"/>
            <w:hideMark/>
          </w:tcPr>
          <w:p w14:paraId="6104355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p w14:paraId="141E2E15" w14:textId="797EEDBE"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(0.068)</w:t>
            </w:r>
          </w:p>
        </w:tc>
        <w:tc>
          <w:tcPr>
            <w:tcW w:w="1276" w:type="dxa"/>
            <w:shd w:val="clear" w:color="auto" w:fill="auto"/>
            <w:noWrap/>
            <w:vAlign w:val="bottom"/>
          </w:tcPr>
          <w:p w14:paraId="23D5E75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-0.044</w:t>
            </w:r>
          </w:p>
          <w:p w14:paraId="3303AA33" w14:textId="60181166"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(0.087)</w:t>
            </w:r>
          </w:p>
        </w:tc>
        <w:tc>
          <w:tcPr>
            <w:tcW w:w="1276" w:type="dxa"/>
            <w:shd w:val="clear" w:color="auto" w:fill="auto"/>
            <w:noWrap/>
            <w:vAlign w:val="bottom"/>
            <w:hideMark/>
          </w:tcPr>
          <w:p w14:paraId="6295D28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-0.058</w:t>
            </w:r>
          </w:p>
          <w:p w14:paraId="15BCDB26" w14:textId="28B955CA"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(0.087)</w:t>
            </w:r>
          </w:p>
        </w:tc>
        <w:tc>
          <w:tcPr>
            <w:tcW w:w="1417" w:type="dxa"/>
            <w:shd w:val="clear" w:color="auto" w:fill="auto"/>
            <w:noWrap/>
            <w:vAlign w:val="bottom"/>
          </w:tcPr>
          <w:p w14:paraId="79C3AC6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w:t>
            </w:r>
          </w:p>
          <w:p w14:paraId="1261A14F" w14:textId="62B99095"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(0.088)</w:t>
            </w:r>
          </w:p>
        </w:tc>
        <w:tc>
          <w:tcPr>
            <w:tcW w:w="1271" w:type="dxa"/>
            <w:vAlign w:val="bottom"/>
          </w:tcPr>
          <w:p w14:paraId="0FCC0A7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0.009</w:t>
            </w:r>
          </w:p>
          <w:p w14:paraId="3CA730DC" w14:textId="21BA8872"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(0.096)</w:t>
            </w:r>
          </w:p>
        </w:tc>
        <w:tc>
          <w:tcPr>
            <w:tcW w:w="1315" w:type="dxa"/>
            <w:vAlign w:val="bottom"/>
          </w:tcPr>
          <w:p w14:paraId="3FA986CD"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w:t>
            </w:r>
          </w:p>
          <w:p w14:paraId="255BA995" w14:textId="65A533CC"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(0.096)</w:t>
            </w:r>
          </w:p>
        </w:tc>
        <w:tc>
          <w:tcPr>
            <w:tcW w:w="0" w:type="auto"/>
            <w:vAlign w:val="bottom"/>
          </w:tcPr>
          <w:p w14:paraId="4ED656D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w:t>
            </w:r>
          </w:p>
          <w:p w14:paraId="45BA98E8" w14:textId="0FCE2936"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(0.096)</w:t>
            </w:r>
          </w:p>
        </w:tc>
      </w:tr>
      <w:tr w:rsidR="007075C8" w:rsidRPr="00A759EC" w14:paraId="0F7866DA" w14:textId="77777777" w:rsidTr="00C05038">
        <w:trPr>
          <w:trHeight w:val="654"/>
          <w:jc w:val="center"/>
        </w:trPr>
        <w:tc>
          <w:tcPr>
            <w:tcW w:w="2405" w:type="dxa"/>
            <w:shd w:val="clear" w:color="auto" w:fill="auto"/>
            <w:noWrap/>
            <w:vAlign w:val="bottom"/>
            <w:hideMark/>
          </w:tcPr>
          <w:p w14:paraId="75E47C6E" w14:textId="625BBC13"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1A647686" w14:textId="77777777" w:rsidR="00A96D25" w:rsidRPr="00A759EC" w:rsidRDefault="00A96D25" w:rsidP="009D5AEE">
            <w:pPr>
              <w:widowControl/>
              <w:rPr>
                <w:rFonts w:ascii="Times New Roman" w:hAnsi="Times New Roman" w:cs="Times New Roman"/>
                <w:color w:val="000000" w:themeColor="text1"/>
                <w:kern w:val="0"/>
                <w:szCs w:val="21"/>
              </w:rPr>
            </w:pPr>
          </w:p>
        </w:tc>
        <w:tc>
          <w:tcPr>
            <w:tcW w:w="1276" w:type="dxa"/>
            <w:shd w:val="clear" w:color="auto" w:fill="auto"/>
            <w:noWrap/>
            <w:vAlign w:val="bottom"/>
            <w:hideMark/>
          </w:tcPr>
          <w:p w14:paraId="47A2D42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w:t>
            </w:r>
          </w:p>
          <w:p w14:paraId="42763505" w14:textId="4CB2BA6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w:t>
            </w:r>
          </w:p>
        </w:tc>
        <w:tc>
          <w:tcPr>
            <w:tcW w:w="1276" w:type="dxa"/>
            <w:shd w:val="clear" w:color="auto" w:fill="auto"/>
            <w:noWrap/>
            <w:vAlign w:val="bottom"/>
          </w:tcPr>
          <w:p w14:paraId="3273F07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0.039**</w:t>
            </w:r>
          </w:p>
          <w:p w14:paraId="74D0F8C6" w14:textId="24DDEE76"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(0.019)</w:t>
            </w:r>
          </w:p>
        </w:tc>
        <w:tc>
          <w:tcPr>
            <w:tcW w:w="1275" w:type="dxa"/>
            <w:shd w:val="clear" w:color="auto" w:fill="auto"/>
            <w:noWrap/>
            <w:vAlign w:val="bottom"/>
            <w:hideMark/>
          </w:tcPr>
          <w:p w14:paraId="0ED4603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0.040**</w:t>
            </w:r>
          </w:p>
          <w:p w14:paraId="56EEB68B" w14:textId="047B4DD0"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w:t>
            </w:r>
          </w:p>
        </w:tc>
        <w:tc>
          <w:tcPr>
            <w:tcW w:w="1276" w:type="dxa"/>
            <w:shd w:val="clear" w:color="auto" w:fill="auto"/>
            <w:noWrap/>
            <w:vAlign w:val="bottom"/>
          </w:tcPr>
          <w:p w14:paraId="0AD1343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-0.002</w:t>
            </w:r>
          </w:p>
          <w:p w14:paraId="3E08F002" w14:textId="16CDE440"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w:t>
            </w:r>
          </w:p>
        </w:tc>
        <w:tc>
          <w:tcPr>
            <w:tcW w:w="1276" w:type="dxa"/>
            <w:shd w:val="clear" w:color="auto" w:fill="auto"/>
            <w:noWrap/>
            <w:vAlign w:val="bottom"/>
            <w:hideMark/>
          </w:tcPr>
          <w:p w14:paraId="13B0752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p w14:paraId="421D9AB3" w14:textId="738B38A0"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w:t>
            </w:r>
          </w:p>
        </w:tc>
        <w:tc>
          <w:tcPr>
            <w:tcW w:w="1417" w:type="dxa"/>
            <w:shd w:val="clear" w:color="auto" w:fill="auto"/>
            <w:noWrap/>
            <w:vAlign w:val="bottom"/>
          </w:tcPr>
          <w:p w14:paraId="23335E8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p w14:paraId="0603FCD7" w14:textId="04BF6759"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w:t>
            </w:r>
          </w:p>
        </w:tc>
        <w:tc>
          <w:tcPr>
            <w:tcW w:w="1271" w:type="dxa"/>
            <w:vAlign w:val="bottom"/>
          </w:tcPr>
          <w:p w14:paraId="0AAA2B3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p w14:paraId="55EA8520" w14:textId="3D4866CC"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(0.024)</w:t>
            </w:r>
          </w:p>
        </w:tc>
        <w:tc>
          <w:tcPr>
            <w:tcW w:w="1315" w:type="dxa"/>
            <w:vAlign w:val="bottom"/>
          </w:tcPr>
          <w:p w14:paraId="40D007F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p w14:paraId="635904E7" w14:textId="07CDAB4E"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(0.024)</w:t>
            </w:r>
          </w:p>
        </w:tc>
        <w:tc>
          <w:tcPr>
            <w:tcW w:w="0" w:type="auto"/>
            <w:vAlign w:val="bottom"/>
          </w:tcPr>
          <w:p w14:paraId="3B31226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p w14:paraId="3BD903ED" w14:textId="6701E27F"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(0.024)</w:t>
            </w:r>
          </w:p>
        </w:tc>
      </w:tr>
      <w:tr w:rsidR="007075C8" w:rsidRPr="00A759EC" w14:paraId="72BBC481" w14:textId="77777777" w:rsidTr="00C05038">
        <w:trPr>
          <w:trHeight w:val="712"/>
          <w:jc w:val="center"/>
        </w:trPr>
        <w:tc>
          <w:tcPr>
            <w:tcW w:w="2405" w:type="dxa"/>
            <w:shd w:val="clear" w:color="auto" w:fill="auto"/>
            <w:noWrap/>
            <w:vAlign w:val="bottom"/>
            <w:hideMark/>
          </w:tcPr>
          <w:p w14:paraId="190E852D"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276" w:type="dxa"/>
            <w:shd w:val="clear" w:color="auto" w:fill="auto"/>
            <w:noWrap/>
            <w:vAlign w:val="bottom"/>
            <w:hideMark/>
          </w:tcPr>
          <w:p w14:paraId="7C09507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0.163</w:t>
            </w:r>
          </w:p>
          <w:p w14:paraId="74A81E2A" w14:textId="0C620A4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(0.109)</w:t>
            </w:r>
          </w:p>
        </w:tc>
        <w:tc>
          <w:tcPr>
            <w:tcW w:w="1276" w:type="dxa"/>
            <w:shd w:val="clear" w:color="auto" w:fill="auto"/>
            <w:noWrap/>
            <w:vAlign w:val="bottom"/>
          </w:tcPr>
          <w:p w14:paraId="589C2BFD"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0.164</w:t>
            </w:r>
          </w:p>
          <w:p w14:paraId="65C754DB" w14:textId="7A50657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(0.110)</w:t>
            </w:r>
          </w:p>
        </w:tc>
        <w:tc>
          <w:tcPr>
            <w:tcW w:w="1275" w:type="dxa"/>
            <w:shd w:val="clear" w:color="auto" w:fill="auto"/>
            <w:noWrap/>
            <w:vAlign w:val="bottom"/>
            <w:hideMark/>
          </w:tcPr>
          <w:p w14:paraId="7AB5A0D7"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0.153</w:t>
            </w:r>
          </w:p>
          <w:p w14:paraId="01AE2151" w14:textId="24E846A0"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(0.109)</w:t>
            </w:r>
          </w:p>
        </w:tc>
        <w:tc>
          <w:tcPr>
            <w:tcW w:w="1276" w:type="dxa"/>
            <w:shd w:val="clear" w:color="auto" w:fill="auto"/>
            <w:noWrap/>
            <w:vAlign w:val="bottom"/>
          </w:tcPr>
          <w:p w14:paraId="4795679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0.856***</w:t>
            </w:r>
          </w:p>
          <w:p w14:paraId="2030EC10" w14:textId="49B40BC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(0.232)</w:t>
            </w:r>
          </w:p>
        </w:tc>
        <w:tc>
          <w:tcPr>
            <w:tcW w:w="1276" w:type="dxa"/>
            <w:shd w:val="clear" w:color="auto" w:fill="auto"/>
            <w:noWrap/>
            <w:vAlign w:val="bottom"/>
            <w:hideMark/>
          </w:tcPr>
          <w:p w14:paraId="39E7195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0.869***</w:t>
            </w:r>
          </w:p>
          <w:p w14:paraId="28594DC0" w14:textId="71C329B7"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(0.234)</w:t>
            </w:r>
          </w:p>
        </w:tc>
        <w:tc>
          <w:tcPr>
            <w:tcW w:w="1417" w:type="dxa"/>
            <w:shd w:val="clear" w:color="auto" w:fill="auto"/>
            <w:noWrap/>
            <w:vAlign w:val="bottom"/>
          </w:tcPr>
          <w:p w14:paraId="343E4FE1"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0.842***</w:t>
            </w:r>
          </w:p>
          <w:p w14:paraId="353491A4" w14:textId="558B3F1B"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(0.231)</w:t>
            </w:r>
          </w:p>
        </w:tc>
        <w:tc>
          <w:tcPr>
            <w:tcW w:w="1271" w:type="dxa"/>
            <w:vAlign w:val="bottom"/>
          </w:tcPr>
          <w:p w14:paraId="15D15E8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-0.010</w:t>
            </w:r>
          </w:p>
          <w:p w14:paraId="499DF366" w14:textId="1C244526"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(0.128)</w:t>
            </w:r>
          </w:p>
        </w:tc>
        <w:tc>
          <w:tcPr>
            <w:tcW w:w="1315" w:type="dxa"/>
            <w:vAlign w:val="bottom"/>
          </w:tcPr>
          <w:p w14:paraId="1E3D99B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p w14:paraId="5609BCF1" w14:textId="3C3DF657"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(0.128)</w:t>
            </w:r>
          </w:p>
        </w:tc>
        <w:tc>
          <w:tcPr>
            <w:tcW w:w="0" w:type="auto"/>
            <w:vAlign w:val="bottom"/>
          </w:tcPr>
          <w:p w14:paraId="1408916B"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p w14:paraId="44DD2406" w14:textId="27BF6707"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(0.128)</w:t>
            </w:r>
          </w:p>
        </w:tc>
      </w:tr>
      <w:tr w:rsidR="007075C8" w:rsidRPr="00A759EC" w14:paraId="3E49D2E0" w14:textId="77777777" w:rsidTr="00C05038">
        <w:trPr>
          <w:trHeight w:val="260"/>
          <w:jc w:val="center"/>
        </w:trPr>
        <w:tc>
          <w:tcPr>
            <w:tcW w:w="2405" w:type="dxa"/>
            <w:shd w:val="clear" w:color="auto" w:fill="auto"/>
            <w:noWrap/>
            <w:vAlign w:val="bottom"/>
            <w:hideMark/>
          </w:tcPr>
          <w:p w14:paraId="286E904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276" w:type="dxa"/>
            <w:shd w:val="clear" w:color="auto" w:fill="auto"/>
            <w:noWrap/>
            <w:vAlign w:val="bottom"/>
            <w:hideMark/>
          </w:tcPr>
          <w:p w14:paraId="34A11682" w14:textId="5B08009B"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276" w:type="dxa"/>
            <w:shd w:val="clear" w:color="auto" w:fill="auto"/>
            <w:noWrap/>
            <w:vAlign w:val="bottom"/>
          </w:tcPr>
          <w:p w14:paraId="22E94D99" w14:textId="2700B9D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275" w:type="dxa"/>
            <w:shd w:val="clear" w:color="auto" w:fill="auto"/>
            <w:noWrap/>
            <w:vAlign w:val="bottom"/>
            <w:hideMark/>
          </w:tcPr>
          <w:p w14:paraId="6B52AE49" w14:textId="1E7E7794"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276" w:type="dxa"/>
            <w:shd w:val="clear" w:color="auto" w:fill="auto"/>
            <w:noWrap/>
            <w:vAlign w:val="bottom"/>
          </w:tcPr>
          <w:p w14:paraId="5DF52034" w14:textId="3230701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276" w:type="dxa"/>
            <w:shd w:val="clear" w:color="auto" w:fill="auto"/>
            <w:noWrap/>
            <w:vAlign w:val="bottom"/>
            <w:hideMark/>
          </w:tcPr>
          <w:p w14:paraId="1FE14422" w14:textId="754D901D"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417" w:type="dxa"/>
            <w:shd w:val="clear" w:color="auto" w:fill="auto"/>
            <w:noWrap/>
            <w:vAlign w:val="bottom"/>
          </w:tcPr>
          <w:p w14:paraId="1FFF8CA4" w14:textId="6E26770E"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271" w:type="dxa"/>
            <w:vAlign w:val="bottom"/>
          </w:tcPr>
          <w:p w14:paraId="29C34393" w14:textId="0A0C4D58"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315" w:type="dxa"/>
            <w:vAlign w:val="bottom"/>
          </w:tcPr>
          <w:p w14:paraId="430429A1" w14:textId="5EB83863"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0" w:type="auto"/>
            <w:vAlign w:val="bottom"/>
          </w:tcPr>
          <w:p w14:paraId="11BDED6B" w14:textId="57C52624"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r>
      <w:tr w:rsidR="007075C8" w:rsidRPr="00A759EC" w14:paraId="017B1DF8" w14:textId="77777777" w:rsidTr="00C05038">
        <w:trPr>
          <w:trHeight w:val="260"/>
          <w:jc w:val="center"/>
        </w:trPr>
        <w:tc>
          <w:tcPr>
            <w:tcW w:w="2405" w:type="dxa"/>
            <w:shd w:val="clear" w:color="auto" w:fill="auto"/>
            <w:noWrap/>
            <w:vAlign w:val="bottom"/>
            <w:hideMark/>
          </w:tcPr>
          <w:p w14:paraId="312BAD4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276" w:type="dxa"/>
            <w:shd w:val="clear" w:color="auto" w:fill="auto"/>
            <w:noWrap/>
            <w:vAlign w:val="bottom"/>
            <w:hideMark/>
          </w:tcPr>
          <w:p w14:paraId="73A31E5C" w14:textId="37C3558F"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0.326</w:t>
            </w:r>
          </w:p>
        </w:tc>
        <w:tc>
          <w:tcPr>
            <w:tcW w:w="1276" w:type="dxa"/>
            <w:shd w:val="clear" w:color="auto" w:fill="auto"/>
            <w:noWrap/>
            <w:vAlign w:val="bottom"/>
          </w:tcPr>
          <w:p w14:paraId="53D097A5" w14:textId="56DE2A62"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0.326</w:t>
            </w:r>
          </w:p>
        </w:tc>
        <w:tc>
          <w:tcPr>
            <w:tcW w:w="1275" w:type="dxa"/>
            <w:shd w:val="clear" w:color="auto" w:fill="auto"/>
            <w:noWrap/>
            <w:vAlign w:val="bottom"/>
            <w:hideMark/>
          </w:tcPr>
          <w:p w14:paraId="04568843" w14:textId="3DF7B50E"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0.326</w:t>
            </w:r>
          </w:p>
        </w:tc>
        <w:tc>
          <w:tcPr>
            <w:tcW w:w="1276" w:type="dxa"/>
            <w:shd w:val="clear" w:color="auto" w:fill="auto"/>
            <w:noWrap/>
            <w:vAlign w:val="bottom"/>
          </w:tcPr>
          <w:p w14:paraId="06B6145C" w14:textId="1408D279"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0.266</w:t>
            </w:r>
          </w:p>
        </w:tc>
        <w:tc>
          <w:tcPr>
            <w:tcW w:w="1276" w:type="dxa"/>
            <w:shd w:val="clear" w:color="auto" w:fill="auto"/>
            <w:noWrap/>
            <w:vAlign w:val="bottom"/>
            <w:hideMark/>
          </w:tcPr>
          <w:p w14:paraId="1237D2BC" w14:textId="505D50C0"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0.264</w:t>
            </w:r>
          </w:p>
        </w:tc>
        <w:tc>
          <w:tcPr>
            <w:tcW w:w="1417" w:type="dxa"/>
            <w:shd w:val="clear" w:color="auto" w:fill="auto"/>
            <w:noWrap/>
            <w:vAlign w:val="bottom"/>
          </w:tcPr>
          <w:p w14:paraId="029C2A73" w14:textId="58416DAA"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0.268</w:t>
            </w:r>
          </w:p>
        </w:tc>
        <w:tc>
          <w:tcPr>
            <w:tcW w:w="1271" w:type="dxa"/>
            <w:vAlign w:val="bottom"/>
          </w:tcPr>
          <w:p w14:paraId="3C154170" w14:textId="36EC90C2"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0.378</w:t>
            </w:r>
          </w:p>
        </w:tc>
        <w:tc>
          <w:tcPr>
            <w:tcW w:w="1315" w:type="dxa"/>
            <w:vAlign w:val="bottom"/>
          </w:tcPr>
          <w:p w14:paraId="167C405B" w14:textId="3D1862FE"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0.379</w:t>
            </w:r>
          </w:p>
        </w:tc>
        <w:tc>
          <w:tcPr>
            <w:tcW w:w="0" w:type="auto"/>
            <w:vAlign w:val="bottom"/>
          </w:tcPr>
          <w:p w14:paraId="37BDA54C" w14:textId="7927CAA8"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0.379</w:t>
            </w:r>
          </w:p>
        </w:tc>
      </w:tr>
      <w:tr w:rsidR="007075C8" w:rsidRPr="00A759EC" w14:paraId="2DC9A426" w14:textId="77777777" w:rsidTr="00C05038">
        <w:trPr>
          <w:trHeight w:val="260"/>
          <w:jc w:val="center"/>
        </w:trPr>
        <w:tc>
          <w:tcPr>
            <w:tcW w:w="2405" w:type="dxa"/>
            <w:shd w:val="clear" w:color="auto" w:fill="auto"/>
            <w:noWrap/>
            <w:vAlign w:val="bottom"/>
            <w:hideMark/>
          </w:tcPr>
          <w:p w14:paraId="6B395FE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276" w:type="dxa"/>
            <w:shd w:val="clear" w:color="auto" w:fill="auto"/>
            <w:noWrap/>
            <w:vAlign w:val="bottom"/>
            <w:hideMark/>
          </w:tcPr>
          <w:p w14:paraId="1320EC3A" w14:textId="738A3E9B"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276" w:type="dxa"/>
            <w:shd w:val="clear" w:color="auto" w:fill="auto"/>
            <w:noWrap/>
            <w:vAlign w:val="bottom"/>
          </w:tcPr>
          <w:p w14:paraId="71131AD9" w14:textId="1B21B180"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275" w:type="dxa"/>
            <w:shd w:val="clear" w:color="auto" w:fill="auto"/>
            <w:noWrap/>
            <w:vAlign w:val="bottom"/>
            <w:hideMark/>
          </w:tcPr>
          <w:p w14:paraId="04F9F65D" w14:textId="3B325690"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276" w:type="dxa"/>
            <w:shd w:val="clear" w:color="auto" w:fill="auto"/>
            <w:noWrap/>
            <w:vAlign w:val="bottom"/>
          </w:tcPr>
          <w:p w14:paraId="046D0742" w14:textId="73AC651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276" w:type="dxa"/>
            <w:shd w:val="clear" w:color="auto" w:fill="auto"/>
            <w:noWrap/>
            <w:vAlign w:val="bottom"/>
            <w:hideMark/>
          </w:tcPr>
          <w:p w14:paraId="65BC2EAA" w14:textId="5397AC61"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417" w:type="dxa"/>
            <w:shd w:val="clear" w:color="auto" w:fill="auto"/>
            <w:noWrap/>
            <w:vAlign w:val="bottom"/>
          </w:tcPr>
          <w:p w14:paraId="7F5718BB" w14:textId="14649951"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271" w:type="dxa"/>
            <w:vAlign w:val="bottom"/>
          </w:tcPr>
          <w:p w14:paraId="4B5CAA21" w14:textId="68B93D79"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315" w:type="dxa"/>
            <w:vAlign w:val="bottom"/>
          </w:tcPr>
          <w:p w14:paraId="3CF798EB" w14:textId="220D3B3C"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0" w:type="auto"/>
            <w:vAlign w:val="bottom"/>
          </w:tcPr>
          <w:p w14:paraId="01B23C8D" w14:textId="596EFDA1"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r>
    </w:tbl>
    <w:p w14:paraId="230E5681" w14:textId="3972F51E" w:rsidR="0072085A" w:rsidRPr="00A759EC" w:rsidRDefault="006615BE"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w:t>
      </w:r>
      <w:r w:rsidR="000268C4" w:rsidRPr="00A759EC">
        <w:rPr>
          <w:rFonts w:ascii="Times New Roman" w:eastAsia="楷体" w:hAnsi="Times New Roman" w:cs="Times New Roman"/>
          <w:color w:val="000000" w:themeColor="text1"/>
          <w:sz w:val="15"/>
          <w:szCs w:val="15"/>
        </w:rPr>
        <w:t>系数</w:t>
      </w:r>
      <w:r w:rsidRPr="00A759EC">
        <w:rPr>
          <w:rFonts w:ascii="Times New Roman" w:eastAsia="楷体" w:hAnsi="Times New Roman" w:cs="Times New Roman"/>
          <w:color w:val="000000" w:themeColor="text1"/>
          <w:sz w:val="15"/>
          <w:szCs w:val="15"/>
        </w:rPr>
        <w:t>在</w:t>
      </w:r>
      <w:r w:rsidRPr="00A759EC">
        <w:rPr>
          <w:rFonts w:ascii="Times New Roman" w:eastAsia="楷体" w:hAnsi="Times New Roman" w:cs="Times New Roman"/>
          <w:color w:val="000000" w:themeColor="text1"/>
          <w:sz w:val="15"/>
          <w:szCs w:val="15"/>
        </w:rPr>
        <w:t>1%</w:t>
      </w:r>
      <w:r w:rsidRPr="00A759EC">
        <w:rPr>
          <w:rFonts w:ascii="Times New Roman" w:eastAsia="楷体" w:hAnsi="Times New Roman" w:cs="Times New Roman"/>
          <w:color w:val="000000" w:themeColor="text1"/>
          <w:sz w:val="15"/>
          <w:szCs w:val="15"/>
        </w:rPr>
        <w:t>水平上显著，</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w:t>
      </w:r>
      <w:r w:rsidR="000268C4" w:rsidRPr="00A759EC">
        <w:rPr>
          <w:rFonts w:ascii="Times New Roman" w:eastAsia="楷体" w:hAnsi="Times New Roman" w:cs="Times New Roman"/>
          <w:color w:val="000000" w:themeColor="text1"/>
          <w:sz w:val="15"/>
          <w:szCs w:val="15"/>
        </w:rPr>
        <w:t>系数</w:t>
      </w:r>
      <w:r w:rsidRPr="00A759EC">
        <w:rPr>
          <w:rFonts w:ascii="Times New Roman" w:eastAsia="楷体" w:hAnsi="Times New Roman" w:cs="Times New Roman"/>
          <w:color w:val="000000" w:themeColor="text1"/>
          <w:sz w:val="15"/>
          <w:szCs w:val="15"/>
        </w:rPr>
        <w:t>在</w:t>
      </w:r>
      <w:r w:rsidRPr="00A759EC">
        <w:rPr>
          <w:rFonts w:ascii="Times New Roman" w:eastAsia="楷体" w:hAnsi="Times New Roman" w:cs="Times New Roman"/>
          <w:color w:val="000000" w:themeColor="text1"/>
          <w:sz w:val="15"/>
          <w:szCs w:val="15"/>
        </w:rPr>
        <w:t>5%</w:t>
      </w:r>
      <w:r w:rsidRPr="00A759EC">
        <w:rPr>
          <w:rFonts w:ascii="Times New Roman" w:eastAsia="楷体" w:hAnsi="Times New Roman" w:cs="Times New Roman"/>
          <w:color w:val="000000" w:themeColor="text1"/>
          <w:sz w:val="15"/>
          <w:szCs w:val="15"/>
        </w:rPr>
        <w:t>水平上显著，</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w:t>
      </w:r>
      <w:r w:rsidR="000268C4" w:rsidRPr="00A759EC">
        <w:rPr>
          <w:rFonts w:ascii="Times New Roman" w:eastAsia="楷体" w:hAnsi="Times New Roman" w:cs="Times New Roman"/>
          <w:color w:val="000000" w:themeColor="text1"/>
          <w:sz w:val="15"/>
          <w:szCs w:val="15"/>
        </w:rPr>
        <w:t>系数</w:t>
      </w:r>
      <w:r w:rsidRPr="00A759EC">
        <w:rPr>
          <w:rFonts w:ascii="Times New Roman" w:eastAsia="楷体" w:hAnsi="Times New Roman" w:cs="Times New Roman"/>
          <w:color w:val="000000" w:themeColor="text1"/>
          <w:sz w:val="15"/>
          <w:szCs w:val="15"/>
        </w:rPr>
        <w:t>在</w:t>
      </w:r>
      <w:r w:rsidRPr="00A759EC">
        <w:rPr>
          <w:rFonts w:ascii="Times New Roman" w:eastAsia="楷体" w:hAnsi="Times New Roman" w:cs="Times New Roman"/>
          <w:color w:val="000000" w:themeColor="text1"/>
          <w:sz w:val="15"/>
          <w:szCs w:val="15"/>
        </w:rPr>
        <w:t>10%</w:t>
      </w:r>
      <w:r w:rsidRPr="00A759EC">
        <w:rPr>
          <w:rFonts w:ascii="Times New Roman" w:eastAsia="楷体" w:hAnsi="Times New Roman" w:cs="Times New Roman"/>
          <w:color w:val="000000" w:themeColor="text1"/>
          <w:sz w:val="15"/>
          <w:szCs w:val="15"/>
        </w:rPr>
        <w:t>水平上显著。括号中的数字为稳健的标准差。</w:t>
      </w:r>
    </w:p>
    <w:p w14:paraId="443BD666" w14:textId="1204E6B4" w:rsidR="0072085A" w:rsidRPr="00A759EC" w:rsidRDefault="0072085A" w:rsidP="009D5AEE">
      <w:pPr>
        <w:rPr>
          <w:rFonts w:ascii="Times New Roman" w:hAnsi="Times New Roman" w:cs="Times New Roman"/>
          <w:color w:val="000000" w:themeColor="text1"/>
          <w:sz w:val="18"/>
          <w:szCs w:val="18"/>
        </w:rPr>
        <w:sectPr w:rsidR="0072085A" w:rsidRPr="00A759EC" w:rsidSect="0072085A">
          <w:footnotePr>
            <w:numFmt w:val="decimalEnclosedCircleChinese"/>
            <w:numRestart w:val="eachPage"/>
          </w:footnotePr>
          <w:endnotePr>
            <w:numFmt w:val="decimalEnclosedCircleChinese"/>
          </w:endnotePr>
          <w:pgSz w:w="16838" w:h="11906" w:orient="landscape"/>
          <w:pgMar w:top="1800" w:right="1440" w:bottom="1800" w:left="1440" w:header="851" w:footer="992" w:gutter="0"/>
          <w:pgNumType w:start="1"/>
          <w:cols w:space="425"/>
          <w:docGrid w:type="lines" w:linePitch="312"/>
        </w:sectPr>
      </w:pPr>
      <w:bookmarkStart w:id="6" w:name="_Hlk60997673"/>
    </w:p>
    <w:bookmarkEnd w:id="6"/>
    <w:p w14:paraId="3CDAD869" w14:textId="7FA774C4" w:rsidR="00122BAF" w:rsidRPr="00A759EC" w:rsidRDefault="00AF5FAE"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lastRenderedPageBreak/>
        <w:t>（二）差别电价政策实行时间的外生性</w:t>
      </w:r>
      <w:r w:rsidR="00E84FE1" w:rsidRPr="00A759EC">
        <w:rPr>
          <w:rFonts w:ascii="Times New Roman" w:eastAsia="黑体" w:hAnsi="Times New Roman" w:cs="Times New Roman"/>
        </w:rPr>
        <w:t>检验</w:t>
      </w:r>
    </w:p>
    <w:p w14:paraId="3E418D27" w14:textId="37F4341B" w:rsidR="001F18E0" w:rsidRPr="00A759EC" w:rsidRDefault="00AF5FAE" w:rsidP="00D10E77">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本文</w:t>
      </w:r>
      <w:r w:rsidR="000F4C67" w:rsidRPr="00A759EC">
        <w:rPr>
          <w:rFonts w:ascii="Times New Roman" w:hAnsi="Times New Roman" w:cs="Times New Roman"/>
          <w:color w:val="000000" w:themeColor="text1"/>
        </w:rPr>
        <w:t>使用</w:t>
      </w:r>
      <w:r w:rsidRPr="00A759EC">
        <w:rPr>
          <w:rFonts w:ascii="Times New Roman" w:hAnsi="Times New Roman" w:cs="Times New Roman"/>
          <w:color w:val="000000" w:themeColor="text1"/>
        </w:rPr>
        <w:t>双重差分模型估计差别电价政策处理效应的一个重要</w:t>
      </w:r>
      <w:r w:rsidR="00462035" w:rsidRPr="00A759EC">
        <w:rPr>
          <w:rFonts w:ascii="Times New Roman" w:hAnsi="Times New Roman" w:cs="Times New Roman"/>
          <w:color w:val="000000" w:themeColor="text1"/>
        </w:rPr>
        <w:t>前提</w:t>
      </w:r>
      <w:r w:rsidRPr="00A759EC">
        <w:rPr>
          <w:rFonts w:ascii="Times New Roman" w:hAnsi="Times New Roman" w:cs="Times New Roman"/>
          <w:color w:val="000000" w:themeColor="text1"/>
        </w:rPr>
        <w:t>假设是</w:t>
      </w:r>
      <w:bookmarkStart w:id="7" w:name="_Hlk83333799"/>
      <w:r w:rsidR="00D8551B"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该政策对企业而言属于外生冲击，即政策</w:t>
      </w:r>
      <w:r w:rsidR="00C76AD6" w:rsidRPr="00A759EC">
        <w:rPr>
          <w:rFonts w:ascii="Times New Roman" w:hAnsi="Times New Roman" w:cs="Times New Roman"/>
          <w:color w:val="000000" w:themeColor="text1"/>
        </w:rPr>
        <w:t>执行</w:t>
      </w:r>
      <w:r w:rsidRPr="00A759EC">
        <w:rPr>
          <w:rFonts w:ascii="Times New Roman" w:hAnsi="Times New Roman" w:cs="Times New Roman"/>
          <w:color w:val="000000" w:themeColor="text1"/>
        </w:rPr>
        <w:t>与否和企业</w:t>
      </w:r>
      <w:r w:rsidR="0033186C" w:rsidRPr="00A759EC">
        <w:rPr>
          <w:rFonts w:ascii="Times New Roman" w:hAnsi="Times New Roman" w:cs="Times New Roman"/>
          <w:color w:val="000000" w:themeColor="text1"/>
        </w:rPr>
        <w:t>生产率</w:t>
      </w:r>
      <w:r w:rsidRPr="00A759EC">
        <w:rPr>
          <w:rFonts w:ascii="Times New Roman" w:hAnsi="Times New Roman" w:cs="Times New Roman"/>
          <w:color w:val="000000" w:themeColor="text1"/>
        </w:rPr>
        <w:t>无关。</w:t>
      </w:r>
      <w:bookmarkEnd w:id="7"/>
      <w:r w:rsidR="0026744D" w:rsidRPr="00A759EC">
        <w:rPr>
          <w:rFonts w:ascii="Times New Roman" w:hAnsi="Times New Roman" w:cs="Times New Roman"/>
          <w:color w:val="000000" w:themeColor="text1"/>
        </w:rPr>
        <w:t>虽然</w:t>
      </w:r>
      <w:r w:rsidR="007A6CC5" w:rsidRPr="00A759EC">
        <w:rPr>
          <w:rFonts w:ascii="Times New Roman" w:hAnsi="Times New Roman" w:cs="Times New Roman"/>
          <w:color w:val="000000" w:themeColor="text1"/>
        </w:rPr>
        <w:t>中央提出差别电价政策对高耗能企业而言具有外生性，</w:t>
      </w:r>
      <w:r w:rsidR="0026744D" w:rsidRPr="00A759EC">
        <w:rPr>
          <w:rFonts w:ascii="Times New Roman" w:hAnsi="Times New Roman" w:cs="Times New Roman"/>
          <w:color w:val="000000" w:themeColor="text1"/>
        </w:rPr>
        <w:t>然而，</w:t>
      </w:r>
      <w:r w:rsidR="00C76AD6" w:rsidRPr="00A759EC">
        <w:rPr>
          <w:rFonts w:ascii="Times New Roman" w:hAnsi="Times New Roman" w:cs="Times New Roman"/>
          <w:color w:val="000000" w:themeColor="text1"/>
        </w:rPr>
        <w:t>在政策</w:t>
      </w:r>
      <w:r w:rsidR="005F1F9A" w:rsidRPr="00A759EC">
        <w:rPr>
          <w:rFonts w:ascii="Times New Roman" w:hAnsi="Times New Roman" w:cs="Times New Roman"/>
          <w:color w:val="000000" w:themeColor="text1"/>
        </w:rPr>
        <w:t>推行</w:t>
      </w:r>
      <w:r w:rsidR="00C76AD6" w:rsidRPr="00A759EC">
        <w:rPr>
          <w:rFonts w:ascii="Times New Roman" w:hAnsi="Times New Roman" w:cs="Times New Roman"/>
          <w:color w:val="000000" w:themeColor="text1"/>
        </w:rPr>
        <w:t>过程中，企业开始被征收用电加价的时间和中央提出差别电价政策</w:t>
      </w:r>
      <w:r w:rsidR="008D5203" w:rsidRPr="00A759EC">
        <w:rPr>
          <w:rFonts w:ascii="Times New Roman" w:hAnsi="Times New Roman" w:cs="Times New Roman"/>
          <w:color w:val="000000" w:themeColor="text1"/>
        </w:rPr>
        <w:t>的时间之间存在一定时滞。</w:t>
      </w:r>
      <w:r w:rsidR="005C49C0" w:rsidRPr="00A759EC">
        <w:rPr>
          <w:rFonts w:ascii="Times New Roman" w:hAnsi="Times New Roman" w:cs="Times New Roman"/>
          <w:color w:val="000000" w:themeColor="text1"/>
        </w:rPr>
        <w:t>这种时滞一方面来自于</w:t>
      </w:r>
      <w:r w:rsidR="00406AB9" w:rsidRPr="00A759EC">
        <w:rPr>
          <w:rFonts w:ascii="Times New Roman" w:hAnsi="Times New Roman" w:cs="Times New Roman"/>
          <w:color w:val="000000" w:themeColor="text1"/>
        </w:rPr>
        <w:t>从中央提出政策到省级层面开始推行政策</w:t>
      </w:r>
      <w:r w:rsidR="009053F6" w:rsidRPr="00A759EC">
        <w:rPr>
          <w:rFonts w:ascii="Times New Roman" w:hAnsi="Times New Roman" w:cs="Times New Roman"/>
          <w:color w:val="000000" w:themeColor="text1"/>
        </w:rPr>
        <w:t>的时间</w:t>
      </w:r>
      <w:r w:rsidR="00406AB9" w:rsidRPr="00A759EC">
        <w:rPr>
          <w:rFonts w:ascii="Times New Roman" w:hAnsi="Times New Roman" w:cs="Times New Roman"/>
          <w:color w:val="000000" w:themeColor="text1"/>
        </w:rPr>
        <w:t>之间</w:t>
      </w:r>
      <w:r w:rsidR="00CD2B5C" w:rsidRPr="00A759EC">
        <w:rPr>
          <w:rFonts w:ascii="Times New Roman" w:hAnsi="Times New Roman" w:cs="Times New Roman"/>
          <w:color w:val="000000" w:themeColor="text1"/>
        </w:rPr>
        <w:t>的</w:t>
      </w:r>
      <w:r w:rsidR="00406AB9" w:rsidRPr="00A759EC">
        <w:rPr>
          <w:rFonts w:ascii="Times New Roman" w:hAnsi="Times New Roman" w:cs="Times New Roman"/>
          <w:color w:val="000000" w:themeColor="text1"/>
        </w:rPr>
        <w:t>间隔</w:t>
      </w:r>
      <w:r w:rsidR="002C4DE6" w:rsidRPr="00A759EC">
        <w:rPr>
          <w:rFonts w:ascii="Times New Roman" w:hAnsi="Times New Roman" w:cs="Times New Roman"/>
          <w:color w:val="000000" w:themeColor="text1"/>
        </w:rPr>
        <w:t>，</w:t>
      </w:r>
      <w:r w:rsidR="00F64BCE" w:rsidRPr="00A759EC">
        <w:rPr>
          <w:rFonts w:ascii="Times New Roman" w:hAnsi="Times New Roman" w:cs="Times New Roman"/>
          <w:color w:val="000000" w:themeColor="text1"/>
        </w:rPr>
        <w:t>另一方面</w:t>
      </w:r>
      <w:r w:rsidR="002C4DE6" w:rsidRPr="00A759EC">
        <w:rPr>
          <w:rFonts w:ascii="Times New Roman" w:hAnsi="Times New Roman" w:cs="Times New Roman"/>
          <w:color w:val="000000" w:themeColor="text1"/>
        </w:rPr>
        <w:t>来自于</w:t>
      </w:r>
      <w:r w:rsidR="001F18C1" w:rsidRPr="00A759EC">
        <w:rPr>
          <w:rFonts w:ascii="Times New Roman" w:hAnsi="Times New Roman" w:cs="Times New Roman"/>
          <w:color w:val="000000" w:themeColor="text1"/>
        </w:rPr>
        <w:t>市、县级</w:t>
      </w:r>
      <w:r w:rsidR="003613CD" w:rsidRPr="00A759EC">
        <w:rPr>
          <w:rFonts w:ascii="Times New Roman" w:hAnsi="Times New Roman" w:cs="Times New Roman"/>
          <w:color w:val="000000" w:themeColor="text1"/>
        </w:rPr>
        <w:t>政府</w:t>
      </w:r>
      <w:r w:rsidR="00F64BCE" w:rsidRPr="00A759EC">
        <w:rPr>
          <w:rFonts w:ascii="Times New Roman" w:hAnsi="Times New Roman" w:cs="Times New Roman"/>
          <w:color w:val="000000" w:themeColor="text1"/>
        </w:rPr>
        <w:t>根据省级部门的相关要求对当地淘汰类和限制类企业进行甄别</w:t>
      </w:r>
      <w:r w:rsidR="002C4DE6" w:rsidRPr="00A759EC">
        <w:rPr>
          <w:rFonts w:ascii="Times New Roman" w:hAnsi="Times New Roman" w:cs="Times New Roman"/>
          <w:color w:val="000000" w:themeColor="text1"/>
        </w:rPr>
        <w:t>所耗费的</w:t>
      </w:r>
      <w:r w:rsidR="00F64BCE" w:rsidRPr="00A759EC">
        <w:rPr>
          <w:rFonts w:ascii="Times New Roman" w:hAnsi="Times New Roman" w:cs="Times New Roman"/>
          <w:color w:val="000000" w:themeColor="text1"/>
        </w:rPr>
        <w:t>时间。</w:t>
      </w:r>
      <w:r w:rsidR="00C95A83" w:rsidRPr="00A759EC">
        <w:rPr>
          <w:rFonts w:ascii="Times New Roman" w:hAnsi="Times New Roman" w:cs="Times New Roman"/>
          <w:color w:val="000000" w:themeColor="text1"/>
        </w:rPr>
        <w:t>可能存在的</w:t>
      </w:r>
      <w:r w:rsidR="000F6D0D" w:rsidRPr="00A759EC">
        <w:rPr>
          <w:rFonts w:ascii="Times New Roman" w:hAnsi="Times New Roman" w:cs="Times New Roman"/>
          <w:color w:val="000000" w:themeColor="text1"/>
        </w:rPr>
        <w:t>一个问题是，</w:t>
      </w:r>
      <w:r w:rsidRPr="00A759EC">
        <w:rPr>
          <w:rFonts w:ascii="Times New Roman" w:hAnsi="Times New Roman" w:cs="Times New Roman"/>
          <w:color w:val="000000" w:themeColor="text1"/>
        </w:rPr>
        <w:t>企业生产率越低，</w:t>
      </w:r>
      <w:r w:rsidR="000F6D0D" w:rsidRPr="00A759EC">
        <w:rPr>
          <w:rFonts w:ascii="Times New Roman" w:hAnsi="Times New Roman" w:cs="Times New Roman"/>
          <w:color w:val="000000" w:themeColor="text1"/>
        </w:rPr>
        <w:t>当地</w:t>
      </w:r>
      <w:r w:rsidRPr="00A759EC">
        <w:rPr>
          <w:rFonts w:ascii="Times New Roman" w:hAnsi="Times New Roman" w:cs="Times New Roman"/>
          <w:color w:val="000000" w:themeColor="text1"/>
        </w:rPr>
        <w:t>政府部门越有可能出于扶持地方企业的考虑而延迟执行该政策</w:t>
      </w:r>
      <w:r w:rsidR="0094585F"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从而违背政策外生性假设</w:t>
      </w:r>
      <w:r w:rsidR="0003534D" w:rsidRPr="00A759EC">
        <w:rPr>
          <w:rFonts w:ascii="Times New Roman" w:hAnsi="Times New Roman" w:cs="Times New Roman"/>
          <w:color w:val="000000" w:themeColor="text1"/>
        </w:rPr>
        <w:t>。在这种情况下，</w:t>
      </w:r>
      <w:r w:rsidRPr="00A759EC">
        <w:rPr>
          <w:rFonts w:ascii="Times New Roman" w:hAnsi="Times New Roman" w:cs="Times New Roman"/>
          <w:color w:val="000000" w:themeColor="text1"/>
        </w:rPr>
        <w:t>估计系数</w:t>
      </w:r>
      <w:r w:rsidR="0003534D" w:rsidRPr="00A759EC">
        <w:rPr>
          <w:rFonts w:ascii="Times New Roman" w:hAnsi="Times New Roman" w:cs="Times New Roman"/>
          <w:color w:val="000000" w:themeColor="text1"/>
        </w:rPr>
        <w:t>将</w:t>
      </w:r>
      <w:r w:rsidRPr="00A759EC">
        <w:rPr>
          <w:rFonts w:ascii="Times New Roman" w:hAnsi="Times New Roman" w:cs="Times New Roman"/>
          <w:color w:val="000000" w:themeColor="text1"/>
        </w:rPr>
        <w:t>存在偏误。</w:t>
      </w:r>
      <w:r w:rsidR="00282851" w:rsidRPr="00A759EC">
        <w:rPr>
          <w:rFonts w:ascii="Times New Roman" w:hAnsi="Times New Roman" w:cs="Times New Roman"/>
          <w:color w:val="000000" w:themeColor="text1"/>
        </w:rPr>
        <w:t>因此，有必要</w:t>
      </w:r>
      <w:r w:rsidR="00795181" w:rsidRPr="00A759EC">
        <w:rPr>
          <w:rFonts w:ascii="Times New Roman" w:hAnsi="Times New Roman" w:cs="Times New Roman"/>
          <w:color w:val="000000" w:themeColor="text1"/>
        </w:rPr>
        <w:t>对各批次</w:t>
      </w:r>
      <w:r w:rsidR="00861143" w:rsidRPr="00A759EC">
        <w:rPr>
          <w:rStyle w:val="ab"/>
          <w:rFonts w:ascii="Times New Roman" w:hAnsi="Times New Roman" w:cs="Times New Roman"/>
          <w:color w:val="000000" w:themeColor="text1"/>
          <w:highlight w:val="yellow"/>
        </w:rPr>
        <w:footnoteReference w:id="4"/>
      </w:r>
      <w:r w:rsidR="00795181" w:rsidRPr="00A759EC">
        <w:rPr>
          <w:rFonts w:ascii="Times New Roman" w:hAnsi="Times New Roman" w:cs="Times New Roman"/>
          <w:color w:val="000000" w:themeColor="text1"/>
        </w:rPr>
        <w:t>样本企业的生产率</w:t>
      </w:r>
      <w:r w:rsidR="001F18E0" w:rsidRPr="00A759EC">
        <w:rPr>
          <w:rFonts w:ascii="Times New Roman" w:hAnsi="Times New Roman" w:cs="Times New Roman"/>
          <w:color w:val="000000" w:themeColor="text1"/>
        </w:rPr>
        <w:t>是否影响</w:t>
      </w:r>
      <w:r w:rsidR="00795181" w:rsidRPr="00A759EC">
        <w:rPr>
          <w:rFonts w:ascii="Times New Roman" w:hAnsi="Times New Roman" w:cs="Times New Roman"/>
          <w:color w:val="000000" w:themeColor="text1"/>
        </w:rPr>
        <w:t>政策实施时间</w:t>
      </w:r>
      <w:r w:rsidR="001F18E0" w:rsidRPr="00A759EC">
        <w:rPr>
          <w:rFonts w:ascii="Times New Roman" w:hAnsi="Times New Roman" w:cs="Times New Roman"/>
          <w:color w:val="000000" w:themeColor="text1"/>
        </w:rPr>
        <w:t>的问题进行探讨。</w:t>
      </w:r>
    </w:p>
    <w:p w14:paraId="57A2251E" w14:textId="3E89BC8E" w:rsidR="00B2064D" w:rsidRPr="00A759EC" w:rsidRDefault="00AF5FAE" w:rsidP="001F18E0">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散点图</w:t>
      </w:r>
      <w:r w:rsidR="00160FA2" w:rsidRPr="00A759EC">
        <w:rPr>
          <w:rFonts w:ascii="Times New Roman" w:hAnsi="Times New Roman" w:cs="Times New Roman"/>
          <w:color w:val="000000" w:themeColor="text1"/>
        </w:rPr>
        <w:t>1</w:t>
      </w:r>
      <w:r w:rsidR="008D25EA" w:rsidRPr="00A759EC">
        <w:rPr>
          <w:rFonts w:ascii="Times New Roman" w:hAnsi="Times New Roman" w:cs="Times New Roman"/>
          <w:color w:val="000000" w:themeColor="text1"/>
        </w:rPr>
        <w:t>展示了各批次企业在中央发布差别电价政策的前一年即</w:t>
      </w:r>
      <w:r w:rsidR="008D25EA" w:rsidRPr="00A759EC">
        <w:rPr>
          <w:rFonts w:ascii="Times New Roman" w:hAnsi="Times New Roman" w:cs="Times New Roman"/>
          <w:color w:val="000000" w:themeColor="text1"/>
        </w:rPr>
        <w:t>2003</w:t>
      </w:r>
      <w:r w:rsidR="008D25EA" w:rsidRPr="00A759EC">
        <w:rPr>
          <w:rFonts w:ascii="Times New Roman" w:hAnsi="Times New Roman" w:cs="Times New Roman"/>
          <w:color w:val="000000" w:themeColor="text1"/>
        </w:rPr>
        <w:t>年的平均生产率，以及企业名单发布时间</w:t>
      </w:r>
      <w:r w:rsidR="00D32105" w:rsidRPr="00A759EC">
        <w:rPr>
          <w:rStyle w:val="ab"/>
          <w:rFonts w:ascii="Times New Roman" w:hAnsi="Times New Roman" w:cs="Times New Roman"/>
          <w:color w:val="000000" w:themeColor="text1"/>
          <w:highlight w:val="yellow"/>
        </w:rPr>
        <w:footnoteReference w:id="5"/>
      </w:r>
      <w:r w:rsidR="008D25EA" w:rsidRPr="00A759EC">
        <w:rPr>
          <w:rFonts w:ascii="Times New Roman" w:hAnsi="Times New Roman" w:cs="Times New Roman"/>
          <w:color w:val="000000" w:themeColor="text1"/>
        </w:rPr>
        <w:t>。</w:t>
      </w:r>
      <w:r w:rsidR="00BF4C83" w:rsidRPr="00A759EC">
        <w:rPr>
          <w:rFonts w:ascii="Times New Roman" w:hAnsi="Times New Roman" w:cs="Times New Roman"/>
          <w:color w:val="000000" w:themeColor="text1"/>
        </w:rPr>
        <w:t>从图</w:t>
      </w:r>
      <w:r w:rsidR="00356AEE" w:rsidRPr="00A759EC">
        <w:rPr>
          <w:rFonts w:ascii="Times New Roman" w:hAnsi="Times New Roman" w:cs="Times New Roman"/>
          <w:color w:val="000000" w:themeColor="text1"/>
        </w:rPr>
        <w:t>1</w:t>
      </w:r>
      <w:r w:rsidR="00BF4C83" w:rsidRPr="00A759EC">
        <w:rPr>
          <w:rFonts w:ascii="Times New Roman" w:hAnsi="Times New Roman" w:cs="Times New Roman"/>
          <w:color w:val="000000" w:themeColor="text1"/>
        </w:rPr>
        <w:t>中可见，无论</w:t>
      </w:r>
      <w:r w:rsidR="004E1E05" w:rsidRPr="00A759EC">
        <w:rPr>
          <w:rFonts w:ascii="Times New Roman" w:hAnsi="Times New Roman" w:cs="Times New Roman"/>
          <w:color w:val="000000" w:themeColor="text1"/>
        </w:rPr>
        <w:t>在</w:t>
      </w:r>
      <w:r w:rsidR="00BF4C83" w:rsidRPr="00A759EC">
        <w:rPr>
          <w:rFonts w:ascii="Times New Roman" w:hAnsi="Times New Roman" w:cs="Times New Roman"/>
          <w:color w:val="000000" w:themeColor="text1"/>
        </w:rPr>
        <w:t>全样本、淘汰类子样本还是限制类子样本，</w:t>
      </w:r>
      <w:r w:rsidR="004E1E05" w:rsidRPr="00A759EC">
        <w:rPr>
          <w:rFonts w:ascii="Times New Roman" w:hAnsi="Times New Roman" w:cs="Times New Roman"/>
          <w:color w:val="000000" w:themeColor="text1"/>
        </w:rPr>
        <w:t>名单发布时间和生产率均未表现出</w:t>
      </w:r>
      <w:r w:rsidR="0004415F" w:rsidRPr="00A759EC">
        <w:rPr>
          <w:rFonts w:ascii="Times New Roman" w:hAnsi="Times New Roman" w:cs="Times New Roman"/>
          <w:color w:val="000000" w:themeColor="text1"/>
        </w:rPr>
        <w:t>相关关系。</w:t>
      </w:r>
      <w:r w:rsidR="00F2346D" w:rsidRPr="00A759EC">
        <w:rPr>
          <w:rFonts w:ascii="Times New Roman" w:hAnsi="Times New Roman" w:cs="Times New Roman"/>
          <w:color w:val="000000" w:themeColor="text1"/>
        </w:rPr>
        <w:t>使用线性回归分析的方法估计各批次企业平均生产率对名单发布时间</w:t>
      </w:r>
      <w:r w:rsidR="00B2064D" w:rsidRPr="00A759EC">
        <w:rPr>
          <w:rFonts w:ascii="Times New Roman" w:hAnsi="Times New Roman" w:cs="Times New Roman"/>
          <w:color w:val="000000" w:themeColor="text1"/>
        </w:rPr>
        <w:t>的影响系数，</w:t>
      </w:r>
      <w:r w:rsidR="00CC3618" w:rsidRPr="00A759EC">
        <w:rPr>
          <w:rFonts w:ascii="Times New Roman" w:hAnsi="Times New Roman" w:cs="Times New Roman"/>
          <w:color w:val="000000" w:themeColor="text1"/>
        </w:rPr>
        <w:t>结果如下：</w:t>
      </w:r>
      <w:r w:rsidR="00B13C79" w:rsidRPr="00A759EC">
        <w:rPr>
          <w:rFonts w:ascii="Times New Roman" w:hAnsi="Times New Roman" w:cs="Times New Roman"/>
          <w:color w:val="000000" w:themeColor="text1"/>
        </w:rPr>
        <w:t>使用</w:t>
      </w:r>
      <w:r w:rsidRPr="00A759EC">
        <w:rPr>
          <w:rFonts w:ascii="Times New Roman" w:hAnsi="Times New Roman" w:cs="Times New Roman"/>
          <w:color w:val="000000" w:themeColor="text1"/>
        </w:rPr>
        <w:t>全样本</w:t>
      </w:r>
      <w:r w:rsidR="00D07A55" w:rsidRPr="00A759EC">
        <w:rPr>
          <w:rFonts w:ascii="Times New Roman" w:hAnsi="Times New Roman" w:cs="Times New Roman"/>
          <w:color w:val="000000" w:themeColor="text1"/>
        </w:rPr>
        <w:t>所得</w:t>
      </w:r>
      <w:r w:rsidRPr="00A759EC">
        <w:rPr>
          <w:rFonts w:ascii="Times New Roman" w:hAnsi="Times New Roman" w:cs="Times New Roman"/>
          <w:color w:val="000000" w:themeColor="text1"/>
        </w:rPr>
        <w:t>回归系数为</w:t>
      </w:r>
      <w:r w:rsidRPr="00A759EC">
        <w:rPr>
          <w:rFonts w:ascii="Times New Roman" w:hAnsi="Times New Roman" w:cs="Times New Roman"/>
          <w:color w:val="000000" w:themeColor="text1"/>
        </w:rPr>
        <w:t>0.347</w:t>
      </w:r>
      <w:r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p</w:t>
      </w:r>
      <w:r w:rsidRPr="00A759EC">
        <w:rPr>
          <w:rFonts w:ascii="Times New Roman" w:hAnsi="Times New Roman" w:cs="Times New Roman"/>
          <w:color w:val="000000" w:themeColor="text1"/>
        </w:rPr>
        <w:t>值为</w:t>
      </w:r>
      <w:r w:rsidRPr="00A759EC">
        <w:rPr>
          <w:rFonts w:ascii="Times New Roman" w:hAnsi="Times New Roman" w:cs="Times New Roman"/>
          <w:color w:val="000000" w:themeColor="text1"/>
        </w:rPr>
        <w:t>0.608</w:t>
      </w:r>
      <w:r w:rsidRPr="00A759EC">
        <w:rPr>
          <w:rFonts w:ascii="Times New Roman" w:hAnsi="Times New Roman" w:cs="Times New Roman"/>
          <w:color w:val="000000" w:themeColor="text1"/>
        </w:rPr>
        <w:t>；</w:t>
      </w:r>
      <w:r w:rsidR="00B23325" w:rsidRPr="00A759EC">
        <w:rPr>
          <w:rFonts w:ascii="Times New Roman" w:hAnsi="Times New Roman" w:cs="Times New Roman"/>
          <w:color w:val="000000" w:themeColor="text1"/>
        </w:rPr>
        <w:t>使用</w:t>
      </w:r>
      <w:r w:rsidRPr="00A759EC">
        <w:rPr>
          <w:rFonts w:ascii="Times New Roman" w:hAnsi="Times New Roman" w:cs="Times New Roman"/>
          <w:color w:val="000000" w:themeColor="text1"/>
        </w:rPr>
        <w:t>淘汰类子样本</w:t>
      </w:r>
      <w:r w:rsidR="00B23325" w:rsidRPr="00A759EC">
        <w:rPr>
          <w:rFonts w:ascii="Times New Roman" w:hAnsi="Times New Roman" w:cs="Times New Roman"/>
          <w:color w:val="000000" w:themeColor="text1"/>
        </w:rPr>
        <w:t>所得</w:t>
      </w:r>
      <w:r w:rsidRPr="00A759EC">
        <w:rPr>
          <w:rFonts w:ascii="Times New Roman" w:hAnsi="Times New Roman" w:cs="Times New Roman"/>
          <w:color w:val="000000" w:themeColor="text1"/>
        </w:rPr>
        <w:t>回归系数为</w:t>
      </w:r>
      <w:r w:rsidRPr="00A759EC">
        <w:rPr>
          <w:rFonts w:ascii="Times New Roman" w:hAnsi="Times New Roman" w:cs="Times New Roman"/>
          <w:color w:val="000000" w:themeColor="text1"/>
        </w:rPr>
        <w:t>0.516</w:t>
      </w:r>
      <w:r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p</w:t>
      </w:r>
      <w:r w:rsidRPr="00A759EC">
        <w:rPr>
          <w:rFonts w:ascii="Times New Roman" w:hAnsi="Times New Roman" w:cs="Times New Roman"/>
          <w:color w:val="000000" w:themeColor="text1"/>
        </w:rPr>
        <w:t>值为</w:t>
      </w:r>
      <w:r w:rsidRPr="00A759EC">
        <w:rPr>
          <w:rFonts w:ascii="Times New Roman" w:hAnsi="Times New Roman" w:cs="Times New Roman"/>
          <w:color w:val="000000" w:themeColor="text1"/>
        </w:rPr>
        <w:t>0.383</w:t>
      </w:r>
      <w:r w:rsidRPr="00A759EC">
        <w:rPr>
          <w:rFonts w:ascii="Times New Roman" w:hAnsi="Times New Roman" w:cs="Times New Roman"/>
          <w:color w:val="000000" w:themeColor="text1"/>
        </w:rPr>
        <w:t>；</w:t>
      </w:r>
      <w:r w:rsidR="00616B45" w:rsidRPr="00A759EC">
        <w:rPr>
          <w:rFonts w:ascii="Times New Roman" w:hAnsi="Times New Roman" w:cs="Times New Roman"/>
          <w:color w:val="000000" w:themeColor="text1"/>
        </w:rPr>
        <w:t>使用</w:t>
      </w:r>
      <w:r w:rsidRPr="00A759EC">
        <w:rPr>
          <w:rFonts w:ascii="Times New Roman" w:hAnsi="Times New Roman" w:cs="Times New Roman"/>
          <w:color w:val="000000" w:themeColor="text1"/>
        </w:rPr>
        <w:t>限制类子样本</w:t>
      </w:r>
      <w:r w:rsidR="00562136" w:rsidRPr="00A759EC">
        <w:rPr>
          <w:rFonts w:ascii="Times New Roman" w:hAnsi="Times New Roman" w:cs="Times New Roman"/>
          <w:color w:val="000000" w:themeColor="text1"/>
        </w:rPr>
        <w:t>所得</w:t>
      </w:r>
      <w:r w:rsidRPr="00A759EC">
        <w:rPr>
          <w:rFonts w:ascii="Times New Roman" w:hAnsi="Times New Roman" w:cs="Times New Roman"/>
          <w:color w:val="000000" w:themeColor="text1"/>
        </w:rPr>
        <w:t>回归系数为</w:t>
      </w:r>
      <w:r w:rsidRPr="00A759EC">
        <w:rPr>
          <w:rFonts w:ascii="Times New Roman" w:hAnsi="Times New Roman" w:cs="Times New Roman"/>
          <w:color w:val="000000" w:themeColor="text1"/>
        </w:rPr>
        <w:t>-0.006</w:t>
      </w:r>
      <w:r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p</w:t>
      </w:r>
      <w:r w:rsidRPr="00A759EC">
        <w:rPr>
          <w:rFonts w:ascii="Times New Roman" w:hAnsi="Times New Roman" w:cs="Times New Roman"/>
          <w:color w:val="000000" w:themeColor="text1"/>
        </w:rPr>
        <w:t>值为</w:t>
      </w:r>
      <w:r w:rsidRPr="00A759EC">
        <w:rPr>
          <w:rFonts w:ascii="Times New Roman" w:hAnsi="Times New Roman" w:cs="Times New Roman"/>
          <w:color w:val="000000" w:themeColor="text1"/>
        </w:rPr>
        <w:t>0.995</w:t>
      </w:r>
      <w:r w:rsidRPr="00A759EC">
        <w:rPr>
          <w:rFonts w:ascii="Times New Roman" w:hAnsi="Times New Roman" w:cs="Times New Roman"/>
          <w:color w:val="000000" w:themeColor="text1"/>
        </w:rPr>
        <w:t>。回归系数和对应的</w:t>
      </w:r>
      <w:r w:rsidRPr="00A759EC">
        <w:rPr>
          <w:rFonts w:ascii="Times New Roman" w:hAnsi="Times New Roman" w:cs="Times New Roman"/>
          <w:color w:val="000000" w:themeColor="text1"/>
        </w:rPr>
        <w:t>p</w:t>
      </w:r>
      <w:r w:rsidRPr="00A759EC">
        <w:rPr>
          <w:rFonts w:ascii="Times New Roman" w:hAnsi="Times New Roman" w:cs="Times New Roman"/>
          <w:color w:val="000000" w:themeColor="text1"/>
        </w:rPr>
        <w:t>值均</w:t>
      </w:r>
      <w:r w:rsidR="00CE6115" w:rsidRPr="00A759EC">
        <w:rPr>
          <w:rFonts w:ascii="Times New Roman" w:hAnsi="Times New Roman" w:cs="Times New Roman"/>
          <w:color w:val="000000" w:themeColor="text1"/>
        </w:rPr>
        <w:t>基于</w:t>
      </w:r>
      <w:r w:rsidRPr="00A759EC">
        <w:rPr>
          <w:rFonts w:ascii="Times New Roman" w:hAnsi="Times New Roman" w:cs="Times New Roman"/>
          <w:color w:val="000000" w:themeColor="text1"/>
        </w:rPr>
        <w:t>最小二乘估计法得出。对应的回归线见图</w:t>
      </w:r>
      <w:r w:rsidR="00160FA2"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。这初步表明，无论</w:t>
      </w:r>
      <w:r w:rsidR="00FB46ED" w:rsidRPr="00A759EC">
        <w:rPr>
          <w:rFonts w:ascii="Times New Roman" w:hAnsi="Times New Roman" w:cs="Times New Roman"/>
          <w:color w:val="000000" w:themeColor="text1"/>
        </w:rPr>
        <w:t>在</w:t>
      </w:r>
      <w:r w:rsidRPr="00A759EC">
        <w:rPr>
          <w:rFonts w:ascii="Times New Roman" w:hAnsi="Times New Roman" w:cs="Times New Roman"/>
          <w:color w:val="000000" w:themeColor="text1"/>
        </w:rPr>
        <w:t>全样本还是</w:t>
      </w:r>
      <w:r w:rsidR="00BB6E11" w:rsidRPr="00A759EC">
        <w:rPr>
          <w:rFonts w:ascii="Times New Roman" w:hAnsi="Times New Roman" w:cs="Times New Roman"/>
          <w:color w:val="000000" w:themeColor="text1"/>
        </w:rPr>
        <w:t>根据</w:t>
      </w:r>
      <w:r w:rsidRPr="00A759EC">
        <w:rPr>
          <w:rFonts w:ascii="Times New Roman" w:hAnsi="Times New Roman" w:cs="Times New Roman"/>
          <w:color w:val="000000" w:themeColor="text1"/>
        </w:rPr>
        <w:t>类别进行划分的子样本，企业生产率对政策</w:t>
      </w:r>
      <w:r w:rsidR="003F4132" w:rsidRPr="00A759EC">
        <w:rPr>
          <w:rFonts w:ascii="Times New Roman" w:hAnsi="Times New Roman" w:cs="Times New Roman"/>
          <w:color w:val="000000" w:themeColor="text1"/>
        </w:rPr>
        <w:t>时滞</w:t>
      </w:r>
      <w:r w:rsidR="008B50AF" w:rsidRPr="00A759EC">
        <w:rPr>
          <w:rStyle w:val="ab"/>
          <w:rFonts w:ascii="Times New Roman" w:hAnsi="Times New Roman" w:cs="Times New Roman"/>
          <w:color w:val="000000" w:themeColor="text1"/>
          <w:highlight w:val="yellow"/>
        </w:rPr>
        <w:footnoteReference w:id="6"/>
      </w:r>
      <w:r w:rsidRPr="00A759EC">
        <w:rPr>
          <w:rFonts w:ascii="Times New Roman" w:hAnsi="Times New Roman" w:cs="Times New Roman"/>
          <w:color w:val="000000" w:themeColor="text1"/>
        </w:rPr>
        <w:t>均无统计上的解释力。</w:t>
      </w:r>
    </w:p>
    <w:p w14:paraId="71D1CD32" w14:textId="7BF5BD6F" w:rsidR="009E2C40" w:rsidRPr="00A759EC" w:rsidRDefault="003B6702" w:rsidP="003B6702">
      <w:pPr>
        <w:jc w:val="center"/>
        <w:rPr>
          <w:rFonts w:ascii="Times New Roman" w:hAnsi="Times New Roman" w:cs="Times New Roman"/>
          <w:color w:val="000000" w:themeColor="text1"/>
        </w:rPr>
      </w:pPr>
      <w:r w:rsidRPr="00A759EC">
        <w:rPr>
          <w:rFonts w:ascii="Times New Roman" w:hAnsi="Times New Roman" w:cs="Times New Roman"/>
          <w:noProof/>
          <w:color w:val="000000" w:themeColor="text1"/>
        </w:rPr>
        <w:drawing>
          <wp:inline distT="0" distB="0" distL="0" distR="0" wp14:anchorId="506FF1D4" wp14:editId="328B5EBC">
            <wp:extent cx="3441600" cy="26712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600" cy="2671200"/>
                    </a:xfrm>
                    <a:prstGeom prst="rect">
                      <a:avLst/>
                    </a:prstGeom>
                    <a:noFill/>
                  </pic:spPr>
                </pic:pic>
              </a:graphicData>
            </a:graphic>
          </wp:inline>
        </w:drawing>
      </w:r>
    </w:p>
    <w:p w14:paraId="66C96FC6" w14:textId="2406287B" w:rsidR="00AF5FAE" w:rsidRPr="00A759EC" w:rsidRDefault="003B6702" w:rsidP="004C4BCD">
      <w:pPr>
        <w:jc w:val="center"/>
        <w:rPr>
          <w:rFonts w:ascii="Times New Roman" w:hAnsi="Times New Roman" w:cs="Times New Roman"/>
          <w:color w:val="000000" w:themeColor="text1"/>
        </w:rPr>
      </w:pPr>
      <w:r w:rsidRPr="00A759EC">
        <w:rPr>
          <w:rFonts w:ascii="Times New Roman" w:hAnsi="Times New Roman" w:cs="Times New Roman"/>
          <w:noProof/>
          <w:color w:val="000000" w:themeColor="text1"/>
        </w:rPr>
        <w:lastRenderedPageBreak/>
        <w:drawing>
          <wp:inline distT="0" distB="0" distL="0" distR="0" wp14:anchorId="5032A330" wp14:editId="1D714F5A">
            <wp:extent cx="3441600" cy="2671200"/>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600" cy="2671200"/>
                    </a:xfrm>
                    <a:prstGeom prst="rect">
                      <a:avLst/>
                    </a:prstGeom>
                    <a:noFill/>
                  </pic:spPr>
                </pic:pic>
              </a:graphicData>
            </a:graphic>
          </wp:inline>
        </w:drawing>
      </w:r>
      <w:r w:rsidR="004C4BCD" w:rsidRPr="00A759EC">
        <w:rPr>
          <w:rFonts w:ascii="Times New Roman" w:hAnsi="Times New Roman" w:cs="Times New Roman"/>
          <w:noProof/>
          <w:color w:val="000000" w:themeColor="text1"/>
        </w:rPr>
        <w:drawing>
          <wp:inline distT="0" distB="0" distL="0" distR="0" wp14:anchorId="1AB5D0BA" wp14:editId="1B4BC18A">
            <wp:extent cx="3441600" cy="267120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1600" cy="2671200"/>
                    </a:xfrm>
                    <a:prstGeom prst="rect">
                      <a:avLst/>
                    </a:prstGeom>
                    <a:noFill/>
                  </pic:spPr>
                </pic:pic>
              </a:graphicData>
            </a:graphic>
          </wp:inline>
        </w:drawing>
      </w:r>
    </w:p>
    <w:p w14:paraId="233232A3" w14:textId="0565D448" w:rsidR="00AF5FAE" w:rsidRPr="00A759EC" w:rsidRDefault="00AF5FAE" w:rsidP="0063072E">
      <w:pPr>
        <w:ind w:firstLine="420"/>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图</w:t>
      </w:r>
      <w:r w:rsidR="00356AEE" w:rsidRPr="00A759EC">
        <w:rPr>
          <w:rFonts w:ascii="Times New Roman" w:eastAsia="楷体" w:hAnsi="Times New Roman" w:cs="Times New Roman"/>
          <w:color w:val="000000" w:themeColor="text1"/>
          <w:szCs w:val="21"/>
        </w:rPr>
        <w:t>1</w:t>
      </w:r>
      <w:r w:rsidRPr="00A759EC">
        <w:rPr>
          <w:rFonts w:ascii="Times New Roman" w:eastAsia="楷体" w:hAnsi="Times New Roman" w:cs="Times New Roman"/>
          <w:color w:val="000000" w:themeColor="text1"/>
          <w:szCs w:val="21"/>
        </w:rPr>
        <w:t xml:space="preserve"> </w:t>
      </w:r>
      <w:r w:rsidR="00A344C3"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2003</w:t>
      </w:r>
      <w:r w:rsidRPr="00A759EC">
        <w:rPr>
          <w:rFonts w:ascii="Times New Roman" w:eastAsia="楷体" w:hAnsi="Times New Roman" w:cs="Times New Roman"/>
          <w:color w:val="000000" w:themeColor="text1"/>
          <w:szCs w:val="21"/>
        </w:rPr>
        <w:t>年各批次企业平均</w:t>
      </w:r>
      <w:r w:rsidR="005341AE" w:rsidRPr="00A759EC">
        <w:rPr>
          <w:rFonts w:ascii="Times New Roman" w:eastAsia="楷体" w:hAnsi="Times New Roman" w:cs="Times New Roman"/>
          <w:color w:val="000000" w:themeColor="text1"/>
          <w:szCs w:val="21"/>
        </w:rPr>
        <w:t>全</w:t>
      </w:r>
      <w:r w:rsidRPr="00A759EC">
        <w:rPr>
          <w:rFonts w:ascii="Times New Roman" w:eastAsia="楷体" w:hAnsi="Times New Roman" w:cs="Times New Roman"/>
          <w:color w:val="000000" w:themeColor="text1"/>
          <w:szCs w:val="21"/>
        </w:rPr>
        <w:t>要素生产率和</w:t>
      </w:r>
      <w:r w:rsidR="00D01BF7" w:rsidRPr="00A759EC">
        <w:rPr>
          <w:rFonts w:ascii="Times New Roman" w:eastAsia="楷体" w:hAnsi="Times New Roman" w:cs="Times New Roman"/>
          <w:color w:val="000000" w:themeColor="text1"/>
          <w:szCs w:val="21"/>
        </w:rPr>
        <w:t>名单发布时间</w:t>
      </w:r>
    </w:p>
    <w:p w14:paraId="1D8D14E5" w14:textId="77777777" w:rsidR="00AF5FAE" w:rsidRPr="00A759EC" w:rsidRDefault="00AF5FAE" w:rsidP="004F7754">
      <w:pPr>
        <w:rPr>
          <w:rFonts w:ascii="Times New Roman" w:hAnsi="Times New Roman" w:cs="Times New Roman"/>
          <w:color w:val="000000" w:themeColor="text1"/>
        </w:rPr>
      </w:pPr>
    </w:p>
    <w:p w14:paraId="3700BCAC" w14:textId="77B261B7" w:rsidR="00CB7057" w:rsidRPr="00A759EC" w:rsidRDefault="00AF5FAE" w:rsidP="00CB7057">
      <w:pPr>
        <w:spacing w:line="400" w:lineRule="exact"/>
        <w:ind w:firstLineChars="200" w:firstLine="420"/>
        <w:rPr>
          <w:rFonts w:ascii="Times New Roman" w:hAnsi="Times New Roman" w:cs="Times New Roman"/>
          <w:color w:val="000000" w:themeColor="text1"/>
          <w:kern w:val="0"/>
          <w:szCs w:val="21"/>
        </w:rPr>
      </w:pPr>
      <w:bookmarkStart w:id="8" w:name="_Hlk83333031"/>
      <w:r w:rsidRPr="00A759EC">
        <w:rPr>
          <w:rFonts w:ascii="Times New Roman" w:hAnsi="Times New Roman" w:cs="Times New Roman"/>
          <w:color w:val="000000" w:themeColor="text1"/>
          <w:kern w:val="0"/>
          <w:szCs w:val="21"/>
        </w:rPr>
        <w:t>为进一步</w:t>
      </w:r>
      <w:r w:rsidR="00DB6EDA" w:rsidRPr="00A759EC">
        <w:rPr>
          <w:rFonts w:ascii="Times New Roman" w:hAnsi="Times New Roman" w:cs="Times New Roman"/>
          <w:color w:val="000000" w:themeColor="text1"/>
          <w:kern w:val="0"/>
          <w:szCs w:val="21"/>
        </w:rPr>
        <w:t>明确</w:t>
      </w:r>
      <w:r w:rsidRPr="00A759EC">
        <w:rPr>
          <w:rFonts w:ascii="Times New Roman" w:hAnsi="Times New Roman" w:cs="Times New Roman"/>
          <w:color w:val="000000" w:themeColor="text1"/>
          <w:kern w:val="0"/>
          <w:szCs w:val="21"/>
        </w:rPr>
        <w:t>各批次企业生产率对政策</w:t>
      </w:r>
      <w:r w:rsidR="00452AE0" w:rsidRPr="00A759EC">
        <w:rPr>
          <w:rFonts w:ascii="Times New Roman" w:hAnsi="Times New Roman" w:cs="Times New Roman"/>
          <w:color w:val="000000" w:themeColor="text1"/>
          <w:kern w:val="0"/>
          <w:szCs w:val="21"/>
        </w:rPr>
        <w:t>实施</w:t>
      </w:r>
      <w:r w:rsidRPr="00A759EC">
        <w:rPr>
          <w:rFonts w:ascii="Times New Roman" w:hAnsi="Times New Roman" w:cs="Times New Roman"/>
          <w:color w:val="000000" w:themeColor="text1"/>
          <w:kern w:val="0"/>
          <w:szCs w:val="21"/>
        </w:rPr>
        <w:t>时间的影响，</w:t>
      </w:r>
      <w:bookmarkStart w:id="9" w:name="_Hlk83332925"/>
      <w:r w:rsidR="0031186C" w:rsidRPr="00A759EC">
        <w:rPr>
          <w:rFonts w:ascii="Times New Roman" w:hAnsi="Times New Roman" w:cs="Times New Roman"/>
          <w:color w:val="000000" w:themeColor="text1"/>
          <w:kern w:val="0"/>
          <w:szCs w:val="21"/>
        </w:rPr>
        <w:t>本文</w:t>
      </w:r>
      <w:r w:rsidR="001A0098" w:rsidRPr="00A759EC">
        <w:rPr>
          <w:rFonts w:ascii="Times New Roman" w:hAnsi="Times New Roman" w:cs="Times New Roman"/>
          <w:color w:val="000000" w:themeColor="text1"/>
          <w:kern w:val="0"/>
          <w:szCs w:val="21"/>
        </w:rPr>
        <w:t>接下来</w:t>
      </w:r>
      <w:r w:rsidR="0031772F" w:rsidRPr="00A759EC">
        <w:rPr>
          <w:rFonts w:ascii="Times New Roman" w:hAnsi="Times New Roman" w:cs="Times New Roman"/>
          <w:color w:val="000000" w:themeColor="text1"/>
          <w:kern w:val="0"/>
          <w:szCs w:val="21"/>
        </w:rPr>
        <w:t>参考</w:t>
      </w:r>
      <w:r w:rsidR="0031772F" w:rsidRPr="00A759EC">
        <w:rPr>
          <w:rFonts w:ascii="Times New Roman" w:hAnsi="Times New Roman" w:cs="Times New Roman"/>
          <w:color w:val="000000" w:themeColor="text1"/>
          <w:kern w:val="0"/>
          <w:szCs w:val="21"/>
        </w:rPr>
        <w:t>kroszner</w:t>
      </w:r>
      <w:r w:rsidR="0031772F" w:rsidRPr="00A759EC">
        <w:rPr>
          <w:rFonts w:ascii="Times New Roman" w:hAnsi="Times New Roman" w:cs="Times New Roman"/>
          <w:color w:val="000000" w:themeColor="text1"/>
          <w:kern w:val="0"/>
          <w:szCs w:val="21"/>
        </w:rPr>
        <w:t>和</w:t>
      </w:r>
      <w:r w:rsidR="0031772F" w:rsidRPr="00A759EC">
        <w:rPr>
          <w:rFonts w:ascii="Times New Roman" w:hAnsi="Times New Roman" w:cs="Times New Roman"/>
          <w:color w:val="000000" w:themeColor="text1"/>
          <w:kern w:val="0"/>
          <w:szCs w:val="21"/>
        </w:rPr>
        <w:t>Strahan</w:t>
      </w:r>
      <w:r w:rsidR="0031772F" w:rsidRPr="00A759EC">
        <w:rPr>
          <w:rFonts w:ascii="Times New Roman" w:hAnsi="Times New Roman" w:cs="Times New Roman"/>
          <w:color w:val="000000" w:themeColor="text1"/>
          <w:kern w:val="0"/>
          <w:szCs w:val="21"/>
        </w:rPr>
        <w:t>（</w:t>
      </w:r>
      <w:r w:rsidR="0031772F" w:rsidRPr="00A759EC">
        <w:rPr>
          <w:rFonts w:ascii="Times New Roman" w:hAnsi="Times New Roman" w:cs="Times New Roman"/>
          <w:color w:val="000000" w:themeColor="text1"/>
          <w:kern w:val="0"/>
          <w:szCs w:val="21"/>
        </w:rPr>
        <w:t>1999</w:t>
      </w:r>
      <w:r w:rsidR="0031772F" w:rsidRPr="00A759EC">
        <w:rPr>
          <w:rFonts w:ascii="Times New Roman" w:hAnsi="Times New Roman" w:cs="Times New Roman"/>
          <w:color w:val="000000" w:themeColor="text1"/>
          <w:kern w:val="0"/>
          <w:szCs w:val="21"/>
        </w:rPr>
        <w:t>）</w:t>
      </w:r>
      <w:bookmarkEnd w:id="9"/>
      <w:r w:rsidR="0031772F"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基于风险分析模型（</w:t>
      </w:r>
      <w:r w:rsidRPr="00A759EC">
        <w:rPr>
          <w:rFonts w:ascii="Times New Roman" w:hAnsi="Times New Roman" w:cs="Times New Roman"/>
          <w:color w:val="000000" w:themeColor="text1"/>
          <w:kern w:val="0"/>
          <w:szCs w:val="21"/>
        </w:rPr>
        <w:t>Hazard Model</w:t>
      </w:r>
      <w:r w:rsidRPr="00A759EC">
        <w:rPr>
          <w:rFonts w:ascii="Times New Roman" w:hAnsi="Times New Roman" w:cs="Times New Roman"/>
          <w:color w:val="000000" w:themeColor="text1"/>
          <w:kern w:val="0"/>
          <w:szCs w:val="21"/>
        </w:rPr>
        <w:t>）对该问题进行探讨。</w:t>
      </w:r>
      <w:bookmarkEnd w:id="8"/>
      <w:r w:rsidR="005255F7" w:rsidRPr="00A759EC">
        <w:rPr>
          <w:rFonts w:ascii="Times New Roman" w:hAnsi="Times New Roman" w:cs="Times New Roman"/>
          <w:color w:val="000000" w:themeColor="text1"/>
          <w:kern w:val="0"/>
          <w:szCs w:val="21"/>
        </w:rPr>
        <w:t>本文</w:t>
      </w:r>
      <w:r w:rsidR="00CB7057" w:rsidRPr="00A759EC">
        <w:rPr>
          <w:rFonts w:ascii="Times New Roman" w:hAnsi="Times New Roman" w:cs="Times New Roman"/>
          <w:color w:val="000000" w:themeColor="text1"/>
          <w:kern w:val="0"/>
          <w:szCs w:val="21"/>
        </w:rPr>
        <w:t>使用服从</w:t>
      </w:r>
      <w:r w:rsidR="00CB7057" w:rsidRPr="00A759EC">
        <w:rPr>
          <w:rFonts w:ascii="Times New Roman" w:hAnsi="Times New Roman" w:cs="Times New Roman"/>
          <w:color w:val="000000" w:themeColor="text1"/>
          <w:szCs w:val="21"/>
        </w:rPr>
        <w:t>Weibull</w:t>
      </w:r>
      <w:r w:rsidR="00CB7057" w:rsidRPr="00A759EC">
        <w:rPr>
          <w:rFonts w:ascii="Times New Roman" w:hAnsi="Times New Roman" w:cs="Times New Roman"/>
          <w:color w:val="000000" w:themeColor="text1"/>
          <w:szCs w:val="21"/>
        </w:rPr>
        <w:t>分布</w:t>
      </w:r>
      <w:r w:rsidR="00CB7057" w:rsidRPr="00A759EC">
        <w:rPr>
          <w:rFonts w:ascii="Times New Roman" w:hAnsi="Times New Roman" w:cs="Times New Roman"/>
          <w:color w:val="000000" w:themeColor="text1"/>
          <w:kern w:val="0"/>
          <w:szCs w:val="21"/>
        </w:rPr>
        <w:t>的</w:t>
      </w:r>
      <w:r w:rsidR="00CB7057" w:rsidRPr="00A759EC">
        <w:rPr>
          <w:rFonts w:ascii="Times New Roman" w:hAnsi="Times New Roman" w:cs="Times New Roman"/>
          <w:color w:val="000000" w:themeColor="text1"/>
          <w:szCs w:val="21"/>
        </w:rPr>
        <w:t>风险概率函数（</w:t>
      </w:r>
      <w:r w:rsidR="00CB7057" w:rsidRPr="00A759EC">
        <w:rPr>
          <w:rFonts w:ascii="Times New Roman" w:hAnsi="Times New Roman" w:cs="Times New Roman"/>
          <w:color w:val="000000" w:themeColor="text1"/>
          <w:szCs w:val="21"/>
        </w:rPr>
        <w:t>Hazard Rate Function</w:t>
      </w:r>
      <w:r w:rsidR="00CB7057" w:rsidRPr="00A759EC">
        <w:rPr>
          <w:rFonts w:ascii="Times New Roman" w:hAnsi="Times New Roman" w:cs="Times New Roman"/>
          <w:color w:val="000000" w:themeColor="text1"/>
          <w:szCs w:val="21"/>
        </w:rPr>
        <w:t>）来表示</w:t>
      </w:r>
      <w:r w:rsidR="008E516D" w:rsidRPr="00A759EC">
        <w:rPr>
          <w:rFonts w:ascii="Times New Roman" w:hAnsi="Times New Roman" w:cs="Times New Roman"/>
          <w:color w:val="000000" w:themeColor="text1"/>
          <w:szCs w:val="21"/>
        </w:rPr>
        <w:t>开始对</w:t>
      </w:r>
      <w:r w:rsidR="00CB7057" w:rsidRPr="00A759EC">
        <w:rPr>
          <w:rFonts w:ascii="Times New Roman" w:hAnsi="Times New Roman" w:cs="Times New Roman"/>
          <w:color w:val="000000" w:themeColor="text1"/>
          <w:kern w:val="0"/>
          <w:szCs w:val="21"/>
        </w:rPr>
        <w:t>企业所在批次</w:t>
      </w:r>
      <w:r w:rsidR="00626F84" w:rsidRPr="00A759EC">
        <w:rPr>
          <w:rFonts w:ascii="Times New Roman" w:hAnsi="Times New Roman" w:cs="Times New Roman"/>
          <w:color w:val="000000" w:themeColor="text1"/>
          <w:kern w:val="0"/>
          <w:szCs w:val="21"/>
        </w:rPr>
        <w:t>执行</w:t>
      </w:r>
      <w:r w:rsidR="00277D56" w:rsidRPr="00A759EC">
        <w:rPr>
          <w:rFonts w:ascii="Times New Roman" w:hAnsi="Times New Roman" w:cs="Times New Roman"/>
          <w:color w:val="000000" w:themeColor="text1"/>
          <w:kern w:val="0"/>
          <w:szCs w:val="21"/>
        </w:rPr>
        <w:t>差别电价</w:t>
      </w:r>
      <w:r w:rsidR="00CB7057" w:rsidRPr="00A759EC">
        <w:rPr>
          <w:rFonts w:ascii="Times New Roman" w:hAnsi="Times New Roman" w:cs="Times New Roman"/>
          <w:color w:val="000000" w:themeColor="text1"/>
          <w:kern w:val="0"/>
          <w:szCs w:val="21"/>
        </w:rPr>
        <w:t>的概率</w:t>
      </w:r>
      <w:r w:rsidR="00C84C10" w:rsidRPr="00A759EC">
        <w:rPr>
          <w:rFonts w:ascii="Times New Roman" w:hAnsi="Times New Roman" w:cs="Times New Roman"/>
          <w:color w:val="000000" w:themeColor="text1"/>
          <w:kern w:val="0"/>
          <w:szCs w:val="21"/>
        </w:rPr>
        <w:t>。</w:t>
      </w:r>
      <w:r w:rsidR="00FB0EB3" w:rsidRPr="00A759EC">
        <w:rPr>
          <w:rFonts w:ascii="Times New Roman" w:hAnsi="Times New Roman" w:cs="Times New Roman"/>
          <w:color w:val="000000" w:themeColor="text1"/>
          <w:kern w:val="0"/>
          <w:szCs w:val="21"/>
        </w:rPr>
        <w:t>函数具体形式如下：</w:t>
      </w:r>
    </w:p>
    <w:p w14:paraId="799C1F61" w14:textId="7FCBBCCC" w:rsidR="00AF5FAE" w:rsidRPr="00A759EC" w:rsidRDefault="00AF5FAE" w:rsidP="003C4450">
      <w:pPr>
        <w:spacing w:line="400" w:lineRule="exact"/>
        <w:ind w:firstLine="420"/>
        <w:rPr>
          <w:rFonts w:ascii="Times New Roman" w:hAnsi="Times New Roman" w:cs="Times New Roman"/>
          <w:color w:val="000000" w:themeColor="text1"/>
          <w:szCs w:val="21"/>
        </w:rPr>
      </w:pPr>
      <m:oMath>
        <m:r>
          <w:rPr>
            <w:rFonts w:ascii="Cambria Math" w:hAnsi="Cambria Math" w:cs="Times New Roman"/>
            <w:color w:val="000000" w:themeColor="text1"/>
            <w:szCs w:val="21"/>
          </w:rPr>
          <m:t>h[t,Z(t),b]=</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0</m:t>
            </m:r>
          </m:sub>
        </m:sSub>
        <m:r>
          <w:rPr>
            <w:rFonts w:ascii="Cambria Math" w:hAnsi="Cambria Math" w:cs="Times New Roman"/>
            <w:color w:val="000000" w:themeColor="text1"/>
            <w:szCs w:val="21"/>
          </w:rPr>
          <m:t>(t)exp[</m:t>
        </m:r>
        <m:sSup>
          <m:sSupPr>
            <m:ctrlPr>
              <w:rPr>
                <w:rFonts w:ascii="Cambria Math" w:hAnsi="Cambria Math" w:cs="Times New Roman"/>
                <w:i/>
                <w:color w:val="000000" w:themeColor="text1"/>
                <w:szCs w:val="21"/>
              </w:rPr>
            </m:ctrlPr>
          </m:sSupPr>
          <m:e>
            <m:r>
              <w:rPr>
                <w:rFonts w:ascii="Cambria Math" w:hAnsi="Cambria Math" w:cs="Times New Roman"/>
                <w:color w:val="000000" w:themeColor="text1"/>
                <w:szCs w:val="21"/>
              </w:rPr>
              <m:t>Z(t)</m:t>
            </m:r>
          </m:e>
          <m:sup>
            <m:r>
              <w:rPr>
                <w:rFonts w:ascii="Cambria Math" w:hAnsi="Cambria Math" w:cs="Times New Roman"/>
                <w:color w:val="000000" w:themeColor="text1"/>
                <w:szCs w:val="21"/>
              </w:rPr>
              <m:t>'</m:t>
            </m:r>
          </m:sup>
        </m:sSup>
        <m:r>
          <w:rPr>
            <w:rFonts w:ascii="Cambria Math" w:hAnsi="Cambria Math" w:cs="Times New Roman"/>
            <w:color w:val="000000" w:themeColor="text1"/>
            <w:szCs w:val="21"/>
          </w:rPr>
          <m:t>b]</m:t>
        </m:r>
      </m:oMath>
      <w:r w:rsidRPr="00A759EC">
        <w:rPr>
          <w:rFonts w:ascii="Times New Roman" w:hAnsi="Times New Roman" w:cs="Times New Roman"/>
          <w:color w:val="000000" w:themeColor="text1"/>
          <w:szCs w:val="21"/>
        </w:rPr>
        <w:t xml:space="preserve">                                             </w:t>
      </w:r>
      <w:r w:rsidRPr="00A759EC">
        <w:rPr>
          <w:rFonts w:ascii="Times New Roman" w:hAnsi="Times New Roman" w:cs="Times New Roman"/>
          <w:color w:val="000000" w:themeColor="text1"/>
          <w:szCs w:val="21"/>
        </w:rPr>
        <w:t>（</w:t>
      </w:r>
      <w:r w:rsidR="00994FDC" w:rsidRPr="00A759EC">
        <w:rPr>
          <w:rFonts w:ascii="Times New Roman" w:hAnsi="Times New Roman" w:cs="Times New Roman"/>
          <w:color w:val="000000" w:themeColor="text1"/>
          <w:szCs w:val="21"/>
        </w:rPr>
        <w:t>4</w:t>
      </w:r>
      <w:r w:rsidRPr="00A759EC">
        <w:rPr>
          <w:rFonts w:ascii="Times New Roman" w:hAnsi="Times New Roman" w:cs="Times New Roman"/>
          <w:color w:val="000000" w:themeColor="text1"/>
          <w:szCs w:val="21"/>
        </w:rPr>
        <w:t>）</w:t>
      </w:r>
    </w:p>
    <w:p w14:paraId="1E3C54DB" w14:textId="62C6F555" w:rsidR="00AF5FAE" w:rsidRPr="00A759EC" w:rsidRDefault="00AF5FAE" w:rsidP="003C4450">
      <w:pPr>
        <w:spacing w:line="400" w:lineRule="exact"/>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式（</w:t>
      </w:r>
      <w:r w:rsidRPr="00A759EC">
        <w:rPr>
          <w:rFonts w:ascii="Times New Roman" w:hAnsi="Times New Roman" w:cs="Times New Roman"/>
          <w:color w:val="000000" w:themeColor="text1"/>
          <w:kern w:val="0"/>
          <w:szCs w:val="21"/>
        </w:rPr>
        <w:t>5</w:t>
      </w:r>
      <w:r w:rsidRPr="00A759EC">
        <w:rPr>
          <w:rFonts w:ascii="Times New Roman" w:hAnsi="Times New Roman" w:cs="Times New Roman"/>
          <w:color w:val="000000" w:themeColor="text1"/>
          <w:kern w:val="0"/>
          <w:szCs w:val="21"/>
        </w:rPr>
        <w:t>）中，</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h</m:t>
            </m:r>
          </m:e>
          <m:sub>
            <m:r>
              <w:rPr>
                <w:rFonts w:ascii="Cambria Math" w:hAnsi="Cambria Math" w:cs="Times New Roman"/>
                <w:color w:val="000000" w:themeColor="text1"/>
                <w:szCs w:val="21"/>
              </w:rPr>
              <m:t>0</m:t>
            </m:r>
          </m:sub>
        </m:sSub>
        <m:r>
          <w:rPr>
            <w:rFonts w:ascii="Cambria Math" w:hAnsi="Cambria Math" w:cs="Times New Roman"/>
            <w:color w:val="000000" w:themeColor="text1"/>
            <w:szCs w:val="21"/>
          </w:rPr>
          <m:t>(t)</m:t>
        </m:r>
      </m:oMath>
      <w:r w:rsidRPr="00A759EC">
        <w:rPr>
          <w:rFonts w:ascii="Times New Roman" w:hAnsi="Times New Roman" w:cs="Times New Roman"/>
          <w:color w:val="000000" w:themeColor="text1"/>
          <w:szCs w:val="21"/>
        </w:rPr>
        <w:t>为基准风险概率，形式为</w:t>
      </w:r>
      <m:oMath>
        <m:r>
          <w:rPr>
            <w:rFonts w:ascii="Cambria Math" w:hAnsi="Cambria Math" w:cs="Times New Roman"/>
            <w:color w:val="000000" w:themeColor="text1"/>
            <w:szCs w:val="21"/>
          </w:rPr>
          <m:t>p</m:t>
        </m:r>
        <m:sSup>
          <m:sSupPr>
            <m:ctrlPr>
              <w:rPr>
                <w:rFonts w:ascii="Cambria Math" w:hAnsi="Cambria Math" w:cs="Times New Roman"/>
                <w:i/>
                <w:color w:val="000000" w:themeColor="text1"/>
                <w:szCs w:val="21"/>
              </w:rPr>
            </m:ctrlPr>
          </m:sSupPr>
          <m:e>
            <m:r>
              <w:rPr>
                <w:rFonts w:ascii="Cambria Math" w:hAnsi="Cambria Math" w:cs="Times New Roman"/>
                <w:color w:val="000000" w:themeColor="text1"/>
                <w:szCs w:val="21"/>
              </w:rPr>
              <m:t>t</m:t>
            </m:r>
          </m:e>
          <m:sup>
            <m:r>
              <w:rPr>
                <w:rFonts w:ascii="Cambria Math" w:hAnsi="Cambria Math" w:cs="Times New Roman"/>
                <w:color w:val="000000" w:themeColor="text1"/>
                <w:szCs w:val="21"/>
              </w:rPr>
              <m:t>p-1</m:t>
            </m:r>
          </m:sup>
        </m:sSup>
      </m:oMath>
      <w:r w:rsidRPr="00A759EC">
        <w:rPr>
          <w:rFonts w:ascii="Times New Roman" w:hAnsi="Times New Roman" w:cs="Times New Roman"/>
          <w:color w:val="000000" w:themeColor="text1"/>
          <w:szCs w:val="21"/>
        </w:rPr>
        <w:t>。</w:t>
      </w:r>
      <m:oMath>
        <m:r>
          <w:rPr>
            <w:rFonts w:ascii="Cambria Math" w:hAnsi="Cambria Math" w:cs="Times New Roman"/>
            <w:color w:val="000000" w:themeColor="text1"/>
            <w:szCs w:val="21"/>
          </w:rPr>
          <m:t>Z(t)</m:t>
        </m:r>
      </m:oMath>
      <w:r w:rsidR="0047470F" w:rsidRPr="00A759EC">
        <w:rPr>
          <w:rFonts w:ascii="Times New Roman" w:hAnsi="Times New Roman" w:cs="Times New Roman"/>
          <w:color w:val="000000" w:themeColor="text1"/>
          <w:szCs w:val="21"/>
        </w:rPr>
        <w:t>为</w:t>
      </w:r>
      <w:r w:rsidR="00F0720B" w:rsidRPr="00A759EC">
        <w:rPr>
          <w:rFonts w:ascii="Times New Roman" w:hAnsi="Times New Roman" w:cs="Times New Roman"/>
          <w:color w:val="000000" w:themeColor="text1"/>
          <w:szCs w:val="21"/>
        </w:rPr>
        <w:t>表示各</w:t>
      </w:r>
      <w:r w:rsidRPr="00A759EC">
        <w:rPr>
          <w:rFonts w:ascii="Times New Roman" w:hAnsi="Times New Roman" w:cs="Times New Roman"/>
          <w:color w:val="000000" w:themeColor="text1"/>
          <w:szCs w:val="21"/>
        </w:rPr>
        <w:t>解释变量在时间</w:t>
      </w:r>
      <w:r w:rsidRPr="00A759EC">
        <w:rPr>
          <w:rFonts w:ascii="Times New Roman" w:hAnsi="Times New Roman" w:cs="Times New Roman"/>
          <w:color w:val="000000" w:themeColor="text1"/>
          <w:szCs w:val="21"/>
        </w:rPr>
        <w:t>t</w:t>
      </w:r>
      <w:r w:rsidRPr="00A759EC">
        <w:rPr>
          <w:rFonts w:ascii="Times New Roman" w:hAnsi="Times New Roman" w:cs="Times New Roman"/>
          <w:color w:val="000000" w:themeColor="text1"/>
          <w:szCs w:val="21"/>
        </w:rPr>
        <w:t>的取值</w:t>
      </w:r>
      <w:r w:rsidR="0047470F" w:rsidRPr="00A759EC">
        <w:rPr>
          <w:rFonts w:ascii="Times New Roman" w:hAnsi="Times New Roman" w:cs="Times New Roman"/>
          <w:color w:val="000000" w:themeColor="text1"/>
          <w:szCs w:val="21"/>
        </w:rPr>
        <w:t>的向量</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p</w:t>
      </w:r>
      <w:r w:rsidRPr="00A759EC">
        <w:rPr>
          <w:rFonts w:ascii="Times New Roman" w:hAnsi="Times New Roman" w:cs="Times New Roman"/>
          <w:color w:val="000000" w:themeColor="text1"/>
          <w:szCs w:val="21"/>
        </w:rPr>
        <w:t>和</w:t>
      </w:r>
      <w:r w:rsidRPr="00A759EC">
        <w:rPr>
          <w:rFonts w:ascii="Times New Roman" w:hAnsi="Times New Roman" w:cs="Times New Roman"/>
          <w:color w:val="000000" w:themeColor="text1"/>
          <w:szCs w:val="21"/>
        </w:rPr>
        <w:t>b</w:t>
      </w:r>
      <w:r w:rsidRPr="00A759EC">
        <w:rPr>
          <w:rFonts w:ascii="Times New Roman" w:hAnsi="Times New Roman" w:cs="Times New Roman"/>
          <w:color w:val="000000" w:themeColor="text1"/>
          <w:szCs w:val="21"/>
        </w:rPr>
        <w:t>均为</w:t>
      </w:r>
      <w:r w:rsidR="00AB2728" w:rsidRPr="00A759EC">
        <w:rPr>
          <w:rFonts w:ascii="Times New Roman" w:hAnsi="Times New Roman" w:cs="Times New Roman"/>
          <w:color w:val="000000" w:themeColor="text1"/>
          <w:szCs w:val="21"/>
        </w:rPr>
        <w:t>相关</w:t>
      </w:r>
      <w:r w:rsidRPr="00A759EC">
        <w:rPr>
          <w:rFonts w:ascii="Times New Roman" w:hAnsi="Times New Roman" w:cs="Times New Roman"/>
          <w:color w:val="000000" w:themeColor="text1"/>
          <w:szCs w:val="21"/>
        </w:rPr>
        <w:t>参数</w:t>
      </w:r>
      <w:r w:rsidR="001A3532"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模型（</w:t>
      </w:r>
      <w:r w:rsidR="00A94E3B" w:rsidRPr="00A759EC">
        <w:rPr>
          <w:rFonts w:ascii="Times New Roman" w:hAnsi="Times New Roman" w:cs="Times New Roman"/>
          <w:color w:val="000000" w:themeColor="text1"/>
          <w:szCs w:val="21"/>
        </w:rPr>
        <w:t>4</w:t>
      </w:r>
      <w:r w:rsidRPr="00A759EC">
        <w:rPr>
          <w:rFonts w:ascii="Times New Roman" w:hAnsi="Times New Roman" w:cs="Times New Roman"/>
          <w:color w:val="000000" w:themeColor="text1"/>
          <w:szCs w:val="21"/>
        </w:rPr>
        <w:t>）可变换为政策</w:t>
      </w:r>
      <w:r w:rsidR="008E71E2" w:rsidRPr="00A759EC">
        <w:rPr>
          <w:rFonts w:ascii="Times New Roman" w:hAnsi="Times New Roman" w:cs="Times New Roman"/>
          <w:color w:val="000000" w:themeColor="text1"/>
          <w:szCs w:val="21"/>
        </w:rPr>
        <w:t>时滞</w:t>
      </w:r>
      <w:r w:rsidRPr="00A759EC">
        <w:rPr>
          <w:rFonts w:ascii="Times New Roman" w:hAnsi="Times New Roman" w:cs="Times New Roman"/>
          <w:color w:val="000000" w:themeColor="text1"/>
          <w:szCs w:val="21"/>
        </w:rPr>
        <w:t>关于解释变量的线性函数</w:t>
      </w:r>
      <w:r w:rsidR="005410A7" w:rsidRPr="00A759EC">
        <w:rPr>
          <w:rFonts w:ascii="Times New Roman" w:hAnsi="Times New Roman" w:cs="Times New Roman"/>
          <w:color w:val="000000" w:themeColor="text1"/>
          <w:szCs w:val="21"/>
        </w:rPr>
        <w:t>，函数形式如下</w:t>
      </w:r>
      <w:r w:rsidRPr="00A759EC">
        <w:rPr>
          <w:rFonts w:ascii="Times New Roman" w:hAnsi="Times New Roman" w:cs="Times New Roman"/>
          <w:color w:val="000000" w:themeColor="text1"/>
          <w:szCs w:val="21"/>
        </w:rPr>
        <w:t>：</w:t>
      </w:r>
    </w:p>
    <w:p w14:paraId="19740D8A" w14:textId="7372F63A" w:rsidR="00AF5FAE" w:rsidRPr="00A759EC" w:rsidRDefault="00AF5FAE" w:rsidP="003C4450">
      <w:pPr>
        <w:spacing w:line="400" w:lineRule="exact"/>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ab/>
      </w:r>
      <m:oMath>
        <m:sSup>
          <m:sSupPr>
            <m:ctrlPr>
              <w:rPr>
                <w:rFonts w:ascii="Cambria Math" w:hAnsi="Cambria Math" w:cs="Times New Roman"/>
                <w:i/>
                <w:color w:val="000000" w:themeColor="text1"/>
                <w:szCs w:val="21"/>
              </w:rPr>
            </m:ctrlPr>
          </m:sSupPr>
          <m:e>
            <m:r>
              <m:rPr>
                <m:sty m:val="p"/>
              </m:rPr>
              <w:rPr>
                <w:rFonts w:ascii="Cambria Math" w:hAnsi="Cambria Math" w:cs="Times New Roman"/>
                <w:color w:val="000000" w:themeColor="text1"/>
                <w:szCs w:val="21"/>
              </w:rPr>
              <m:t>ln(T)=</m:t>
            </m:r>
            <m:r>
              <w:rPr>
                <w:rFonts w:ascii="Cambria Math" w:hAnsi="Cambria Math" w:cs="Times New Roman"/>
                <w:color w:val="000000" w:themeColor="text1"/>
                <w:szCs w:val="21"/>
              </w:rPr>
              <m:t>Z(t)</m:t>
            </m:r>
          </m:e>
          <m:sup>
            <m:r>
              <w:rPr>
                <w:rFonts w:ascii="Cambria Math" w:hAnsi="Cambria Math" w:cs="Times New Roman"/>
                <w:color w:val="000000" w:themeColor="text1"/>
                <w:szCs w:val="21"/>
              </w:rPr>
              <m:t>'</m:t>
            </m:r>
          </m:sup>
        </m:sSup>
        <m:acc>
          <m:accPr>
            <m:ctrlPr>
              <w:rPr>
                <w:rFonts w:ascii="Cambria Math" w:hAnsi="Cambria Math" w:cs="Times New Roman"/>
                <w:i/>
                <w:color w:val="000000" w:themeColor="text1"/>
                <w:szCs w:val="21"/>
              </w:rPr>
            </m:ctrlPr>
          </m:accPr>
          <m:e>
            <m:r>
              <w:rPr>
                <w:rFonts w:ascii="Cambria Math" w:hAnsi="Cambria Math" w:cs="Times New Roman"/>
                <w:color w:val="000000" w:themeColor="text1"/>
                <w:szCs w:val="21"/>
              </w:rPr>
              <m:t>b</m:t>
            </m:r>
          </m:e>
        </m:acc>
        <m:r>
          <w:rPr>
            <w:rFonts w:ascii="Cambria Math" w:hAnsi="Cambria Math" w:cs="Times New Roman"/>
            <w:color w:val="000000" w:themeColor="text1"/>
            <w:szCs w:val="21"/>
          </w:rPr>
          <m:t>+e</m:t>
        </m:r>
      </m:oMath>
      <w:r w:rsidRPr="00A759EC">
        <w:rPr>
          <w:rFonts w:ascii="Times New Roman" w:hAnsi="Times New Roman" w:cs="Times New Roman"/>
          <w:color w:val="000000" w:themeColor="text1"/>
          <w:szCs w:val="21"/>
        </w:rPr>
        <w:t xml:space="preserve">                                                       </w:t>
      </w:r>
      <w:r w:rsidRPr="00A759EC">
        <w:rPr>
          <w:rFonts w:ascii="Times New Roman" w:hAnsi="Times New Roman" w:cs="Times New Roman"/>
          <w:color w:val="000000" w:themeColor="text1"/>
          <w:szCs w:val="21"/>
        </w:rPr>
        <w:t>（</w:t>
      </w:r>
      <w:r w:rsidR="00994FDC" w:rsidRPr="00A759EC">
        <w:rPr>
          <w:rFonts w:ascii="Times New Roman" w:hAnsi="Times New Roman" w:cs="Times New Roman"/>
          <w:color w:val="000000" w:themeColor="text1"/>
          <w:szCs w:val="21"/>
        </w:rPr>
        <w:t>5</w:t>
      </w:r>
      <w:r w:rsidRPr="00A759EC">
        <w:rPr>
          <w:rFonts w:ascii="Times New Roman" w:hAnsi="Times New Roman" w:cs="Times New Roman"/>
          <w:color w:val="000000" w:themeColor="text1"/>
          <w:szCs w:val="21"/>
        </w:rPr>
        <w:t>）</w:t>
      </w:r>
    </w:p>
    <w:p w14:paraId="5131555C" w14:textId="7F32DB9D" w:rsidR="00183D13" w:rsidRPr="00A759EC" w:rsidRDefault="00AF5FAE" w:rsidP="00EE75F3">
      <w:pPr>
        <w:spacing w:line="400" w:lineRule="exact"/>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其中，</w:t>
      </w:r>
      <w:r w:rsidRPr="00A759EC">
        <w:rPr>
          <w:rFonts w:ascii="Times New Roman" w:hAnsi="Times New Roman" w:cs="Times New Roman"/>
          <w:color w:val="000000" w:themeColor="text1"/>
          <w:szCs w:val="21"/>
        </w:rPr>
        <w:t>T</w:t>
      </w:r>
      <w:r w:rsidRPr="00A759EC">
        <w:rPr>
          <w:rFonts w:ascii="Times New Roman" w:hAnsi="Times New Roman" w:cs="Times New Roman"/>
          <w:color w:val="000000" w:themeColor="text1"/>
          <w:szCs w:val="21"/>
        </w:rPr>
        <w:t>代表政策</w:t>
      </w:r>
      <w:r w:rsidR="003B0C2A" w:rsidRPr="00A759EC">
        <w:rPr>
          <w:rFonts w:ascii="Times New Roman" w:hAnsi="Times New Roman" w:cs="Times New Roman"/>
          <w:color w:val="000000" w:themeColor="text1"/>
          <w:szCs w:val="21"/>
        </w:rPr>
        <w:t>时滞</w:t>
      </w:r>
      <w:r w:rsidRPr="00A759EC">
        <w:rPr>
          <w:rFonts w:ascii="Times New Roman" w:hAnsi="Times New Roman" w:cs="Times New Roman"/>
          <w:color w:val="000000" w:themeColor="text1"/>
          <w:szCs w:val="21"/>
        </w:rPr>
        <w:t>，参数</w:t>
      </w:r>
      <m:oMath>
        <m:acc>
          <m:accPr>
            <m:ctrlPr>
              <w:rPr>
                <w:rFonts w:ascii="Cambria Math" w:hAnsi="Cambria Math" w:cs="Times New Roman"/>
                <w:i/>
                <w:color w:val="000000" w:themeColor="text1"/>
                <w:szCs w:val="21"/>
              </w:rPr>
            </m:ctrlPr>
          </m:accPr>
          <m:e>
            <m:r>
              <w:rPr>
                <w:rFonts w:ascii="Cambria Math" w:hAnsi="Cambria Math" w:cs="Times New Roman"/>
                <w:color w:val="000000" w:themeColor="text1"/>
                <w:szCs w:val="21"/>
              </w:rPr>
              <m:t>b</m:t>
            </m:r>
          </m:e>
        </m:acc>
        <m:r>
          <w:rPr>
            <w:rFonts w:ascii="Cambria Math" w:hAnsi="Cambria Math" w:cs="Times New Roman"/>
            <w:color w:val="000000" w:themeColor="text1"/>
            <w:szCs w:val="21"/>
          </w:rPr>
          <m:t>=-b/p</m:t>
        </m:r>
      </m:oMath>
      <w:r w:rsidRPr="00A759EC">
        <w:rPr>
          <w:rFonts w:ascii="Times New Roman" w:hAnsi="Times New Roman" w:cs="Times New Roman"/>
          <w:color w:val="000000" w:themeColor="text1"/>
          <w:szCs w:val="21"/>
        </w:rPr>
        <w:t>，</w:t>
      </w:r>
      <m:oMath>
        <m:acc>
          <m:accPr>
            <m:ctrlPr>
              <w:rPr>
                <w:rFonts w:ascii="Cambria Math" w:hAnsi="Cambria Math" w:cs="Times New Roman"/>
                <w:i/>
                <w:color w:val="000000" w:themeColor="text1"/>
                <w:szCs w:val="21"/>
              </w:rPr>
            </m:ctrlPr>
          </m:accPr>
          <m:e>
            <m:r>
              <w:rPr>
                <w:rFonts w:ascii="Cambria Math" w:hAnsi="Cambria Math" w:cs="Times New Roman"/>
                <w:color w:val="000000" w:themeColor="text1"/>
                <w:szCs w:val="21"/>
              </w:rPr>
              <m:t>b</m:t>
            </m:r>
          </m:e>
        </m:acc>
      </m:oMath>
      <w:r w:rsidRPr="00A759EC">
        <w:rPr>
          <w:rFonts w:ascii="Times New Roman" w:hAnsi="Times New Roman" w:cs="Times New Roman"/>
          <w:color w:val="000000" w:themeColor="text1"/>
          <w:szCs w:val="21"/>
        </w:rPr>
        <w:t>衡量了解释变量每变化一单位，所</w:t>
      </w:r>
      <w:r w:rsidR="001B0518" w:rsidRPr="00A759EC">
        <w:rPr>
          <w:rFonts w:ascii="Times New Roman" w:hAnsi="Times New Roman" w:cs="Times New Roman"/>
          <w:color w:val="000000" w:themeColor="text1"/>
          <w:szCs w:val="21"/>
        </w:rPr>
        <w:t>引发的</w:t>
      </w:r>
      <w:r w:rsidR="00E82B7F" w:rsidRPr="00A759EC">
        <w:rPr>
          <w:rFonts w:ascii="Times New Roman" w:hAnsi="Times New Roman" w:cs="Times New Roman"/>
          <w:color w:val="000000" w:themeColor="text1"/>
          <w:szCs w:val="21"/>
        </w:rPr>
        <w:t>政策时滞</w:t>
      </w:r>
      <w:r w:rsidRPr="00A759EC">
        <w:rPr>
          <w:rFonts w:ascii="Times New Roman" w:hAnsi="Times New Roman" w:cs="Times New Roman"/>
          <w:color w:val="000000" w:themeColor="text1"/>
          <w:szCs w:val="21"/>
        </w:rPr>
        <w:t>变动的百分比</w:t>
      </w:r>
      <w:r w:rsidR="00E15407"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e</w:t>
      </w:r>
      <w:r w:rsidRPr="00A759EC">
        <w:rPr>
          <w:rFonts w:ascii="Times New Roman" w:hAnsi="Times New Roman" w:cs="Times New Roman"/>
          <w:color w:val="000000" w:themeColor="text1"/>
          <w:szCs w:val="21"/>
        </w:rPr>
        <w:t>为残差项。在本研究中核心解释变量为各批次企业的平均生产率。</w:t>
      </w:r>
      <w:r w:rsidR="00DC2AB4" w:rsidRPr="00A759EC">
        <w:rPr>
          <w:rFonts w:ascii="Times New Roman" w:hAnsi="Times New Roman" w:cs="Times New Roman"/>
          <w:color w:val="000000" w:themeColor="text1"/>
          <w:szCs w:val="21"/>
        </w:rPr>
        <w:t>考虑</w:t>
      </w:r>
      <w:r w:rsidR="00DC2AB4" w:rsidRPr="00A759EC">
        <w:rPr>
          <w:rFonts w:ascii="Times New Roman" w:hAnsi="Times New Roman" w:cs="Times New Roman"/>
          <w:color w:val="000000" w:themeColor="text1"/>
          <w:szCs w:val="21"/>
        </w:rPr>
        <w:lastRenderedPageBreak/>
        <w:t>到企业所在地经济状况可能</w:t>
      </w:r>
      <w:r w:rsidR="00D706DD" w:rsidRPr="00A759EC">
        <w:rPr>
          <w:rFonts w:ascii="Times New Roman" w:hAnsi="Times New Roman" w:cs="Times New Roman"/>
          <w:color w:val="000000" w:themeColor="text1"/>
          <w:szCs w:val="21"/>
        </w:rPr>
        <w:t>影响</w:t>
      </w:r>
      <w:r w:rsidR="00AD69F5" w:rsidRPr="00A759EC">
        <w:rPr>
          <w:rFonts w:ascii="Times New Roman" w:hAnsi="Times New Roman" w:cs="Times New Roman"/>
          <w:color w:val="000000" w:themeColor="text1"/>
          <w:szCs w:val="21"/>
        </w:rPr>
        <w:t>政策实施时间，</w:t>
      </w:r>
      <w:r w:rsidR="00D706DD" w:rsidRPr="00A759EC">
        <w:rPr>
          <w:rFonts w:ascii="Times New Roman" w:hAnsi="Times New Roman" w:cs="Times New Roman"/>
          <w:color w:val="000000" w:themeColor="text1"/>
          <w:szCs w:val="21"/>
        </w:rPr>
        <w:t>在模型中纳入</w:t>
      </w:r>
      <w:r w:rsidR="00D706DD" w:rsidRPr="00A759EC">
        <w:rPr>
          <w:rFonts w:ascii="Times New Roman" w:hAnsi="Times New Roman" w:cs="Times New Roman"/>
          <w:color w:val="000000" w:themeColor="text1"/>
          <w:kern w:val="0"/>
          <w:szCs w:val="21"/>
        </w:rPr>
        <w:t>企业所在省人均</w:t>
      </w:r>
      <w:r w:rsidR="00D706DD" w:rsidRPr="00A759EC">
        <w:rPr>
          <w:rFonts w:ascii="Times New Roman" w:hAnsi="Times New Roman" w:cs="Times New Roman"/>
          <w:color w:val="000000" w:themeColor="text1"/>
          <w:kern w:val="0"/>
          <w:szCs w:val="21"/>
        </w:rPr>
        <w:t>GDP</w:t>
      </w:r>
      <w:r w:rsidR="00D706DD" w:rsidRPr="00A759EC">
        <w:rPr>
          <w:rFonts w:ascii="Times New Roman" w:hAnsi="Times New Roman" w:cs="Times New Roman"/>
          <w:color w:val="000000" w:themeColor="text1"/>
          <w:kern w:val="0"/>
          <w:szCs w:val="21"/>
        </w:rPr>
        <w:t>、财政收入和对外贸易总额等控制变量</w:t>
      </w:r>
      <w:r w:rsidR="00761582"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控制变量数据来自于《中国统计年鉴》。</w:t>
      </w:r>
      <w:r w:rsidR="00237EBE" w:rsidRPr="00A759EC">
        <w:rPr>
          <w:rFonts w:ascii="Times New Roman" w:hAnsi="Times New Roman" w:cs="Times New Roman"/>
          <w:color w:val="000000" w:themeColor="text1"/>
          <w:kern w:val="0"/>
          <w:szCs w:val="21"/>
        </w:rPr>
        <w:t>分别使用全样本、淘汰类子样本和限制类子样本</w:t>
      </w:r>
      <w:r w:rsidR="00534CB5" w:rsidRPr="00A759EC">
        <w:rPr>
          <w:rFonts w:ascii="Times New Roman" w:hAnsi="Times New Roman" w:cs="Times New Roman"/>
          <w:color w:val="000000" w:themeColor="text1"/>
          <w:kern w:val="0"/>
          <w:szCs w:val="21"/>
        </w:rPr>
        <w:t>，</w:t>
      </w:r>
      <w:r w:rsidR="00237EBE" w:rsidRPr="00A759EC">
        <w:rPr>
          <w:rFonts w:ascii="Times New Roman" w:hAnsi="Times New Roman" w:cs="Times New Roman"/>
          <w:color w:val="000000" w:themeColor="text1"/>
          <w:kern w:val="0"/>
          <w:szCs w:val="21"/>
        </w:rPr>
        <w:t>基于</w:t>
      </w:r>
      <w:r w:rsidR="00761582" w:rsidRPr="00A759EC">
        <w:rPr>
          <w:rFonts w:ascii="Times New Roman" w:hAnsi="Times New Roman" w:cs="Times New Roman"/>
          <w:color w:val="000000" w:themeColor="text1"/>
          <w:szCs w:val="21"/>
        </w:rPr>
        <w:t>极大似然估计法</w:t>
      </w:r>
      <w:r w:rsidR="000B5ACD" w:rsidRPr="00A759EC">
        <w:rPr>
          <w:rFonts w:ascii="Times New Roman" w:hAnsi="Times New Roman" w:cs="Times New Roman"/>
          <w:color w:val="000000" w:themeColor="text1"/>
          <w:szCs w:val="21"/>
        </w:rPr>
        <w:t>得出</w:t>
      </w:r>
      <m:oMath>
        <m:acc>
          <m:accPr>
            <m:ctrlPr>
              <w:rPr>
                <w:rFonts w:ascii="Cambria Math" w:hAnsi="Cambria Math" w:cs="Times New Roman"/>
                <w:i/>
                <w:color w:val="000000" w:themeColor="text1"/>
                <w:szCs w:val="21"/>
              </w:rPr>
            </m:ctrlPr>
          </m:accPr>
          <m:e>
            <m:r>
              <w:rPr>
                <w:rFonts w:ascii="Cambria Math" w:hAnsi="Cambria Math" w:cs="Times New Roman"/>
                <w:color w:val="000000" w:themeColor="text1"/>
                <w:szCs w:val="21"/>
              </w:rPr>
              <m:t>b</m:t>
            </m:r>
          </m:e>
        </m:acc>
      </m:oMath>
      <w:r w:rsidR="00473DD4" w:rsidRPr="00A759EC">
        <w:rPr>
          <w:rFonts w:ascii="Times New Roman" w:hAnsi="Times New Roman" w:cs="Times New Roman"/>
          <w:color w:val="000000" w:themeColor="text1"/>
          <w:szCs w:val="21"/>
        </w:rPr>
        <w:t>的</w:t>
      </w:r>
      <w:r w:rsidR="000B5ACD" w:rsidRPr="00A759EC">
        <w:rPr>
          <w:rFonts w:ascii="Times New Roman" w:hAnsi="Times New Roman" w:cs="Times New Roman"/>
          <w:color w:val="000000" w:themeColor="text1"/>
          <w:szCs w:val="21"/>
        </w:rPr>
        <w:t>估计值，结果见表</w:t>
      </w:r>
      <w:r w:rsidR="000B5ACD" w:rsidRPr="00A759EC">
        <w:rPr>
          <w:rFonts w:ascii="Times New Roman" w:hAnsi="Times New Roman" w:cs="Times New Roman"/>
          <w:color w:val="000000" w:themeColor="text1"/>
          <w:szCs w:val="21"/>
        </w:rPr>
        <w:t>4</w:t>
      </w:r>
      <w:r w:rsidR="000B5ACD" w:rsidRPr="00A759EC">
        <w:rPr>
          <w:rFonts w:ascii="Times New Roman" w:hAnsi="Times New Roman" w:cs="Times New Roman"/>
          <w:color w:val="000000" w:themeColor="text1"/>
          <w:szCs w:val="21"/>
        </w:rPr>
        <w:t>。</w:t>
      </w:r>
      <w:r w:rsidR="00237EBE" w:rsidRPr="00A759EC">
        <w:rPr>
          <w:rFonts w:ascii="Times New Roman" w:hAnsi="Times New Roman" w:cs="Times New Roman"/>
          <w:color w:val="000000" w:themeColor="text1"/>
          <w:szCs w:val="21"/>
        </w:rPr>
        <w:t>从中可见，</w:t>
      </w:r>
      <w:bookmarkStart w:id="10" w:name="_Hlk83328896"/>
      <w:r w:rsidR="001E588C" w:rsidRPr="00A759EC">
        <w:rPr>
          <w:rFonts w:ascii="Times New Roman" w:hAnsi="Times New Roman" w:cs="Times New Roman"/>
          <w:color w:val="000000" w:themeColor="text1"/>
          <w:szCs w:val="21"/>
        </w:rPr>
        <w:t>各批次样本平均生产率对政策时滞的</w:t>
      </w:r>
      <w:r w:rsidR="00072882" w:rsidRPr="00A759EC">
        <w:rPr>
          <w:rFonts w:ascii="Times New Roman" w:hAnsi="Times New Roman" w:cs="Times New Roman"/>
          <w:color w:val="000000" w:themeColor="text1"/>
          <w:szCs w:val="21"/>
        </w:rPr>
        <w:t>影响</w:t>
      </w:r>
      <w:r w:rsidR="001E588C" w:rsidRPr="00A759EC">
        <w:rPr>
          <w:rFonts w:ascii="Times New Roman" w:hAnsi="Times New Roman" w:cs="Times New Roman"/>
          <w:color w:val="000000" w:themeColor="text1"/>
          <w:szCs w:val="21"/>
        </w:rPr>
        <w:t>系数均不显著</w:t>
      </w:r>
      <w:bookmarkStart w:id="11" w:name="_Hlk83333314"/>
      <w:bookmarkEnd w:id="10"/>
      <w:r w:rsidR="001E588C" w:rsidRPr="00A759EC">
        <w:rPr>
          <w:rFonts w:ascii="Times New Roman" w:hAnsi="Times New Roman" w:cs="Times New Roman"/>
          <w:color w:val="000000" w:themeColor="text1"/>
          <w:szCs w:val="21"/>
        </w:rPr>
        <w:t>，可知</w:t>
      </w:r>
      <w:bookmarkStart w:id="12" w:name="_Hlk83329220"/>
      <w:r w:rsidR="001E588C" w:rsidRPr="00A759EC">
        <w:rPr>
          <w:rFonts w:ascii="Times New Roman" w:hAnsi="Times New Roman" w:cs="Times New Roman"/>
          <w:color w:val="000000" w:themeColor="text1"/>
          <w:szCs w:val="21"/>
        </w:rPr>
        <w:t>企业生产率水平不影响差别电价政策的实施时间</w:t>
      </w:r>
      <w:bookmarkEnd w:id="12"/>
      <w:r w:rsidR="001E588C" w:rsidRPr="00A759EC">
        <w:rPr>
          <w:rFonts w:ascii="Times New Roman" w:hAnsi="Times New Roman" w:cs="Times New Roman"/>
          <w:color w:val="000000" w:themeColor="text1"/>
          <w:szCs w:val="21"/>
        </w:rPr>
        <w:t>。因此，认为差别电价政策发布时间具有外生性</w:t>
      </w:r>
      <w:r w:rsidR="00F12A8A" w:rsidRPr="00A759EC">
        <w:rPr>
          <w:rFonts w:ascii="Times New Roman" w:hAnsi="Times New Roman" w:cs="Times New Roman"/>
          <w:color w:val="000000" w:themeColor="text1"/>
          <w:szCs w:val="21"/>
        </w:rPr>
        <w:t>，</w:t>
      </w:r>
      <w:r w:rsidR="001E588C" w:rsidRPr="00A759EC">
        <w:rPr>
          <w:rFonts w:ascii="Times New Roman" w:hAnsi="Times New Roman" w:cs="Times New Roman"/>
          <w:color w:val="000000" w:themeColor="text1"/>
          <w:szCs w:val="21"/>
        </w:rPr>
        <w:t>双重差分模型能够有效识别政策的处理效应。</w:t>
      </w:r>
      <w:bookmarkEnd w:id="11"/>
    </w:p>
    <w:p w14:paraId="179431A3" w14:textId="34F1B8A3" w:rsidR="00AF5FAE" w:rsidRPr="00A759EC" w:rsidRDefault="00AF5FAE" w:rsidP="00C301C5">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00A96D25" w:rsidRPr="00A759EC">
        <w:rPr>
          <w:rFonts w:ascii="Times New Roman" w:eastAsia="楷体" w:hAnsi="Times New Roman" w:cs="Times New Roman"/>
          <w:color w:val="000000" w:themeColor="text1"/>
          <w:szCs w:val="21"/>
        </w:rPr>
        <w:t>4</w:t>
      </w:r>
      <w:r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各批次</w:t>
      </w:r>
      <w:r w:rsidR="00D25261" w:rsidRPr="00A759EC">
        <w:rPr>
          <w:rFonts w:ascii="Times New Roman" w:eastAsia="楷体" w:hAnsi="Times New Roman" w:cs="Times New Roman"/>
          <w:color w:val="000000" w:themeColor="text1"/>
          <w:szCs w:val="21"/>
        </w:rPr>
        <w:t>样本</w:t>
      </w:r>
      <w:r w:rsidRPr="00A759EC">
        <w:rPr>
          <w:rFonts w:ascii="Times New Roman" w:eastAsia="楷体" w:hAnsi="Times New Roman" w:cs="Times New Roman"/>
          <w:color w:val="000000" w:themeColor="text1"/>
          <w:szCs w:val="21"/>
        </w:rPr>
        <w:t>平均生产率对政策</w:t>
      </w:r>
      <w:r w:rsidR="00247A16" w:rsidRPr="00A759EC">
        <w:rPr>
          <w:rFonts w:ascii="Times New Roman" w:eastAsia="楷体" w:hAnsi="Times New Roman" w:cs="Times New Roman"/>
          <w:color w:val="000000" w:themeColor="text1"/>
          <w:szCs w:val="21"/>
        </w:rPr>
        <w:t>时滞</w:t>
      </w:r>
      <w:r w:rsidR="0034148B" w:rsidRPr="00A759EC">
        <w:rPr>
          <w:rFonts w:ascii="Times New Roman" w:eastAsia="楷体" w:hAnsi="Times New Roman" w:cs="Times New Roman"/>
          <w:color w:val="000000" w:themeColor="text1"/>
          <w:szCs w:val="21"/>
        </w:rPr>
        <w:t>的</w:t>
      </w:r>
      <w:r w:rsidR="000B4D63" w:rsidRPr="00A759EC">
        <w:rPr>
          <w:rFonts w:ascii="Times New Roman" w:eastAsia="楷体" w:hAnsi="Times New Roman" w:cs="Times New Roman"/>
          <w:color w:val="000000" w:themeColor="text1"/>
          <w:szCs w:val="21"/>
        </w:rPr>
        <w:t>影响</w:t>
      </w:r>
      <w:r w:rsidRPr="00A759EC">
        <w:rPr>
          <w:rFonts w:ascii="Times New Roman" w:eastAsia="楷体" w:hAnsi="Times New Roman" w:cs="Times New Roman"/>
          <w:color w:val="000000" w:themeColor="text1"/>
          <w:szCs w:val="21"/>
        </w:rPr>
        <w:t>系数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134"/>
        <w:gridCol w:w="1134"/>
        <w:gridCol w:w="1134"/>
        <w:gridCol w:w="1134"/>
      </w:tblGrid>
      <w:tr w:rsidR="00AF5FAE" w:rsidRPr="00A759EC" w14:paraId="4AFB72B4" w14:textId="77777777" w:rsidTr="00C05038">
        <w:trPr>
          <w:trHeight w:val="280"/>
          <w:jc w:val="center"/>
        </w:trPr>
        <w:tc>
          <w:tcPr>
            <w:tcW w:w="1560" w:type="dxa"/>
            <w:shd w:val="clear" w:color="auto" w:fill="auto"/>
            <w:noWrap/>
            <w:vAlign w:val="center"/>
          </w:tcPr>
          <w:p w14:paraId="070A3FA9" w14:textId="77777777" w:rsidR="00AF5FAE" w:rsidRPr="00A759EC" w:rsidRDefault="00AF5FAE" w:rsidP="008A60D0">
            <w:pPr>
              <w:widowControl/>
              <w:jc w:val="center"/>
              <w:rPr>
                <w:rFonts w:ascii="Times New Roman" w:hAnsi="Times New Roman" w:cs="Times New Roman"/>
                <w:color w:val="000000" w:themeColor="text1"/>
                <w:kern w:val="0"/>
                <w:szCs w:val="21"/>
              </w:rPr>
            </w:pPr>
          </w:p>
        </w:tc>
        <w:tc>
          <w:tcPr>
            <w:tcW w:w="2268" w:type="dxa"/>
            <w:gridSpan w:val="2"/>
            <w:shd w:val="clear" w:color="auto" w:fill="auto"/>
            <w:noWrap/>
            <w:vAlign w:val="bottom"/>
          </w:tcPr>
          <w:p w14:paraId="3808E3CF" w14:textId="2E85EBBF"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2268" w:type="dxa"/>
            <w:gridSpan w:val="2"/>
            <w:shd w:val="clear" w:color="auto" w:fill="auto"/>
            <w:noWrap/>
            <w:vAlign w:val="bottom"/>
          </w:tcPr>
          <w:p w14:paraId="69A963CB" w14:textId="62B1BFCC"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2268" w:type="dxa"/>
            <w:gridSpan w:val="2"/>
            <w:vAlign w:val="bottom"/>
          </w:tcPr>
          <w:p w14:paraId="49A49BD7" w14:textId="5817E4E7"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AF5FAE" w:rsidRPr="00A759EC" w14:paraId="3E9B57FF" w14:textId="77777777" w:rsidTr="00C05038">
        <w:trPr>
          <w:trHeight w:val="280"/>
          <w:jc w:val="center"/>
        </w:trPr>
        <w:tc>
          <w:tcPr>
            <w:tcW w:w="1560" w:type="dxa"/>
            <w:shd w:val="clear" w:color="auto" w:fill="auto"/>
            <w:noWrap/>
            <w:vAlign w:val="center"/>
            <w:hideMark/>
          </w:tcPr>
          <w:p w14:paraId="7B464EA8" w14:textId="77777777" w:rsidR="00AF5FAE" w:rsidRPr="00A759EC" w:rsidRDefault="00AF5FAE" w:rsidP="008A60D0">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hideMark/>
          </w:tcPr>
          <w:p w14:paraId="53448149" w14:textId="77777777"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1</w:t>
            </w:r>
            <w:r w:rsidRPr="00A759EC">
              <w:rPr>
                <w:rFonts w:ascii="Times New Roman" w:hAnsi="Times New Roman" w:cs="Times New Roman"/>
                <w:color w:val="000000" w:themeColor="text1"/>
                <w:kern w:val="0"/>
                <w:szCs w:val="21"/>
              </w:rPr>
              <w:t>）</w:t>
            </w:r>
          </w:p>
        </w:tc>
        <w:tc>
          <w:tcPr>
            <w:tcW w:w="1134" w:type="dxa"/>
            <w:shd w:val="clear" w:color="auto" w:fill="auto"/>
            <w:noWrap/>
            <w:vAlign w:val="center"/>
            <w:hideMark/>
          </w:tcPr>
          <w:p w14:paraId="0620A9E9" w14:textId="77777777"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2</w:t>
            </w:r>
            <w:r w:rsidRPr="00A759EC">
              <w:rPr>
                <w:rFonts w:ascii="Times New Roman" w:hAnsi="Times New Roman" w:cs="Times New Roman"/>
                <w:color w:val="000000" w:themeColor="text1"/>
                <w:kern w:val="0"/>
                <w:szCs w:val="21"/>
              </w:rPr>
              <w:t>）</w:t>
            </w:r>
          </w:p>
        </w:tc>
        <w:tc>
          <w:tcPr>
            <w:tcW w:w="1134" w:type="dxa"/>
            <w:shd w:val="clear" w:color="auto" w:fill="auto"/>
            <w:noWrap/>
            <w:vAlign w:val="center"/>
            <w:hideMark/>
          </w:tcPr>
          <w:p w14:paraId="2E2301B3" w14:textId="77777777"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3</w:t>
            </w:r>
            <w:r w:rsidRPr="00A759EC">
              <w:rPr>
                <w:rFonts w:ascii="Times New Roman" w:hAnsi="Times New Roman" w:cs="Times New Roman"/>
                <w:color w:val="000000" w:themeColor="text1"/>
                <w:kern w:val="0"/>
                <w:szCs w:val="21"/>
              </w:rPr>
              <w:t>）</w:t>
            </w:r>
          </w:p>
        </w:tc>
        <w:tc>
          <w:tcPr>
            <w:tcW w:w="1134" w:type="dxa"/>
            <w:shd w:val="clear" w:color="auto" w:fill="auto"/>
            <w:noWrap/>
            <w:vAlign w:val="center"/>
            <w:hideMark/>
          </w:tcPr>
          <w:p w14:paraId="1004F065" w14:textId="77777777"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4</w:t>
            </w:r>
            <w:r w:rsidRPr="00A759EC">
              <w:rPr>
                <w:rFonts w:ascii="Times New Roman" w:hAnsi="Times New Roman" w:cs="Times New Roman"/>
                <w:color w:val="000000" w:themeColor="text1"/>
                <w:kern w:val="0"/>
                <w:szCs w:val="21"/>
              </w:rPr>
              <w:t>）</w:t>
            </w:r>
          </w:p>
        </w:tc>
        <w:tc>
          <w:tcPr>
            <w:tcW w:w="1134" w:type="dxa"/>
          </w:tcPr>
          <w:p w14:paraId="2887074B" w14:textId="19E25343"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5</w:t>
            </w:r>
            <w:r w:rsidRPr="00A759EC">
              <w:rPr>
                <w:rFonts w:ascii="Times New Roman" w:hAnsi="Times New Roman" w:cs="Times New Roman"/>
                <w:color w:val="000000" w:themeColor="text1"/>
                <w:kern w:val="0"/>
                <w:szCs w:val="21"/>
              </w:rPr>
              <w:t>）</w:t>
            </w:r>
          </w:p>
        </w:tc>
        <w:tc>
          <w:tcPr>
            <w:tcW w:w="1134" w:type="dxa"/>
          </w:tcPr>
          <w:p w14:paraId="5F2F8F5A" w14:textId="3CC787DE" w:rsidR="00AF5FAE" w:rsidRPr="00A759EC" w:rsidRDefault="00AF5FAE" w:rsidP="008A60D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w:t>
            </w:r>
            <w:r w:rsidRPr="00A759EC">
              <w:rPr>
                <w:rFonts w:ascii="Times New Roman" w:hAnsi="Times New Roman" w:cs="Times New Roman"/>
                <w:color w:val="000000" w:themeColor="text1"/>
                <w:kern w:val="0"/>
                <w:szCs w:val="21"/>
              </w:rPr>
              <w:t>6</w:t>
            </w:r>
            <w:r w:rsidRPr="00A759EC">
              <w:rPr>
                <w:rFonts w:ascii="Times New Roman" w:hAnsi="Times New Roman" w:cs="Times New Roman"/>
                <w:color w:val="000000" w:themeColor="text1"/>
                <w:kern w:val="0"/>
                <w:szCs w:val="21"/>
              </w:rPr>
              <w:t>）</w:t>
            </w:r>
          </w:p>
        </w:tc>
      </w:tr>
      <w:tr w:rsidR="004513C6" w:rsidRPr="00A759EC" w14:paraId="5969DA90" w14:textId="77777777" w:rsidTr="00C05038">
        <w:trPr>
          <w:trHeight w:val="634"/>
          <w:jc w:val="center"/>
        </w:trPr>
        <w:tc>
          <w:tcPr>
            <w:tcW w:w="1560" w:type="dxa"/>
            <w:shd w:val="clear" w:color="auto" w:fill="auto"/>
            <w:noWrap/>
            <w:vAlign w:val="center"/>
            <w:hideMark/>
          </w:tcPr>
          <w:p w14:paraId="1B59261C" w14:textId="43C50A8B"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生产率</w:t>
            </w:r>
          </w:p>
          <w:p w14:paraId="688BA57B" w14:textId="0D6CA095" w:rsidR="004513C6" w:rsidRPr="00A759EC" w:rsidRDefault="004513C6" w:rsidP="00DC2AB4">
            <w:pPr>
              <w:widowControl/>
              <w:rPr>
                <w:rFonts w:ascii="Times New Roman" w:hAnsi="Times New Roman" w:cs="Times New Roman"/>
                <w:color w:val="000000" w:themeColor="text1"/>
                <w:kern w:val="0"/>
                <w:szCs w:val="21"/>
              </w:rPr>
            </w:pPr>
          </w:p>
        </w:tc>
        <w:tc>
          <w:tcPr>
            <w:tcW w:w="1134" w:type="dxa"/>
            <w:shd w:val="clear" w:color="auto" w:fill="auto"/>
            <w:noWrap/>
            <w:vAlign w:val="center"/>
            <w:hideMark/>
          </w:tcPr>
          <w:p w14:paraId="1C1AFE93"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-0.0639</w:t>
            </w:r>
          </w:p>
          <w:p w14:paraId="50584356" w14:textId="52A51868"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(0.0884)</w:t>
            </w:r>
          </w:p>
        </w:tc>
        <w:tc>
          <w:tcPr>
            <w:tcW w:w="1134" w:type="dxa"/>
            <w:shd w:val="clear" w:color="auto" w:fill="auto"/>
            <w:noWrap/>
            <w:vAlign w:val="center"/>
            <w:hideMark/>
          </w:tcPr>
          <w:p w14:paraId="0FB90673"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-0.0330</w:t>
            </w:r>
          </w:p>
          <w:p w14:paraId="651C2A68" w14:textId="483927D1"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(0.0936)</w:t>
            </w:r>
          </w:p>
        </w:tc>
        <w:tc>
          <w:tcPr>
            <w:tcW w:w="1134" w:type="dxa"/>
            <w:shd w:val="clear" w:color="auto" w:fill="auto"/>
            <w:noWrap/>
            <w:vAlign w:val="center"/>
            <w:hideMark/>
          </w:tcPr>
          <w:p w14:paraId="006E538B"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-0.000547</w:t>
            </w:r>
          </w:p>
          <w:p w14:paraId="0493D4C4" w14:textId="2387A83B"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(0.0836)</w:t>
            </w:r>
          </w:p>
        </w:tc>
        <w:tc>
          <w:tcPr>
            <w:tcW w:w="1134" w:type="dxa"/>
            <w:shd w:val="clear" w:color="auto" w:fill="auto"/>
            <w:noWrap/>
            <w:vAlign w:val="center"/>
            <w:hideMark/>
          </w:tcPr>
          <w:p w14:paraId="3B817D07"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-0.0256</w:t>
            </w:r>
          </w:p>
          <w:p w14:paraId="365615C8" w14:textId="71A654D9"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(0.0727)</w:t>
            </w:r>
          </w:p>
        </w:tc>
        <w:tc>
          <w:tcPr>
            <w:tcW w:w="1134" w:type="dxa"/>
            <w:vAlign w:val="center"/>
          </w:tcPr>
          <w:p w14:paraId="1E161149" w14:textId="77777777" w:rsidR="004513C6" w:rsidRPr="00A759EC" w:rsidRDefault="004513C6" w:rsidP="00887723">
            <w:pPr>
              <w:widowControl/>
              <w:jc w:val="center"/>
              <w:rPr>
                <w:rFonts w:ascii="Times New Roman" w:hAnsi="Times New Roman" w:cs="Times New Roman"/>
                <w:color w:val="000000" w:themeColor="text1"/>
                <w:szCs w:val="21"/>
              </w:rPr>
            </w:pPr>
            <w:r w:rsidRPr="00A759EC">
              <w:rPr>
                <w:rFonts w:ascii="Times New Roman" w:eastAsia="等线" w:hAnsi="Times New Roman" w:cs="Times New Roman"/>
                <w:color w:val="000000" w:themeColor="text1"/>
                <w:szCs w:val="21"/>
              </w:rPr>
              <w:t>-0.0499</w:t>
            </w:r>
          </w:p>
          <w:p w14:paraId="1F8E6470" w14:textId="4FA1F08A" w:rsidR="004513C6" w:rsidRPr="00A759EC" w:rsidRDefault="004513C6" w:rsidP="00887723">
            <w:pPr>
              <w:jc w:val="center"/>
              <w:rPr>
                <w:rFonts w:ascii="Times New Roman" w:hAnsi="Times New Roman" w:cs="Times New Roman"/>
                <w:color w:val="000000" w:themeColor="text1"/>
                <w:szCs w:val="21"/>
              </w:rPr>
            </w:pPr>
            <w:r w:rsidRPr="00A759EC">
              <w:rPr>
                <w:rFonts w:ascii="Times New Roman" w:eastAsia="等线" w:hAnsi="Times New Roman" w:cs="Times New Roman"/>
                <w:color w:val="000000" w:themeColor="text1"/>
                <w:szCs w:val="21"/>
              </w:rPr>
              <w:t>(0.116)</w:t>
            </w:r>
          </w:p>
        </w:tc>
        <w:tc>
          <w:tcPr>
            <w:tcW w:w="1134" w:type="dxa"/>
            <w:vAlign w:val="center"/>
          </w:tcPr>
          <w:p w14:paraId="259345AF" w14:textId="77777777" w:rsidR="004513C6" w:rsidRPr="00A759EC" w:rsidRDefault="004513C6" w:rsidP="00887723">
            <w:pPr>
              <w:widowControl/>
              <w:jc w:val="center"/>
              <w:rPr>
                <w:rFonts w:ascii="Times New Roman" w:hAnsi="Times New Roman" w:cs="Times New Roman"/>
                <w:color w:val="000000" w:themeColor="text1"/>
                <w:szCs w:val="21"/>
              </w:rPr>
            </w:pPr>
            <w:r w:rsidRPr="00A759EC">
              <w:rPr>
                <w:rFonts w:ascii="Times New Roman" w:eastAsia="等线" w:hAnsi="Times New Roman" w:cs="Times New Roman"/>
                <w:color w:val="000000" w:themeColor="text1"/>
                <w:szCs w:val="21"/>
              </w:rPr>
              <w:t>0.0522</w:t>
            </w:r>
          </w:p>
          <w:p w14:paraId="34AFDACE" w14:textId="1DE50D56" w:rsidR="004513C6" w:rsidRPr="00A759EC" w:rsidRDefault="004513C6" w:rsidP="00887723">
            <w:pPr>
              <w:jc w:val="center"/>
              <w:rPr>
                <w:rFonts w:ascii="Times New Roman" w:hAnsi="Times New Roman" w:cs="Times New Roman"/>
                <w:color w:val="000000" w:themeColor="text1"/>
                <w:szCs w:val="21"/>
              </w:rPr>
            </w:pPr>
            <w:r w:rsidRPr="00A759EC">
              <w:rPr>
                <w:rFonts w:ascii="Times New Roman" w:eastAsia="等线" w:hAnsi="Times New Roman" w:cs="Times New Roman"/>
                <w:color w:val="000000" w:themeColor="text1"/>
                <w:szCs w:val="21"/>
              </w:rPr>
              <w:t>(0.138)</w:t>
            </w:r>
          </w:p>
        </w:tc>
      </w:tr>
      <w:tr w:rsidR="004513C6" w:rsidRPr="00A759EC" w14:paraId="40466ADD" w14:textId="77777777" w:rsidTr="00C05038">
        <w:trPr>
          <w:trHeight w:val="634"/>
          <w:jc w:val="center"/>
        </w:trPr>
        <w:tc>
          <w:tcPr>
            <w:tcW w:w="1560" w:type="dxa"/>
            <w:shd w:val="clear" w:color="auto" w:fill="auto"/>
            <w:noWrap/>
            <w:vAlign w:val="center"/>
          </w:tcPr>
          <w:p w14:paraId="3C59042D" w14:textId="75AAE441" w:rsidR="004513C6" w:rsidRPr="00A759EC" w:rsidRDefault="004513C6" w:rsidP="00887723">
            <w:pPr>
              <w:widowControl/>
              <w:ind w:right="110"/>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财政收入（万亿元）</w:t>
            </w:r>
          </w:p>
        </w:tc>
        <w:tc>
          <w:tcPr>
            <w:tcW w:w="1134" w:type="dxa"/>
            <w:shd w:val="clear" w:color="auto" w:fill="auto"/>
            <w:noWrap/>
            <w:vAlign w:val="center"/>
          </w:tcPr>
          <w:p w14:paraId="3E01FD80"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292EB552"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-1.119</w:t>
            </w:r>
          </w:p>
          <w:p w14:paraId="6D66F874" w14:textId="7FEEC3BB"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(2.857)</w:t>
            </w:r>
          </w:p>
        </w:tc>
        <w:tc>
          <w:tcPr>
            <w:tcW w:w="1134" w:type="dxa"/>
            <w:shd w:val="clear" w:color="auto" w:fill="auto"/>
            <w:noWrap/>
            <w:vAlign w:val="center"/>
          </w:tcPr>
          <w:p w14:paraId="22567BFE"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6F970AE6"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2.092</w:t>
            </w:r>
          </w:p>
          <w:p w14:paraId="6ADF90DE" w14:textId="108A07ED"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(2.367)</w:t>
            </w:r>
          </w:p>
        </w:tc>
        <w:tc>
          <w:tcPr>
            <w:tcW w:w="1134" w:type="dxa"/>
            <w:vAlign w:val="center"/>
          </w:tcPr>
          <w:p w14:paraId="1DC58D6F"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vAlign w:val="center"/>
          </w:tcPr>
          <w:p w14:paraId="7C120EA1"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-5.257</w:t>
            </w:r>
          </w:p>
          <w:p w14:paraId="3ECFADAC" w14:textId="5BC82BF9"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(4.171)</w:t>
            </w:r>
          </w:p>
        </w:tc>
      </w:tr>
      <w:tr w:rsidR="004513C6" w:rsidRPr="00A759EC" w14:paraId="40F9B005" w14:textId="77777777" w:rsidTr="00C05038">
        <w:trPr>
          <w:trHeight w:val="634"/>
          <w:jc w:val="center"/>
        </w:trPr>
        <w:tc>
          <w:tcPr>
            <w:tcW w:w="1560" w:type="dxa"/>
            <w:shd w:val="clear" w:color="auto" w:fill="auto"/>
            <w:noWrap/>
            <w:vAlign w:val="center"/>
          </w:tcPr>
          <w:p w14:paraId="419DD34B" w14:textId="77777777" w:rsidR="004513C6" w:rsidRPr="00A759EC" w:rsidRDefault="004513C6" w:rsidP="00887723">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人均</w:t>
            </w:r>
            <w:r w:rsidRPr="00A759EC">
              <w:rPr>
                <w:rFonts w:ascii="Times New Roman" w:hAnsi="Times New Roman" w:cs="Times New Roman"/>
                <w:color w:val="000000" w:themeColor="text1"/>
                <w:szCs w:val="21"/>
              </w:rPr>
              <w:t>gdp</w:t>
            </w:r>
          </w:p>
          <w:p w14:paraId="0FACB274" w14:textId="4658395F"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6F46BCB1"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6FF55D35"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0.173</w:t>
            </w:r>
          </w:p>
          <w:p w14:paraId="07C1C71E" w14:textId="3305AAF2"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(0.167)</w:t>
            </w:r>
          </w:p>
        </w:tc>
        <w:tc>
          <w:tcPr>
            <w:tcW w:w="1134" w:type="dxa"/>
            <w:shd w:val="clear" w:color="auto" w:fill="auto"/>
            <w:noWrap/>
            <w:vAlign w:val="center"/>
          </w:tcPr>
          <w:p w14:paraId="30008445"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610184BA"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0.170</w:t>
            </w:r>
          </w:p>
          <w:p w14:paraId="1EDF11A7" w14:textId="124DC29E"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(0.129)</w:t>
            </w:r>
          </w:p>
        </w:tc>
        <w:tc>
          <w:tcPr>
            <w:tcW w:w="1134" w:type="dxa"/>
            <w:vAlign w:val="center"/>
          </w:tcPr>
          <w:p w14:paraId="6EB4EB30"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vAlign w:val="center"/>
          </w:tcPr>
          <w:p w14:paraId="0E87B6E5"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0.0901</w:t>
            </w:r>
          </w:p>
          <w:p w14:paraId="2DAF8122" w14:textId="07803913"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(0.205)</w:t>
            </w:r>
          </w:p>
        </w:tc>
      </w:tr>
      <w:tr w:rsidR="004513C6" w:rsidRPr="00A759EC" w14:paraId="5AEC787D" w14:textId="77777777" w:rsidTr="00C05038">
        <w:trPr>
          <w:trHeight w:val="634"/>
          <w:jc w:val="center"/>
        </w:trPr>
        <w:tc>
          <w:tcPr>
            <w:tcW w:w="1560" w:type="dxa"/>
            <w:shd w:val="clear" w:color="auto" w:fill="auto"/>
            <w:noWrap/>
            <w:vAlign w:val="center"/>
          </w:tcPr>
          <w:p w14:paraId="668BC1A2" w14:textId="55A24884"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进出口总值（万亿美元）</w:t>
            </w:r>
          </w:p>
        </w:tc>
        <w:tc>
          <w:tcPr>
            <w:tcW w:w="1134" w:type="dxa"/>
            <w:shd w:val="clear" w:color="auto" w:fill="auto"/>
            <w:noWrap/>
            <w:vAlign w:val="center"/>
          </w:tcPr>
          <w:p w14:paraId="1A90445D"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7009351F"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-0.318</w:t>
            </w:r>
          </w:p>
          <w:p w14:paraId="2B9B5577" w14:textId="2C47DF7F"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(0.842)</w:t>
            </w:r>
          </w:p>
        </w:tc>
        <w:tc>
          <w:tcPr>
            <w:tcW w:w="1134" w:type="dxa"/>
            <w:shd w:val="clear" w:color="auto" w:fill="auto"/>
            <w:noWrap/>
            <w:vAlign w:val="center"/>
          </w:tcPr>
          <w:p w14:paraId="012A7A1F"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4E6654FC"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-1.478*</w:t>
            </w:r>
          </w:p>
          <w:p w14:paraId="559B9A1A" w14:textId="46D72CC6"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(0.778)</w:t>
            </w:r>
          </w:p>
        </w:tc>
        <w:tc>
          <w:tcPr>
            <w:tcW w:w="1134" w:type="dxa"/>
            <w:vAlign w:val="center"/>
          </w:tcPr>
          <w:p w14:paraId="4D73C30B" w14:textId="77777777" w:rsidR="004513C6" w:rsidRPr="00A759EC" w:rsidRDefault="004513C6" w:rsidP="00887723">
            <w:pPr>
              <w:widowControl/>
              <w:jc w:val="center"/>
              <w:rPr>
                <w:rFonts w:ascii="Times New Roman" w:hAnsi="Times New Roman" w:cs="Times New Roman"/>
                <w:color w:val="000000" w:themeColor="text1"/>
                <w:kern w:val="0"/>
                <w:szCs w:val="21"/>
              </w:rPr>
            </w:pPr>
          </w:p>
        </w:tc>
        <w:tc>
          <w:tcPr>
            <w:tcW w:w="1134" w:type="dxa"/>
            <w:vAlign w:val="center"/>
          </w:tcPr>
          <w:p w14:paraId="57B01F3A" w14:textId="77777777" w:rsidR="004513C6" w:rsidRPr="00A759EC" w:rsidRDefault="004513C6" w:rsidP="00887723">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1.714</w:t>
            </w:r>
          </w:p>
          <w:p w14:paraId="6D0E5C01" w14:textId="1AAAE404" w:rsidR="004513C6" w:rsidRPr="00A759EC" w:rsidRDefault="004513C6" w:rsidP="00887723">
            <w:pPr>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(1.604)</w:t>
            </w:r>
          </w:p>
        </w:tc>
      </w:tr>
      <w:tr w:rsidR="004513C6" w:rsidRPr="00A759EC" w14:paraId="7521DD43" w14:textId="77777777" w:rsidTr="00C05038">
        <w:trPr>
          <w:trHeight w:val="634"/>
          <w:jc w:val="center"/>
        </w:trPr>
        <w:tc>
          <w:tcPr>
            <w:tcW w:w="1560" w:type="dxa"/>
            <w:shd w:val="clear" w:color="auto" w:fill="auto"/>
            <w:noWrap/>
            <w:vAlign w:val="center"/>
          </w:tcPr>
          <w:p w14:paraId="4D1549A1" w14:textId="2B13EA99"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P</w:t>
            </w:r>
          </w:p>
          <w:p w14:paraId="7A517859" w14:textId="7F431F50" w:rsidR="004513C6" w:rsidRPr="00A759EC" w:rsidRDefault="004513C6" w:rsidP="00737514">
            <w:pPr>
              <w:widowControl/>
              <w:jc w:val="center"/>
              <w:rPr>
                <w:rFonts w:ascii="Times New Roman" w:hAnsi="Times New Roman" w:cs="Times New Roman"/>
                <w:color w:val="000000" w:themeColor="text1"/>
                <w:kern w:val="0"/>
                <w:szCs w:val="21"/>
              </w:rPr>
            </w:pPr>
          </w:p>
        </w:tc>
        <w:tc>
          <w:tcPr>
            <w:tcW w:w="1134" w:type="dxa"/>
            <w:shd w:val="clear" w:color="auto" w:fill="auto"/>
            <w:noWrap/>
            <w:vAlign w:val="center"/>
          </w:tcPr>
          <w:p w14:paraId="2AF02F11" w14:textId="77777777"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2.439</w:t>
            </w:r>
            <w:r w:rsidRPr="00A759EC">
              <w:rPr>
                <w:rFonts w:ascii="Times New Roman" w:eastAsia="等线" w:hAnsi="Times New Roman" w:cs="Times New Roman"/>
                <w:color w:val="000000" w:themeColor="text1"/>
                <w:szCs w:val="21"/>
              </w:rPr>
              <w:t>***</w:t>
            </w:r>
          </w:p>
          <w:p w14:paraId="2282EA0A" w14:textId="5B4A5DF7" w:rsidR="004513C6" w:rsidRPr="00A759EC" w:rsidRDefault="004513C6" w:rsidP="0073751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(0.514)</w:t>
            </w:r>
          </w:p>
        </w:tc>
        <w:tc>
          <w:tcPr>
            <w:tcW w:w="1134" w:type="dxa"/>
            <w:shd w:val="clear" w:color="auto" w:fill="auto"/>
            <w:noWrap/>
            <w:vAlign w:val="center"/>
          </w:tcPr>
          <w:p w14:paraId="616032EC" w14:textId="77777777"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2.624</w:t>
            </w:r>
            <w:r w:rsidRPr="00A759EC">
              <w:rPr>
                <w:rFonts w:ascii="Times New Roman" w:eastAsia="等线" w:hAnsi="Times New Roman" w:cs="Times New Roman"/>
                <w:color w:val="000000" w:themeColor="text1"/>
                <w:szCs w:val="21"/>
              </w:rPr>
              <w:t>***</w:t>
            </w:r>
          </w:p>
          <w:p w14:paraId="13595747" w14:textId="428E7402" w:rsidR="004513C6" w:rsidRPr="00A759EC" w:rsidRDefault="004513C6" w:rsidP="0073751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(0.603)</w:t>
            </w:r>
          </w:p>
        </w:tc>
        <w:tc>
          <w:tcPr>
            <w:tcW w:w="1134" w:type="dxa"/>
            <w:shd w:val="clear" w:color="auto" w:fill="auto"/>
            <w:noWrap/>
            <w:vAlign w:val="center"/>
          </w:tcPr>
          <w:p w14:paraId="56B03F1F" w14:textId="77777777"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2.343</w:t>
            </w:r>
            <w:r w:rsidRPr="00A759EC">
              <w:rPr>
                <w:rFonts w:ascii="Times New Roman" w:eastAsia="等线" w:hAnsi="Times New Roman" w:cs="Times New Roman"/>
                <w:color w:val="000000" w:themeColor="text1"/>
                <w:szCs w:val="21"/>
              </w:rPr>
              <w:t>***</w:t>
            </w:r>
          </w:p>
          <w:p w14:paraId="657609DF" w14:textId="42725E6E" w:rsidR="004513C6" w:rsidRPr="00A759EC" w:rsidRDefault="004513C6" w:rsidP="0073751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(0.479)</w:t>
            </w:r>
          </w:p>
        </w:tc>
        <w:tc>
          <w:tcPr>
            <w:tcW w:w="1134" w:type="dxa"/>
            <w:shd w:val="clear" w:color="auto" w:fill="auto"/>
            <w:noWrap/>
            <w:vAlign w:val="center"/>
          </w:tcPr>
          <w:p w14:paraId="589B0B16" w14:textId="77777777"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2.833</w:t>
            </w:r>
            <w:r w:rsidRPr="00A759EC">
              <w:rPr>
                <w:rFonts w:ascii="Times New Roman" w:eastAsia="等线" w:hAnsi="Times New Roman" w:cs="Times New Roman"/>
                <w:color w:val="000000" w:themeColor="text1"/>
                <w:szCs w:val="21"/>
              </w:rPr>
              <w:t>***</w:t>
            </w:r>
          </w:p>
          <w:p w14:paraId="7C6589FF" w14:textId="4F0536D0" w:rsidR="004513C6" w:rsidRPr="00A759EC" w:rsidRDefault="004513C6" w:rsidP="0073751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 xml:space="preserve">(0.625)   </w:t>
            </w:r>
          </w:p>
        </w:tc>
        <w:tc>
          <w:tcPr>
            <w:tcW w:w="1134" w:type="dxa"/>
            <w:vAlign w:val="center"/>
          </w:tcPr>
          <w:p w14:paraId="677F15DC" w14:textId="77777777"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2.594</w:t>
            </w:r>
            <w:r w:rsidRPr="00A759EC">
              <w:rPr>
                <w:rFonts w:ascii="Times New Roman" w:eastAsia="等线" w:hAnsi="Times New Roman" w:cs="Times New Roman"/>
                <w:color w:val="000000" w:themeColor="text1"/>
                <w:szCs w:val="21"/>
              </w:rPr>
              <w:t>***</w:t>
            </w:r>
          </w:p>
          <w:p w14:paraId="5E6C019B" w14:textId="11767AC8" w:rsidR="004513C6" w:rsidRPr="00A759EC" w:rsidRDefault="004513C6" w:rsidP="0073751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(0.813)</w:t>
            </w:r>
          </w:p>
        </w:tc>
        <w:tc>
          <w:tcPr>
            <w:tcW w:w="1134" w:type="dxa"/>
            <w:vAlign w:val="center"/>
          </w:tcPr>
          <w:p w14:paraId="0BFC856F" w14:textId="77777777" w:rsidR="004513C6" w:rsidRPr="00A759EC" w:rsidRDefault="004513C6" w:rsidP="0073751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2.406</w:t>
            </w:r>
            <w:r w:rsidRPr="00A759EC">
              <w:rPr>
                <w:rFonts w:ascii="Times New Roman" w:eastAsia="等线" w:hAnsi="Times New Roman" w:cs="Times New Roman"/>
                <w:color w:val="000000" w:themeColor="text1"/>
                <w:szCs w:val="21"/>
              </w:rPr>
              <w:t>**</w:t>
            </w:r>
          </w:p>
          <w:p w14:paraId="70868ED1" w14:textId="71979CC2" w:rsidR="004513C6" w:rsidRPr="00A759EC" w:rsidRDefault="004513C6" w:rsidP="0073751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(0.862)</w:t>
            </w:r>
          </w:p>
        </w:tc>
      </w:tr>
      <w:tr w:rsidR="00343C40" w:rsidRPr="00A759EC" w14:paraId="7FC746D0" w14:textId="77777777" w:rsidTr="00C05038">
        <w:trPr>
          <w:trHeight w:val="280"/>
          <w:jc w:val="center"/>
        </w:trPr>
        <w:tc>
          <w:tcPr>
            <w:tcW w:w="1560" w:type="dxa"/>
            <w:shd w:val="clear" w:color="auto" w:fill="auto"/>
            <w:noWrap/>
            <w:vAlign w:val="center"/>
            <w:hideMark/>
          </w:tcPr>
          <w:p w14:paraId="3164E5E9" w14:textId="77777777"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34" w:type="dxa"/>
            <w:shd w:val="clear" w:color="auto" w:fill="auto"/>
            <w:noWrap/>
            <w:vAlign w:val="center"/>
            <w:hideMark/>
          </w:tcPr>
          <w:p w14:paraId="06D4D917" w14:textId="12F7A8B9"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177</w:t>
            </w:r>
          </w:p>
        </w:tc>
        <w:tc>
          <w:tcPr>
            <w:tcW w:w="1134" w:type="dxa"/>
            <w:shd w:val="clear" w:color="auto" w:fill="auto"/>
            <w:noWrap/>
            <w:vAlign w:val="center"/>
            <w:hideMark/>
          </w:tcPr>
          <w:p w14:paraId="2E98F8BC" w14:textId="4210786E"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177</w:t>
            </w:r>
          </w:p>
        </w:tc>
        <w:tc>
          <w:tcPr>
            <w:tcW w:w="1134" w:type="dxa"/>
            <w:shd w:val="clear" w:color="auto" w:fill="auto"/>
            <w:noWrap/>
            <w:vAlign w:val="center"/>
            <w:hideMark/>
          </w:tcPr>
          <w:p w14:paraId="3D8B12AC" w14:textId="4D6A8818"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152</w:t>
            </w:r>
          </w:p>
        </w:tc>
        <w:tc>
          <w:tcPr>
            <w:tcW w:w="1134" w:type="dxa"/>
            <w:shd w:val="clear" w:color="auto" w:fill="auto"/>
            <w:noWrap/>
            <w:vAlign w:val="center"/>
            <w:hideMark/>
          </w:tcPr>
          <w:p w14:paraId="1B582A2D" w14:textId="0AF3E5BA"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152</w:t>
            </w:r>
          </w:p>
        </w:tc>
        <w:tc>
          <w:tcPr>
            <w:tcW w:w="1134" w:type="dxa"/>
            <w:vAlign w:val="center"/>
          </w:tcPr>
          <w:p w14:paraId="2056C416" w14:textId="28648F52"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91</w:t>
            </w:r>
          </w:p>
        </w:tc>
        <w:tc>
          <w:tcPr>
            <w:tcW w:w="1134" w:type="dxa"/>
            <w:vAlign w:val="center"/>
          </w:tcPr>
          <w:p w14:paraId="3BAD3B43" w14:textId="34DB0AF1" w:rsidR="00343C40" w:rsidRPr="00A759EC" w:rsidRDefault="00343C40" w:rsidP="00343C40">
            <w:pPr>
              <w:widowControl/>
              <w:jc w:val="center"/>
              <w:rPr>
                <w:rFonts w:ascii="Times New Roman" w:hAnsi="Times New Roman" w:cs="Times New Roman"/>
                <w:color w:val="000000" w:themeColor="text1"/>
                <w:kern w:val="0"/>
                <w:szCs w:val="21"/>
              </w:rPr>
            </w:pPr>
            <w:r w:rsidRPr="00A759EC">
              <w:rPr>
                <w:rFonts w:ascii="Times New Roman" w:eastAsia="等线" w:hAnsi="Times New Roman" w:cs="Times New Roman"/>
                <w:color w:val="000000" w:themeColor="text1"/>
                <w:szCs w:val="21"/>
              </w:rPr>
              <w:t>91</w:t>
            </w:r>
          </w:p>
        </w:tc>
      </w:tr>
    </w:tbl>
    <w:p w14:paraId="7CE1D53E" w14:textId="3AC591A7" w:rsidR="00AF5FAE" w:rsidRPr="00A759EC" w:rsidRDefault="00AF5FAE"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006B5B0A"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4D517555" w14:textId="1BF47A78" w:rsidR="008E4750" w:rsidRPr="00A759EC" w:rsidRDefault="00AF5FAE"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t>（三）</w:t>
      </w:r>
      <w:r w:rsidR="00E84FE1" w:rsidRPr="00A759EC">
        <w:rPr>
          <w:rFonts w:ascii="Times New Roman" w:eastAsia="黑体" w:hAnsi="Times New Roman" w:cs="Times New Roman"/>
        </w:rPr>
        <w:t>稳健性检验</w:t>
      </w:r>
    </w:p>
    <w:p w14:paraId="135A4D6A" w14:textId="5AA0D3BC" w:rsidR="00EE6AB4" w:rsidRPr="00A759EC" w:rsidRDefault="00F8455F" w:rsidP="00FE03E3">
      <w:pPr>
        <w:spacing w:line="400" w:lineRule="exact"/>
        <w:ind w:firstLineChars="200" w:firstLine="420"/>
        <w:rPr>
          <w:rFonts w:ascii="Times New Roman" w:hAnsi="Times New Roman" w:cs="Times New Roman"/>
          <w:color w:val="000000" w:themeColor="text1"/>
        </w:rPr>
      </w:pPr>
      <w:r w:rsidRPr="00A759EC">
        <w:rPr>
          <w:rFonts w:ascii="Times New Roman" w:hAnsi="Times New Roman" w:cs="Times New Roman"/>
          <w:color w:val="000000" w:themeColor="text1"/>
        </w:rPr>
        <w:t>本文</w:t>
      </w:r>
      <w:r w:rsidR="00B959E6" w:rsidRPr="00A759EC">
        <w:rPr>
          <w:rFonts w:ascii="Times New Roman" w:hAnsi="Times New Roman" w:cs="Times New Roman"/>
          <w:color w:val="000000" w:themeColor="text1"/>
        </w:rPr>
        <w:t>主要从三方面进行</w:t>
      </w:r>
      <w:r w:rsidRPr="00A759EC">
        <w:rPr>
          <w:rFonts w:ascii="Times New Roman" w:hAnsi="Times New Roman" w:cs="Times New Roman"/>
          <w:color w:val="000000" w:themeColor="text1"/>
        </w:rPr>
        <w:t>稳健性检验</w:t>
      </w:r>
      <w:r w:rsidR="00B959E6" w:rsidRPr="00A759EC">
        <w:rPr>
          <w:rFonts w:ascii="Times New Roman" w:hAnsi="Times New Roman" w:cs="Times New Roman"/>
          <w:color w:val="000000" w:themeColor="text1"/>
        </w:rPr>
        <w:t>：</w:t>
      </w:r>
      <w:r w:rsidR="004C3B4D" w:rsidRPr="00A759EC">
        <w:rPr>
          <w:rFonts w:ascii="Times New Roman" w:hAnsi="Times New Roman" w:cs="Times New Roman"/>
          <w:color w:val="000000" w:themeColor="text1"/>
        </w:rPr>
        <w:t>第一，对政策实施前后</w:t>
      </w:r>
      <w:r w:rsidR="00A10C97" w:rsidRPr="00A759EC">
        <w:rPr>
          <w:rFonts w:ascii="Times New Roman" w:hAnsi="Times New Roman" w:cs="Times New Roman"/>
          <w:color w:val="000000" w:themeColor="text1"/>
        </w:rPr>
        <w:t>企业</w:t>
      </w:r>
      <w:r w:rsidR="004B5B16" w:rsidRPr="00A759EC">
        <w:rPr>
          <w:rFonts w:ascii="Times New Roman" w:hAnsi="Times New Roman" w:cs="Times New Roman"/>
          <w:color w:val="000000" w:themeColor="text1"/>
        </w:rPr>
        <w:t>TFP</w:t>
      </w:r>
      <w:r w:rsidR="00A10C97" w:rsidRPr="00A759EC">
        <w:rPr>
          <w:rFonts w:ascii="Times New Roman" w:hAnsi="Times New Roman" w:cs="Times New Roman"/>
          <w:color w:val="000000" w:themeColor="text1"/>
        </w:rPr>
        <w:t>的动态变化进行考察</w:t>
      </w:r>
      <w:r w:rsidR="004C3B4D" w:rsidRPr="00A759EC">
        <w:rPr>
          <w:rFonts w:ascii="Times New Roman" w:hAnsi="Times New Roman" w:cs="Times New Roman"/>
          <w:color w:val="000000" w:themeColor="text1"/>
        </w:rPr>
        <w:t>；</w:t>
      </w:r>
      <w:r w:rsidR="00B959E6" w:rsidRPr="00A759EC">
        <w:rPr>
          <w:rFonts w:ascii="Times New Roman" w:hAnsi="Times New Roman" w:cs="Times New Roman"/>
          <w:color w:val="000000" w:themeColor="text1"/>
        </w:rPr>
        <w:t>第</w:t>
      </w:r>
      <w:r w:rsidR="004C3B4D" w:rsidRPr="00A759EC">
        <w:rPr>
          <w:rFonts w:ascii="Times New Roman" w:hAnsi="Times New Roman" w:cs="Times New Roman"/>
          <w:color w:val="000000" w:themeColor="text1"/>
        </w:rPr>
        <w:t>二</w:t>
      </w:r>
      <w:r w:rsidR="00B959E6" w:rsidRPr="00A759EC">
        <w:rPr>
          <w:rFonts w:ascii="Times New Roman" w:hAnsi="Times New Roman" w:cs="Times New Roman"/>
          <w:color w:val="000000" w:themeColor="text1"/>
        </w:rPr>
        <w:t>，</w:t>
      </w:r>
      <w:r w:rsidR="000637A3" w:rsidRPr="00A759EC">
        <w:rPr>
          <w:rFonts w:ascii="Times New Roman" w:hAnsi="Times New Roman" w:cs="Times New Roman"/>
          <w:color w:val="000000" w:themeColor="text1"/>
        </w:rPr>
        <w:t>使用</w:t>
      </w:r>
      <w:r w:rsidR="0073389F" w:rsidRPr="00A759EC">
        <w:rPr>
          <w:rFonts w:ascii="Times New Roman" w:hAnsi="Times New Roman" w:cs="Times New Roman"/>
          <w:color w:val="000000" w:themeColor="text1"/>
        </w:rPr>
        <w:t>其他方法</w:t>
      </w:r>
      <w:r w:rsidR="006A09F5" w:rsidRPr="00A759EC">
        <w:rPr>
          <w:rFonts w:ascii="Times New Roman" w:hAnsi="Times New Roman" w:cs="Times New Roman"/>
          <w:color w:val="000000" w:themeColor="text1"/>
        </w:rPr>
        <w:t>估计</w:t>
      </w:r>
      <w:r w:rsidR="00C427BE" w:rsidRPr="00A759EC">
        <w:rPr>
          <w:rFonts w:ascii="Times New Roman" w:hAnsi="Times New Roman" w:cs="Times New Roman"/>
          <w:color w:val="000000" w:themeColor="text1"/>
        </w:rPr>
        <w:t>出的</w:t>
      </w:r>
      <w:r w:rsidR="004B5B16" w:rsidRPr="00A759EC">
        <w:rPr>
          <w:rFonts w:ascii="Times New Roman" w:hAnsi="Times New Roman" w:cs="Times New Roman"/>
          <w:color w:val="000000" w:themeColor="text1"/>
        </w:rPr>
        <w:t>TFP</w:t>
      </w:r>
      <w:r w:rsidR="00C427BE" w:rsidRPr="00A759EC">
        <w:rPr>
          <w:rFonts w:ascii="Times New Roman" w:hAnsi="Times New Roman" w:cs="Times New Roman"/>
          <w:color w:val="000000" w:themeColor="text1"/>
        </w:rPr>
        <w:t>为被解释变量</w:t>
      </w:r>
      <w:r w:rsidR="006A09F5" w:rsidRPr="00A759EC">
        <w:rPr>
          <w:rFonts w:ascii="Times New Roman" w:hAnsi="Times New Roman" w:cs="Times New Roman"/>
          <w:color w:val="000000" w:themeColor="text1"/>
        </w:rPr>
        <w:t>，</w:t>
      </w:r>
      <w:r w:rsidR="00C427BE" w:rsidRPr="00A759EC">
        <w:rPr>
          <w:rFonts w:ascii="Times New Roman" w:hAnsi="Times New Roman" w:cs="Times New Roman"/>
          <w:color w:val="000000" w:themeColor="text1"/>
        </w:rPr>
        <w:t>再次基于模型（</w:t>
      </w:r>
      <w:r w:rsidR="00C427BE" w:rsidRPr="00A759EC">
        <w:rPr>
          <w:rFonts w:ascii="Times New Roman" w:hAnsi="Times New Roman" w:cs="Times New Roman"/>
          <w:color w:val="000000" w:themeColor="text1"/>
        </w:rPr>
        <w:t>1</w:t>
      </w:r>
      <w:r w:rsidR="00C427BE" w:rsidRPr="00A759EC">
        <w:rPr>
          <w:rFonts w:ascii="Times New Roman" w:hAnsi="Times New Roman" w:cs="Times New Roman"/>
          <w:color w:val="000000" w:themeColor="text1"/>
        </w:rPr>
        <w:t>）和模型（</w:t>
      </w:r>
      <w:r w:rsidR="00C427BE" w:rsidRPr="00A759EC">
        <w:rPr>
          <w:rFonts w:ascii="Times New Roman" w:hAnsi="Times New Roman" w:cs="Times New Roman"/>
          <w:color w:val="000000" w:themeColor="text1"/>
        </w:rPr>
        <w:t>2</w:t>
      </w:r>
      <w:r w:rsidR="00C427BE" w:rsidRPr="00A759EC">
        <w:rPr>
          <w:rFonts w:ascii="Times New Roman" w:hAnsi="Times New Roman" w:cs="Times New Roman"/>
          <w:color w:val="000000" w:themeColor="text1"/>
        </w:rPr>
        <w:t>）</w:t>
      </w:r>
      <w:r w:rsidR="005E6085" w:rsidRPr="00A759EC">
        <w:rPr>
          <w:rFonts w:ascii="Times New Roman" w:hAnsi="Times New Roman" w:cs="Times New Roman"/>
          <w:color w:val="000000" w:themeColor="text1"/>
        </w:rPr>
        <w:t>进行回归分析</w:t>
      </w:r>
      <w:r w:rsidR="00C427BE" w:rsidRPr="00A759EC">
        <w:rPr>
          <w:rFonts w:ascii="Times New Roman" w:hAnsi="Times New Roman" w:cs="Times New Roman"/>
          <w:color w:val="000000" w:themeColor="text1"/>
        </w:rPr>
        <w:t>；</w:t>
      </w:r>
      <w:r w:rsidR="00B959E6" w:rsidRPr="00A759EC">
        <w:rPr>
          <w:rFonts w:ascii="Times New Roman" w:hAnsi="Times New Roman" w:cs="Times New Roman"/>
          <w:color w:val="000000" w:themeColor="text1"/>
        </w:rPr>
        <w:t>第三，对中国</w:t>
      </w:r>
      <w:r w:rsidR="00B959E6" w:rsidRPr="00A759EC">
        <w:rPr>
          <w:rFonts w:ascii="Times New Roman" w:hAnsi="Times New Roman" w:cs="Times New Roman"/>
          <w:color w:val="000000" w:themeColor="text1"/>
        </w:rPr>
        <w:t>2006</w:t>
      </w:r>
      <w:r w:rsidR="00B959E6" w:rsidRPr="00A759EC">
        <w:rPr>
          <w:rFonts w:ascii="Times New Roman" w:hAnsi="Times New Roman" w:cs="Times New Roman"/>
          <w:color w:val="000000" w:themeColor="text1"/>
        </w:rPr>
        <w:t>年实施的千家企业节能行动可能引发的干扰进行探讨。</w:t>
      </w:r>
    </w:p>
    <w:p w14:paraId="65C16051" w14:textId="63D267E4" w:rsidR="00DD6A4C" w:rsidRPr="00A759EC" w:rsidRDefault="004C3B4D" w:rsidP="00803FFC">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w:t>
      </w:r>
      <w:r w:rsidR="00863B42" w:rsidRPr="00A759EC">
        <w:rPr>
          <w:rFonts w:ascii="Times New Roman" w:hAnsi="Times New Roman" w:cs="Times New Roman"/>
          <w:color w:val="000000" w:themeColor="text1"/>
        </w:rPr>
        <w:t>政策实施前后企业</w:t>
      </w:r>
      <w:r w:rsidR="004B5B16" w:rsidRPr="00A759EC">
        <w:rPr>
          <w:rFonts w:ascii="Times New Roman" w:hAnsi="Times New Roman" w:cs="Times New Roman"/>
          <w:color w:val="000000" w:themeColor="text1"/>
        </w:rPr>
        <w:t>TFP</w:t>
      </w:r>
      <w:r w:rsidR="00863B42" w:rsidRPr="00A759EC">
        <w:rPr>
          <w:rFonts w:ascii="Times New Roman" w:hAnsi="Times New Roman" w:cs="Times New Roman"/>
          <w:color w:val="000000" w:themeColor="text1"/>
        </w:rPr>
        <w:t>的动态变化</w:t>
      </w:r>
    </w:p>
    <w:p w14:paraId="0613F285" w14:textId="79460AA2" w:rsidR="004C3B4D" w:rsidRPr="00A759EC" w:rsidRDefault="00B04937" w:rsidP="00680D11">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为</w:t>
      </w:r>
      <w:r w:rsidR="00680D11" w:rsidRPr="00A759EC">
        <w:rPr>
          <w:rFonts w:ascii="Times New Roman" w:hAnsi="Times New Roman" w:cs="Times New Roman"/>
          <w:color w:val="000000" w:themeColor="text1"/>
        </w:rPr>
        <w:t>确定</w:t>
      </w:r>
      <w:r w:rsidR="00DD6A4C" w:rsidRPr="00A759EC">
        <w:rPr>
          <w:rFonts w:ascii="Times New Roman" w:hAnsi="Times New Roman" w:cs="Times New Roman"/>
          <w:color w:val="000000" w:themeColor="text1"/>
        </w:rPr>
        <w:t>政策处理效应</w:t>
      </w:r>
      <w:r w:rsidR="00680D11" w:rsidRPr="00A759EC">
        <w:rPr>
          <w:rFonts w:ascii="Times New Roman" w:hAnsi="Times New Roman" w:cs="Times New Roman"/>
          <w:color w:val="000000" w:themeColor="text1"/>
        </w:rPr>
        <w:t>不</w:t>
      </w:r>
      <w:r w:rsidR="00DD6A4C" w:rsidRPr="00A759EC">
        <w:rPr>
          <w:rFonts w:ascii="Times New Roman" w:hAnsi="Times New Roman" w:cs="Times New Roman"/>
          <w:color w:val="000000" w:themeColor="text1"/>
        </w:rPr>
        <w:t>是由其他</w:t>
      </w:r>
      <w:r w:rsidRPr="00A759EC">
        <w:rPr>
          <w:rFonts w:ascii="Times New Roman" w:hAnsi="Times New Roman" w:cs="Times New Roman"/>
          <w:color w:val="000000" w:themeColor="text1"/>
        </w:rPr>
        <w:t>难以观察的</w:t>
      </w:r>
      <w:r w:rsidR="00DD6A4C" w:rsidRPr="00A759EC">
        <w:rPr>
          <w:rFonts w:ascii="Times New Roman" w:hAnsi="Times New Roman" w:cs="Times New Roman"/>
          <w:color w:val="000000" w:themeColor="text1"/>
        </w:rPr>
        <w:t>因素所驱动，</w:t>
      </w:r>
      <w:r w:rsidR="004C3B4D" w:rsidRPr="00A759EC">
        <w:rPr>
          <w:rFonts w:ascii="Times New Roman" w:hAnsi="Times New Roman" w:cs="Times New Roman"/>
          <w:color w:val="000000" w:themeColor="text1"/>
        </w:rPr>
        <w:t>本节对实行差别电价政策前后企业</w:t>
      </w:r>
      <w:r w:rsidR="004B5B16" w:rsidRPr="00A759EC">
        <w:rPr>
          <w:rFonts w:ascii="Times New Roman" w:hAnsi="Times New Roman" w:cs="Times New Roman"/>
          <w:color w:val="000000" w:themeColor="text1"/>
        </w:rPr>
        <w:t>TFP</w:t>
      </w:r>
      <w:r w:rsidR="004C3B4D" w:rsidRPr="00A759EC">
        <w:rPr>
          <w:rFonts w:ascii="Times New Roman" w:hAnsi="Times New Roman" w:cs="Times New Roman"/>
          <w:color w:val="000000" w:themeColor="text1"/>
        </w:rPr>
        <w:t>的动态变化进行检验。具体做法是，将式（</w:t>
      </w:r>
      <w:r w:rsidR="004C3B4D" w:rsidRPr="00A759EC">
        <w:rPr>
          <w:rFonts w:ascii="Times New Roman" w:hAnsi="Times New Roman" w:cs="Times New Roman"/>
          <w:color w:val="000000" w:themeColor="text1"/>
        </w:rPr>
        <w:t>1</w:t>
      </w:r>
      <w:r w:rsidR="004C3B4D" w:rsidRPr="00A759EC">
        <w:rPr>
          <w:rFonts w:ascii="Times New Roman" w:hAnsi="Times New Roman" w:cs="Times New Roman"/>
          <w:color w:val="000000" w:themeColor="text1"/>
        </w:rPr>
        <w:t>）中表示实行差别电价政策的虚拟变量替换为一系列代表观察值所在年份和</w:t>
      </w:r>
      <w:r w:rsidR="004C3B4D" w:rsidRPr="00A759EC">
        <w:rPr>
          <w:rFonts w:ascii="Times New Roman" w:hAnsi="Times New Roman" w:cs="Times New Roman"/>
          <w:color w:val="000000" w:themeColor="text1"/>
          <w:kern w:val="0"/>
          <w:szCs w:val="21"/>
        </w:rPr>
        <w:t>政策冲击年份</w:t>
      </w:r>
      <w:r w:rsidR="004C3B4D" w:rsidRPr="00A759EC">
        <w:rPr>
          <w:rFonts w:ascii="Times New Roman" w:hAnsi="Times New Roman" w:cs="Times New Roman"/>
          <w:color w:val="000000" w:themeColor="text1"/>
        </w:rPr>
        <w:t>之间时间距离的虚拟变量</w:t>
      </w:r>
      <w:r w:rsidR="001B697C" w:rsidRPr="00A759EC">
        <w:rPr>
          <w:rFonts w:ascii="Times New Roman" w:hAnsi="Times New Roman" w:cs="Times New Roman"/>
          <w:color w:val="000000" w:themeColor="text1"/>
        </w:rPr>
        <w:t>，再次</w:t>
      </w:r>
      <w:r w:rsidR="004C3B4D" w:rsidRPr="00A759EC">
        <w:rPr>
          <w:rFonts w:ascii="Times New Roman" w:hAnsi="Times New Roman" w:cs="Times New Roman"/>
          <w:color w:val="000000" w:themeColor="text1"/>
        </w:rPr>
        <w:t>进行回归分析。模型具体形式为：</w:t>
      </w:r>
    </w:p>
    <w:p w14:paraId="464B929C" w14:textId="3808EECC" w:rsidR="004C3B4D" w:rsidRPr="00A759EC" w:rsidRDefault="004F4FA3" w:rsidP="004C3B4D">
      <w:pPr>
        <w:spacing w:line="400" w:lineRule="exact"/>
        <w:ind w:firstLine="420"/>
        <w:rPr>
          <w:rFonts w:ascii="Times New Roman" w:hAnsi="Times New Roman" w:cs="Times New Roman"/>
          <w:color w:val="000000" w:themeColor="text1"/>
          <w:kern w:val="0"/>
          <w:szCs w:val="21"/>
        </w:rPr>
      </w:pPr>
      <m:oMath>
        <m:sSub>
          <m:sSubPr>
            <m:ctrlPr>
              <w:rPr>
                <w:rFonts w:ascii="Cambria Math" w:hAnsi="Cambria Math" w:cs="Times New Roman"/>
                <w:color w:val="000000" w:themeColor="text1"/>
                <w:kern w:val="0"/>
                <w:szCs w:val="21"/>
              </w:rPr>
            </m:ctrlPr>
          </m:sSubPr>
          <m:e>
            <m:r>
              <w:rPr>
                <w:rFonts w:ascii="Cambria Math" w:hAnsi="Cambria Math" w:cs="Times New Roman"/>
                <w:color w:val="000000" w:themeColor="text1"/>
                <w:kern w:val="0"/>
                <w:szCs w:val="21"/>
              </w:rPr>
              <m:t>TFP</m:t>
            </m:r>
          </m:e>
          <m:sub>
            <m:r>
              <w:rPr>
                <w:rFonts w:ascii="Cambria Math" w:hAnsi="Cambria Math" w:cs="Times New Roman"/>
                <w:color w:val="000000" w:themeColor="text1"/>
                <w:kern w:val="0"/>
                <w:szCs w:val="2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3</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1</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m:t>
            </m:r>
          </m:e>
          <m:sub>
            <m:r>
              <w:rPr>
                <w:rFonts w:ascii="Cambria Math" w:hAnsi="Cambria Math" w:cs="Times New Roman"/>
                <w:color w:val="000000" w:themeColor="text1"/>
              </w:rPr>
              <m:t>it</m:t>
            </m:r>
          </m:sub>
          <m:sup>
            <m:r>
              <w:rPr>
                <w:rFonts w:ascii="Cambria Math" w:hAnsi="Cambria Math" w:cs="Times New Roman"/>
                <w:color w:val="000000" w:themeColor="text1"/>
              </w:rPr>
              <m:t>-8</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2</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m:t>
            </m:r>
          </m:e>
          <m:sub>
            <m:r>
              <w:rPr>
                <w:rFonts w:ascii="Cambria Math" w:hAnsi="Cambria Math" w:cs="Times New Roman"/>
                <w:color w:val="000000" w:themeColor="text1"/>
              </w:rPr>
              <m:t>it</m:t>
            </m:r>
          </m:sub>
          <m:sup>
            <m:r>
              <w:rPr>
                <w:rFonts w:ascii="Cambria Math" w:hAnsi="Cambria Math" w:cs="Times New Roman"/>
                <w:color w:val="000000" w:themeColor="text1"/>
              </w:rPr>
              <m:t>-7</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12</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m:t>
            </m:r>
          </m:e>
          <m:sub>
            <m:r>
              <w:rPr>
                <w:rFonts w:ascii="Cambria Math" w:hAnsi="Cambria Math" w:cs="Times New Roman"/>
                <w:color w:val="000000" w:themeColor="text1"/>
              </w:rPr>
              <m:t>it</m:t>
            </m:r>
          </m:sub>
          <m:sup>
            <m:r>
              <w:rPr>
                <w:rFonts w:ascii="Cambria Math" w:hAnsi="Cambria Math" w:cs="Times New Roman"/>
                <w:color w:val="000000" w:themeColor="text1"/>
              </w:rPr>
              <m:t>5</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3</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3i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3t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3it</m:t>
            </m:r>
          </m:sub>
        </m:sSub>
      </m:oMath>
      <w:r w:rsidR="004C3B4D" w:rsidRPr="00A759EC">
        <w:rPr>
          <w:rFonts w:ascii="Times New Roman" w:hAnsi="Times New Roman" w:cs="Times New Roman"/>
          <w:color w:val="000000" w:themeColor="text1"/>
        </w:rPr>
        <w:t xml:space="preserve">              </w:t>
      </w:r>
      <w:r w:rsidR="004C3B4D" w:rsidRPr="00A759EC">
        <w:rPr>
          <w:rFonts w:ascii="Times New Roman" w:hAnsi="Times New Roman" w:cs="Times New Roman"/>
          <w:color w:val="000000" w:themeColor="text1"/>
        </w:rPr>
        <w:t>（</w:t>
      </w:r>
      <w:r w:rsidR="00994FDC" w:rsidRPr="00A759EC">
        <w:rPr>
          <w:rFonts w:ascii="Times New Roman" w:hAnsi="Times New Roman" w:cs="Times New Roman"/>
          <w:color w:val="000000" w:themeColor="text1"/>
        </w:rPr>
        <w:t>6</w:t>
      </w:r>
      <w:r w:rsidR="004C3B4D" w:rsidRPr="00A759EC">
        <w:rPr>
          <w:rFonts w:ascii="Times New Roman" w:hAnsi="Times New Roman" w:cs="Times New Roman"/>
          <w:color w:val="000000" w:themeColor="text1"/>
        </w:rPr>
        <w:t>）</w:t>
      </w:r>
    </w:p>
    <w:p w14:paraId="57DD741D" w14:textId="12D24277" w:rsidR="001249E7" w:rsidRPr="00A759EC" w:rsidRDefault="004C3B4D" w:rsidP="004C3B4D">
      <w:pPr>
        <w:spacing w:line="400" w:lineRule="exact"/>
        <w:rPr>
          <w:rFonts w:ascii="Times New Roman" w:hAnsi="Times New Roman" w:cs="Times New Roman"/>
          <w:color w:val="000000" w:themeColor="text1"/>
        </w:rPr>
      </w:pPr>
      <w:r w:rsidRPr="00A759EC">
        <w:rPr>
          <w:rFonts w:ascii="Times New Roman" w:hAnsi="Times New Roman" w:cs="Times New Roman"/>
          <w:color w:val="000000" w:themeColor="text1"/>
          <w:kern w:val="0"/>
          <w:szCs w:val="21"/>
        </w:rPr>
        <w:t>式中，当</w:t>
      </w:r>
      <w:r w:rsidRPr="00A759EC">
        <w:rPr>
          <w:rFonts w:ascii="Times New Roman" w:hAnsi="Times New Roman" w:cs="Times New Roman"/>
          <w:color w:val="000000" w:themeColor="text1"/>
        </w:rPr>
        <w:t>观察值所在年份和</w:t>
      </w:r>
      <w:r w:rsidRPr="00A759EC">
        <w:rPr>
          <w:rFonts w:ascii="Times New Roman" w:hAnsi="Times New Roman" w:cs="Times New Roman"/>
          <w:color w:val="000000" w:themeColor="text1"/>
          <w:kern w:val="0"/>
          <w:szCs w:val="21"/>
        </w:rPr>
        <w:t>政策冲击年份之差等于</w:t>
      </w:r>
      <w:r w:rsidRPr="00A759EC">
        <w:rPr>
          <w:rFonts w:ascii="Times New Roman" w:hAnsi="Times New Roman" w:cs="Times New Roman"/>
          <w:color w:val="000000" w:themeColor="text1"/>
          <w:kern w:val="0"/>
          <w:szCs w:val="21"/>
        </w:rPr>
        <w:t>j</w:t>
      </w:r>
      <w:r w:rsidRPr="00A759EC">
        <w:rPr>
          <w:rFonts w:ascii="Times New Roman" w:hAnsi="Times New Roman" w:cs="Times New Roman"/>
          <w:color w:val="000000" w:themeColor="text1"/>
          <w:kern w:val="0"/>
          <w:szCs w:val="21"/>
        </w:rPr>
        <w:t>时，虚拟变量</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m:t>
            </m:r>
          </m:e>
          <m:sub>
            <m:r>
              <w:rPr>
                <w:rFonts w:ascii="Cambria Math" w:hAnsi="Cambria Math" w:cs="Times New Roman"/>
                <w:color w:val="000000" w:themeColor="text1"/>
              </w:rPr>
              <m:t>it</m:t>
            </m:r>
          </m:sub>
          <m:sup>
            <m:r>
              <w:rPr>
                <w:rFonts w:ascii="Cambria Math" w:hAnsi="Cambria Math" w:cs="Times New Roman"/>
                <w:color w:val="000000" w:themeColor="text1"/>
              </w:rPr>
              <m:t>j</m:t>
            </m:r>
          </m:sup>
        </m:sSubSup>
      </m:oMath>
      <w:r w:rsidRPr="00A759EC">
        <w:rPr>
          <w:rFonts w:ascii="Times New Roman" w:hAnsi="Times New Roman" w:cs="Times New Roman"/>
          <w:color w:val="000000" w:themeColor="text1"/>
        </w:rPr>
        <w:t>取值为</w:t>
      </w:r>
      <w:r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，否则取</w:t>
      </w:r>
      <w:r w:rsidRPr="00A759EC">
        <w:rPr>
          <w:rFonts w:ascii="Times New Roman" w:hAnsi="Times New Roman" w:cs="Times New Roman"/>
          <w:color w:val="000000" w:themeColor="text1"/>
        </w:rPr>
        <w:t>0</w:t>
      </w:r>
      <w:r w:rsidRPr="00A759EC">
        <w:rPr>
          <w:rFonts w:ascii="Times New Roman" w:hAnsi="Times New Roman" w:cs="Times New Roman"/>
          <w:color w:val="000000" w:themeColor="text1"/>
        </w:rPr>
        <w:t>。在开始实施政策的当年，</w:t>
      </w:r>
      <w:r w:rsidRPr="00A759EC">
        <w:rPr>
          <w:rFonts w:ascii="Times New Roman" w:hAnsi="Times New Roman" w:cs="Times New Roman"/>
          <w:color w:val="000000" w:themeColor="text1"/>
        </w:rPr>
        <w:t>j=0</w:t>
      </w:r>
      <w:r w:rsidRPr="00A759EC">
        <w:rPr>
          <w:rFonts w:ascii="Times New Roman" w:hAnsi="Times New Roman" w:cs="Times New Roman"/>
          <w:color w:val="000000" w:themeColor="text1"/>
        </w:rPr>
        <w:t>。</w:t>
      </w:r>
      <w:r w:rsidRPr="00A759EC">
        <w:rPr>
          <w:rFonts w:ascii="Times New Roman" w:hAnsi="Times New Roman" w:cs="Times New Roman"/>
          <w:color w:val="000000" w:themeColor="text1"/>
          <w:kern w:val="0"/>
          <w:szCs w:val="21"/>
        </w:rPr>
        <w:t>控制变量</w:t>
      </w:r>
      <w:r w:rsidRPr="00A759EC">
        <w:rPr>
          <w:rFonts w:ascii="Times New Roman" w:hAnsi="Times New Roman" w:cs="Times New Roman"/>
          <w:color w:val="000000" w:themeColor="text1"/>
        </w:rPr>
        <w:t>和其他变量的设定与式（</w:t>
      </w:r>
      <w:r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）相同。以距离政策</w:t>
      </w:r>
      <w:r w:rsidRPr="00A759EC">
        <w:rPr>
          <w:rFonts w:ascii="Times New Roman" w:hAnsi="Times New Roman" w:cs="Times New Roman"/>
          <w:color w:val="000000" w:themeColor="text1"/>
          <w:kern w:val="0"/>
          <w:szCs w:val="21"/>
        </w:rPr>
        <w:t>实施年份</w:t>
      </w:r>
      <w:r w:rsidRPr="00A759EC">
        <w:rPr>
          <w:rFonts w:ascii="Times New Roman" w:hAnsi="Times New Roman" w:cs="Times New Roman"/>
          <w:color w:val="000000" w:themeColor="text1"/>
        </w:rPr>
        <w:t>早于</w:t>
      </w:r>
      <w:r w:rsidRPr="00A759EC">
        <w:rPr>
          <w:rFonts w:ascii="Times New Roman" w:hAnsi="Times New Roman" w:cs="Times New Roman"/>
          <w:color w:val="000000" w:themeColor="text1"/>
        </w:rPr>
        <w:t>8</w:t>
      </w:r>
      <w:r w:rsidRPr="00A759EC">
        <w:rPr>
          <w:rFonts w:ascii="Times New Roman" w:hAnsi="Times New Roman" w:cs="Times New Roman"/>
          <w:color w:val="000000" w:themeColor="text1"/>
        </w:rPr>
        <w:t>年（即</w:t>
      </w:r>
      <w:r w:rsidRPr="00A759EC">
        <w:rPr>
          <w:rFonts w:ascii="Times New Roman" w:hAnsi="Times New Roman" w:cs="Times New Roman"/>
          <w:color w:val="000000" w:themeColor="text1"/>
        </w:rPr>
        <w:t>j&lt;-8</w:t>
      </w:r>
      <w:r w:rsidRPr="00A759EC">
        <w:rPr>
          <w:rFonts w:ascii="Times New Roman" w:hAnsi="Times New Roman" w:cs="Times New Roman"/>
          <w:color w:val="000000" w:themeColor="text1"/>
        </w:rPr>
        <w:t>）的观察值为对照，分别使用全样本以及淘汰类和限制类子样本估计动态效应系数，结果见图</w:t>
      </w:r>
      <w:r w:rsidR="007209F9" w:rsidRPr="00A759EC">
        <w:rPr>
          <w:rFonts w:ascii="Times New Roman" w:hAnsi="Times New Roman" w:cs="Times New Roman"/>
          <w:color w:val="000000" w:themeColor="text1"/>
        </w:rPr>
        <w:t>2</w:t>
      </w:r>
      <w:r w:rsidRPr="00A759EC">
        <w:rPr>
          <w:rFonts w:ascii="Times New Roman" w:hAnsi="Times New Roman" w:cs="Times New Roman"/>
          <w:color w:val="000000" w:themeColor="text1"/>
        </w:rPr>
        <w:t>。</w:t>
      </w:r>
    </w:p>
    <w:p w14:paraId="5C4450A6" w14:textId="740D185F" w:rsidR="004C3B4D" w:rsidRPr="00A759EC" w:rsidRDefault="004C3B4D" w:rsidP="001249E7">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从</w:t>
      </w:r>
      <w:r w:rsidR="00292A23" w:rsidRPr="00A759EC">
        <w:rPr>
          <w:rFonts w:ascii="Times New Roman" w:hAnsi="Times New Roman" w:cs="Times New Roman"/>
          <w:color w:val="000000" w:themeColor="text1"/>
        </w:rPr>
        <w:t>图</w:t>
      </w:r>
      <w:r w:rsidR="00292A23" w:rsidRPr="00A759EC">
        <w:rPr>
          <w:rFonts w:ascii="Times New Roman" w:hAnsi="Times New Roman" w:cs="Times New Roman"/>
          <w:color w:val="000000" w:themeColor="text1"/>
        </w:rPr>
        <w:t>2</w:t>
      </w:r>
      <w:r w:rsidRPr="00A759EC">
        <w:rPr>
          <w:rFonts w:ascii="Times New Roman" w:hAnsi="Times New Roman" w:cs="Times New Roman"/>
          <w:color w:val="000000" w:themeColor="text1"/>
        </w:rPr>
        <w:t>可见，</w:t>
      </w:r>
      <w:r w:rsidR="00B820BA" w:rsidRPr="00A759EC">
        <w:rPr>
          <w:rFonts w:ascii="Times New Roman" w:hAnsi="Times New Roman" w:cs="Times New Roman"/>
          <w:color w:val="000000" w:themeColor="text1"/>
        </w:rPr>
        <w:t>当</w:t>
      </w:r>
      <w:r w:rsidR="00B820BA" w:rsidRPr="00A759EC">
        <w:rPr>
          <w:rFonts w:ascii="Times New Roman" w:hAnsi="Times New Roman" w:cs="Times New Roman"/>
          <w:color w:val="000000" w:themeColor="text1"/>
        </w:rPr>
        <w:t>j&lt;0</w:t>
      </w:r>
      <w:r w:rsidR="00B820BA" w:rsidRPr="00A759EC">
        <w:rPr>
          <w:rFonts w:ascii="Times New Roman" w:hAnsi="Times New Roman" w:cs="Times New Roman"/>
          <w:color w:val="000000" w:themeColor="text1"/>
        </w:rPr>
        <w:t>时</w:t>
      </w:r>
      <w:r w:rsidRPr="00A759EC">
        <w:rPr>
          <w:rFonts w:ascii="Times New Roman" w:hAnsi="Times New Roman" w:cs="Times New Roman"/>
          <w:color w:val="000000" w:themeColor="text1"/>
        </w:rPr>
        <w:t>，</w:t>
      </w:r>
      <w:r w:rsidR="00637EF7" w:rsidRPr="00A759EC">
        <w:rPr>
          <w:rFonts w:ascii="Times New Roman" w:hAnsi="Times New Roman" w:cs="Times New Roman"/>
          <w:color w:val="000000" w:themeColor="text1"/>
        </w:rPr>
        <w:t>动态效应系数</w:t>
      </w:r>
      <w:r w:rsidRPr="00A759EC">
        <w:rPr>
          <w:rFonts w:ascii="Times New Roman" w:hAnsi="Times New Roman" w:cs="Times New Roman"/>
          <w:color w:val="000000" w:themeColor="text1"/>
        </w:rPr>
        <w:t>均呈动态波动趋势</w:t>
      </w:r>
      <w:r w:rsidR="00637EF7" w:rsidRPr="00A759EC">
        <w:rPr>
          <w:rFonts w:ascii="Times New Roman" w:hAnsi="Times New Roman" w:cs="Times New Roman"/>
          <w:color w:val="000000" w:themeColor="text1"/>
        </w:rPr>
        <w:t>且不显著异于零</w:t>
      </w:r>
      <w:r w:rsidR="00BD3475" w:rsidRPr="00A759EC">
        <w:rPr>
          <w:rFonts w:ascii="Times New Roman" w:hAnsi="Times New Roman" w:cs="Times New Roman"/>
          <w:color w:val="000000" w:themeColor="text1"/>
        </w:rPr>
        <w:t>，</w:t>
      </w:r>
      <w:r w:rsidR="00B46E52" w:rsidRPr="00A759EC">
        <w:rPr>
          <w:rFonts w:ascii="Times New Roman" w:hAnsi="Times New Roman" w:cs="Times New Roman"/>
          <w:color w:val="000000" w:themeColor="text1"/>
        </w:rPr>
        <w:t>表明政策实施前不存在其他可能</w:t>
      </w:r>
      <w:r w:rsidR="00CD51CB" w:rsidRPr="00A759EC">
        <w:rPr>
          <w:rFonts w:ascii="Times New Roman" w:hAnsi="Times New Roman" w:cs="Times New Roman"/>
          <w:color w:val="000000" w:themeColor="text1"/>
        </w:rPr>
        <w:t>导致</w:t>
      </w:r>
      <w:r w:rsidR="00B46E52" w:rsidRPr="00A759EC">
        <w:rPr>
          <w:rFonts w:ascii="Times New Roman" w:hAnsi="Times New Roman" w:cs="Times New Roman"/>
          <w:color w:val="000000" w:themeColor="text1"/>
        </w:rPr>
        <w:t>企业</w:t>
      </w:r>
      <w:r w:rsidR="004B5B16" w:rsidRPr="00A759EC">
        <w:rPr>
          <w:rFonts w:ascii="Times New Roman" w:hAnsi="Times New Roman" w:cs="Times New Roman"/>
          <w:color w:val="000000" w:themeColor="text1"/>
        </w:rPr>
        <w:t>TFP</w:t>
      </w:r>
      <w:r w:rsidR="00B46E52" w:rsidRPr="00A759EC">
        <w:rPr>
          <w:rFonts w:ascii="Times New Roman" w:hAnsi="Times New Roman" w:cs="Times New Roman"/>
          <w:color w:val="000000" w:themeColor="text1"/>
        </w:rPr>
        <w:t>发生变动的因素</w:t>
      </w:r>
      <w:r w:rsidR="00637EF7"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在实行差别电价政策之后，使用全样</w:t>
      </w:r>
      <w:r w:rsidRPr="00A759EC">
        <w:rPr>
          <w:rFonts w:ascii="Times New Roman" w:hAnsi="Times New Roman" w:cs="Times New Roman"/>
          <w:color w:val="000000" w:themeColor="text1"/>
        </w:rPr>
        <w:lastRenderedPageBreak/>
        <w:t>本和淘汰类子样本估计出的动态效应系数始终大于零且呈上升趋势。在显著性程度方面，淘汰类子样本动态效应系数在政策实施的当年和政策实施后的一到三年均在</w:t>
      </w:r>
      <w:r w:rsidRPr="00A759EC">
        <w:rPr>
          <w:rFonts w:ascii="Times New Roman" w:hAnsi="Times New Roman" w:cs="Times New Roman"/>
          <w:color w:val="000000" w:themeColor="text1"/>
        </w:rPr>
        <w:t>5%</w:t>
      </w:r>
      <w:r w:rsidRPr="00A759EC">
        <w:rPr>
          <w:rFonts w:ascii="Times New Roman" w:hAnsi="Times New Roman" w:cs="Times New Roman"/>
          <w:color w:val="000000" w:themeColor="text1"/>
        </w:rPr>
        <w:t>水平上显著</w:t>
      </w:r>
      <w:r w:rsidR="00DB04AC" w:rsidRPr="00A759EC">
        <w:rPr>
          <w:rFonts w:ascii="Times New Roman" w:hAnsi="Times New Roman" w:cs="Times New Roman"/>
          <w:color w:val="000000" w:themeColor="text1"/>
        </w:rPr>
        <w:t>。</w:t>
      </w:r>
      <w:r w:rsidR="003E7B52" w:rsidRPr="00A759EC">
        <w:rPr>
          <w:rFonts w:ascii="Times New Roman" w:hAnsi="Times New Roman" w:cs="Times New Roman"/>
          <w:color w:val="000000" w:themeColor="text1"/>
        </w:rPr>
        <w:t>可见</w:t>
      </w:r>
      <w:r w:rsidR="008B754E" w:rsidRPr="00A759EC">
        <w:rPr>
          <w:rFonts w:ascii="Times New Roman" w:hAnsi="Times New Roman" w:cs="Times New Roman"/>
          <w:color w:val="000000" w:themeColor="text1"/>
        </w:rPr>
        <w:t>在</w:t>
      </w:r>
      <w:r w:rsidR="00DB04AC" w:rsidRPr="00A759EC">
        <w:rPr>
          <w:rFonts w:ascii="Times New Roman" w:hAnsi="Times New Roman" w:cs="Times New Roman"/>
          <w:color w:val="000000" w:themeColor="text1"/>
        </w:rPr>
        <w:t>政策实施的当年，差别电价政策就开始</w:t>
      </w:r>
      <w:r w:rsidR="008B754E" w:rsidRPr="00A759EC">
        <w:rPr>
          <w:rFonts w:ascii="Times New Roman" w:hAnsi="Times New Roman" w:cs="Times New Roman"/>
          <w:color w:val="000000" w:themeColor="text1"/>
        </w:rPr>
        <w:t>对淘汰类企业</w:t>
      </w:r>
      <w:r w:rsidR="008B754E" w:rsidRPr="00A759EC">
        <w:rPr>
          <w:rFonts w:ascii="Times New Roman" w:hAnsi="Times New Roman" w:cs="Times New Roman"/>
          <w:color w:val="000000" w:themeColor="text1"/>
        </w:rPr>
        <w:t>TFP</w:t>
      </w:r>
      <w:r w:rsidR="003300B0" w:rsidRPr="00A759EC">
        <w:rPr>
          <w:rFonts w:ascii="Times New Roman" w:hAnsi="Times New Roman" w:cs="Times New Roman"/>
          <w:color w:val="000000" w:themeColor="text1"/>
        </w:rPr>
        <w:t>产生</w:t>
      </w:r>
      <w:r w:rsidR="008B754E" w:rsidRPr="00A759EC">
        <w:rPr>
          <w:rFonts w:ascii="Times New Roman" w:hAnsi="Times New Roman" w:cs="Times New Roman"/>
          <w:color w:val="000000" w:themeColor="text1"/>
        </w:rPr>
        <w:t>促进作用。</w:t>
      </w:r>
      <w:bookmarkStart w:id="13" w:name="_Hlk88834588"/>
      <w:r w:rsidRPr="00A759EC">
        <w:rPr>
          <w:rFonts w:ascii="Times New Roman" w:hAnsi="Times New Roman" w:cs="Times New Roman"/>
          <w:color w:val="000000" w:themeColor="text1"/>
        </w:rPr>
        <w:t>限制类子样本动态效应系数均不显著</w:t>
      </w:r>
      <w:r w:rsidR="00C04CBC" w:rsidRPr="00A759EC">
        <w:rPr>
          <w:rFonts w:ascii="Times New Roman" w:hAnsi="Times New Roman" w:cs="Times New Roman"/>
          <w:color w:val="000000" w:themeColor="text1"/>
        </w:rPr>
        <w:t>，意味着表</w:t>
      </w:r>
      <w:r w:rsidR="00C04CBC" w:rsidRPr="00A759EC">
        <w:rPr>
          <w:rFonts w:ascii="Times New Roman" w:hAnsi="Times New Roman" w:cs="Times New Roman"/>
          <w:color w:val="000000" w:themeColor="text1"/>
        </w:rPr>
        <w:t>3</w:t>
      </w:r>
      <w:r w:rsidR="00C04CBC" w:rsidRPr="00A759EC">
        <w:rPr>
          <w:rFonts w:ascii="Times New Roman" w:hAnsi="Times New Roman" w:cs="Times New Roman"/>
          <w:color w:val="000000" w:themeColor="text1"/>
        </w:rPr>
        <w:t>第（</w:t>
      </w:r>
      <w:r w:rsidR="00C04CBC" w:rsidRPr="00A759EC">
        <w:rPr>
          <w:rFonts w:ascii="Times New Roman" w:hAnsi="Times New Roman" w:cs="Times New Roman"/>
          <w:color w:val="000000" w:themeColor="text1"/>
        </w:rPr>
        <w:t>7</w:t>
      </w:r>
      <w:r w:rsidR="00C04CBC" w:rsidRPr="00A759EC">
        <w:rPr>
          <w:rFonts w:ascii="Times New Roman" w:hAnsi="Times New Roman" w:cs="Times New Roman"/>
          <w:color w:val="000000" w:themeColor="text1"/>
        </w:rPr>
        <w:t>）列中估计出的限制类企业政策处理效应缺乏稳健性。</w:t>
      </w:r>
      <w:r w:rsidRPr="00A759EC">
        <w:rPr>
          <w:rFonts w:ascii="Times New Roman" w:hAnsi="Times New Roman" w:cs="Times New Roman"/>
          <w:color w:val="000000" w:themeColor="text1"/>
        </w:rPr>
        <w:t>因此，认为差别电价政策的处理效应主要表现为对淘汰类企业生产率的促进</w:t>
      </w:r>
      <w:r w:rsidR="00846408" w:rsidRPr="00A759EC">
        <w:rPr>
          <w:rFonts w:ascii="Times New Roman" w:hAnsi="Times New Roman" w:cs="Times New Roman"/>
          <w:color w:val="000000" w:themeColor="text1"/>
        </w:rPr>
        <w:t>作用</w:t>
      </w:r>
      <w:r w:rsidRPr="00A759EC">
        <w:rPr>
          <w:rFonts w:ascii="Times New Roman" w:hAnsi="Times New Roman" w:cs="Times New Roman"/>
          <w:color w:val="000000" w:themeColor="text1"/>
        </w:rPr>
        <w:t>，且该效应并非</w:t>
      </w:r>
      <w:r w:rsidR="000F3750" w:rsidRPr="00A759EC">
        <w:rPr>
          <w:rFonts w:ascii="Times New Roman" w:hAnsi="Times New Roman" w:cs="Times New Roman"/>
          <w:color w:val="000000" w:themeColor="text1"/>
        </w:rPr>
        <w:t>源于</w:t>
      </w:r>
      <w:r w:rsidRPr="00A759EC">
        <w:rPr>
          <w:rFonts w:ascii="Times New Roman" w:hAnsi="Times New Roman" w:cs="Times New Roman"/>
          <w:color w:val="000000" w:themeColor="text1"/>
        </w:rPr>
        <w:t>其他</w:t>
      </w:r>
      <w:r w:rsidR="00E12896" w:rsidRPr="00A759EC">
        <w:rPr>
          <w:rFonts w:ascii="Times New Roman" w:hAnsi="Times New Roman" w:cs="Times New Roman"/>
          <w:color w:val="000000" w:themeColor="text1"/>
        </w:rPr>
        <w:t>难以观察的</w:t>
      </w:r>
      <w:r w:rsidRPr="00A759EC">
        <w:rPr>
          <w:rFonts w:ascii="Times New Roman" w:hAnsi="Times New Roman" w:cs="Times New Roman"/>
          <w:color w:val="000000" w:themeColor="text1"/>
        </w:rPr>
        <w:t>内生因素。</w:t>
      </w:r>
    </w:p>
    <w:bookmarkEnd w:id="13"/>
    <w:p w14:paraId="43D6D250" w14:textId="77777777" w:rsidR="004C3B4D" w:rsidRPr="00A759EC" w:rsidRDefault="004C3B4D" w:rsidP="004C3B4D">
      <w:pPr>
        <w:jc w:val="center"/>
        <w:rPr>
          <w:rFonts w:ascii="Times New Roman" w:hAnsi="Times New Roman" w:cs="Times New Roman"/>
          <w:color w:val="000000" w:themeColor="text1"/>
          <w:sz w:val="18"/>
          <w:szCs w:val="18"/>
        </w:rPr>
      </w:pPr>
      <w:r w:rsidRPr="00A759EC">
        <w:rPr>
          <w:rFonts w:ascii="Times New Roman" w:hAnsi="Times New Roman" w:cs="Times New Roman"/>
          <w:noProof/>
          <w:color w:val="000000" w:themeColor="text1"/>
          <w:sz w:val="18"/>
          <w:szCs w:val="18"/>
        </w:rPr>
        <w:drawing>
          <wp:inline distT="0" distB="0" distL="0" distR="0" wp14:anchorId="0F9FED21" wp14:editId="0558C211">
            <wp:extent cx="3052800" cy="2336400"/>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2800" cy="2336400"/>
                    </a:xfrm>
                    <a:prstGeom prst="rect">
                      <a:avLst/>
                    </a:prstGeom>
                    <a:noFill/>
                  </pic:spPr>
                </pic:pic>
              </a:graphicData>
            </a:graphic>
          </wp:inline>
        </w:drawing>
      </w:r>
      <w:r w:rsidRPr="00A759EC">
        <w:rPr>
          <w:rFonts w:ascii="Times New Roman" w:hAnsi="Times New Roman" w:cs="Times New Roman"/>
          <w:noProof/>
          <w:color w:val="000000" w:themeColor="text1"/>
          <w:sz w:val="18"/>
          <w:szCs w:val="18"/>
        </w:rPr>
        <w:drawing>
          <wp:inline distT="0" distB="0" distL="0" distR="0" wp14:anchorId="3919A6B2" wp14:editId="281CCE10">
            <wp:extent cx="3103200" cy="2264400"/>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3200" cy="2264400"/>
                    </a:xfrm>
                    <a:prstGeom prst="rect">
                      <a:avLst/>
                    </a:prstGeom>
                    <a:noFill/>
                  </pic:spPr>
                </pic:pic>
              </a:graphicData>
            </a:graphic>
          </wp:inline>
        </w:drawing>
      </w:r>
      <w:r w:rsidRPr="00A759EC">
        <w:rPr>
          <w:rFonts w:ascii="Times New Roman" w:hAnsi="Times New Roman" w:cs="Times New Roman"/>
          <w:noProof/>
          <w:color w:val="000000" w:themeColor="text1"/>
          <w:sz w:val="18"/>
          <w:szCs w:val="18"/>
        </w:rPr>
        <w:drawing>
          <wp:inline distT="0" distB="0" distL="0" distR="0" wp14:anchorId="7419F5A7" wp14:editId="22F21090">
            <wp:extent cx="3052800" cy="2340000"/>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2800" cy="2340000"/>
                    </a:xfrm>
                    <a:prstGeom prst="rect">
                      <a:avLst/>
                    </a:prstGeom>
                    <a:noFill/>
                  </pic:spPr>
                </pic:pic>
              </a:graphicData>
            </a:graphic>
          </wp:inline>
        </w:drawing>
      </w:r>
    </w:p>
    <w:p w14:paraId="234F1105" w14:textId="7ABF2128" w:rsidR="004C3B4D" w:rsidRPr="00A759EC" w:rsidRDefault="004C3B4D" w:rsidP="004C3B4D">
      <w:pPr>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图</w:t>
      </w:r>
      <w:r w:rsidR="007209F9" w:rsidRPr="00A759EC">
        <w:rPr>
          <w:rFonts w:ascii="Times New Roman" w:eastAsia="楷体" w:hAnsi="Times New Roman" w:cs="Times New Roman"/>
          <w:color w:val="000000" w:themeColor="text1"/>
          <w:szCs w:val="21"/>
        </w:rPr>
        <w:t>2</w:t>
      </w:r>
      <w:r w:rsidRPr="00A759EC">
        <w:rPr>
          <w:rFonts w:ascii="Times New Roman" w:eastAsia="楷体" w:hAnsi="Times New Roman" w:cs="Times New Roman"/>
          <w:color w:val="000000" w:themeColor="text1"/>
          <w:szCs w:val="21"/>
        </w:rPr>
        <w:t xml:space="preserve"> </w:t>
      </w:r>
      <w:r w:rsidR="00356AEE"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差别电价政策对企业</w:t>
      </w:r>
      <w:r w:rsidR="004B5B16" w:rsidRPr="00A759EC">
        <w:rPr>
          <w:rFonts w:ascii="Times New Roman" w:eastAsia="楷体" w:hAnsi="Times New Roman" w:cs="Times New Roman"/>
          <w:color w:val="000000" w:themeColor="text1"/>
          <w:szCs w:val="21"/>
        </w:rPr>
        <w:t>TFP</w:t>
      </w:r>
      <w:r w:rsidRPr="00A759EC">
        <w:rPr>
          <w:rFonts w:ascii="Times New Roman" w:eastAsia="楷体" w:hAnsi="Times New Roman" w:cs="Times New Roman"/>
          <w:color w:val="000000" w:themeColor="text1"/>
          <w:szCs w:val="21"/>
        </w:rPr>
        <w:t>影响的动态效应系数</w:t>
      </w:r>
    </w:p>
    <w:p w14:paraId="2CAE7CA0" w14:textId="5C344499" w:rsidR="006D0ACD" w:rsidRPr="00A759EC" w:rsidRDefault="004C3B4D"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lastRenderedPageBreak/>
        <w:t>注：实线代表回归估计出的动态效应系数值，虚线分别为</w:t>
      </w:r>
      <w:r w:rsidRPr="00A759EC">
        <w:rPr>
          <w:rFonts w:ascii="Times New Roman" w:eastAsia="楷体" w:hAnsi="Times New Roman" w:cs="Times New Roman"/>
          <w:color w:val="000000" w:themeColor="text1"/>
          <w:sz w:val="15"/>
          <w:szCs w:val="15"/>
        </w:rPr>
        <w:t>95%</w:t>
      </w:r>
      <w:r w:rsidRPr="00A759EC">
        <w:rPr>
          <w:rFonts w:ascii="Times New Roman" w:eastAsia="楷体" w:hAnsi="Times New Roman" w:cs="Times New Roman"/>
          <w:color w:val="000000" w:themeColor="text1"/>
          <w:sz w:val="15"/>
          <w:szCs w:val="15"/>
        </w:rPr>
        <w:t>置信区间的上限和下限。</w:t>
      </w:r>
    </w:p>
    <w:p w14:paraId="14C3D30D" w14:textId="5E7E4795" w:rsidR="00AF5FAE" w:rsidRPr="00A759EC" w:rsidRDefault="008E4750" w:rsidP="00803FFC">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w:t>
      </w:r>
      <w:r w:rsidR="00F17C32" w:rsidRPr="00A759EC">
        <w:rPr>
          <w:rFonts w:ascii="Times New Roman" w:hAnsi="Times New Roman" w:cs="Times New Roman"/>
          <w:color w:val="000000" w:themeColor="text1"/>
        </w:rPr>
        <w:t>2</w:t>
      </w:r>
      <w:r w:rsidRPr="00A759EC">
        <w:rPr>
          <w:rFonts w:ascii="Times New Roman" w:hAnsi="Times New Roman" w:cs="Times New Roman"/>
          <w:color w:val="000000" w:themeColor="text1"/>
        </w:rPr>
        <w:t>）</w:t>
      </w:r>
      <w:r w:rsidR="00EC3719" w:rsidRPr="00A759EC">
        <w:rPr>
          <w:rFonts w:ascii="Times New Roman" w:hAnsi="Times New Roman" w:cs="Times New Roman"/>
          <w:color w:val="000000" w:themeColor="text1"/>
        </w:rPr>
        <w:t>改变</w:t>
      </w:r>
      <w:r w:rsidR="004B5B16" w:rsidRPr="00A759EC">
        <w:rPr>
          <w:rFonts w:ascii="Times New Roman" w:hAnsi="Times New Roman" w:cs="Times New Roman"/>
          <w:color w:val="000000" w:themeColor="text1"/>
        </w:rPr>
        <w:t>TFP</w:t>
      </w:r>
      <w:r w:rsidR="00EC3719" w:rsidRPr="00A759EC">
        <w:rPr>
          <w:rFonts w:ascii="Times New Roman" w:hAnsi="Times New Roman" w:cs="Times New Roman"/>
          <w:color w:val="000000" w:themeColor="text1"/>
        </w:rPr>
        <w:t>估计方法</w:t>
      </w:r>
    </w:p>
    <w:p w14:paraId="211C0C84" w14:textId="7D7B6501" w:rsidR="00EE6AB4" w:rsidRPr="00A759EC" w:rsidRDefault="00AF5FAE" w:rsidP="00D10259">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szCs w:val="21"/>
        </w:rPr>
        <w:t>基准回归分析中使用</w:t>
      </w:r>
      <w:r w:rsidRPr="00A759EC">
        <w:rPr>
          <w:rFonts w:ascii="Times New Roman" w:hAnsi="Times New Roman" w:cs="Times New Roman"/>
          <w:color w:val="000000" w:themeColor="text1"/>
          <w:szCs w:val="21"/>
        </w:rPr>
        <w:t>ACF</w:t>
      </w:r>
      <w:r w:rsidRPr="00A759EC">
        <w:rPr>
          <w:rFonts w:ascii="Times New Roman" w:hAnsi="Times New Roman" w:cs="Times New Roman"/>
          <w:color w:val="000000" w:themeColor="text1"/>
          <w:szCs w:val="21"/>
        </w:rPr>
        <w:t>法</w:t>
      </w:r>
      <w:r w:rsidR="0011247C" w:rsidRPr="00A759EC">
        <w:rPr>
          <w:rFonts w:ascii="Times New Roman" w:hAnsi="Times New Roman" w:cs="Times New Roman"/>
          <w:color w:val="000000" w:themeColor="text1"/>
          <w:szCs w:val="21"/>
        </w:rPr>
        <w:t>作为</w:t>
      </w:r>
      <w:r w:rsidR="004B5B16" w:rsidRPr="00A759EC">
        <w:rPr>
          <w:rFonts w:ascii="Times New Roman" w:hAnsi="Times New Roman" w:cs="Times New Roman"/>
          <w:color w:val="000000" w:themeColor="text1"/>
          <w:szCs w:val="21"/>
        </w:rPr>
        <w:t>TFP</w:t>
      </w:r>
      <w:r w:rsidR="0011247C" w:rsidRPr="00A759EC">
        <w:rPr>
          <w:rFonts w:ascii="Times New Roman" w:hAnsi="Times New Roman" w:cs="Times New Roman"/>
          <w:color w:val="000000" w:themeColor="text1"/>
          <w:szCs w:val="21"/>
        </w:rPr>
        <w:t>的估计方法</w:t>
      </w:r>
      <w:r w:rsidR="00B71FB3"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为避免估计结果</w:t>
      </w:r>
      <w:r w:rsidR="003734D2" w:rsidRPr="00A759EC">
        <w:rPr>
          <w:rFonts w:ascii="Times New Roman" w:hAnsi="Times New Roman" w:cs="Times New Roman"/>
          <w:color w:val="000000" w:themeColor="text1"/>
          <w:szCs w:val="21"/>
        </w:rPr>
        <w:t>仅</w:t>
      </w:r>
      <w:r w:rsidR="00DE31FA" w:rsidRPr="00A759EC">
        <w:rPr>
          <w:rFonts w:ascii="Times New Roman" w:hAnsi="Times New Roman" w:cs="Times New Roman"/>
          <w:color w:val="000000" w:themeColor="text1"/>
          <w:szCs w:val="21"/>
        </w:rPr>
        <w:t>在</w:t>
      </w:r>
      <w:r w:rsidR="001A0735" w:rsidRPr="00A759EC">
        <w:rPr>
          <w:rFonts w:ascii="Times New Roman" w:hAnsi="Times New Roman" w:cs="Times New Roman"/>
          <w:color w:val="000000" w:themeColor="text1"/>
          <w:szCs w:val="21"/>
        </w:rPr>
        <w:t>使用</w:t>
      </w:r>
      <w:r w:rsidR="001A0735" w:rsidRPr="00A759EC">
        <w:rPr>
          <w:rFonts w:ascii="Times New Roman" w:hAnsi="Times New Roman" w:cs="Times New Roman"/>
          <w:color w:val="000000" w:themeColor="text1"/>
          <w:szCs w:val="21"/>
        </w:rPr>
        <w:t>ACF</w:t>
      </w:r>
      <w:r w:rsidR="001A0735" w:rsidRPr="00A759EC">
        <w:rPr>
          <w:rFonts w:ascii="Times New Roman" w:hAnsi="Times New Roman" w:cs="Times New Roman"/>
          <w:color w:val="000000" w:themeColor="text1"/>
          <w:szCs w:val="21"/>
        </w:rPr>
        <w:t>法</w:t>
      </w:r>
      <w:r w:rsidR="00DE31FA" w:rsidRPr="00A759EC">
        <w:rPr>
          <w:rFonts w:ascii="Times New Roman" w:hAnsi="Times New Roman" w:cs="Times New Roman"/>
          <w:color w:val="000000" w:themeColor="text1"/>
          <w:szCs w:val="21"/>
        </w:rPr>
        <w:t>估计</w:t>
      </w:r>
      <w:r w:rsidR="004B5B16" w:rsidRPr="00A759EC">
        <w:rPr>
          <w:rFonts w:ascii="Times New Roman" w:hAnsi="Times New Roman" w:cs="Times New Roman"/>
          <w:color w:val="000000" w:themeColor="text1"/>
          <w:szCs w:val="21"/>
        </w:rPr>
        <w:t>TFP</w:t>
      </w:r>
      <w:r w:rsidR="003734D2" w:rsidRPr="00A759EC">
        <w:rPr>
          <w:rFonts w:ascii="Times New Roman" w:hAnsi="Times New Roman" w:cs="Times New Roman"/>
          <w:color w:val="000000" w:themeColor="text1"/>
          <w:szCs w:val="21"/>
        </w:rPr>
        <w:t>的情况</w:t>
      </w:r>
      <w:r w:rsidR="00DE31FA" w:rsidRPr="00A759EC">
        <w:rPr>
          <w:rFonts w:ascii="Times New Roman" w:hAnsi="Times New Roman" w:cs="Times New Roman"/>
          <w:color w:val="000000" w:themeColor="text1"/>
          <w:szCs w:val="21"/>
        </w:rPr>
        <w:t>下</w:t>
      </w:r>
      <w:r w:rsidR="001A0735" w:rsidRPr="00A759EC">
        <w:rPr>
          <w:rFonts w:ascii="Times New Roman" w:hAnsi="Times New Roman" w:cs="Times New Roman"/>
          <w:color w:val="000000" w:themeColor="text1"/>
          <w:szCs w:val="21"/>
        </w:rPr>
        <w:t>成立</w:t>
      </w:r>
      <w:r w:rsidR="00B71FB3"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并便于和现有相关文献相比较，使用</w:t>
      </w:r>
      <w:r w:rsidRPr="00A759EC">
        <w:rPr>
          <w:rFonts w:ascii="Times New Roman" w:hAnsi="Times New Roman" w:cs="Times New Roman"/>
          <w:color w:val="000000" w:themeColor="text1"/>
          <w:szCs w:val="21"/>
        </w:rPr>
        <w:t>OP</w:t>
      </w:r>
      <w:r w:rsidRPr="00A759EC">
        <w:rPr>
          <w:rFonts w:ascii="Times New Roman" w:hAnsi="Times New Roman" w:cs="Times New Roman"/>
          <w:color w:val="000000" w:themeColor="text1"/>
          <w:szCs w:val="21"/>
        </w:rPr>
        <w:t>法和</w:t>
      </w:r>
      <w:r w:rsidRPr="00A759EC">
        <w:rPr>
          <w:rFonts w:ascii="Times New Roman" w:hAnsi="Times New Roman" w:cs="Times New Roman"/>
          <w:color w:val="000000" w:themeColor="text1"/>
          <w:szCs w:val="21"/>
        </w:rPr>
        <w:t>LP</w:t>
      </w:r>
      <w:r w:rsidRPr="00A759EC">
        <w:rPr>
          <w:rFonts w:ascii="Times New Roman" w:hAnsi="Times New Roman" w:cs="Times New Roman"/>
          <w:color w:val="000000" w:themeColor="text1"/>
          <w:szCs w:val="21"/>
        </w:rPr>
        <w:t>法</w:t>
      </w:r>
      <w:r w:rsidR="0011247C" w:rsidRPr="00A759EC">
        <w:rPr>
          <w:rFonts w:ascii="Times New Roman" w:hAnsi="Times New Roman" w:cs="Times New Roman"/>
          <w:color w:val="000000" w:themeColor="text1"/>
          <w:szCs w:val="21"/>
        </w:rPr>
        <w:t>估计</w:t>
      </w:r>
      <w:r w:rsidR="004B5B16" w:rsidRPr="00A759EC">
        <w:rPr>
          <w:rFonts w:ascii="Times New Roman" w:hAnsi="Times New Roman" w:cs="Times New Roman"/>
          <w:color w:val="000000" w:themeColor="text1"/>
          <w:szCs w:val="21"/>
        </w:rPr>
        <w:t>TFP</w:t>
      </w:r>
      <w:r w:rsidR="0011247C" w:rsidRPr="00A759EC">
        <w:rPr>
          <w:rFonts w:ascii="Times New Roman" w:hAnsi="Times New Roman" w:cs="Times New Roman"/>
          <w:color w:val="000000" w:themeColor="text1"/>
          <w:szCs w:val="21"/>
        </w:rPr>
        <w:t>以对回归结果的稳健性进行检验。</w:t>
      </w:r>
      <w:r w:rsidRPr="00A759EC">
        <w:rPr>
          <w:rFonts w:ascii="Times New Roman" w:hAnsi="Times New Roman" w:cs="Times New Roman"/>
          <w:color w:val="000000" w:themeColor="text1"/>
          <w:szCs w:val="21"/>
        </w:rPr>
        <w:t>基于模型（</w:t>
      </w:r>
      <w:r w:rsidRPr="00A759EC">
        <w:rPr>
          <w:rFonts w:ascii="Times New Roman" w:hAnsi="Times New Roman" w:cs="Times New Roman"/>
          <w:color w:val="000000" w:themeColor="text1"/>
          <w:szCs w:val="21"/>
        </w:rPr>
        <w:t>1</w:t>
      </w:r>
      <w:r w:rsidRPr="00A759EC">
        <w:rPr>
          <w:rFonts w:ascii="Times New Roman" w:hAnsi="Times New Roman" w:cs="Times New Roman"/>
          <w:color w:val="000000" w:themeColor="text1"/>
          <w:szCs w:val="21"/>
        </w:rPr>
        <w:t>）和模型（</w:t>
      </w:r>
      <w:r w:rsidRPr="00A759EC">
        <w:rPr>
          <w:rFonts w:ascii="Times New Roman" w:hAnsi="Times New Roman" w:cs="Times New Roman"/>
          <w:color w:val="000000" w:themeColor="text1"/>
          <w:szCs w:val="21"/>
        </w:rPr>
        <w:t>2</w:t>
      </w:r>
      <w:r w:rsidRPr="00A759EC">
        <w:rPr>
          <w:rFonts w:ascii="Times New Roman" w:hAnsi="Times New Roman" w:cs="Times New Roman"/>
          <w:color w:val="000000" w:themeColor="text1"/>
          <w:szCs w:val="21"/>
        </w:rPr>
        <w:t>）再次进行回归分析，结果见表</w:t>
      </w:r>
      <w:r w:rsidR="001B1061" w:rsidRPr="00A759EC">
        <w:rPr>
          <w:rFonts w:ascii="Times New Roman" w:hAnsi="Times New Roman" w:cs="Times New Roman"/>
          <w:color w:val="000000" w:themeColor="text1"/>
          <w:szCs w:val="21"/>
        </w:rPr>
        <w:t>5</w:t>
      </w:r>
      <w:r w:rsidR="001B1061" w:rsidRPr="00A759EC">
        <w:rPr>
          <w:rFonts w:ascii="Times New Roman" w:hAnsi="Times New Roman" w:cs="Times New Roman"/>
          <w:color w:val="000000" w:themeColor="text1"/>
          <w:szCs w:val="21"/>
        </w:rPr>
        <w:t>和</w:t>
      </w:r>
      <w:r w:rsidRPr="00A759EC">
        <w:rPr>
          <w:rFonts w:ascii="Times New Roman" w:hAnsi="Times New Roman" w:cs="Times New Roman"/>
          <w:color w:val="000000" w:themeColor="text1"/>
          <w:szCs w:val="21"/>
        </w:rPr>
        <w:t>表</w:t>
      </w:r>
      <w:r w:rsidR="001B1061" w:rsidRPr="00A759EC">
        <w:rPr>
          <w:rFonts w:ascii="Times New Roman" w:hAnsi="Times New Roman" w:cs="Times New Roman"/>
          <w:color w:val="000000" w:themeColor="text1"/>
          <w:szCs w:val="21"/>
        </w:rPr>
        <w:t>6</w:t>
      </w:r>
      <w:r w:rsidRPr="00A759EC">
        <w:rPr>
          <w:rFonts w:ascii="Times New Roman" w:hAnsi="Times New Roman" w:cs="Times New Roman"/>
          <w:color w:val="000000" w:themeColor="text1"/>
          <w:szCs w:val="21"/>
        </w:rPr>
        <w:t>。从中可见，</w:t>
      </w:r>
      <w:r w:rsidR="00162926" w:rsidRPr="00A759EC">
        <w:rPr>
          <w:rFonts w:ascii="Times New Roman" w:hAnsi="Times New Roman" w:cs="Times New Roman"/>
          <w:color w:val="000000" w:themeColor="text1"/>
          <w:szCs w:val="21"/>
        </w:rPr>
        <w:t>无论</w:t>
      </w:r>
      <w:r w:rsidR="00AB77B4" w:rsidRPr="00A759EC">
        <w:rPr>
          <w:rFonts w:ascii="Times New Roman" w:hAnsi="Times New Roman" w:cs="Times New Roman"/>
          <w:color w:val="000000" w:themeColor="text1"/>
          <w:szCs w:val="21"/>
        </w:rPr>
        <w:t>使用</w:t>
      </w:r>
      <w:r w:rsidR="00AB77B4" w:rsidRPr="00A759EC">
        <w:rPr>
          <w:rFonts w:ascii="Times New Roman" w:hAnsi="Times New Roman" w:cs="Times New Roman"/>
          <w:color w:val="000000" w:themeColor="text1"/>
          <w:szCs w:val="21"/>
        </w:rPr>
        <w:t>OP</w:t>
      </w:r>
      <w:r w:rsidR="00AB77B4" w:rsidRPr="00A759EC">
        <w:rPr>
          <w:rFonts w:ascii="Times New Roman" w:hAnsi="Times New Roman" w:cs="Times New Roman"/>
          <w:color w:val="000000" w:themeColor="text1"/>
          <w:szCs w:val="21"/>
        </w:rPr>
        <w:t>法</w:t>
      </w:r>
      <w:r w:rsidR="00162926" w:rsidRPr="00A759EC">
        <w:rPr>
          <w:rFonts w:ascii="Times New Roman" w:hAnsi="Times New Roman" w:cs="Times New Roman"/>
          <w:color w:val="000000" w:themeColor="text1"/>
          <w:szCs w:val="21"/>
        </w:rPr>
        <w:t>还是</w:t>
      </w:r>
      <w:r w:rsidR="00AB77B4" w:rsidRPr="00A759EC">
        <w:rPr>
          <w:rFonts w:ascii="Times New Roman" w:hAnsi="Times New Roman" w:cs="Times New Roman"/>
          <w:color w:val="000000" w:themeColor="text1"/>
          <w:szCs w:val="21"/>
        </w:rPr>
        <w:t>LP</w:t>
      </w:r>
      <w:r w:rsidR="00AB77B4" w:rsidRPr="00A759EC">
        <w:rPr>
          <w:rFonts w:ascii="Times New Roman" w:hAnsi="Times New Roman" w:cs="Times New Roman"/>
          <w:color w:val="000000" w:themeColor="text1"/>
          <w:szCs w:val="21"/>
        </w:rPr>
        <w:t>法计算</w:t>
      </w:r>
      <w:r w:rsidR="004B5B16" w:rsidRPr="00A759EC">
        <w:rPr>
          <w:rFonts w:ascii="Times New Roman" w:hAnsi="Times New Roman" w:cs="Times New Roman"/>
          <w:color w:val="000000" w:themeColor="text1"/>
          <w:szCs w:val="21"/>
        </w:rPr>
        <w:t>TFP</w:t>
      </w:r>
      <w:r w:rsidR="00162926" w:rsidRPr="00A759EC">
        <w:rPr>
          <w:rFonts w:ascii="Times New Roman" w:hAnsi="Times New Roman" w:cs="Times New Roman"/>
          <w:color w:val="000000" w:themeColor="text1"/>
          <w:szCs w:val="21"/>
        </w:rPr>
        <w:t>，</w:t>
      </w:r>
      <w:r w:rsidR="00AB77B4" w:rsidRPr="00A759EC">
        <w:rPr>
          <w:rFonts w:ascii="Times New Roman" w:hAnsi="Times New Roman" w:cs="Times New Roman"/>
          <w:color w:val="000000" w:themeColor="text1"/>
          <w:szCs w:val="21"/>
        </w:rPr>
        <w:t>所得</w:t>
      </w:r>
      <w:r w:rsidR="00162926" w:rsidRPr="00A759EC">
        <w:rPr>
          <w:rFonts w:ascii="Times New Roman" w:hAnsi="Times New Roman" w:cs="Times New Roman"/>
          <w:color w:val="000000" w:themeColor="text1"/>
          <w:szCs w:val="21"/>
        </w:rPr>
        <w:t>到的</w:t>
      </w:r>
      <w:r w:rsidR="00257D3F" w:rsidRPr="00A759EC">
        <w:rPr>
          <w:rFonts w:ascii="Times New Roman" w:hAnsi="Times New Roman" w:cs="Times New Roman"/>
          <w:color w:val="000000" w:themeColor="text1"/>
          <w:szCs w:val="21"/>
        </w:rPr>
        <w:t>回归</w:t>
      </w:r>
      <w:r w:rsidR="00AB77B4" w:rsidRPr="00A759EC">
        <w:rPr>
          <w:rFonts w:ascii="Times New Roman" w:hAnsi="Times New Roman" w:cs="Times New Roman"/>
          <w:color w:val="000000" w:themeColor="text1"/>
          <w:szCs w:val="21"/>
        </w:rPr>
        <w:t>结果在系数大小和显著性程度方面均</w:t>
      </w:r>
      <w:r w:rsidR="00162926" w:rsidRPr="00A759EC">
        <w:rPr>
          <w:rFonts w:ascii="Times New Roman" w:hAnsi="Times New Roman" w:cs="Times New Roman"/>
          <w:color w:val="000000" w:themeColor="text1"/>
          <w:szCs w:val="21"/>
        </w:rPr>
        <w:t>和基准回归结果</w:t>
      </w:r>
      <w:r w:rsidR="001749CE" w:rsidRPr="00A759EC">
        <w:rPr>
          <w:rFonts w:ascii="Times New Roman" w:hAnsi="Times New Roman" w:cs="Times New Roman"/>
          <w:color w:val="000000" w:themeColor="text1"/>
          <w:szCs w:val="21"/>
        </w:rPr>
        <w:t>较为近似</w:t>
      </w:r>
      <w:r w:rsidR="00EE6AB4" w:rsidRPr="00A759EC">
        <w:rPr>
          <w:rFonts w:ascii="Times New Roman" w:hAnsi="Times New Roman" w:cs="Times New Roman"/>
          <w:color w:val="000000" w:themeColor="text1"/>
          <w:szCs w:val="21"/>
        </w:rPr>
        <w:t>，表明</w:t>
      </w:r>
      <w:r w:rsidR="001261F2" w:rsidRPr="00A759EC">
        <w:rPr>
          <w:rFonts w:ascii="Times New Roman" w:hAnsi="Times New Roman" w:cs="Times New Roman"/>
          <w:color w:val="000000" w:themeColor="text1"/>
        </w:rPr>
        <w:t>基准回归结果稳健。</w:t>
      </w:r>
      <w:r w:rsidR="00D63700" w:rsidRPr="00A759EC">
        <w:rPr>
          <w:rFonts w:ascii="Times New Roman" w:hAnsi="Times New Roman" w:cs="Times New Roman"/>
          <w:color w:val="000000" w:themeColor="text1"/>
        </w:rPr>
        <w:t>本文同时也</w:t>
      </w:r>
      <w:r w:rsidR="00571C87" w:rsidRPr="00A759EC">
        <w:rPr>
          <w:rFonts w:ascii="Times New Roman" w:hAnsi="Times New Roman" w:cs="Times New Roman"/>
          <w:color w:val="000000" w:themeColor="text1"/>
        </w:rPr>
        <w:t>考察了差别电价政策对</w:t>
      </w:r>
      <w:r w:rsidR="00D63700" w:rsidRPr="00A759EC">
        <w:rPr>
          <w:rFonts w:ascii="Times New Roman" w:hAnsi="Times New Roman" w:cs="Times New Roman"/>
          <w:color w:val="000000" w:themeColor="text1"/>
        </w:rPr>
        <w:t>单要素生产率</w:t>
      </w:r>
      <w:r w:rsidR="00571C87" w:rsidRPr="00A759EC">
        <w:rPr>
          <w:rFonts w:ascii="Times New Roman" w:hAnsi="Times New Roman" w:cs="Times New Roman"/>
          <w:color w:val="000000" w:themeColor="text1"/>
        </w:rPr>
        <w:t>的影响，结果见附录</w:t>
      </w:r>
      <w:r w:rsidR="00571C87" w:rsidRPr="00A759EC">
        <w:rPr>
          <w:rFonts w:ascii="Times New Roman" w:hAnsi="Times New Roman" w:cs="Times New Roman"/>
          <w:color w:val="000000" w:themeColor="text1"/>
        </w:rPr>
        <w:t>2</w:t>
      </w:r>
      <w:r w:rsidR="00571C87" w:rsidRPr="00A759EC">
        <w:rPr>
          <w:rFonts w:ascii="Times New Roman" w:hAnsi="Times New Roman" w:cs="Times New Roman"/>
          <w:color w:val="000000" w:themeColor="text1"/>
        </w:rPr>
        <w:t>。</w:t>
      </w:r>
    </w:p>
    <w:p w14:paraId="733E0E83" w14:textId="637E5B1B" w:rsidR="00F555AC" w:rsidRPr="00A759EC" w:rsidRDefault="00F555AC" w:rsidP="00803FFC">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w:t>
      </w:r>
      <w:r w:rsidR="00F17C32" w:rsidRPr="00A759EC">
        <w:rPr>
          <w:rFonts w:ascii="Times New Roman" w:hAnsi="Times New Roman" w:cs="Times New Roman"/>
          <w:color w:val="000000" w:themeColor="text1"/>
        </w:rPr>
        <w:t>3</w:t>
      </w:r>
      <w:r w:rsidRPr="00A759EC">
        <w:rPr>
          <w:rFonts w:ascii="Times New Roman" w:hAnsi="Times New Roman" w:cs="Times New Roman"/>
          <w:color w:val="000000" w:themeColor="text1"/>
        </w:rPr>
        <w:t>）千家企业节能行动可能产生的干扰</w:t>
      </w:r>
    </w:p>
    <w:p w14:paraId="2EBFA6DC" w14:textId="6455B9B7" w:rsidR="00F555AC" w:rsidRPr="00A759EC" w:rsidRDefault="00F555AC" w:rsidP="00D10259">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在</w:t>
      </w:r>
      <w:r w:rsidRPr="00A759EC">
        <w:rPr>
          <w:rFonts w:ascii="Times New Roman" w:hAnsi="Times New Roman" w:cs="Times New Roman"/>
          <w:color w:val="000000" w:themeColor="text1"/>
        </w:rPr>
        <w:t>2004</w:t>
      </w:r>
      <w:r w:rsidRPr="00A759EC">
        <w:rPr>
          <w:rFonts w:ascii="Times New Roman" w:hAnsi="Times New Roman" w:cs="Times New Roman"/>
          <w:color w:val="000000" w:themeColor="text1"/>
        </w:rPr>
        <w:t>年中央首次提出对高耗能企业试行差别电价时，仅有部分省市落实了这项政策。</w:t>
      </w:r>
      <w:r w:rsidRPr="00A759EC">
        <w:rPr>
          <w:rFonts w:ascii="Times New Roman" w:hAnsi="Times New Roman" w:cs="Times New Roman"/>
          <w:color w:val="000000" w:themeColor="text1"/>
        </w:rPr>
        <w:t>2006</w:t>
      </w:r>
      <w:r w:rsidRPr="00A759EC">
        <w:rPr>
          <w:rFonts w:ascii="Times New Roman" w:hAnsi="Times New Roman" w:cs="Times New Roman"/>
          <w:color w:val="000000" w:themeColor="text1"/>
        </w:rPr>
        <w:t>年，中央发布一系列文件对执行该政策提出了明确要求。原本没有实施该政策的地区开始陆续对当地</w:t>
      </w:r>
      <w:r w:rsidR="006C5B4F" w:rsidRPr="00A759EC">
        <w:rPr>
          <w:rFonts w:ascii="Times New Roman" w:hAnsi="Times New Roman" w:cs="Times New Roman"/>
          <w:color w:val="000000" w:themeColor="text1"/>
        </w:rPr>
        <w:t>可能</w:t>
      </w:r>
      <w:r w:rsidRPr="00A759EC">
        <w:rPr>
          <w:rFonts w:ascii="Times New Roman" w:hAnsi="Times New Roman" w:cs="Times New Roman"/>
          <w:color w:val="000000" w:themeColor="text1"/>
        </w:rPr>
        <w:t>属于淘汰类或限制类的</w:t>
      </w:r>
      <w:r w:rsidR="007B6D18" w:rsidRPr="00A759EC">
        <w:rPr>
          <w:rFonts w:ascii="Times New Roman" w:hAnsi="Times New Roman" w:cs="Times New Roman"/>
          <w:color w:val="000000" w:themeColor="text1"/>
        </w:rPr>
        <w:t>高耗能</w:t>
      </w:r>
      <w:r w:rsidRPr="00A759EC">
        <w:rPr>
          <w:rFonts w:ascii="Times New Roman" w:hAnsi="Times New Roman" w:cs="Times New Roman"/>
          <w:color w:val="000000" w:themeColor="text1"/>
        </w:rPr>
        <w:t>企业进行甄别，已经实行该政策的地区也对执行差别电价政策的企业名单进行了完善。因此，样本中</w:t>
      </w:r>
      <w:r w:rsidR="00493B0A" w:rsidRPr="00A759EC">
        <w:rPr>
          <w:rFonts w:ascii="Times New Roman" w:hAnsi="Times New Roman" w:cs="Times New Roman"/>
          <w:color w:val="000000" w:themeColor="text1"/>
        </w:rPr>
        <w:t>大多数</w:t>
      </w:r>
      <w:r w:rsidRPr="00A759EC">
        <w:rPr>
          <w:rFonts w:ascii="Times New Roman" w:hAnsi="Times New Roman" w:cs="Times New Roman"/>
          <w:color w:val="000000" w:themeColor="text1"/>
        </w:rPr>
        <w:t>企业是在</w:t>
      </w:r>
      <w:r w:rsidRPr="00A759EC">
        <w:rPr>
          <w:rFonts w:ascii="Times New Roman" w:hAnsi="Times New Roman" w:cs="Times New Roman"/>
          <w:color w:val="000000" w:themeColor="text1"/>
        </w:rPr>
        <w:t>2006</w:t>
      </w:r>
      <w:r w:rsidRPr="00A759EC">
        <w:rPr>
          <w:rFonts w:ascii="Times New Roman" w:hAnsi="Times New Roman" w:cs="Times New Roman"/>
          <w:color w:val="000000" w:themeColor="text1"/>
        </w:rPr>
        <w:t>年以后被认定为淘汰类或限制类企业。而在</w:t>
      </w:r>
      <w:r w:rsidRPr="00A759EC">
        <w:rPr>
          <w:rFonts w:ascii="Times New Roman" w:hAnsi="Times New Roman" w:cs="Times New Roman"/>
          <w:color w:val="000000" w:themeColor="text1"/>
        </w:rPr>
        <w:t>2006</w:t>
      </w:r>
      <w:r w:rsidRPr="00A759EC">
        <w:rPr>
          <w:rFonts w:ascii="Times New Roman" w:hAnsi="Times New Roman" w:cs="Times New Roman"/>
          <w:color w:val="000000" w:themeColor="text1"/>
        </w:rPr>
        <w:t>年</w:t>
      </w:r>
      <w:r w:rsidRPr="00A759EC">
        <w:rPr>
          <w:rFonts w:ascii="Times New Roman" w:hAnsi="Times New Roman" w:cs="Times New Roman"/>
          <w:color w:val="000000" w:themeColor="text1"/>
        </w:rPr>
        <w:t>4</w:t>
      </w:r>
      <w:r w:rsidRPr="00A759EC">
        <w:rPr>
          <w:rFonts w:ascii="Times New Roman" w:hAnsi="Times New Roman" w:cs="Times New Roman"/>
          <w:color w:val="000000" w:themeColor="text1"/>
        </w:rPr>
        <w:t>月，国家发展改革委、能源办等部委联合发布了《关于印发千家企业节能行动实施方案的通知》（发改环资</w:t>
      </w:r>
      <w:r w:rsidRPr="00A759EC">
        <w:rPr>
          <w:rFonts w:ascii="Times New Roman" w:hAnsi="Times New Roman" w:cs="Times New Roman"/>
          <w:color w:val="000000" w:themeColor="text1"/>
        </w:rPr>
        <w:t>[2006]571</w:t>
      </w:r>
      <w:r w:rsidRPr="00A759EC">
        <w:rPr>
          <w:rFonts w:ascii="Times New Roman" w:hAnsi="Times New Roman" w:cs="Times New Roman"/>
          <w:color w:val="000000" w:themeColor="text1"/>
        </w:rPr>
        <w:t>号）。在</w:t>
      </w:r>
      <w:r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十一五</w:t>
      </w:r>
      <w:r w:rsidRPr="00A759EC">
        <w:rPr>
          <w:rFonts w:ascii="Times New Roman" w:hAnsi="Times New Roman" w:cs="Times New Roman"/>
          <w:color w:val="000000" w:themeColor="text1"/>
        </w:rPr>
        <w:t>”</w:t>
      </w:r>
      <w:r w:rsidRPr="00A759EC">
        <w:rPr>
          <w:rFonts w:ascii="Times New Roman" w:hAnsi="Times New Roman" w:cs="Times New Roman"/>
          <w:color w:val="000000" w:themeColor="text1"/>
        </w:rPr>
        <w:t>期间，千家企业被要求通过淘汰落后工艺和设备、进行节能技术改造、调整能源消费结构等手段，实现节能</w:t>
      </w:r>
      <w:r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亿吨标准煤左右的目标。这些节能减排措施可能大大改变位于千家企业名单中的样本的生产率。</w:t>
      </w:r>
    </w:p>
    <w:p w14:paraId="270530A6" w14:textId="37979A78" w:rsidR="00992E94" w:rsidRPr="00A759EC" w:rsidRDefault="00F555AC" w:rsidP="00E8482C">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千家企业包含钢铁、有色、煤炭、电力、石油石化、化工、建材、纺织、造纸等</w:t>
      </w:r>
      <w:r w:rsidRPr="00A759EC">
        <w:rPr>
          <w:rFonts w:ascii="Times New Roman" w:hAnsi="Times New Roman" w:cs="Times New Roman"/>
          <w:color w:val="000000" w:themeColor="text1"/>
        </w:rPr>
        <w:t>9</w:t>
      </w:r>
      <w:r w:rsidRPr="00A759EC">
        <w:rPr>
          <w:rFonts w:ascii="Times New Roman" w:hAnsi="Times New Roman" w:cs="Times New Roman"/>
          <w:color w:val="000000" w:themeColor="text1"/>
        </w:rPr>
        <w:t>个重点耗能行业中</w:t>
      </w:r>
      <w:r w:rsidRPr="00A759EC">
        <w:rPr>
          <w:rFonts w:ascii="Times New Roman" w:hAnsi="Times New Roman" w:cs="Times New Roman"/>
          <w:color w:val="000000" w:themeColor="text1"/>
        </w:rPr>
        <w:t>2004</w:t>
      </w:r>
      <w:r w:rsidRPr="00A759EC">
        <w:rPr>
          <w:rFonts w:ascii="Times New Roman" w:hAnsi="Times New Roman" w:cs="Times New Roman"/>
          <w:color w:val="000000" w:themeColor="text1"/>
        </w:rPr>
        <w:t>年综合能源消费量达到</w:t>
      </w:r>
      <w:r w:rsidRPr="00A759EC">
        <w:rPr>
          <w:rFonts w:ascii="Times New Roman" w:hAnsi="Times New Roman" w:cs="Times New Roman"/>
          <w:color w:val="000000" w:themeColor="text1"/>
        </w:rPr>
        <w:t>18</w:t>
      </w:r>
      <w:r w:rsidRPr="00A759EC">
        <w:rPr>
          <w:rFonts w:ascii="Times New Roman" w:hAnsi="Times New Roman" w:cs="Times New Roman"/>
          <w:color w:val="000000" w:themeColor="text1"/>
        </w:rPr>
        <w:t>万吨标准煤以上的企业，共</w:t>
      </w:r>
      <w:r w:rsidRPr="00A759EC">
        <w:rPr>
          <w:rFonts w:ascii="Times New Roman" w:hAnsi="Times New Roman" w:cs="Times New Roman"/>
          <w:color w:val="000000" w:themeColor="text1"/>
        </w:rPr>
        <w:t>1008</w:t>
      </w:r>
      <w:r w:rsidRPr="00A759EC">
        <w:rPr>
          <w:rFonts w:ascii="Times New Roman" w:hAnsi="Times New Roman" w:cs="Times New Roman"/>
          <w:color w:val="000000" w:themeColor="text1"/>
        </w:rPr>
        <w:t>家。实行差别电价的企业中有</w:t>
      </w:r>
      <w:r w:rsidRPr="00A759EC">
        <w:rPr>
          <w:rFonts w:ascii="Times New Roman" w:hAnsi="Times New Roman" w:cs="Times New Roman"/>
          <w:color w:val="000000" w:themeColor="text1"/>
        </w:rPr>
        <w:t>43</w:t>
      </w:r>
      <w:r w:rsidRPr="00A759EC">
        <w:rPr>
          <w:rFonts w:ascii="Times New Roman" w:hAnsi="Times New Roman" w:cs="Times New Roman"/>
          <w:color w:val="000000" w:themeColor="text1"/>
        </w:rPr>
        <w:t>家被纳入千家企业名单。其中，淘汰类企业</w:t>
      </w:r>
      <w:r w:rsidRPr="00A759EC">
        <w:rPr>
          <w:rFonts w:ascii="Times New Roman" w:hAnsi="Times New Roman" w:cs="Times New Roman"/>
          <w:color w:val="000000" w:themeColor="text1"/>
        </w:rPr>
        <w:t>34</w:t>
      </w:r>
      <w:r w:rsidRPr="00A759EC">
        <w:rPr>
          <w:rFonts w:ascii="Times New Roman" w:hAnsi="Times New Roman" w:cs="Times New Roman"/>
          <w:color w:val="000000" w:themeColor="text1"/>
        </w:rPr>
        <w:t>家，限制类企业</w:t>
      </w:r>
      <w:r w:rsidRPr="00A759EC">
        <w:rPr>
          <w:rFonts w:ascii="Times New Roman" w:hAnsi="Times New Roman" w:cs="Times New Roman"/>
          <w:color w:val="000000" w:themeColor="text1"/>
        </w:rPr>
        <w:t>9</w:t>
      </w:r>
      <w:r w:rsidRPr="00A759EC">
        <w:rPr>
          <w:rFonts w:ascii="Times New Roman" w:hAnsi="Times New Roman" w:cs="Times New Roman"/>
          <w:color w:val="000000" w:themeColor="text1"/>
        </w:rPr>
        <w:t>家。虽然属于千家企业的样本占比较低，但千家企业政策仍然有可能对估计差别电价政策</w:t>
      </w:r>
      <w:r w:rsidR="00921B45" w:rsidRPr="00A759EC">
        <w:rPr>
          <w:rFonts w:ascii="Times New Roman" w:hAnsi="Times New Roman" w:cs="Times New Roman"/>
          <w:color w:val="000000" w:themeColor="text1"/>
        </w:rPr>
        <w:t>的</w:t>
      </w:r>
      <w:r w:rsidRPr="00A759EC">
        <w:rPr>
          <w:rFonts w:ascii="Times New Roman" w:hAnsi="Times New Roman" w:cs="Times New Roman"/>
          <w:color w:val="000000" w:themeColor="text1"/>
        </w:rPr>
        <w:t>效应产生干扰。因此，剔除属于千家企业的样本，再次使用模型（</w:t>
      </w:r>
      <w:r w:rsidRPr="00A759EC">
        <w:rPr>
          <w:rFonts w:ascii="Times New Roman" w:hAnsi="Times New Roman" w:cs="Times New Roman"/>
          <w:color w:val="000000" w:themeColor="text1"/>
        </w:rPr>
        <w:t>1</w:t>
      </w:r>
      <w:r w:rsidRPr="00A759EC">
        <w:rPr>
          <w:rFonts w:ascii="Times New Roman" w:hAnsi="Times New Roman" w:cs="Times New Roman"/>
          <w:color w:val="000000" w:themeColor="text1"/>
        </w:rPr>
        <w:t>）和模型（</w:t>
      </w:r>
      <w:r w:rsidRPr="00A759EC">
        <w:rPr>
          <w:rFonts w:ascii="Times New Roman" w:hAnsi="Times New Roman" w:cs="Times New Roman"/>
          <w:color w:val="000000" w:themeColor="text1"/>
        </w:rPr>
        <w:t>2</w:t>
      </w:r>
      <w:r w:rsidRPr="00A759EC">
        <w:rPr>
          <w:rFonts w:ascii="Times New Roman" w:hAnsi="Times New Roman" w:cs="Times New Roman"/>
          <w:color w:val="000000" w:themeColor="text1"/>
        </w:rPr>
        <w:t>）进行回归分析。</w:t>
      </w:r>
      <w:r w:rsidR="00992E94" w:rsidRPr="00A759EC">
        <w:rPr>
          <w:rFonts w:ascii="Times New Roman" w:hAnsi="Times New Roman" w:cs="Times New Roman"/>
          <w:color w:val="000000" w:themeColor="text1"/>
        </w:rPr>
        <w:t>结果见表</w:t>
      </w:r>
      <w:r w:rsidR="00992E94" w:rsidRPr="00A759EC">
        <w:rPr>
          <w:rFonts w:ascii="Times New Roman" w:hAnsi="Times New Roman" w:cs="Times New Roman"/>
          <w:color w:val="000000" w:themeColor="text1"/>
        </w:rPr>
        <w:t>7</w:t>
      </w:r>
      <w:r w:rsidR="00992E94" w:rsidRPr="00A759EC">
        <w:rPr>
          <w:rFonts w:ascii="Times New Roman" w:hAnsi="Times New Roman" w:cs="Times New Roman"/>
          <w:color w:val="000000" w:themeColor="text1"/>
        </w:rPr>
        <w:t>。从中可见，和基准回归结果相比，使用全样本和淘汰类企业子样本所得效应系数及显著性程度均接近于基准回归结果，表明差别电价政策对淘汰类企业存在显著且稳健的促进作用。使用限制类子样本进行回归时，衡量政策处理效应的系数大小和符号与基准回归较为接近，但系数不再显著，加价标准水平项的系数和基准回归结果相似且同样显著小于零。因此认为在限制类企业，虽然差别电价政策的处理效应缺乏稳健性，但用电加价标准的提升对企业</w:t>
      </w:r>
      <w:r w:rsidR="00992E94" w:rsidRPr="00A759EC">
        <w:rPr>
          <w:rFonts w:ascii="Times New Roman" w:hAnsi="Times New Roman" w:cs="Times New Roman"/>
          <w:color w:val="000000" w:themeColor="text1"/>
        </w:rPr>
        <w:t>TFP</w:t>
      </w:r>
      <w:r w:rsidR="00992E94" w:rsidRPr="00A759EC">
        <w:rPr>
          <w:rFonts w:ascii="Times New Roman" w:hAnsi="Times New Roman" w:cs="Times New Roman"/>
          <w:color w:val="000000" w:themeColor="text1"/>
        </w:rPr>
        <w:t>具有显著抑制作用。</w:t>
      </w:r>
    </w:p>
    <w:p w14:paraId="7DFA373C" w14:textId="530EF406" w:rsidR="00F555AC" w:rsidRPr="00A759EC" w:rsidRDefault="00F555AC" w:rsidP="00F555AC">
      <w:pPr>
        <w:spacing w:line="400" w:lineRule="exact"/>
        <w:ind w:firstLine="420"/>
        <w:rPr>
          <w:rFonts w:ascii="Times New Roman" w:hAnsi="Times New Roman" w:cs="Times New Roman"/>
          <w:color w:val="000000" w:themeColor="text1"/>
        </w:rPr>
      </w:pPr>
    </w:p>
    <w:p w14:paraId="54F4C0EF" w14:textId="6219459D" w:rsidR="00EE6AB4" w:rsidRPr="00A759EC" w:rsidRDefault="00EE6AB4" w:rsidP="004E718B">
      <w:pPr>
        <w:spacing w:line="400" w:lineRule="exact"/>
        <w:rPr>
          <w:rFonts w:ascii="Times New Roman" w:hAnsi="Times New Roman" w:cs="Times New Roman"/>
          <w:color w:val="000000" w:themeColor="text1"/>
          <w:szCs w:val="21"/>
        </w:rPr>
        <w:sectPr w:rsidR="00EE6AB4" w:rsidRPr="00A759EC" w:rsidSect="004F20C1">
          <w:footnotePr>
            <w:numFmt w:val="decimalEnclosedCircleChinese"/>
            <w:numRestart w:val="eachPage"/>
          </w:footnotePr>
          <w:endnotePr>
            <w:numFmt w:val="decimalEnclosedCircleChinese"/>
          </w:endnotePr>
          <w:pgSz w:w="11906" w:h="16838"/>
          <w:pgMar w:top="1440" w:right="1800" w:bottom="1440" w:left="1800" w:header="851" w:footer="992" w:gutter="0"/>
          <w:pgNumType w:start="1"/>
          <w:cols w:space="425"/>
          <w:docGrid w:type="lines" w:linePitch="312"/>
        </w:sectPr>
      </w:pPr>
    </w:p>
    <w:p w14:paraId="4E94E51B" w14:textId="38451F81" w:rsidR="00A96D25" w:rsidRPr="00A759EC" w:rsidRDefault="00A96D25" w:rsidP="00A96D25">
      <w:pPr>
        <w:spacing w:line="400" w:lineRule="exact"/>
        <w:ind w:firstLine="420"/>
        <w:jc w:val="center"/>
        <w:rPr>
          <w:rFonts w:ascii="Times New Roman"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表</w:t>
      </w:r>
      <w:r w:rsidR="005B7081" w:rsidRPr="00A759EC">
        <w:rPr>
          <w:rFonts w:ascii="Times New Roman" w:eastAsia="楷体" w:hAnsi="Times New Roman" w:cs="Times New Roman"/>
          <w:color w:val="000000" w:themeColor="text1"/>
          <w:szCs w:val="21"/>
        </w:rPr>
        <w:t>5</w:t>
      </w:r>
      <w:r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使用</w:t>
      </w:r>
      <w:r w:rsidRPr="00A759EC">
        <w:rPr>
          <w:rFonts w:ascii="Times New Roman" w:eastAsia="楷体" w:hAnsi="Times New Roman" w:cs="Times New Roman"/>
          <w:color w:val="000000" w:themeColor="text1"/>
          <w:szCs w:val="21"/>
        </w:rPr>
        <w:t>OP</w:t>
      </w:r>
      <w:r w:rsidRPr="00A759EC">
        <w:rPr>
          <w:rFonts w:ascii="Times New Roman" w:eastAsia="楷体" w:hAnsi="Times New Roman" w:cs="Times New Roman"/>
          <w:color w:val="000000" w:themeColor="text1"/>
          <w:szCs w:val="21"/>
        </w:rPr>
        <w:t>法估计生产率的回归结果</w:t>
      </w:r>
    </w:p>
    <w:tbl>
      <w:tblPr>
        <w:tblW w:w="12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74"/>
        <w:gridCol w:w="1160"/>
        <w:gridCol w:w="1160"/>
        <w:gridCol w:w="1174"/>
        <w:gridCol w:w="1131"/>
        <w:gridCol w:w="1131"/>
        <w:gridCol w:w="1131"/>
      </w:tblGrid>
      <w:tr w:rsidR="00A96D25" w:rsidRPr="00A759EC" w14:paraId="0DBA0820" w14:textId="77777777" w:rsidTr="00C05038">
        <w:trPr>
          <w:trHeight w:val="260"/>
          <w:jc w:val="center"/>
        </w:trPr>
        <w:tc>
          <w:tcPr>
            <w:tcW w:w="1920" w:type="dxa"/>
            <w:shd w:val="clear" w:color="auto" w:fill="auto"/>
            <w:noWrap/>
            <w:vAlign w:val="bottom"/>
          </w:tcPr>
          <w:p w14:paraId="6C064988" w14:textId="77777777" w:rsidR="00A96D25" w:rsidRPr="00A759EC" w:rsidRDefault="00A96D25" w:rsidP="00052CEF">
            <w:pPr>
              <w:widowControl/>
              <w:jc w:val="center"/>
              <w:rPr>
                <w:rFonts w:ascii="Times New Roman" w:hAnsi="Times New Roman" w:cs="Times New Roman"/>
                <w:color w:val="000000" w:themeColor="text1"/>
                <w:kern w:val="0"/>
                <w:szCs w:val="21"/>
              </w:rPr>
            </w:pPr>
          </w:p>
        </w:tc>
        <w:tc>
          <w:tcPr>
            <w:tcW w:w="3494" w:type="dxa"/>
            <w:gridSpan w:val="3"/>
            <w:shd w:val="clear" w:color="auto" w:fill="auto"/>
            <w:noWrap/>
            <w:vAlign w:val="bottom"/>
          </w:tcPr>
          <w:p w14:paraId="483FDB5F"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494" w:type="dxa"/>
            <w:gridSpan w:val="3"/>
            <w:shd w:val="clear" w:color="auto" w:fill="auto"/>
            <w:noWrap/>
            <w:vAlign w:val="bottom"/>
          </w:tcPr>
          <w:p w14:paraId="54CF93D1"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393" w:type="dxa"/>
            <w:gridSpan w:val="3"/>
          </w:tcPr>
          <w:p w14:paraId="3A669DA1"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A96D25" w:rsidRPr="00A759EC" w14:paraId="244B3ED3" w14:textId="77777777" w:rsidTr="00C05038">
        <w:trPr>
          <w:trHeight w:val="260"/>
          <w:jc w:val="center"/>
        </w:trPr>
        <w:tc>
          <w:tcPr>
            <w:tcW w:w="1920" w:type="dxa"/>
            <w:shd w:val="clear" w:color="auto" w:fill="auto"/>
            <w:noWrap/>
            <w:vAlign w:val="bottom"/>
            <w:hideMark/>
          </w:tcPr>
          <w:p w14:paraId="34D676E9"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229CA6D5"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6EB8F937"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493DA9E4"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5DAB73DB"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15888535"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74" w:type="dxa"/>
            <w:shd w:val="clear" w:color="auto" w:fill="auto"/>
            <w:noWrap/>
            <w:vAlign w:val="bottom"/>
            <w:hideMark/>
          </w:tcPr>
          <w:p w14:paraId="316B0444"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131" w:type="dxa"/>
            <w:vAlign w:val="bottom"/>
          </w:tcPr>
          <w:p w14:paraId="718F7F83"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31" w:type="dxa"/>
            <w:vAlign w:val="bottom"/>
          </w:tcPr>
          <w:p w14:paraId="291BCA7D"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31" w:type="dxa"/>
            <w:vAlign w:val="bottom"/>
          </w:tcPr>
          <w:p w14:paraId="2A33E7AA"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A96D25" w:rsidRPr="00A759EC" w14:paraId="07B70C8F" w14:textId="77777777" w:rsidTr="00C05038">
        <w:trPr>
          <w:trHeight w:val="672"/>
          <w:jc w:val="center"/>
        </w:trPr>
        <w:tc>
          <w:tcPr>
            <w:tcW w:w="1920" w:type="dxa"/>
            <w:shd w:val="clear" w:color="auto" w:fill="auto"/>
            <w:noWrap/>
            <w:vAlign w:val="bottom"/>
            <w:hideMark/>
          </w:tcPr>
          <w:p w14:paraId="5E19E5AC" w14:textId="2F482DDF" w:rsidR="00A96D25" w:rsidRPr="00A759EC" w:rsidRDefault="00A96D25" w:rsidP="00F21877">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7ABDE32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0.108**</w:t>
            </w:r>
          </w:p>
          <w:p w14:paraId="13747EB8" w14:textId="61BFA608"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(0.044)</w:t>
            </w:r>
          </w:p>
        </w:tc>
        <w:tc>
          <w:tcPr>
            <w:tcW w:w="1160" w:type="dxa"/>
            <w:shd w:val="clear" w:color="auto" w:fill="auto"/>
            <w:noWrap/>
            <w:vAlign w:val="bottom"/>
          </w:tcPr>
          <w:p w14:paraId="772E0D5E" w14:textId="77777777" w:rsidR="00A96D25" w:rsidRPr="00A759EC" w:rsidRDefault="00A96D25" w:rsidP="00A96D25">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3CC3B5A7"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D7D844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0.296***</w:t>
            </w:r>
          </w:p>
          <w:p w14:paraId="5175EC0A" w14:textId="4348985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(0.075)</w:t>
            </w:r>
          </w:p>
        </w:tc>
        <w:tc>
          <w:tcPr>
            <w:tcW w:w="1160" w:type="dxa"/>
            <w:shd w:val="clear" w:color="auto" w:fill="auto"/>
            <w:noWrap/>
            <w:vAlign w:val="bottom"/>
            <w:hideMark/>
          </w:tcPr>
          <w:p w14:paraId="33ED22CF"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2B5D3D9C"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131" w:type="dxa"/>
            <w:vAlign w:val="bottom"/>
          </w:tcPr>
          <w:p w14:paraId="2BEF33D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-0.093*</w:t>
            </w:r>
          </w:p>
          <w:p w14:paraId="3C5FF30E" w14:textId="12A5863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tc>
        <w:tc>
          <w:tcPr>
            <w:tcW w:w="1131" w:type="dxa"/>
            <w:vAlign w:val="bottom"/>
          </w:tcPr>
          <w:p w14:paraId="47FC452A"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131" w:type="dxa"/>
            <w:vAlign w:val="bottom"/>
          </w:tcPr>
          <w:p w14:paraId="33F6375F" w14:textId="77777777" w:rsidR="00A96D25" w:rsidRPr="00A759EC" w:rsidRDefault="00A96D25" w:rsidP="00A96D25">
            <w:pPr>
              <w:widowControl/>
              <w:jc w:val="center"/>
              <w:rPr>
                <w:rFonts w:ascii="Times New Roman" w:hAnsi="Times New Roman" w:cs="Times New Roman"/>
                <w:color w:val="000000" w:themeColor="text1"/>
                <w:kern w:val="0"/>
                <w:szCs w:val="21"/>
              </w:rPr>
            </w:pPr>
          </w:p>
        </w:tc>
      </w:tr>
      <w:tr w:rsidR="00A96D25" w:rsidRPr="00A759EC" w14:paraId="2C60AB43" w14:textId="77777777" w:rsidTr="00C05038">
        <w:trPr>
          <w:trHeight w:val="646"/>
          <w:jc w:val="center"/>
        </w:trPr>
        <w:tc>
          <w:tcPr>
            <w:tcW w:w="1920" w:type="dxa"/>
            <w:shd w:val="clear" w:color="auto" w:fill="auto"/>
            <w:noWrap/>
            <w:vAlign w:val="bottom"/>
          </w:tcPr>
          <w:p w14:paraId="146983A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2EEC2589"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1DB11070" w14:textId="77777777" w:rsidR="00A96D25" w:rsidRPr="00A759EC" w:rsidRDefault="00A96D25" w:rsidP="00A96D25">
            <w:pPr>
              <w:jc w:val="center"/>
              <w:rPr>
                <w:rFonts w:ascii="Times New Roman" w:hAnsi="Times New Roman" w:cs="Times New Roman"/>
                <w:szCs w:val="21"/>
              </w:rPr>
            </w:pPr>
            <w:r w:rsidRPr="00A759EC">
              <w:rPr>
                <w:rFonts w:ascii="Times New Roman" w:hAnsi="Times New Roman" w:cs="Times New Roman"/>
                <w:szCs w:val="21"/>
              </w:rPr>
              <w:t>1.094**</w:t>
            </w:r>
          </w:p>
          <w:p w14:paraId="34CED78F" w14:textId="2CD06018"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szCs w:val="21"/>
              </w:rPr>
              <w:t>(0.457)</w:t>
            </w:r>
          </w:p>
        </w:tc>
        <w:tc>
          <w:tcPr>
            <w:tcW w:w="1174" w:type="dxa"/>
            <w:shd w:val="clear" w:color="auto" w:fill="auto"/>
            <w:noWrap/>
            <w:vAlign w:val="bottom"/>
          </w:tcPr>
          <w:p w14:paraId="081B62C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2.562***</w:t>
            </w:r>
          </w:p>
          <w:p w14:paraId="215ED027" w14:textId="1DA8DE5C"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(0.795)</w:t>
            </w:r>
          </w:p>
        </w:tc>
        <w:tc>
          <w:tcPr>
            <w:tcW w:w="1160" w:type="dxa"/>
            <w:shd w:val="clear" w:color="auto" w:fill="auto"/>
            <w:noWrap/>
            <w:vAlign w:val="bottom"/>
          </w:tcPr>
          <w:p w14:paraId="4D6424C9" w14:textId="77777777" w:rsidR="00A96D25" w:rsidRPr="00A759EC" w:rsidRDefault="00A96D25" w:rsidP="00A96D25">
            <w:pPr>
              <w:jc w:val="center"/>
              <w:rPr>
                <w:rFonts w:ascii="Times New Roman" w:hAnsi="Times New Roman" w:cs="Times New Roman"/>
                <w:color w:val="000000" w:themeColor="text1"/>
                <w:szCs w:val="21"/>
              </w:rPr>
            </w:pPr>
          </w:p>
        </w:tc>
        <w:tc>
          <w:tcPr>
            <w:tcW w:w="1160" w:type="dxa"/>
            <w:shd w:val="clear" w:color="auto" w:fill="auto"/>
            <w:noWrap/>
            <w:vAlign w:val="bottom"/>
          </w:tcPr>
          <w:p w14:paraId="4F1EB0D7"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1.663***</w:t>
            </w:r>
          </w:p>
          <w:p w14:paraId="68808915" w14:textId="6772F907"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(0.557)</w:t>
            </w:r>
          </w:p>
        </w:tc>
        <w:tc>
          <w:tcPr>
            <w:tcW w:w="1174" w:type="dxa"/>
            <w:shd w:val="clear" w:color="auto" w:fill="auto"/>
            <w:noWrap/>
            <w:vAlign w:val="bottom"/>
          </w:tcPr>
          <w:p w14:paraId="626384E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4.154***</w:t>
            </w:r>
          </w:p>
          <w:p w14:paraId="7DF4E66B" w14:textId="1EEE0D33"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(0.961)</w:t>
            </w:r>
          </w:p>
        </w:tc>
        <w:tc>
          <w:tcPr>
            <w:tcW w:w="1131" w:type="dxa"/>
            <w:vAlign w:val="bottom"/>
          </w:tcPr>
          <w:p w14:paraId="37389B58" w14:textId="77777777" w:rsidR="00A96D25" w:rsidRPr="00A759EC" w:rsidRDefault="00A96D25" w:rsidP="00A96D25">
            <w:pPr>
              <w:jc w:val="center"/>
              <w:rPr>
                <w:rFonts w:ascii="Times New Roman" w:hAnsi="Times New Roman" w:cs="Times New Roman"/>
                <w:color w:val="000000" w:themeColor="text1"/>
                <w:szCs w:val="21"/>
              </w:rPr>
            </w:pPr>
          </w:p>
        </w:tc>
        <w:tc>
          <w:tcPr>
            <w:tcW w:w="1131" w:type="dxa"/>
            <w:vAlign w:val="bottom"/>
          </w:tcPr>
          <w:p w14:paraId="0DA1489D" w14:textId="77777777"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-3.885**</w:t>
            </w:r>
          </w:p>
          <w:p w14:paraId="1CA6C590" w14:textId="7F6B7A7C"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(1.520)</w:t>
            </w:r>
          </w:p>
        </w:tc>
        <w:tc>
          <w:tcPr>
            <w:tcW w:w="1131" w:type="dxa"/>
            <w:vAlign w:val="bottom"/>
          </w:tcPr>
          <w:p w14:paraId="0FA0F9E5"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-3.022</w:t>
            </w:r>
          </w:p>
          <w:p w14:paraId="28003E3E" w14:textId="2D9F80C9"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(5.915)</w:t>
            </w:r>
          </w:p>
        </w:tc>
      </w:tr>
      <w:tr w:rsidR="00A96D25" w:rsidRPr="00A759EC" w14:paraId="6328F234" w14:textId="77777777" w:rsidTr="00C05038">
        <w:trPr>
          <w:trHeight w:val="662"/>
          <w:jc w:val="center"/>
        </w:trPr>
        <w:tc>
          <w:tcPr>
            <w:tcW w:w="1920" w:type="dxa"/>
            <w:shd w:val="clear" w:color="auto" w:fill="auto"/>
            <w:noWrap/>
            <w:vAlign w:val="bottom"/>
          </w:tcPr>
          <w:p w14:paraId="139701E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2330EF95" w14:textId="77777777" w:rsidR="00A96D25" w:rsidRPr="00A759EC" w:rsidRDefault="00A96D25" w:rsidP="00A96D25">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2763F9DA" w14:textId="77777777" w:rsidR="00A96D25" w:rsidRPr="00A759EC" w:rsidRDefault="00A96D25" w:rsidP="00A96D25">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7AEED4F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-6.323*</w:t>
            </w:r>
          </w:p>
          <w:p w14:paraId="3CF71BFB" w14:textId="376E416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(3.384)</w:t>
            </w:r>
          </w:p>
        </w:tc>
        <w:tc>
          <w:tcPr>
            <w:tcW w:w="1160" w:type="dxa"/>
            <w:shd w:val="clear" w:color="auto" w:fill="auto"/>
            <w:noWrap/>
            <w:vAlign w:val="bottom"/>
          </w:tcPr>
          <w:p w14:paraId="6EF93D2E" w14:textId="77777777" w:rsidR="00A96D25" w:rsidRPr="00A759EC" w:rsidRDefault="00A96D25" w:rsidP="00A96D25">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6AACF51C" w14:textId="77777777" w:rsidR="00A96D25" w:rsidRPr="00A759EC" w:rsidRDefault="00A96D25" w:rsidP="00A96D25">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3535602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-10.61***</w:t>
            </w:r>
          </w:p>
          <w:p w14:paraId="398551CB" w14:textId="5BB7867F"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(3.889)</w:t>
            </w:r>
          </w:p>
        </w:tc>
        <w:tc>
          <w:tcPr>
            <w:tcW w:w="1131" w:type="dxa"/>
            <w:vAlign w:val="bottom"/>
          </w:tcPr>
          <w:p w14:paraId="4A9F9E0E" w14:textId="77777777" w:rsidR="00A96D25" w:rsidRPr="00A759EC" w:rsidRDefault="00A96D25" w:rsidP="00A96D25">
            <w:pPr>
              <w:jc w:val="center"/>
              <w:rPr>
                <w:rFonts w:ascii="Times New Roman" w:hAnsi="Times New Roman" w:cs="Times New Roman"/>
                <w:color w:val="000000" w:themeColor="text1"/>
                <w:szCs w:val="21"/>
              </w:rPr>
            </w:pPr>
          </w:p>
        </w:tc>
        <w:tc>
          <w:tcPr>
            <w:tcW w:w="1131" w:type="dxa"/>
            <w:vAlign w:val="bottom"/>
          </w:tcPr>
          <w:p w14:paraId="687F5999" w14:textId="77777777" w:rsidR="00A96D25" w:rsidRPr="00A759EC" w:rsidRDefault="00A96D25" w:rsidP="00A96D25">
            <w:pPr>
              <w:jc w:val="center"/>
              <w:rPr>
                <w:rFonts w:ascii="Times New Roman" w:hAnsi="Times New Roman" w:cs="Times New Roman"/>
                <w:color w:val="000000" w:themeColor="text1"/>
                <w:szCs w:val="21"/>
              </w:rPr>
            </w:pPr>
          </w:p>
        </w:tc>
        <w:tc>
          <w:tcPr>
            <w:tcW w:w="1131" w:type="dxa"/>
            <w:vAlign w:val="bottom"/>
          </w:tcPr>
          <w:p w14:paraId="6E949EB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-20.12</w:t>
            </w:r>
          </w:p>
          <w:p w14:paraId="40C510F9" w14:textId="569AF734"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(146.5)</w:t>
            </w:r>
          </w:p>
        </w:tc>
      </w:tr>
      <w:tr w:rsidR="00A96D25" w:rsidRPr="00A759EC" w14:paraId="0AAD16D3" w14:textId="77777777" w:rsidTr="00C05038">
        <w:trPr>
          <w:trHeight w:val="662"/>
          <w:jc w:val="center"/>
        </w:trPr>
        <w:tc>
          <w:tcPr>
            <w:tcW w:w="1920" w:type="dxa"/>
            <w:shd w:val="clear" w:color="auto" w:fill="auto"/>
            <w:noWrap/>
            <w:vAlign w:val="bottom"/>
            <w:hideMark/>
          </w:tcPr>
          <w:p w14:paraId="34E0954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3E71C0E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0.063</w:t>
            </w:r>
          </w:p>
          <w:p w14:paraId="41F7A930" w14:textId="2D035589"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160" w:type="dxa"/>
            <w:shd w:val="clear" w:color="auto" w:fill="auto"/>
            <w:noWrap/>
            <w:vAlign w:val="bottom"/>
          </w:tcPr>
          <w:p w14:paraId="2088293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0.058</w:t>
            </w:r>
          </w:p>
          <w:p w14:paraId="229F4378" w14:textId="22A0C7D1"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174" w:type="dxa"/>
            <w:shd w:val="clear" w:color="auto" w:fill="auto"/>
            <w:noWrap/>
            <w:vAlign w:val="bottom"/>
            <w:hideMark/>
          </w:tcPr>
          <w:p w14:paraId="630742A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0.064</w:t>
            </w:r>
          </w:p>
          <w:p w14:paraId="48ED35F2" w14:textId="2895377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160" w:type="dxa"/>
            <w:shd w:val="clear" w:color="auto" w:fill="auto"/>
            <w:noWrap/>
            <w:vAlign w:val="bottom"/>
          </w:tcPr>
          <w:p w14:paraId="2EF65BA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0.146*</w:t>
            </w:r>
          </w:p>
          <w:p w14:paraId="33476871" w14:textId="3C27EB44"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(0.084)</w:t>
            </w:r>
          </w:p>
        </w:tc>
        <w:tc>
          <w:tcPr>
            <w:tcW w:w="1160" w:type="dxa"/>
            <w:shd w:val="clear" w:color="auto" w:fill="auto"/>
            <w:noWrap/>
            <w:vAlign w:val="bottom"/>
            <w:hideMark/>
          </w:tcPr>
          <w:p w14:paraId="6765649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0.136</w:t>
            </w:r>
          </w:p>
          <w:p w14:paraId="72B49611" w14:textId="37D0226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(0.084)</w:t>
            </w:r>
          </w:p>
        </w:tc>
        <w:tc>
          <w:tcPr>
            <w:tcW w:w="1174" w:type="dxa"/>
            <w:shd w:val="clear" w:color="auto" w:fill="auto"/>
            <w:noWrap/>
            <w:vAlign w:val="bottom"/>
          </w:tcPr>
          <w:p w14:paraId="2FD54E0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0.154*</w:t>
            </w:r>
          </w:p>
          <w:p w14:paraId="0AB50121" w14:textId="251E12EB"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(0.084)</w:t>
            </w:r>
          </w:p>
        </w:tc>
        <w:tc>
          <w:tcPr>
            <w:tcW w:w="1131" w:type="dxa"/>
            <w:vAlign w:val="bottom"/>
          </w:tcPr>
          <w:p w14:paraId="3288E04C"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0.026</w:t>
            </w:r>
          </w:p>
          <w:p w14:paraId="559E9AE5" w14:textId="48119282"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(0.049)</w:t>
            </w:r>
          </w:p>
        </w:tc>
        <w:tc>
          <w:tcPr>
            <w:tcW w:w="1131" w:type="dxa"/>
            <w:vAlign w:val="bottom"/>
          </w:tcPr>
          <w:p w14:paraId="408BAF21"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0.026</w:t>
            </w:r>
          </w:p>
          <w:p w14:paraId="3621472B" w14:textId="49CA693E"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(0.049)</w:t>
            </w:r>
          </w:p>
        </w:tc>
        <w:tc>
          <w:tcPr>
            <w:tcW w:w="1131" w:type="dxa"/>
            <w:vAlign w:val="bottom"/>
          </w:tcPr>
          <w:p w14:paraId="7223042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0.027</w:t>
            </w:r>
          </w:p>
          <w:p w14:paraId="594A18FA" w14:textId="446241ED"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(0.049)</w:t>
            </w:r>
          </w:p>
        </w:tc>
      </w:tr>
      <w:tr w:rsidR="00A96D25" w:rsidRPr="00A759EC" w14:paraId="22E9297A" w14:textId="77777777" w:rsidTr="00C05038">
        <w:trPr>
          <w:trHeight w:val="682"/>
          <w:jc w:val="center"/>
        </w:trPr>
        <w:tc>
          <w:tcPr>
            <w:tcW w:w="1920" w:type="dxa"/>
            <w:shd w:val="clear" w:color="auto" w:fill="auto"/>
            <w:noWrap/>
            <w:vAlign w:val="bottom"/>
            <w:hideMark/>
          </w:tcPr>
          <w:p w14:paraId="2D5154A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3C5B694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w:t>
            </w:r>
          </w:p>
          <w:p w14:paraId="38F4A539" w14:textId="19E1DBED"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w:t>
            </w:r>
          </w:p>
        </w:tc>
        <w:tc>
          <w:tcPr>
            <w:tcW w:w="1160" w:type="dxa"/>
            <w:shd w:val="clear" w:color="auto" w:fill="auto"/>
            <w:noWrap/>
            <w:vAlign w:val="bottom"/>
          </w:tcPr>
          <w:p w14:paraId="1A44E20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p w14:paraId="11467AC8" w14:textId="5FA01F07"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w:t>
            </w:r>
          </w:p>
        </w:tc>
        <w:tc>
          <w:tcPr>
            <w:tcW w:w="1174" w:type="dxa"/>
            <w:shd w:val="clear" w:color="auto" w:fill="auto"/>
            <w:noWrap/>
            <w:vAlign w:val="bottom"/>
            <w:hideMark/>
          </w:tcPr>
          <w:p w14:paraId="6C5A611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w:t>
            </w:r>
          </w:p>
          <w:p w14:paraId="6FE0B4BC" w14:textId="624BF07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w:t>
            </w:r>
          </w:p>
        </w:tc>
        <w:tc>
          <w:tcPr>
            <w:tcW w:w="1160" w:type="dxa"/>
            <w:shd w:val="clear" w:color="auto" w:fill="auto"/>
            <w:noWrap/>
            <w:vAlign w:val="bottom"/>
          </w:tcPr>
          <w:p w14:paraId="62172DE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p w14:paraId="1A08DD0D" w14:textId="2E483488"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160" w:type="dxa"/>
            <w:shd w:val="clear" w:color="auto" w:fill="auto"/>
            <w:noWrap/>
            <w:vAlign w:val="bottom"/>
            <w:hideMark/>
          </w:tcPr>
          <w:p w14:paraId="5661412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0.047</w:t>
            </w:r>
          </w:p>
          <w:p w14:paraId="7CAD57BD" w14:textId="6C0DA89E"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174" w:type="dxa"/>
            <w:shd w:val="clear" w:color="auto" w:fill="auto"/>
            <w:noWrap/>
            <w:vAlign w:val="bottom"/>
          </w:tcPr>
          <w:p w14:paraId="2D10C4D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p w14:paraId="5EBD0AF8" w14:textId="775BC8E3"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131" w:type="dxa"/>
            <w:vAlign w:val="bottom"/>
          </w:tcPr>
          <w:p w14:paraId="62FAA32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-0.120**</w:t>
            </w:r>
          </w:p>
          <w:p w14:paraId="52FE2397" w14:textId="44514A4F"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(0.052)</w:t>
            </w:r>
          </w:p>
        </w:tc>
        <w:tc>
          <w:tcPr>
            <w:tcW w:w="1131" w:type="dxa"/>
            <w:vAlign w:val="bottom"/>
          </w:tcPr>
          <w:p w14:paraId="7B18E50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-0.121**</w:t>
            </w:r>
          </w:p>
          <w:p w14:paraId="203CBA36" w14:textId="0516CB42"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(0.052)</w:t>
            </w:r>
          </w:p>
        </w:tc>
        <w:tc>
          <w:tcPr>
            <w:tcW w:w="1131" w:type="dxa"/>
            <w:vAlign w:val="bottom"/>
          </w:tcPr>
          <w:p w14:paraId="15E5E1C7"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-0.120**</w:t>
            </w:r>
          </w:p>
          <w:p w14:paraId="74BA1CA0" w14:textId="2F135C65"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(0.052)</w:t>
            </w:r>
          </w:p>
        </w:tc>
      </w:tr>
      <w:tr w:rsidR="00A96D25" w:rsidRPr="00A759EC" w14:paraId="6A85D18B" w14:textId="77777777" w:rsidTr="00C05038">
        <w:trPr>
          <w:trHeight w:val="682"/>
          <w:jc w:val="center"/>
        </w:trPr>
        <w:tc>
          <w:tcPr>
            <w:tcW w:w="1920" w:type="dxa"/>
            <w:shd w:val="clear" w:color="auto" w:fill="auto"/>
            <w:noWrap/>
            <w:vAlign w:val="bottom"/>
            <w:hideMark/>
          </w:tcPr>
          <w:p w14:paraId="346BE81B" w14:textId="47FC25EF" w:rsidR="00A96D25" w:rsidRPr="00A759EC" w:rsidRDefault="00A96D25" w:rsidP="00F21877">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34C40C5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-0.019</w:t>
            </w:r>
          </w:p>
          <w:p w14:paraId="5D480AFA" w14:textId="601A1AE1"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(0.074)</w:t>
            </w:r>
          </w:p>
        </w:tc>
        <w:tc>
          <w:tcPr>
            <w:tcW w:w="1160" w:type="dxa"/>
            <w:shd w:val="clear" w:color="auto" w:fill="auto"/>
            <w:noWrap/>
            <w:vAlign w:val="bottom"/>
          </w:tcPr>
          <w:p w14:paraId="051BACBE"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-0.007</w:t>
            </w:r>
          </w:p>
          <w:p w14:paraId="572DCFD7" w14:textId="11BEA5E1"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(0.074)</w:t>
            </w:r>
          </w:p>
        </w:tc>
        <w:tc>
          <w:tcPr>
            <w:tcW w:w="1174" w:type="dxa"/>
            <w:shd w:val="clear" w:color="auto" w:fill="auto"/>
            <w:noWrap/>
            <w:vAlign w:val="bottom"/>
            <w:hideMark/>
          </w:tcPr>
          <w:p w14:paraId="2ACCDF34"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-0.002</w:t>
            </w:r>
          </w:p>
          <w:p w14:paraId="64841FAF" w14:textId="109B8F0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(0.075)</w:t>
            </w:r>
          </w:p>
        </w:tc>
        <w:tc>
          <w:tcPr>
            <w:tcW w:w="1160" w:type="dxa"/>
            <w:shd w:val="clear" w:color="auto" w:fill="auto"/>
            <w:noWrap/>
            <w:vAlign w:val="bottom"/>
          </w:tcPr>
          <w:p w14:paraId="2568C671"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p w14:paraId="5DCE2606" w14:textId="3F91A6C8"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(0.095)</w:t>
            </w:r>
          </w:p>
        </w:tc>
        <w:tc>
          <w:tcPr>
            <w:tcW w:w="1160" w:type="dxa"/>
            <w:shd w:val="clear" w:color="auto" w:fill="auto"/>
            <w:noWrap/>
            <w:vAlign w:val="bottom"/>
            <w:hideMark/>
          </w:tcPr>
          <w:p w14:paraId="1E3C8B6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w:t>
            </w:r>
          </w:p>
          <w:p w14:paraId="2BD52EBB" w14:textId="13BC9276"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(0.094)</w:t>
            </w:r>
          </w:p>
        </w:tc>
        <w:tc>
          <w:tcPr>
            <w:tcW w:w="1174" w:type="dxa"/>
            <w:shd w:val="clear" w:color="auto" w:fill="auto"/>
            <w:noWrap/>
            <w:vAlign w:val="bottom"/>
          </w:tcPr>
          <w:p w14:paraId="1EA78533"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w:t>
            </w:r>
          </w:p>
          <w:p w14:paraId="297A5E58" w14:textId="1BADC34E"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(0.095)</w:t>
            </w:r>
          </w:p>
        </w:tc>
        <w:tc>
          <w:tcPr>
            <w:tcW w:w="1131" w:type="dxa"/>
            <w:vAlign w:val="bottom"/>
          </w:tcPr>
          <w:p w14:paraId="004BE12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5A2378DF" w14:textId="7A0996CA"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(0.098)</w:t>
            </w:r>
          </w:p>
        </w:tc>
        <w:tc>
          <w:tcPr>
            <w:tcW w:w="1131" w:type="dxa"/>
            <w:vAlign w:val="bottom"/>
          </w:tcPr>
          <w:p w14:paraId="36BCE1D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0.011</w:t>
            </w:r>
          </w:p>
          <w:p w14:paraId="591A8B1F" w14:textId="0731195A"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(0.098)</w:t>
            </w:r>
          </w:p>
        </w:tc>
        <w:tc>
          <w:tcPr>
            <w:tcW w:w="1131" w:type="dxa"/>
            <w:vAlign w:val="bottom"/>
          </w:tcPr>
          <w:p w14:paraId="639E704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0.009</w:t>
            </w:r>
          </w:p>
          <w:p w14:paraId="4E59EA7E" w14:textId="50476FAD"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(0.098)</w:t>
            </w:r>
          </w:p>
        </w:tc>
      </w:tr>
      <w:tr w:rsidR="00A96D25" w:rsidRPr="00A759EC" w14:paraId="487576E9" w14:textId="77777777" w:rsidTr="00C05038">
        <w:trPr>
          <w:trHeight w:val="654"/>
          <w:jc w:val="center"/>
        </w:trPr>
        <w:tc>
          <w:tcPr>
            <w:tcW w:w="1920" w:type="dxa"/>
            <w:shd w:val="clear" w:color="auto" w:fill="auto"/>
            <w:noWrap/>
            <w:vAlign w:val="bottom"/>
            <w:hideMark/>
          </w:tcPr>
          <w:p w14:paraId="2AC49F4F" w14:textId="7B7FEF61"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789EED99" w14:textId="77777777" w:rsidR="00A96D25" w:rsidRPr="00A759EC" w:rsidRDefault="00A96D25" w:rsidP="00F21877">
            <w:pPr>
              <w:widowControl/>
              <w:rPr>
                <w:rFonts w:ascii="Times New Roman" w:hAnsi="Times New Roman" w:cs="Times New Roman"/>
                <w:color w:val="000000" w:themeColor="text1"/>
                <w:kern w:val="0"/>
                <w:szCs w:val="21"/>
              </w:rPr>
            </w:pPr>
          </w:p>
        </w:tc>
        <w:tc>
          <w:tcPr>
            <w:tcW w:w="1160" w:type="dxa"/>
            <w:shd w:val="clear" w:color="auto" w:fill="auto"/>
            <w:noWrap/>
            <w:vAlign w:val="bottom"/>
            <w:hideMark/>
          </w:tcPr>
          <w:p w14:paraId="6FA0CDC7"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w:t>
            </w:r>
          </w:p>
          <w:p w14:paraId="2A63508B" w14:textId="07033758"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w:t>
            </w:r>
          </w:p>
        </w:tc>
        <w:tc>
          <w:tcPr>
            <w:tcW w:w="1160" w:type="dxa"/>
            <w:shd w:val="clear" w:color="auto" w:fill="auto"/>
            <w:noWrap/>
            <w:vAlign w:val="bottom"/>
          </w:tcPr>
          <w:p w14:paraId="34F111BE" w14:textId="77777777" w:rsidR="00A96D25" w:rsidRPr="00A759EC" w:rsidRDefault="00A96D25" w:rsidP="00A96D25">
            <w:pPr>
              <w:jc w:val="center"/>
              <w:rPr>
                <w:rFonts w:ascii="Times New Roman" w:hAnsi="Times New Roman" w:cs="Times New Roman"/>
                <w:szCs w:val="21"/>
              </w:rPr>
            </w:pPr>
            <w:r w:rsidRPr="00A759EC">
              <w:rPr>
                <w:rFonts w:ascii="Times New Roman" w:hAnsi="Times New Roman" w:cs="Times New Roman"/>
                <w:szCs w:val="21"/>
              </w:rPr>
              <w:t>0.039*</w:t>
            </w:r>
          </w:p>
          <w:p w14:paraId="3C7C45B9" w14:textId="1F427A52"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szCs w:val="21"/>
              </w:rPr>
              <w:t>(0.020)</w:t>
            </w:r>
          </w:p>
        </w:tc>
        <w:tc>
          <w:tcPr>
            <w:tcW w:w="1174" w:type="dxa"/>
            <w:shd w:val="clear" w:color="auto" w:fill="auto"/>
            <w:noWrap/>
            <w:vAlign w:val="bottom"/>
            <w:hideMark/>
          </w:tcPr>
          <w:p w14:paraId="4FF97E7C"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0.039*</w:t>
            </w:r>
          </w:p>
          <w:p w14:paraId="3383702A" w14:textId="317633EA"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(0.021)</w:t>
            </w:r>
          </w:p>
        </w:tc>
        <w:tc>
          <w:tcPr>
            <w:tcW w:w="1160" w:type="dxa"/>
            <w:shd w:val="clear" w:color="auto" w:fill="auto"/>
            <w:noWrap/>
            <w:vAlign w:val="bottom"/>
          </w:tcPr>
          <w:p w14:paraId="163E2B4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547FD097" w14:textId="6A0F47CA"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160" w:type="dxa"/>
            <w:shd w:val="clear" w:color="auto" w:fill="auto"/>
            <w:noWrap/>
            <w:vAlign w:val="bottom"/>
            <w:hideMark/>
          </w:tcPr>
          <w:p w14:paraId="6921E317"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-0.009</w:t>
            </w:r>
          </w:p>
          <w:p w14:paraId="2030BEEA" w14:textId="5411CF8F"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174" w:type="dxa"/>
            <w:shd w:val="clear" w:color="auto" w:fill="auto"/>
            <w:noWrap/>
            <w:vAlign w:val="bottom"/>
          </w:tcPr>
          <w:p w14:paraId="2492F918"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-0.009</w:t>
            </w:r>
          </w:p>
          <w:p w14:paraId="1BBFF34F" w14:textId="356ACD09"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131" w:type="dxa"/>
            <w:vAlign w:val="bottom"/>
          </w:tcPr>
          <w:p w14:paraId="4E62955A"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0.053**</w:t>
            </w:r>
          </w:p>
          <w:p w14:paraId="682B73C3" w14:textId="37088087"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(0.025)</w:t>
            </w:r>
          </w:p>
        </w:tc>
        <w:tc>
          <w:tcPr>
            <w:tcW w:w="1131" w:type="dxa"/>
            <w:vAlign w:val="bottom"/>
          </w:tcPr>
          <w:p w14:paraId="58F32F5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p w14:paraId="67446A29" w14:textId="046B319D"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(0.025)</w:t>
            </w:r>
          </w:p>
        </w:tc>
        <w:tc>
          <w:tcPr>
            <w:tcW w:w="1131" w:type="dxa"/>
            <w:vAlign w:val="bottom"/>
          </w:tcPr>
          <w:p w14:paraId="0008979D"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0.0525**</w:t>
            </w:r>
          </w:p>
          <w:p w14:paraId="71BF06D1" w14:textId="64AD1728"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(0.025)</w:t>
            </w:r>
          </w:p>
        </w:tc>
      </w:tr>
      <w:tr w:rsidR="00A96D25" w:rsidRPr="00A759EC" w14:paraId="5FE79FAF" w14:textId="77777777" w:rsidTr="00C05038">
        <w:trPr>
          <w:trHeight w:val="712"/>
          <w:jc w:val="center"/>
        </w:trPr>
        <w:tc>
          <w:tcPr>
            <w:tcW w:w="1920" w:type="dxa"/>
            <w:shd w:val="clear" w:color="auto" w:fill="auto"/>
            <w:noWrap/>
            <w:vAlign w:val="bottom"/>
            <w:hideMark/>
          </w:tcPr>
          <w:p w14:paraId="5D5FB391"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3B794987"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0.202*</w:t>
            </w:r>
          </w:p>
          <w:p w14:paraId="1E1AFB4F" w14:textId="37068966"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tc>
        <w:tc>
          <w:tcPr>
            <w:tcW w:w="1160" w:type="dxa"/>
            <w:shd w:val="clear" w:color="auto" w:fill="auto"/>
            <w:noWrap/>
            <w:vAlign w:val="bottom"/>
          </w:tcPr>
          <w:p w14:paraId="5EBA395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0.201*</w:t>
            </w:r>
          </w:p>
          <w:p w14:paraId="6A87AA10" w14:textId="2937E068"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tc>
        <w:tc>
          <w:tcPr>
            <w:tcW w:w="1174" w:type="dxa"/>
            <w:shd w:val="clear" w:color="auto" w:fill="auto"/>
            <w:noWrap/>
            <w:vAlign w:val="bottom"/>
            <w:hideMark/>
          </w:tcPr>
          <w:p w14:paraId="6934E3D0"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0.190*</w:t>
            </w:r>
          </w:p>
          <w:p w14:paraId="5715C992" w14:textId="2D148D56"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tc>
        <w:tc>
          <w:tcPr>
            <w:tcW w:w="1160" w:type="dxa"/>
            <w:shd w:val="clear" w:color="auto" w:fill="auto"/>
            <w:noWrap/>
            <w:vAlign w:val="bottom"/>
          </w:tcPr>
          <w:p w14:paraId="450B81DB" w14:textId="77777777" w:rsidR="00A96D25" w:rsidRPr="00A759EC" w:rsidRDefault="00A96D25" w:rsidP="00A96D25">
            <w:pPr>
              <w:jc w:val="center"/>
              <w:rPr>
                <w:rFonts w:ascii="Times New Roman" w:hAnsi="Times New Roman" w:cs="Times New Roman"/>
                <w:szCs w:val="21"/>
              </w:rPr>
            </w:pPr>
            <w:r w:rsidRPr="00A759EC">
              <w:rPr>
                <w:rFonts w:ascii="Times New Roman" w:hAnsi="Times New Roman" w:cs="Times New Roman"/>
                <w:szCs w:val="21"/>
              </w:rPr>
              <w:t>0.949***</w:t>
            </w:r>
          </w:p>
          <w:p w14:paraId="0C241E30" w14:textId="6581919D"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szCs w:val="21"/>
              </w:rPr>
              <w:t>(0.236)</w:t>
            </w:r>
          </w:p>
        </w:tc>
        <w:tc>
          <w:tcPr>
            <w:tcW w:w="1160" w:type="dxa"/>
            <w:shd w:val="clear" w:color="auto" w:fill="auto"/>
            <w:noWrap/>
            <w:vAlign w:val="bottom"/>
            <w:hideMark/>
          </w:tcPr>
          <w:p w14:paraId="682AD382"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0.962***</w:t>
            </w:r>
          </w:p>
          <w:p w14:paraId="7AC0394C" w14:textId="4E011E88"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(0.238)</w:t>
            </w:r>
          </w:p>
        </w:tc>
        <w:tc>
          <w:tcPr>
            <w:tcW w:w="1174" w:type="dxa"/>
            <w:shd w:val="clear" w:color="auto" w:fill="auto"/>
            <w:noWrap/>
            <w:vAlign w:val="bottom"/>
          </w:tcPr>
          <w:p w14:paraId="5AE848ED"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0.934***</w:t>
            </w:r>
          </w:p>
          <w:p w14:paraId="610F9416" w14:textId="1C428D35" w:rsidR="00A96D25" w:rsidRPr="00A759EC" w:rsidRDefault="00A96D25" w:rsidP="00A96D25">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(0.235)</w:t>
            </w:r>
          </w:p>
        </w:tc>
        <w:tc>
          <w:tcPr>
            <w:tcW w:w="1131" w:type="dxa"/>
            <w:vAlign w:val="bottom"/>
          </w:tcPr>
          <w:p w14:paraId="40664EF6"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0.008</w:t>
            </w:r>
          </w:p>
          <w:p w14:paraId="7B43114B" w14:textId="2FF00C15"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(0.132)</w:t>
            </w:r>
          </w:p>
        </w:tc>
        <w:tc>
          <w:tcPr>
            <w:tcW w:w="1131" w:type="dxa"/>
            <w:vAlign w:val="bottom"/>
          </w:tcPr>
          <w:p w14:paraId="2079D821"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w:t>
            </w:r>
          </w:p>
          <w:p w14:paraId="0341515B" w14:textId="7D653297"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(0.131)</w:t>
            </w:r>
          </w:p>
        </w:tc>
        <w:tc>
          <w:tcPr>
            <w:tcW w:w="1131" w:type="dxa"/>
            <w:vAlign w:val="bottom"/>
          </w:tcPr>
          <w:p w14:paraId="39532F7A"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w:t>
            </w:r>
          </w:p>
          <w:p w14:paraId="14C836B6" w14:textId="4751201B" w:rsidR="00A96D25" w:rsidRPr="00A759EC" w:rsidRDefault="00A96D25" w:rsidP="00A96D25">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(0.131)</w:t>
            </w:r>
          </w:p>
        </w:tc>
      </w:tr>
      <w:tr w:rsidR="00A96D25" w:rsidRPr="00A759EC" w14:paraId="7654CF04" w14:textId="77777777" w:rsidTr="00C05038">
        <w:trPr>
          <w:trHeight w:val="260"/>
          <w:jc w:val="center"/>
        </w:trPr>
        <w:tc>
          <w:tcPr>
            <w:tcW w:w="1920" w:type="dxa"/>
            <w:shd w:val="clear" w:color="auto" w:fill="auto"/>
            <w:noWrap/>
            <w:vAlign w:val="bottom"/>
            <w:hideMark/>
          </w:tcPr>
          <w:p w14:paraId="53E5E5EC"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35B27769" w14:textId="08C4C00A"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1A9BC778" w14:textId="6E79712E"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74" w:type="dxa"/>
            <w:shd w:val="clear" w:color="auto" w:fill="auto"/>
            <w:noWrap/>
            <w:vAlign w:val="bottom"/>
            <w:hideMark/>
          </w:tcPr>
          <w:p w14:paraId="654015A4" w14:textId="15BE6129"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668B269E" w14:textId="09B005B6"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60" w:type="dxa"/>
            <w:shd w:val="clear" w:color="auto" w:fill="auto"/>
            <w:noWrap/>
            <w:vAlign w:val="bottom"/>
            <w:hideMark/>
          </w:tcPr>
          <w:p w14:paraId="035566C6" w14:textId="2F78D26E"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74" w:type="dxa"/>
            <w:shd w:val="clear" w:color="auto" w:fill="auto"/>
            <w:noWrap/>
            <w:vAlign w:val="bottom"/>
          </w:tcPr>
          <w:p w14:paraId="7E547891" w14:textId="73B1EBAA"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31" w:type="dxa"/>
            <w:vAlign w:val="bottom"/>
          </w:tcPr>
          <w:p w14:paraId="09A24D31" w14:textId="342353CA"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31" w:type="dxa"/>
            <w:vAlign w:val="bottom"/>
          </w:tcPr>
          <w:p w14:paraId="3277F43E" w14:textId="5117CD7B"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31" w:type="dxa"/>
            <w:vAlign w:val="bottom"/>
          </w:tcPr>
          <w:p w14:paraId="3EE1C524" w14:textId="4E789DD9"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r>
      <w:tr w:rsidR="00A96D25" w:rsidRPr="00A759EC" w14:paraId="38E76A89" w14:textId="77777777" w:rsidTr="00C05038">
        <w:trPr>
          <w:trHeight w:val="260"/>
          <w:jc w:val="center"/>
        </w:trPr>
        <w:tc>
          <w:tcPr>
            <w:tcW w:w="1920" w:type="dxa"/>
            <w:shd w:val="clear" w:color="auto" w:fill="auto"/>
            <w:noWrap/>
            <w:vAlign w:val="bottom"/>
            <w:hideMark/>
          </w:tcPr>
          <w:p w14:paraId="2E96BD99"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67F454D8" w14:textId="3D48819B"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0.224</w:t>
            </w:r>
          </w:p>
        </w:tc>
        <w:tc>
          <w:tcPr>
            <w:tcW w:w="1160" w:type="dxa"/>
            <w:shd w:val="clear" w:color="auto" w:fill="auto"/>
            <w:noWrap/>
            <w:vAlign w:val="bottom"/>
          </w:tcPr>
          <w:p w14:paraId="2367E080" w14:textId="34A3C3BF"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0.224</w:t>
            </w:r>
          </w:p>
        </w:tc>
        <w:tc>
          <w:tcPr>
            <w:tcW w:w="1174" w:type="dxa"/>
            <w:shd w:val="clear" w:color="auto" w:fill="auto"/>
            <w:noWrap/>
            <w:vAlign w:val="bottom"/>
            <w:hideMark/>
          </w:tcPr>
          <w:p w14:paraId="631C55E8" w14:textId="599EF321"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0.225</w:t>
            </w:r>
          </w:p>
        </w:tc>
        <w:tc>
          <w:tcPr>
            <w:tcW w:w="1160" w:type="dxa"/>
            <w:shd w:val="clear" w:color="auto" w:fill="auto"/>
            <w:noWrap/>
            <w:vAlign w:val="bottom"/>
          </w:tcPr>
          <w:p w14:paraId="51188317" w14:textId="308692D4"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0.198</w:t>
            </w:r>
          </w:p>
        </w:tc>
        <w:tc>
          <w:tcPr>
            <w:tcW w:w="1160" w:type="dxa"/>
            <w:shd w:val="clear" w:color="auto" w:fill="auto"/>
            <w:noWrap/>
            <w:vAlign w:val="bottom"/>
            <w:hideMark/>
          </w:tcPr>
          <w:p w14:paraId="3469F315" w14:textId="784A2DC2"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0.195</w:t>
            </w:r>
          </w:p>
        </w:tc>
        <w:tc>
          <w:tcPr>
            <w:tcW w:w="1174" w:type="dxa"/>
            <w:shd w:val="clear" w:color="auto" w:fill="auto"/>
            <w:noWrap/>
            <w:vAlign w:val="bottom"/>
          </w:tcPr>
          <w:p w14:paraId="5F9F2B6B" w14:textId="7EABF9E3"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0.200</w:t>
            </w:r>
          </w:p>
        </w:tc>
        <w:tc>
          <w:tcPr>
            <w:tcW w:w="1131" w:type="dxa"/>
            <w:vAlign w:val="bottom"/>
          </w:tcPr>
          <w:p w14:paraId="785189F3" w14:textId="01408E06"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0.262</w:t>
            </w:r>
          </w:p>
        </w:tc>
        <w:tc>
          <w:tcPr>
            <w:tcW w:w="1131" w:type="dxa"/>
            <w:vAlign w:val="bottom"/>
          </w:tcPr>
          <w:p w14:paraId="6B262690" w14:textId="0A6350EF"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0.263</w:t>
            </w:r>
          </w:p>
        </w:tc>
        <w:tc>
          <w:tcPr>
            <w:tcW w:w="1131" w:type="dxa"/>
            <w:vAlign w:val="bottom"/>
          </w:tcPr>
          <w:p w14:paraId="31A242BF" w14:textId="574D873F"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0.263</w:t>
            </w:r>
          </w:p>
        </w:tc>
      </w:tr>
      <w:tr w:rsidR="00A96D25" w:rsidRPr="00A759EC" w14:paraId="104B103D" w14:textId="77777777" w:rsidTr="00C05038">
        <w:trPr>
          <w:trHeight w:val="260"/>
          <w:jc w:val="center"/>
        </w:trPr>
        <w:tc>
          <w:tcPr>
            <w:tcW w:w="1920" w:type="dxa"/>
            <w:shd w:val="clear" w:color="auto" w:fill="auto"/>
            <w:noWrap/>
            <w:vAlign w:val="bottom"/>
            <w:hideMark/>
          </w:tcPr>
          <w:p w14:paraId="20EED8BF" w14:textId="77777777"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05FDDC1A" w14:textId="1AC22C21"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76F17436" w14:textId="3F6F09FB"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74" w:type="dxa"/>
            <w:shd w:val="clear" w:color="auto" w:fill="auto"/>
            <w:noWrap/>
            <w:vAlign w:val="bottom"/>
            <w:hideMark/>
          </w:tcPr>
          <w:p w14:paraId="2804203F" w14:textId="7916A164"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4155E8A1" w14:textId="25D727AA"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60" w:type="dxa"/>
            <w:shd w:val="clear" w:color="auto" w:fill="auto"/>
            <w:noWrap/>
            <w:vAlign w:val="bottom"/>
            <w:hideMark/>
          </w:tcPr>
          <w:p w14:paraId="17CA36DE" w14:textId="4C65C46C"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74" w:type="dxa"/>
            <w:shd w:val="clear" w:color="auto" w:fill="auto"/>
            <w:noWrap/>
            <w:vAlign w:val="bottom"/>
          </w:tcPr>
          <w:p w14:paraId="43A795F9" w14:textId="1CD7BBB9" w:rsidR="00A96D25" w:rsidRPr="00A759EC" w:rsidRDefault="00A96D25" w:rsidP="00A96D25">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31" w:type="dxa"/>
            <w:vAlign w:val="bottom"/>
          </w:tcPr>
          <w:p w14:paraId="0F315B8F" w14:textId="43501C23"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31" w:type="dxa"/>
            <w:vAlign w:val="bottom"/>
          </w:tcPr>
          <w:p w14:paraId="73923837" w14:textId="02B44ED0"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31" w:type="dxa"/>
            <w:vAlign w:val="bottom"/>
          </w:tcPr>
          <w:p w14:paraId="4B8389D2" w14:textId="6DDD7FAE" w:rsidR="00A96D25" w:rsidRPr="00A759EC" w:rsidRDefault="00A96D25" w:rsidP="00A96D25">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r>
    </w:tbl>
    <w:p w14:paraId="0C620120" w14:textId="77777777" w:rsidR="00F21877" w:rsidRPr="00A759EC" w:rsidRDefault="00F21877" w:rsidP="00C05038">
      <w:pPr>
        <w:ind w:left="840"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70B50824" w14:textId="77777777" w:rsidR="00A96D25" w:rsidRPr="00A759EC" w:rsidRDefault="00A96D25" w:rsidP="00A01B0D">
      <w:pPr>
        <w:spacing w:line="400" w:lineRule="exact"/>
        <w:ind w:firstLine="420"/>
        <w:rPr>
          <w:rFonts w:ascii="Times New Roman" w:hAnsi="Times New Roman" w:cs="Times New Roman"/>
          <w:color w:val="000000" w:themeColor="text1"/>
          <w:szCs w:val="21"/>
        </w:rPr>
      </w:pPr>
    </w:p>
    <w:p w14:paraId="29AAC8B7" w14:textId="4ED66CFB" w:rsidR="00A96D25" w:rsidRPr="00A759EC" w:rsidRDefault="00A96D25" w:rsidP="00A96D25">
      <w:pPr>
        <w:spacing w:line="400" w:lineRule="exact"/>
        <w:ind w:firstLine="420"/>
        <w:jc w:val="center"/>
        <w:rPr>
          <w:rFonts w:ascii="Times New Roman"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表</w:t>
      </w:r>
      <w:r w:rsidR="005B7081" w:rsidRPr="00A759EC">
        <w:rPr>
          <w:rFonts w:ascii="Times New Roman" w:eastAsia="楷体" w:hAnsi="Times New Roman" w:cs="Times New Roman"/>
          <w:color w:val="000000" w:themeColor="text1"/>
          <w:szCs w:val="21"/>
        </w:rPr>
        <w:t>6</w:t>
      </w:r>
      <w:r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使用</w:t>
      </w:r>
      <w:r w:rsidRPr="00A759EC">
        <w:rPr>
          <w:rFonts w:ascii="Times New Roman" w:eastAsia="楷体" w:hAnsi="Times New Roman" w:cs="Times New Roman"/>
          <w:color w:val="000000" w:themeColor="text1"/>
          <w:szCs w:val="21"/>
        </w:rPr>
        <w:t>LP</w:t>
      </w:r>
      <w:r w:rsidRPr="00A759EC">
        <w:rPr>
          <w:rFonts w:ascii="Times New Roman" w:eastAsia="楷体" w:hAnsi="Times New Roman" w:cs="Times New Roman"/>
          <w:color w:val="000000" w:themeColor="text1"/>
          <w:szCs w:val="21"/>
        </w:rPr>
        <w:t>法估计生产率的回归结果</w:t>
      </w:r>
    </w:p>
    <w:tbl>
      <w:tblPr>
        <w:tblW w:w="12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74"/>
        <w:gridCol w:w="1160"/>
        <w:gridCol w:w="1160"/>
        <w:gridCol w:w="1333"/>
        <w:gridCol w:w="1004"/>
        <w:gridCol w:w="1112"/>
        <w:gridCol w:w="1118"/>
      </w:tblGrid>
      <w:tr w:rsidR="00A96D25" w:rsidRPr="00A759EC" w14:paraId="702C9D23" w14:textId="77777777" w:rsidTr="00F23171">
        <w:trPr>
          <w:trHeight w:val="260"/>
          <w:jc w:val="center"/>
        </w:trPr>
        <w:tc>
          <w:tcPr>
            <w:tcW w:w="1920" w:type="dxa"/>
            <w:shd w:val="clear" w:color="auto" w:fill="auto"/>
            <w:noWrap/>
            <w:vAlign w:val="bottom"/>
          </w:tcPr>
          <w:p w14:paraId="17E2E99A" w14:textId="77777777" w:rsidR="00A96D25" w:rsidRPr="00A759EC" w:rsidRDefault="00A96D25" w:rsidP="00052CEF">
            <w:pPr>
              <w:widowControl/>
              <w:jc w:val="center"/>
              <w:rPr>
                <w:rFonts w:ascii="Times New Roman" w:hAnsi="Times New Roman" w:cs="Times New Roman"/>
                <w:color w:val="000000" w:themeColor="text1"/>
                <w:kern w:val="0"/>
                <w:szCs w:val="21"/>
              </w:rPr>
            </w:pPr>
          </w:p>
        </w:tc>
        <w:tc>
          <w:tcPr>
            <w:tcW w:w="3494" w:type="dxa"/>
            <w:gridSpan w:val="3"/>
            <w:shd w:val="clear" w:color="auto" w:fill="auto"/>
            <w:noWrap/>
            <w:vAlign w:val="bottom"/>
          </w:tcPr>
          <w:p w14:paraId="7728799B"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653" w:type="dxa"/>
            <w:gridSpan w:val="3"/>
            <w:shd w:val="clear" w:color="auto" w:fill="auto"/>
            <w:noWrap/>
            <w:vAlign w:val="bottom"/>
          </w:tcPr>
          <w:p w14:paraId="66CE2625"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234" w:type="dxa"/>
            <w:gridSpan w:val="3"/>
          </w:tcPr>
          <w:p w14:paraId="0D9A3695"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A96D25" w:rsidRPr="00A759EC" w14:paraId="62112F8F" w14:textId="77777777" w:rsidTr="00F23171">
        <w:trPr>
          <w:trHeight w:val="260"/>
          <w:jc w:val="center"/>
        </w:trPr>
        <w:tc>
          <w:tcPr>
            <w:tcW w:w="1920" w:type="dxa"/>
            <w:shd w:val="clear" w:color="auto" w:fill="auto"/>
            <w:noWrap/>
            <w:vAlign w:val="bottom"/>
            <w:hideMark/>
          </w:tcPr>
          <w:p w14:paraId="7A952B97"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47B64501"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368208A9"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3593184E"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67184B2A"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2A087A81"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333" w:type="dxa"/>
            <w:shd w:val="clear" w:color="auto" w:fill="auto"/>
            <w:noWrap/>
            <w:vAlign w:val="bottom"/>
            <w:hideMark/>
          </w:tcPr>
          <w:p w14:paraId="22505E16"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972" w:type="dxa"/>
            <w:vAlign w:val="bottom"/>
          </w:tcPr>
          <w:p w14:paraId="003646D1"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31" w:type="dxa"/>
            <w:vAlign w:val="bottom"/>
          </w:tcPr>
          <w:p w14:paraId="3D4764B7"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31" w:type="dxa"/>
            <w:vAlign w:val="bottom"/>
          </w:tcPr>
          <w:p w14:paraId="76EFA170" w14:textId="77777777" w:rsidR="00A96D25" w:rsidRPr="00A759EC" w:rsidRDefault="00A96D25" w:rsidP="00052CE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6B5B0A" w:rsidRPr="00A759EC" w14:paraId="1412DF60" w14:textId="77777777" w:rsidTr="00F23171">
        <w:trPr>
          <w:trHeight w:val="672"/>
          <w:jc w:val="center"/>
        </w:trPr>
        <w:tc>
          <w:tcPr>
            <w:tcW w:w="1920" w:type="dxa"/>
            <w:shd w:val="clear" w:color="auto" w:fill="auto"/>
            <w:noWrap/>
            <w:vAlign w:val="bottom"/>
            <w:hideMark/>
          </w:tcPr>
          <w:p w14:paraId="51255D57" w14:textId="18DA111E" w:rsidR="006B5B0A" w:rsidRPr="00A759EC" w:rsidRDefault="006B5B0A" w:rsidP="00982FC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4B155126"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0.089**</w:t>
            </w:r>
          </w:p>
          <w:p w14:paraId="7E1EB614" w14:textId="0BD6F81F"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tc>
        <w:tc>
          <w:tcPr>
            <w:tcW w:w="1160" w:type="dxa"/>
            <w:shd w:val="clear" w:color="auto" w:fill="auto"/>
            <w:noWrap/>
            <w:vAlign w:val="bottom"/>
          </w:tcPr>
          <w:p w14:paraId="7B3C0E54" w14:textId="77777777" w:rsidR="006B5B0A" w:rsidRPr="00A759EC" w:rsidRDefault="006B5B0A" w:rsidP="006B5B0A">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49FEB077" w14:textId="77777777" w:rsidR="006B5B0A" w:rsidRPr="00A759EC" w:rsidRDefault="006B5B0A" w:rsidP="006B5B0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7DC576D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0.263***</w:t>
            </w:r>
          </w:p>
          <w:p w14:paraId="73598FBE" w14:textId="1B6C6C73"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(0.071)</w:t>
            </w:r>
          </w:p>
        </w:tc>
        <w:tc>
          <w:tcPr>
            <w:tcW w:w="1160" w:type="dxa"/>
            <w:shd w:val="clear" w:color="auto" w:fill="auto"/>
            <w:noWrap/>
            <w:vAlign w:val="bottom"/>
            <w:hideMark/>
          </w:tcPr>
          <w:p w14:paraId="4DEC6F39" w14:textId="77777777" w:rsidR="006B5B0A" w:rsidRPr="00A759EC" w:rsidRDefault="006B5B0A" w:rsidP="006B5B0A">
            <w:pPr>
              <w:widowControl/>
              <w:jc w:val="center"/>
              <w:rPr>
                <w:rFonts w:ascii="Times New Roman" w:hAnsi="Times New Roman" w:cs="Times New Roman"/>
                <w:color w:val="000000" w:themeColor="text1"/>
                <w:kern w:val="0"/>
                <w:szCs w:val="21"/>
              </w:rPr>
            </w:pPr>
          </w:p>
        </w:tc>
        <w:tc>
          <w:tcPr>
            <w:tcW w:w="1333" w:type="dxa"/>
            <w:shd w:val="clear" w:color="auto" w:fill="auto"/>
            <w:noWrap/>
            <w:vAlign w:val="bottom"/>
            <w:hideMark/>
          </w:tcPr>
          <w:p w14:paraId="0273B9A6" w14:textId="77777777" w:rsidR="006B5B0A" w:rsidRPr="00A759EC" w:rsidRDefault="006B5B0A" w:rsidP="006B5B0A">
            <w:pPr>
              <w:widowControl/>
              <w:jc w:val="center"/>
              <w:rPr>
                <w:rFonts w:ascii="Times New Roman" w:hAnsi="Times New Roman" w:cs="Times New Roman"/>
                <w:color w:val="000000" w:themeColor="text1"/>
                <w:kern w:val="0"/>
                <w:szCs w:val="21"/>
              </w:rPr>
            </w:pPr>
          </w:p>
        </w:tc>
        <w:tc>
          <w:tcPr>
            <w:tcW w:w="972" w:type="dxa"/>
            <w:vAlign w:val="bottom"/>
          </w:tcPr>
          <w:p w14:paraId="09C5A5BD"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-0.098*</w:t>
            </w:r>
          </w:p>
          <w:p w14:paraId="6E599ABC" w14:textId="7E73FCC1"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tc>
        <w:tc>
          <w:tcPr>
            <w:tcW w:w="1131" w:type="dxa"/>
            <w:vAlign w:val="bottom"/>
          </w:tcPr>
          <w:p w14:paraId="7E920E03" w14:textId="77777777" w:rsidR="006B5B0A" w:rsidRPr="00A759EC" w:rsidRDefault="006B5B0A" w:rsidP="006B5B0A">
            <w:pPr>
              <w:widowControl/>
              <w:jc w:val="center"/>
              <w:rPr>
                <w:rFonts w:ascii="Times New Roman" w:hAnsi="Times New Roman" w:cs="Times New Roman"/>
                <w:color w:val="000000" w:themeColor="text1"/>
                <w:kern w:val="0"/>
                <w:szCs w:val="21"/>
              </w:rPr>
            </w:pPr>
          </w:p>
        </w:tc>
        <w:tc>
          <w:tcPr>
            <w:tcW w:w="1131" w:type="dxa"/>
            <w:vAlign w:val="bottom"/>
          </w:tcPr>
          <w:p w14:paraId="443082B3" w14:textId="77777777" w:rsidR="006B5B0A" w:rsidRPr="00A759EC" w:rsidRDefault="006B5B0A" w:rsidP="006B5B0A">
            <w:pPr>
              <w:widowControl/>
              <w:jc w:val="center"/>
              <w:rPr>
                <w:rFonts w:ascii="Times New Roman" w:hAnsi="Times New Roman" w:cs="Times New Roman"/>
                <w:color w:val="000000" w:themeColor="text1"/>
                <w:kern w:val="0"/>
                <w:szCs w:val="21"/>
              </w:rPr>
            </w:pPr>
          </w:p>
        </w:tc>
      </w:tr>
      <w:tr w:rsidR="006B5B0A" w:rsidRPr="00A759EC" w14:paraId="15ABFEA4" w14:textId="77777777" w:rsidTr="00F23171">
        <w:trPr>
          <w:trHeight w:val="646"/>
          <w:jc w:val="center"/>
        </w:trPr>
        <w:tc>
          <w:tcPr>
            <w:tcW w:w="1920" w:type="dxa"/>
            <w:shd w:val="clear" w:color="auto" w:fill="auto"/>
            <w:noWrap/>
            <w:vAlign w:val="bottom"/>
          </w:tcPr>
          <w:p w14:paraId="33103141"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0F3E5A1E" w14:textId="77777777" w:rsidR="006B5B0A" w:rsidRPr="00A759EC" w:rsidRDefault="006B5B0A" w:rsidP="006B5B0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0F5DB231"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0.711</w:t>
            </w:r>
          </w:p>
          <w:p w14:paraId="2291FB0B" w14:textId="1889CD68"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(0.444)</w:t>
            </w:r>
          </w:p>
        </w:tc>
        <w:tc>
          <w:tcPr>
            <w:tcW w:w="1174" w:type="dxa"/>
            <w:shd w:val="clear" w:color="auto" w:fill="auto"/>
            <w:noWrap/>
            <w:vAlign w:val="bottom"/>
          </w:tcPr>
          <w:p w14:paraId="1C537D6A" w14:textId="77777777"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2.179***</w:t>
            </w:r>
          </w:p>
          <w:p w14:paraId="427AE47B" w14:textId="49FF1F5A"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(0.766)</w:t>
            </w:r>
          </w:p>
        </w:tc>
        <w:tc>
          <w:tcPr>
            <w:tcW w:w="1160" w:type="dxa"/>
            <w:shd w:val="clear" w:color="auto" w:fill="auto"/>
            <w:noWrap/>
            <w:vAlign w:val="bottom"/>
          </w:tcPr>
          <w:p w14:paraId="7F9C134E" w14:textId="77777777" w:rsidR="006B5B0A" w:rsidRPr="00A759EC" w:rsidRDefault="006B5B0A" w:rsidP="006B5B0A">
            <w:pPr>
              <w:jc w:val="center"/>
              <w:rPr>
                <w:rFonts w:ascii="Times New Roman" w:hAnsi="Times New Roman" w:cs="Times New Roman"/>
                <w:color w:val="000000" w:themeColor="text1"/>
                <w:szCs w:val="21"/>
              </w:rPr>
            </w:pPr>
          </w:p>
        </w:tc>
        <w:tc>
          <w:tcPr>
            <w:tcW w:w="1160" w:type="dxa"/>
            <w:shd w:val="clear" w:color="auto" w:fill="auto"/>
            <w:noWrap/>
            <w:vAlign w:val="bottom"/>
          </w:tcPr>
          <w:p w14:paraId="0E58ADC5"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1.403***</w:t>
            </w:r>
          </w:p>
          <w:p w14:paraId="329AFF9C" w14:textId="7B0F2778"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(0.539)</w:t>
            </w:r>
          </w:p>
        </w:tc>
        <w:tc>
          <w:tcPr>
            <w:tcW w:w="1333" w:type="dxa"/>
            <w:shd w:val="clear" w:color="auto" w:fill="auto"/>
            <w:noWrap/>
            <w:vAlign w:val="bottom"/>
          </w:tcPr>
          <w:p w14:paraId="74DB233D" w14:textId="77777777"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3.899***</w:t>
            </w:r>
          </w:p>
          <w:p w14:paraId="4100719A" w14:textId="15E3C7CF"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(0.918)</w:t>
            </w:r>
          </w:p>
        </w:tc>
        <w:tc>
          <w:tcPr>
            <w:tcW w:w="972" w:type="dxa"/>
            <w:vAlign w:val="bottom"/>
          </w:tcPr>
          <w:p w14:paraId="4912EFD8" w14:textId="77777777" w:rsidR="006B5B0A" w:rsidRPr="00A759EC" w:rsidRDefault="006B5B0A" w:rsidP="006B5B0A">
            <w:pPr>
              <w:jc w:val="center"/>
              <w:rPr>
                <w:rFonts w:ascii="Times New Roman" w:hAnsi="Times New Roman" w:cs="Times New Roman"/>
                <w:color w:val="000000" w:themeColor="text1"/>
                <w:szCs w:val="21"/>
              </w:rPr>
            </w:pPr>
          </w:p>
        </w:tc>
        <w:tc>
          <w:tcPr>
            <w:tcW w:w="1131" w:type="dxa"/>
            <w:vAlign w:val="bottom"/>
          </w:tcPr>
          <w:p w14:paraId="1D14743B"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-3.920***</w:t>
            </w:r>
          </w:p>
          <w:p w14:paraId="5DB075A7" w14:textId="34BBC65D"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(1.471)</w:t>
            </w:r>
          </w:p>
        </w:tc>
        <w:tc>
          <w:tcPr>
            <w:tcW w:w="1131" w:type="dxa"/>
            <w:vAlign w:val="bottom"/>
          </w:tcPr>
          <w:p w14:paraId="2E415E98" w14:textId="77777777"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-3.103</w:t>
            </w:r>
          </w:p>
          <w:p w14:paraId="39A1F7CB" w14:textId="1CD6BD9F"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(5.723)</w:t>
            </w:r>
          </w:p>
        </w:tc>
      </w:tr>
      <w:tr w:rsidR="006B5B0A" w:rsidRPr="00A759EC" w14:paraId="20F3EEC6" w14:textId="77777777" w:rsidTr="00F23171">
        <w:trPr>
          <w:trHeight w:val="662"/>
          <w:jc w:val="center"/>
        </w:trPr>
        <w:tc>
          <w:tcPr>
            <w:tcW w:w="1920" w:type="dxa"/>
            <w:shd w:val="clear" w:color="auto" w:fill="auto"/>
            <w:noWrap/>
            <w:vAlign w:val="bottom"/>
          </w:tcPr>
          <w:p w14:paraId="02548F88"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0112FF7F" w14:textId="77777777" w:rsidR="006B5B0A" w:rsidRPr="00A759EC" w:rsidRDefault="006B5B0A" w:rsidP="006B5B0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50E04942" w14:textId="77777777" w:rsidR="006B5B0A" w:rsidRPr="00A759EC" w:rsidRDefault="006B5B0A" w:rsidP="006B5B0A">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72217D7F" w14:textId="77777777"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-6.321*</w:t>
            </w:r>
          </w:p>
          <w:p w14:paraId="630A1B21" w14:textId="09D86E1F"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(3.342)</w:t>
            </w:r>
          </w:p>
        </w:tc>
        <w:tc>
          <w:tcPr>
            <w:tcW w:w="1160" w:type="dxa"/>
            <w:shd w:val="clear" w:color="auto" w:fill="auto"/>
            <w:noWrap/>
            <w:vAlign w:val="bottom"/>
          </w:tcPr>
          <w:p w14:paraId="15BFB282" w14:textId="77777777" w:rsidR="006B5B0A" w:rsidRPr="00A759EC" w:rsidRDefault="006B5B0A" w:rsidP="006B5B0A">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762FDFD1" w14:textId="77777777" w:rsidR="006B5B0A" w:rsidRPr="00A759EC" w:rsidRDefault="006B5B0A" w:rsidP="006B5B0A">
            <w:pPr>
              <w:jc w:val="center"/>
              <w:rPr>
                <w:rFonts w:ascii="Times New Roman" w:hAnsi="Times New Roman" w:cs="Times New Roman"/>
                <w:color w:val="000000" w:themeColor="text1"/>
                <w:kern w:val="0"/>
                <w:szCs w:val="21"/>
              </w:rPr>
            </w:pPr>
          </w:p>
        </w:tc>
        <w:tc>
          <w:tcPr>
            <w:tcW w:w="1333" w:type="dxa"/>
            <w:shd w:val="clear" w:color="auto" w:fill="auto"/>
            <w:noWrap/>
            <w:vAlign w:val="bottom"/>
          </w:tcPr>
          <w:p w14:paraId="4C4E3C2C" w14:textId="77777777"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-10.630***</w:t>
            </w:r>
          </w:p>
          <w:p w14:paraId="12CFE1E5" w14:textId="70673B46"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(3.814)</w:t>
            </w:r>
          </w:p>
        </w:tc>
        <w:tc>
          <w:tcPr>
            <w:tcW w:w="972" w:type="dxa"/>
            <w:vAlign w:val="bottom"/>
          </w:tcPr>
          <w:p w14:paraId="4C19BA40" w14:textId="77777777" w:rsidR="006B5B0A" w:rsidRPr="00A759EC" w:rsidRDefault="006B5B0A" w:rsidP="006B5B0A">
            <w:pPr>
              <w:jc w:val="center"/>
              <w:rPr>
                <w:rFonts w:ascii="Times New Roman" w:hAnsi="Times New Roman" w:cs="Times New Roman"/>
                <w:color w:val="000000" w:themeColor="text1"/>
                <w:szCs w:val="21"/>
              </w:rPr>
            </w:pPr>
          </w:p>
        </w:tc>
        <w:tc>
          <w:tcPr>
            <w:tcW w:w="1131" w:type="dxa"/>
            <w:vAlign w:val="bottom"/>
          </w:tcPr>
          <w:p w14:paraId="120AFB99" w14:textId="77777777" w:rsidR="006B5B0A" w:rsidRPr="00A759EC" w:rsidRDefault="006B5B0A" w:rsidP="006B5B0A">
            <w:pPr>
              <w:jc w:val="center"/>
              <w:rPr>
                <w:rFonts w:ascii="Times New Roman" w:hAnsi="Times New Roman" w:cs="Times New Roman"/>
                <w:color w:val="000000" w:themeColor="text1"/>
                <w:szCs w:val="21"/>
              </w:rPr>
            </w:pPr>
          </w:p>
        </w:tc>
        <w:tc>
          <w:tcPr>
            <w:tcW w:w="1131" w:type="dxa"/>
            <w:vAlign w:val="bottom"/>
          </w:tcPr>
          <w:p w14:paraId="13F5CC6E" w14:textId="77777777"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-19.040</w:t>
            </w:r>
          </w:p>
          <w:p w14:paraId="4F6997DE" w14:textId="57B05D6B"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(141.100)</w:t>
            </w:r>
          </w:p>
        </w:tc>
      </w:tr>
      <w:tr w:rsidR="006B5B0A" w:rsidRPr="00A759EC" w14:paraId="4236132A" w14:textId="77777777" w:rsidTr="00F23171">
        <w:trPr>
          <w:trHeight w:val="662"/>
          <w:jc w:val="center"/>
        </w:trPr>
        <w:tc>
          <w:tcPr>
            <w:tcW w:w="1920" w:type="dxa"/>
            <w:shd w:val="clear" w:color="auto" w:fill="auto"/>
            <w:noWrap/>
            <w:vAlign w:val="bottom"/>
            <w:hideMark/>
          </w:tcPr>
          <w:p w14:paraId="491BF49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1987FBE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0.045</w:t>
            </w:r>
          </w:p>
          <w:p w14:paraId="3C40F60C" w14:textId="10D6F195"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w:t>
            </w:r>
          </w:p>
        </w:tc>
        <w:tc>
          <w:tcPr>
            <w:tcW w:w="1160" w:type="dxa"/>
            <w:shd w:val="clear" w:color="auto" w:fill="auto"/>
            <w:noWrap/>
            <w:vAlign w:val="bottom"/>
          </w:tcPr>
          <w:p w14:paraId="64ED899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p w14:paraId="69485A1B" w14:textId="07C3831B"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w:t>
            </w:r>
          </w:p>
        </w:tc>
        <w:tc>
          <w:tcPr>
            <w:tcW w:w="1174" w:type="dxa"/>
            <w:shd w:val="clear" w:color="auto" w:fill="auto"/>
            <w:noWrap/>
            <w:vAlign w:val="bottom"/>
            <w:hideMark/>
          </w:tcPr>
          <w:p w14:paraId="176FDAD6"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0.048</w:t>
            </w:r>
          </w:p>
          <w:p w14:paraId="2DAF9FA8" w14:textId="392AFBB7"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tc>
        <w:tc>
          <w:tcPr>
            <w:tcW w:w="1160" w:type="dxa"/>
            <w:shd w:val="clear" w:color="auto" w:fill="auto"/>
            <w:noWrap/>
            <w:vAlign w:val="bottom"/>
          </w:tcPr>
          <w:p w14:paraId="699BCE4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0.132</w:t>
            </w:r>
          </w:p>
          <w:p w14:paraId="44B926BA" w14:textId="1944A1D4"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(0.084)</w:t>
            </w:r>
          </w:p>
        </w:tc>
        <w:tc>
          <w:tcPr>
            <w:tcW w:w="1160" w:type="dxa"/>
            <w:shd w:val="clear" w:color="auto" w:fill="auto"/>
            <w:noWrap/>
            <w:vAlign w:val="bottom"/>
            <w:hideMark/>
          </w:tcPr>
          <w:p w14:paraId="392C428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0.124</w:t>
            </w:r>
          </w:p>
          <w:p w14:paraId="05D02D0D" w14:textId="7200FC99"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(0.084)</w:t>
            </w:r>
          </w:p>
        </w:tc>
        <w:tc>
          <w:tcPr>
            <w:tcW w:w="1333" w:type="dxa"/>
            <w:shd w:val="clear" w:color="auto" w:fill="auto"/>
            <w:noWrap/>
            <w:vAlign w:val="bottom"/>
          </w:tcPr>
          <w:p w14:paraId="0A27292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0.142*</w:t>
            </w:r>
          </w:p>
          <w:p w14:paraId="71F06B1A" w14:textId="1B626448"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(0.084)</w:t>
            </w:r>
          </w:p>
        </w:tc>
        <w:tc>
          <w:tcPr>
            <w:tcW w:w="972" w:type="dxa"/>
            <w:vAlign w:val="bottom"/>
          </w:tcPr>
          <w:p w14:paraId="3184BD9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37E535D9" w14:textId="4C696573"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(0.048)</w:t>
            </w:r>
          </w:p>
        </w:tc>
        <w:tc>
          <w:tcPr>
            <w:tcW w:w="1131" w:type="dxa"/>
            <w:vAlign w:val="bottom"/>
          </w:tcPr>
          <w:p w14:paraId="18F6C53E"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0.007</w:t>
            </w:r>
          </w:p>
          <w:p w14:paraId="5C9EFBCD" w14:textId="4DF98B41"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(0.048)</w:t>
            </w:r>
          </w:p>
        </w:tc>
        <w:tc>
          <w:tcPr>
            <w:tcW w:w="1131" w:type="dxa"/>
            <w:vAlign w:val="bottom"/>
          </w:tcPr>
          <w:p w14:paraId="780A9DA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0.007</w:t>
            </w:r>
          </w:p>
          <w:p w14:paraId="51C308D1" w14:textId="4A4E590C"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(0.047)</w:t>
            </w:r>
          </w:p>
        </w:tc>
      </w:tr>
      <w:tr w:rsidR="006B5B0A" w:rsidRPr="00A759EC" w14:paraId="2C379DDD" w14:textId="77777777" w:rsidTr="00F23171">
        <w:trPr>
          <w:trHeight w:val="682"/>
          <w:jc w:val="center"/>
        </w:trPr>
        <w:tc>
          <w:tcPr>
            <w:tcW w:w="1920" w:type="dxa"/>
            <w:shd w:val="clear" w:color="auto" w:fill="auto"/>
            <w:noWrap/>
            <w:vAlign w:val="bottom"/>
            <w:hideMark/>
          </w:tcPr>
          <w:p w14:paraId="2F8A18E9"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545DD148"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0.405***</w:t>
            </w:r>
          </w:p>
          <w:p w14:paraId="40D63CCE" w14:textId="2E329BDC"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160" w:type="dxa"/>
            <w:shd w:val="clear" w:color="auto" w:fill="auto"/>
            <w:noWrap/>
            <w:vAlign w:val="bottom"/>
          </w:tcPr>
          <w:p w14:paraId="0FB7A23D"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0.400***</w:t>
            </w:r>
          </w:p>
          <w:p w14:paraId="4FF61A35" w14:textId="12D7B5FC"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174" w:type="dxa"/>
            <w:shd w:val="clear" w:color="auto" w:fill="auto"/>
            <w:noWrap/>
            <w:vAlign w:val="bottom"/>
            <w:hideMark/>
          </w:tcPr>
          <w:p w14:paraId="12E55A84"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0.400***</w:t>
            </w:r>
          </w:p>
          <w:p w14:paraId="6601A0D7" w14:textId="03CE37A0"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w:t>
            </w:r>
          </w:p>
        </w:tc>
        <w:tc>
          <w:tcPr>
            <w:tcW w:w="1160" w:type="dxa"/>
            <w:shd w:val="clear" w:color="auto" w:fill="auto"/>
            <w:noWrap/>
            <w:vAlign w:val="bottom"/>
          </w:tcPr>
          <w:p w14:paraId="34018F7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0.469***</w:t>
            </w:r>
          </w:p>
          <w:p w14:paraId="566897FB" w14:textId="3AE9A55E"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160" w:type="dxa"/>
            <w:shd w:val="clear" w:color="auto" w:fill="auto"/>
            <w:noWrap/>
            <w:vAlign w:val="bottom"/>
            <w:hideMark/>
          </w:tcPr>
          <w:p w14:paraId="4D744A3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0.468***</w:t>
            </w:r>
          </w:p>
          <w:p w14:paraId="33AEF5F4" w14:textId="014F3EE1"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333" w:type="dxa"/>
            <w:shd w:val="clear" w:color="auto" w:fill="auto"/>
            <w:noWrap/>
            <w:vAlign w:val="bottom"/>
          </w:tcPr>
          <w:p w14:paraId="267BB78E"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0.464***</w:t>
            </w:r>
          </w:p>
          <w:p w14:paraId="5CA9585F" w14:textId="733D8E43"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972" w:type="dxa"/>
            <w:vAlign w:val="bottom"/>
          </w:tcPr>
          <w:p w14:paraId="2FE2409E"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p w14:paraId="693757F3" w14:textId="15D5BE19"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(0.051)</w:t>
            </w:r>
          </w:p>
        </w:tc>
        <w:tc>
          <w:tcPr>
            <w:tcW w:w="1131" w:type="dxa"/>
            <w:vAlign w:val="bottom"/>
          </w:tcPr>
          <w:p w14:paraId="18BA8E1C"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p w14:paraId="309FE6D3" w14:textId="47EA8F0E"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w:t>
            </w:r>
          </w:p>
        </w:tc>
        <w:tc>
          <w:tcPr>
            <w:tcW w:w="1131" w:type="dxa"/>
            <w:vAlign w:val="bottom"/>
          </w:tcPr>
          <w:p w14:paraId="7A5051E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p w14:paraId="67686D57" w14:textId="76627A5B"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w:t>
            </w:r>
          </w:p>
        </w:tc>
      </w:tr>
      <w:tr w:rsidR="006B5B0A" w:rsidRPr="00A759EC" w14:paraId="0B603D29" w14:textId="77777777" w:rsidTr="00F23171">
        <w:trPr>
          <w:trHeight w:val="682"/>
          <w:jc w:val="center"/>
        </w:trPr>
        <w:tc>
          <w:tcPr>
            <w:tcW w:w="1920" w:type="dxa"/>
            <w:shd w:val="clear" w:color="auto" w:fill="auto"/>
            <w:noWrap/>
            <w:vAlign w:val="bottom"/>
            <w:hideMark/>
          </w:tcPr>
          <w:p w14:paraId="37B7B3D5" w14:textId="00CF6E97" w:rsidR="006B5B0A" w:rsidRPr="00A759EC" w:rsidRDefault="006B5B0A" w:rsidP="00982FC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2ABAAF5F"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-0.039</w:t>
            </w:r>
          </w:p>
          <w:p w14:paraId="08C5EB5E" w14:textId="56E6AA53"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tcPr>
          <w:p w14:paraId="11B0571F"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-0.032</w:t>
            </w:r>
          </w:p>
          <w:p w14:paraId="44D990F4" w14:textId="350AECFF"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74" w:type="dxa"/>
            <w:shd w:val="clear" w:color="auto" w:fill="auto"/>
            <w:noWrap/>
            <w:vAlign w:val="bottom"/>
            <w:hideMark/>
          </w:tcPr>
          <w:p w14:paraId="57A23B1C"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-0.026</w:t>
            </w:r>
          </w:p>
          <w:p w14:paraId="6DC8EB2F" w14:textId="05C2741F"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tcPr>
          <w:p w14:paraId="3A07AA3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p w14:paraId="4607D125" w14:textId="53191B47"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(0.086)</w:t>
            </w:r>
          </w:p>
        </w:tc>
        <w:tc>
          <w:tcPr>
            <w:tcW w:w="1160" w:type="dxa"/>
            <w:shd w:val="clear" w:color="auto" w:fill="auto"/>
            <w:noWrap/>
            <w:vAlign w:val="bottom"/>
            <w:hideMark/>
          </w:tcPr>
          <w:p w14:paraId="5B28BCCD"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-0.067</w:t>
            </w:r>
          </w:p>
          <w:p w14:paraId="5EBB28BA" w14:textId="44DFD911"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(0.085)</w:t>
            </w:r>
          </w:p>
        </w:tc>
        <w:tc>
          <w:tcPr>
            <w:tcW w:w="1333" w:type="dxa"/>
            <w:shd w:val="clear" w:color="auto" w:fill="auto"/>
            <w:noWrap/>
            <w:vAlign w:val="bottom"/>
          </w:tcPr>
          <w:p w14:paraId="772A3556"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-0.050</w:t>
            </w:r>
          </w:p>
          <w:p w14:paraId="6E8C94A0" w14:textId="294D24F9"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(0.086)</w:t>
            </w:r>
          </w:p>
        </w:tc>
        <w:tc>
          <w:tcPr>
            <w:tcW w:w="972" w:type="dxa"/>
            <w:vAlign w:val="bottom"/>
          </w:tcPr>
          <w:p w14:paraId="148AE66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p w14:paraId="7628CF9B" w14:textId="2FB5AD39"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(0.093)</w:t>
            </w:r>
          </w:p>
        </w:tc>
        <w:tc>
          <w:tcPr>
            <w:tcW w:w="1131" w:type="dxa"/>
            <w:vAlign w:val="bottom"/>
          </w:tcPr>
          <w:p w14:paraId="47763D08"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-0.010</w:t>
            </w:r>
          </w:p>
          <w:p w14:paraId="30BD2129" w14:textId="1E103E24"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(0.093)</w:t>
            </w:r>
          </w:p>
        </w:tc>
        <w:tc>
          <w:tcPr>
            <w:tcW w:w="1131" w:type="dxa"/>
            <w:vAlign w:val="bottom"/>
          </w:tcPr>
          <w:p w14:paraId="7B8C169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-0.010</w:t>
            </w:r>
          </w:p>
          <w:p w14:paraId="47A7CC95" w14:textId="484B971D"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(0.093)</w:t>
            </w:r>
          </w:p>
        </w:tc>
      </w:tr>
      <w:tr w:rsidR="006B5B0A" w:rsidRPr="00A759EC" w14:paraId="5D248552" w14:textId="77777777" w:rsidTr="00F23171">
        <w:trPr>
          <w:trHeight w:val="654"/>
          <w:jc w:val="center"/>
        </w:trPr>
        <w:tc>
          <w:tcPr>
            <w:tcW w:w="1920" w:type="dxa"/>
            <w:shd w:val="clear" w:color="auto" w:fill="auto"/>
            <w:noWrap/>
            <w:vAlign w:val="bottom"/>
            <w:hideMark/>
          </w:tcPr>
          <w:p w14:paraId="0616F6E2" w14:textId="678D1645"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2C46DAC6" w14:textId="77777777" w:rsidR="006B5B0A" w:rsidRPr="00A759EC" w:rsidRDefault="006B5B0A" w:rsidP="00982FC0">
            <w:pPr>
              <w:widowControl/>
              <w:rPr>
                <w:rFonts w:ascii="Times New Roman" w:hAnsi="Times New Roman" w:cs="Times New Roman"/>
                <w:color w:val="000000" w:themeColor="text1"/>
                <w:kern w:val="0"/>
                <w:szCs w:val="21"/>
              </w:rPr>
            </w:pPr>
          </w:p>
        </w:tc>
        <w:tc>
          <w:tcPr>
            <w:tcW w:w="1160" w:type="dxa"/>
            <w:shd w:val="clear" w:color="auto" w:fill="auto"/>
            <w:noWrap/>
            <w:vAlign w:val="bottom"/>
            <w:hideMark/>
          </w:tcPr>
          <w:p w14:paraId="25474B4A"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p w14:paraId="7E13DE98" w14:textId="3B202801"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(0.019)</w:t>
            </w:r>
          </w:p>
        </w:tc>
        <w:tc>
          <w:tcPr>
            <w:tcW w:w="1160" w:type="dxa"/>
            <w:shd w:val="clear" w:color="auto" w:fill="auto"/>
            <w:noWrap/>
            <w:vAlign w:val="bottom"/>
          </w:tcPr>
          <w:p w14:paraId="5F07FF6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w:t>
            </w:r>
          </w:p>
          <w:p w14:paraId="1031450D" w14:textId="50DD6D54"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(0.019)</w:t>
            </w:r>
          </w:p>
        </w:tc>
        <w:tc>
          <w:tcPr>
            <w:tcW w:w="1174" w:type="dxa"/>
            <w:shd w:val="clear" w:color="auto" w:fill="auto"/>
            <w:noWrap/>
            <w:vAlign w:val="bottom"/>
            <w:hideMark/>
          </w:tcPr>
          <w:p w14:paraId="04CD13EA"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p w14:paraId="3070F142" w14:textId="4A81B167"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(0.019)</w:t>
            </w:r>
          </w:p>
        </w:tc>
        <w:tc>
          <w:tcPr>
            <w:tcW w:w="1160" w:type="dxa"/>
            <w:shd w:val="clear" w:color="auto" w:fill="auto"/>
            <w:noWrap/>
            <w:vAlign w:val="bottom"/>
          </w:tcPr>
          <w:p w14:paraId="264EF95C"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p w14:paraId="08F509AF" w14:textId="3EC10707"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(0.035)</w:t>
            </w:r>
          </w:p>
        </w:tc>
        <w:tc>
          <w:tcPr>
            <w:tcW w:w="1160" w:type="dxa"/>
            <w:shd w:val="clear" w:color="auto" w:fill="auto"/>
            <w:noWrap/>
            <w:vAlign w:val="bottom"/>
            <w:hideMark/>
          </w:tcPr>
          <w:p w14:paraId="0013EDA2"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0.003</w:t>
            </w:r>
          </w:p>
          <w:p w14:paraId="663070FB" w14:textId="178FFE46"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(0.035)</w:t>
            </w:r>
          </w:p>
        </w:tc>
        <w:tc>
          <w:tcPr>
            <w:tcW w:w="1333" w:type="dxa"/>
            <w:shd w:val="clear" w:color="auto" w:fill="auto"/>
            <w:noWrap/>
            <w:vAlign w:val="bottom"/>
          </w:tcPr>
          <w:p w14:paraId="389A9035"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0.003</w:t>
            </w:r>
          </w:p>
          <w:p w14:paraId="098E19CD" w14:textId="1C9B13B2"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(0.035)</w:t>
            </w:r>
          </w:p>
        </w:tc>
        <w:tc>
          <w:tcPr>
            <w:tcW w:w="972" w:type="dxa"/>
            <w:vAlign w:val="bottom"/>
          </w:tcPr>
          <w:p w14:paraId="3BAE8A1D"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0.053**</w:t>
            </w:r>
          </w:p>
          <w:p w14:paraId="7E919CE8" w14:textId="31F5434B"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(0.025)</w:t>
            </w:r>
          </w:p>
        </w:tc>
        <w:tc>
          <w:tcPr>
            <w:tcW w:w="1131" w:type="dxa"/>
            <w:vAlign w:val="bottom"/>
          </w:tcPr>
          <w:p w14:paraId="4BA85D2D"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p w14:paraId="5841C915" w14:textId="150B733F"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(0.024)</w:t>
            </w:r>
          </w:p>
        </w:tc>
        <w:tc>
          <w:tcPr>
            <w:tcW w:w="1131" w:type="dxa"/>
            <w:vAlign w:val="bottom"/>
          </w:tcPr>
          <w:p w14:paraId="059DFB3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0.052**</w:t>
            </w:r>
          </w:p>
          <w:p w14:paraId="2854ED68" w14:textId="18BB228F"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(0.024)</w:t>
            </w:r>
          </w:p>
        </w:tc>
      </w:tr>
      <w:tr w:rsidR="006B5B0A" w:rsidRPr="00A759EC" w14:paraId="4D6A29D9" w14:textId="77777777" w:rsidTr="00F23171">
        <w:trPr>
          <w:trHeight w:val="712"/>
          <w:jc w:val="center"/>
        </w:trPr>
        <w:tc>
          <w:tcPr>
            <w:tcW w:w="1920" w:type="dxa"/>
            <w:shd w:val="clear" w:color="auto" w:fill="auto"/>
            <w:noWrap/>
            <w:vAlign w:val="bottom"/>
            <w:hideMark/>
          </w:tcPr>
          <w:p w14:paraId="5D1B931F"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767D6A98"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0.118</w:t>
            </w:r>
          </w:p>
          <w:p w14:paraId="308F55C9" w14:textId="446F350A"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(0.108)</w:t>
            </w:r>
          </w:p>
        </w:tc>
        <w:tc>
          <w:tcPr>
            <w:tcW w:w="1160" w:type="dxa"/>
            <w:shd w:val="clear" w:color="auto" w:fill="auto"/>
            <w:noWrap/>
            <w:vAlign w:val="bottom"/>
          </w:tcPr>
          <w:p w14:paraId="73304C47"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0.120</w:t>
            </w:r>
          </w:p>
          <w:p w14:paraId="3601B452" w14:textId="1EEB3D9A"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(0.108)</w:t>
            </w:r>
          </w:p>
        </w:tc>
        <w:tc>
          <w:tcPr>
            <w:tcW w:w="1174" w:type="dxa"/>
            <w:shd w:val="clear" w:color="auto" w:fill="auto"/>
            <w:noWrap/>
            <w:vAlign w:val="bottom"/>
            <w:hideMark/>
          </w:tcPr>
          <w:p w14:paraId="3C3FB275"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0.109</w:t>
            </w:r>
          </w:p>
          <w:p w14:paraId="23E6BAD6" w14:textId="72AE16FB"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(0.108)</w:t>
            </w:r>
          </w:p>
        </w:tc>
        <w:tc>
          <w:tcPr>
            <w:tcW w:w="1160" w:type="dxa"/>
            <w:shd w:val="clear" w:color="auto" w:fill="auto"/>
            <w:noWrap/>
            <w:vAlign w:val="bottom"/>
          </w:tcPr>
          <w:p w14:paraId="73DB7A0B"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0.833***</w:t>
            </w:r>
          </w:p>
          <w:p w14:paraId="6D614D64" w14:textId="45E5F893"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(0.231)</w:t>
            </w:r>
          </w:p>
        </w:tc>
        <w:tc>
          <w:tcPr>
            <w:tcW w:w="1160" w:type="dxa"/>
            <w:shd w:val="clear" w:color="auto" w:fill="auto"/>
            <w:noWrap/>
            <w:vAlign w:val="bottom"/>
            <w:hideMark/>
          </w:tcPr>
          <w:p w14:paraId="540F255F"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0.847***</w:t>
            </w:r>
          </w:p>
          <w:p w14:paraId="45D57572" w14:textId="64197D9C"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(0.233)</w:t>
            </w:r>
          </w:p>
        </w:tc>
        <w:tc>
          <w:tcPr>
            <w:tcW w:w="1333" w:type="dxa"/>
            <w:shd w:val="clear" w:color="auto" w:fill="auto"/>
            <w:noWrap/>
            <w:vAlign w:val="bottom"/>
          </w:tcPr>
          <w:p w14:paraId="05317EC1"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0.819***</w:t>
            </w:r>
          </w:p>
          <w:p w14:paraId="1ED18F1F" w14:textId="56D875FF" w:rsidR="006B5B0A" w:rsidRPr="00A759EC" w:rsidRDefault="006B5B0A" w:rsidP="006B5B0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(0.230)</w:t>
            </w:r>
          </w:p>
        </w:tc>
        <w:tc>
          <w:tcPr>
            <w:tcW w:w="972" w:type="dxa"/>
            <w:vAlign w:val="bottom"/>
          </w:tcPr>
          <w:p w14:paraId="77B5FEAC"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p w14:paraId="20DB5E38" w14:textId="1BF80B91"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(0.126)</w:t>
            </w:r>
          </w:p>
        </w:tc>
        <w:tc>
          <w:tcPr>
            <w:tcW w:w="1131" w:type="dxa"/>
            <w:vAlign w:val="bottom"/>
          </w:tcPr>
          <w:p w14:paraId="5E243EB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p w14:paraId="76CB487C" w14:textId="2F8647FF"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(0.126)</w:t>
            </w:r>
          </w:p>
        </w:tc>
        <w:tc>
          <w:tcPr>
            <w:tcW w:w="1131" w:type="dxa"/>
            <w:vAlign w:val="bottom"/>
          </w:tcPr>
          <w:p w14:paraId="7CF30858"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p w14:paraId="3357E147" w14:textId="1294031F" w:rsidR="006B5B0A" w:rsidRPr="00A759EC" w:rsidRDefault="006B5B0A" w:rsidP="006B5B0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(0.125)</w:t>
            </w:r>
          </w:p>
        </w:tc>
      </w:tr>
      <w:tr w:rsidR="006B5B0A" w:rsidRPr="00A759EC" w14:paraId="60B69E6B" w14:textId="77777777" w:rsidTr="00F23171">
        <w:trPr>
          <w:trHeight w:val="260"/>
          <w:jc w:val="center"/>
        </w:trPr>
        <w:tc>
          <w:tcPr>
            <w:tcW w:w="1920" w:type="dxa"/>
            <w:shd w:val="clear" w:color="auto" w:fill="auto"/>
            <w:noWrap/>
            <w:vAlign w:val="bottom"/>
            <w:hideMark/>
          </w:tcPr>
          <w:p w14:paraId="7CD4477D"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76C7888F" w14:textId="784FF270"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5FCEC36B" w14:textId="6B9B4116"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74" w:type="dxa"/>
            <w:shd w:val="clear" w:color="auto" w:fill="auto"/>
            <w:noWrap/>
            <w:vAlign w:val="bottom"/>
            <w:hideMark/>
          </w:tcPr>
          <w:p w14:paraId="1A2BC840" w14:textId="74A126B3"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1CADF3B4" w14:textId="5DA2617C"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60" w:type="dxa"/>
            <w:shd w:val="clear" w:color="auto" w:fill="auto"/>
            <w:noWrap/>
            <w:vAlign w:val="bottom"/>
            <w:hideMark/>
          </w:tcPr>
          <w:p w14:paraId="586AF98F" w14:textId="69D73DC8"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333" w:type="dxa"/>
            <w:shd w:val="clear" w:color="auto" w:fill="auto"/>
            <w:noWrap/>
            <w:vAlign w:val="bottom"/>
          </w:tcPr>
          <w:p w14:paraId="1AF4D37E" w14:textId="5FB305D1"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972" w:type="dxa"/>
            <w:vAlign w:val="bottom"/>
          </w:tcPr>
          <w:p w14:paraId="3D625BDF" w14:textId="1B8387E3"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31" w:type="dxa"/>
            <w:vAlign w:val="bottom"/>
          </w:tcPr>
          <w:p w14:paraId="016B3E5A" w14:textId="5C81F856"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31" w:type="dxa"/>
            <w:vAlign w:val="bottom"/>
          </w:tcPr>
          <w:p w14:paraId="0A43A8FD" w14:textId="65CEBEF3"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r>
      <w:tr w:rsidR="006B5B0A" w:rsidRPr="00A759EC" w14:paraId="20211A5A" w14:textId="77777777" w:rsidTr="00F23171">
        <w:trPr>
          <w:trHeight w:val="260"/>
          <w:jc w:val="center"/>
        </w:trPr>
        <w:tc>
          <w:tcPr>
            <w:tcW w:w="1920" w:type="dxa"/>
            <w:shd w:val="clear" w:color="auto" w:fill="auto"/>
            <w:noWrap/>
            <w:vAlign w:val="bottom"/>
            <w:hideMark/>
          </w:tcPr>
          <w:p w14:paraId="58E8502A"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635842F5" w14:textId="47D8C1BB"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0.230</w:t>
            </w:r>
          </w:p>
        </w:tc>
        <w:tc>
          <w:tcPr>
            <w:tcW w:w="1160" w:type="dxa"/>
            <w:shd w:val="clear" w:color="auto" w:fill="auto"/>
            <w:noWrap/>
            <w:vAlign w:val="bottom"/>
          </w:tcPr>
          <w:p w14:paraId="4C0D99D4" w14:textId="767144A1"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0.230</w:t>
            </w:r>
          </w:p>
        </w:tc>
        <w:tc>
          <w:tcPr>
            <w:tcW w:w="1174" w:type="dxa"/>
            <w:shd w:val="clear" w:color="auto" w:fill="auto"/>
            <w:noWrap/>
            <w:vAlign w:val="bottom"/>
            <w:hideMark/>
          </w:tcPr>
          <w:p w14:paraId="40D33847" w14:textId="514D611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0.231</w:t>
            </w:r>
          </w:p>
        </w:tc>
        <w:tc>
          <w:tcPr>
            <w:tcW w:w="1160" w:type="dxa"/>
            <w:shd w:val="clear" w:color="auto" w:fill="auto"/>
            <w:noWrap/>
            <w:vAlign w:val="bottom"/>
          </w:tcPr>
          <w:p w14:paraId="0222C29B" w14:textId="13D1B195"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0.225</w:t>
            </w:r>
          </w:p>
        </w:tc>
        <w:tc>
          <w:tcPr>
            <w:tcW w:w="1160" w:type="dxa"/>
            <w:shd w:val="clear" w:color="auto" w:fill="auto"/>
            <w:noWrap/>
            <w:vAlign w:val="bottom"/>
            <w:hideMark/>
          </w:tcPr>
          <w:p w14:paraId="0A905A60" w14:textId="17809843"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0.222</w:t>
            </w:r>
          </w:p>
        </w:tc>
        <w:tc>
          <w:tcPr>
            <w:tcW w:w="1333" w:type="dxa"/>
            <w:shd w:val="clear" w:color="auto" w:fill="auto"/>
            <w:noWrap/>
            <w:vAlign w:val="bottom"/>
          </w:tcPr>
          <w:p w14:paraId="5EE7D2D7" w14:textId="1DE8AD65"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0.227</w:t>
            </w:r>
          </w:p>
        </w:tc>
        <w:tc>
          <w:tcPr>
            <w:tcW w:w="972" w:type="dxa"/>
            <w:vAlign w:val="bottom"/>
          </w:tcPr>
          <w:p w14:paraId="7E907B40" w14:textId="25064038"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0.254</w:t>
            </w:r>
          </w:p>
        </w:tc>
        <w:tc>
          <w:tcPr>
            <w:tcW w:w="1131" w:type="dxa"/>
            <w:vAlign w:val="bottom"/>
          </w:tcPr>
          <w:p w14:paraId="07D55285" w14:textId="04E32862"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0.254</w:t>
            </w:r>
          </w:p>
        </w:tc>
        <w:tc>
          <w:tcPr>
            <w:tcW w:w="1131" w:type="dxa"/>
            <w:vAlign w:val="bottom"/>
          </w:tcPr>
          <w:p w14:paraId="1DCB6CFE" w14:textId="69071F62"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0.254</w:t>
            </w:r>
          </w:p>
        </w:tc>
      </w:tr>
      <w:tr w:rsidR="006B5B0A" w:rsidRPr="00A759EC" w14:paraId="22026D9B" w14:textId="77777777" w:rsidTr="00F23171">
        <w:trPr>
          <w:trHeight w:val="260"/>
          <w:jc w:val="center"/>
        </w:trPr>
        <w:tc>
          <w:tcPr>
            <w:tcW w:w="1920" w:type="dxa"/>
            <w:shd w:val="clear" w:color="auto" w:fill="auto"/>
            <w:noWrap/>
            <w:vAlign w:val="bottom"/>
            <w:hideMark/>
          </w:tcPr>
          <w:p w14:paraId="30FCAC83" w14:textId="77777777"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6872F1CF" w14:textId="2F9DA0BC"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1CB37256" w14:textId="310226EC"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74" w:type="dxa"/>
            <w:shd w:val="clear" w:color="auto" w:fill="auto"/>
            <w:noWrap/>
            <w:vAlign w:val="bottom"/>
            <w:hideMark/>
          </w:tcPr>
          <w:p w14:paraId="2B360271" w14:textId="0F01A4E8"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5208818A" w14:textId="6E0C02E4"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60" w:type="dxa"/>
            <w:shd w:val="clear" w:color="auto" w:fill="auto"/>
            <w:noWrap/>
            <w:vAlign w:val="bottom"/>
            <w:hideMark/>
          </w:tcPr>
          <w:p w14:paraId="2B5E78D4" w14:textId="3DC254DC"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333" w:type="dxa"/>
            <w:shd w:val="clear" w:color="auto" w:fill="auto"/>
            <w:noWrap/>
            <w:vAlign w:val="bottom"/>
          </w:tcPr>
          <w:p w14:paraId="624E33DB" w14:textId="6747E436" w:rsidR="006B5B0A" w:rsidRPr="00A759EC" w:rsidRDefault="006B5B0A" w:rsidP="006B5B0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972" w:type="dxa"/>
            <w:vAlign w:val="bottom"/>
          </w:tcPr>
          <w:p w14:paraId="6D284667" w14:textId="654D8CF1"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31" w:type="dxa"/>
            <w:vAlign w:val="bottom"/>
          </w:tcPr>
          <w:p w14:paraId="3D21C232" w14:textId="03E1BA8C"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31" w:type="dxa"/>
            <w:vAlign w:val="bottom"/>
          </w:tcPr>
          <w:p w14:paraId="5323DDD7" w14:textId="713AD7F1" w:rsidR="006B5B0A" w:rsidRPr="00A759EC" w:rsidRDefault="006B5B0A" w:rsidP="006B5B0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r>
    </w:tbl>
    <w:p w14:paraId="52338762" w14:textId="22F14D1B" w:rsidR="00A96D25" w:rsidRPr="00A759EC" w:rsidRDefault="00982FC0" w:rsidP="00F23171">
      <w:pPr>
        <w:ind w:left="420" w:firstLineChars="480" w:firstLine="72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0C86470F" w14:textId="77777777" w:rsidR="00A96D25" w:rsidRPr="00A759EC" w:rsidRDefault="00A96D25" w:rsidP="00323F4D">
      <w:pPr>
        <w:ind w:firstLineChars="200" w:firstLine="360"/>
        <w:rPr>
          <w:rFonts w:ascii="Times New Roman" w:hAnsi="Times New Roman" w:cs="Times New Roman"/>
          <w:color w:val="000000" w:themeColor="text1"/>
          <w:sz w:val="18"/>
          <w:szCs w:val="18"/>
        </w:rPr>
      </w:pPr>
    </w:p>
    <w:p w14:paraId="5D14553F" w14:textId="30D23D4C" w:rsidR="00982FC0" w:rsidRPr="00A759EC" w:rsidRDefault="00982FC0" w:rsidP="00323F4D">
      <w:pPr>
        <w:ind w:firstLineChars="200" w:firstLine="360"/>
        <w:rPr>
          <w:rFonts w:ascii="Times New Roman" w:hAnsi="Times New Roman" w:cs="Times New Roman"/>
          <w:color w:val="000000" w:themeColor="text1"/>
          <w:sz w:val="18"/>
          <w:szCs w:val="18"/>
        </w:rPr>
        <w:sectPr w:rsidR="00982FC0" w:rsidRPr="00A759EC" w:rsidSect="00A96D25">
          <w:footnotePr>
            <w:numFmt w:val="decimalEnclosedCircleChinese"/>
            <w:numRestart w:val="eachPage"/>
          </w:footnotePr>
          <w:endnotePr>
            <w:numFmt w:val="decimalEnclosedCircleChinese"/>
          </w:endnotePr>
          <w:pgSz w:w="16838" w:h="11906" w:orient="landscape"/>
          <w:pgMar w:top="1800" w:right="1440" w:bottom="1800" w:left="1440" w:header="851" w:footer="992" w:gutter="0"/>
          <w:pgNumType w:start="1"/>
          <w:cols w:space="425"/>
          <w:docGrid w:type="lines" w:linePitch="312"/>
        </w:sectPr>
      </w:pPr>
    </w:p>
    <w:p w14:paraId="7228E574" w14:textId="6D40AC6D" w:rsidR="00146490" w:rsidRPr="00A759EC" w:rsidRDefault="00146490" w:rsidP="00146490">
      <w:pPr>
        <w:spacing w:line="400" w:lineRule="exact"/>
        <w:jc w:val="center"/>
        <w:rPr>
          <w:rFonts w:ascii="Times New Roman"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表</w:t>
      </w:r>
      <w:r w:rsidR="009509A9" w:rsidRPr="00A759EC">
        <w:rPr>
          <w:rFonts w:ascii="Times New Roman" w:eastAsia="楷体" w:hAnsi="Times New Roman" w:cs="Times New Roman"/>
          <w:color w:val="000000" w:themeColor="text1"/>
          <w:szCs w:val="21"/>
        </w:rPr>
        <w:t>7</w:t>
      </w:r>
      <w:r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剔除千家企业</w:t>
      </w:r>
      <w:r w:rsidR="0074002C" w:rsidRPr="00A759EC">
        <w:rPr>
          <w:rFonts w:ascii="Times New Roman" w:eastAsia="楷体" w:hAnsi="Times New Roman" w:cs="Times New Roman"/>
          <w:color w:val="000000" w:themeColor="text1"/>
          <w:szCs w:val="21"/>
        </w:rPr>
        <w:t>以后</w:t>
      </w:r>
      <w:r w:rsidRPr="00A759EC">
        <w:rPr>
          <w:rFonts w:ascii="Times New Roman" w:eastAsia="楷体" w:hAnsi="Times New Roman" w:cs="Times New Roman"/>
          <w:color w:val="000000" w:themeColor="text1"/>
          <w:szCs w:val="21"/>
        </w:rPr>
        <w:t>的回归结果</w:t>
      </w:r>
    </w:p>
    <w:tbl>
      <w:tblPr>
        <w:tblW w:w="12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74"/>
        <w:gridCol w:w="1160"/>
        <w:gridCol w:w="1160"/>
        <w:gridCol w:w="1174"/>
        <w:gridCol w:w="1174"/>
        <w:gridCol w:w="1174"/>
        <w:gridCol w:w="1174"/>
      </w:tblGrid>
      <w:tr w:rsidR="00280C13" w:rsidRPr="00A759EC" w14:paraId="629D7C49" w14:textId="77777777" w:rsidTr="00A73EA4">
        <w:trPr>
          <w:trHeight w:val="260"/>
          <w:jc w:val="center"/>
        </w:trPr>
        <w:tc>
          <w:tcPr>
            <w:tcW w:w="1920" w:type="dxa"/>
            <w:shd w:val="clear" w:color="auto" w:fill="auto"/>
            <w:noWrap/>
            <w:vAlign w:val="bottom"/>
          </w:tcPr>
          <w:p w14:paraId="7937253D" w14:textId="77777777" w:rsidR="00280C13" w:rsidRPr="00A759EC" w:rsidRDefault="00280C13" w:rsidP="00372F1F">
            <w:pPr>
              <w:widowControl/>
              <w:jc w:val="center"/>
              <w:rPr>
                <w:rFonts w:ascii="Times New Roman" w:hAnsi="Times New Roman" w:cs="Times New Roman"/>
                <w:color w:val="000000" w:themeColor="text1"/>
                <w:kern w:val="0"/>
                <w:szCs w:val="21"/>
              </w:rPr>
            </w:pPr>
          </w:p>
        </w:tc>
        <w:tc>
          <w:tcPr>
            <w:tcW w:w="3494" w:type="dxa"/>
            <w:gridSpan w:val="3"/>
            <w:shd w:val="clear" w:color="auto" w:fill="auto"/>
            <w:noWrap/>
            <w:vAlign w:val="bottom"/>
          </w:tcPr>
          <w:p w14:paraId="539C7F2F"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494" w:type="dxa"/>
            <w:gridSpan w:val="3"/>
            <w:shd w:val="clear" w:color="auto" w:fill="auto"/>
            <w:noWrap/>
            <w:vAlign w:val="bottom"/>
          </w:tcPr>
          <w:p w14:paraId="35C808D0"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522" w:type="dxa"/>
            <w:gridSpan w:val="3"/>
          </w:tcPr>
          <w:p w14:paraId="5606EC20"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280C13" w:rsidRPr="00A759EC" w14:paraId="2B965D81" w14:textId="77777777" w:rsidTr="00A73EA4">
        <w:trPr>
          <w:trHeight w:val="260"/>
          <w:jc w:val="center"/>
        </w:trPr>
        <w:tc>
          <w:tcPr>
            <w:tcW w:w="1920" w:type="dxa"/>
            <w:shd w:val="clear" w:color="auto" w:fill="auto"/>
            <w:noWrap/>
            <w:vAlign w:val="bottom"/>
            <w:hideMark/>
          </w:tcPr>
          <w:p w14:paraId="4EB5F59A"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359C032A"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3D324384"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4C54EFF3"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718624AD"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4239F42A"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74" w:type="dxa"/>
            <w:shd w:val="clear" w:color="auto" w:fill="auto"/>
            <w:noWrap/>
            <w:vAlign w:val="bottom"/>
            <w:hideMark/>
          </w:tcPr>
          <w:p w14:paraId="4458B7B7"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174" w:type="dxa"/>
            <w:vAlign w:val="bottom"/>
          </w:tcPr>
          <w:p w14:paraId="1A8CB3C3"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74" w:type="dxa"/>
            <w:vAlign w:val="bottom"/>
          </w:tcPr>
          <w:p w14:paraId="22D8EFDF"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74" w:type="dxa"/>
            <w:vAlign w:val="bottom"/>
          </w:tcPr>
          <w:p w14:paraId="7777020B" w14:textId="77777777" w:rsidR="00280C13" w:rsidRPr="00A759EC" w:rsidRDefault="00280C13" w:rsidP="00372F1F">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6B67EB" w:rsidRPr="00A759EC" w14:paraId="2727ABA8" w14:textId="77777777" w:rsidTr="00A73EA4">
        <w:trPr>
          <w:trHeight w:val="672"/>
          <w:jc w:val="center"/>
        </w:trPr>
        <w:tc>
          <w:tcPr>
            <w:tcW w:w="1920" w:type="dxa"/>
            <w:shd w:val="clear" w:color="auto" w:fill="auto"/>
            <w:noWrap/>
            <w:vAlign w:val="bottom"/>
            <w:hideMark/>
          </w:tcPr>
          <w:p w14:paraId="5714B7B9" w14:textId="0716CCBA" w:rsidR="006B67EB" w:rsidRPr="00A759EC" w:rsidRDefault="006B67EB" w:rsidP="00421E5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6590CAA9"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0.097**</w:t>
            </w:r>
          </w:p>
          <w:p w14:paraId="335B6441" w14:textId="7EBBAB7A"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(0.045)</w:t>
            </w:r>
          </w:p>
        </w:tc>
        <w:tc>
          <w:tcPr>
            <w:tcW w:w="1160" w:type="dxa"/>
            <w:shd w:val="clear" w:color="auto" w:fill="auto"/>
            <w:noWrap/>
            <w:vAlign w:val="bottom"/>
          </w:tcPr>
          <w:p w14:paraId="5421E6F5" w14:textId="77777777" w:rsidR="006B67EB" w:rsidRPr="00A759EC" w:rsidRDefault="006B67EB" w:rsidP="006B67EB">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33A61A93" w14:textId="77777777" w:rsidR="006B67EB" w:rsidRPr="00A759EC" w:rsidRDefault="006B67EB" w:rsidP="006B67EB">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A57E805"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0.281***</w:t>
            </w:r>
          </w:p>
          <w:p w14:paraId="3582A8B3" w14:textId="596CCD59"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(0.075)</w:t>
            </w:r>
          </w:p>
        </w:tc>
        <w:tc>
          <w:tcPr>
            <w:tcW w:w="1160" w:type="dxa"/>
            <w:shd w:val="clear" w:color="auto" w:fill="auto"/>
            <w:noWrap/>
            <w:vAlign w:val="bottom"/>
            <w:hideMark/>
          </w:tcPr>
          <w:p w14:paraId="708EBA42" w14:textId="77777777" w:rsidR="006B67EB" w:rsidRPr="00A759EC" w:rsidRDefault="006B67EB" w:rsidP="006B67EB">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2E8C7103" w14:textId="77777777" w:rsidR="006B67EB" w:rsidRPr="00A759EC" w:rsidRDefault="006B67EB" w:rsidP="006B67EB">
            <w:pPr>
              <w:widowControl/>
              <w:jc w:val="center"/>
              <w:rPr>
                <w:rFonts w:ascii="Times New Roman" w:hAnsi="Times New Roman" w:cs="Times New Roman"/>
                <w:color w:val="000000" w:themeColor="text1"/>
                <w:kern w:val="0"/>
                <w:szCs w:val="21"/>
              </w:rPr>
            </w:pPr>
          </w:p>
        </w:tc>
        <w:tc>
          <w:tcPr>
            <w:tcW w:w="1174" w:type="dxa"/>
            <w:vAlign w:val="bottom"/>
          </w:tcPr>
          <w:p w14:paraId="79F54149"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-0.088</w:t>
            </w:r>
          </w:p>
          <w:p w14:paraId="6EBA8246" w14:textId="50D67F43"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(0.054)</w:t>
            </w:r>
          </w:p>
        </w:tc>
        <w:tc>
          <w:tcPr>
            <w:tcW w:w="1174" w:type="dxa"/>
          </w:tcPr>
          <w:p w14:paraId="0424B04B" w14:textId="77777777" w:rsidR="006B67EB" w:rsidRPr="00A759EC" w:rsidRDefault="006B67EB" w:rsidP="006B67EB">
            <w:pPr>
              <w:widowControl/>
              <w:jc w:val="center"/>
              <w:rPr>
                <w:rFonts w:ascii="Times New Roman" w:hAnsi="Times New Roman" w:cs="Times New Roman"/>
                <w:color w:val="000000" w:themeColor="text1"/>
                <w:kern w:val="0"/>
                <w:szCs w:val="21"/>
              </w:rPr>
            </w:pPr>
          </w:p>
        </w:tc>
        <w:tc>
          <w:tcPr>
            <w:tcW w:w="1174" w:type="dxa"/>
          </w:tcPr>
          <w:p w14:paraId="0E8BE047" w14:textId="77777777" w:rsidR="006B67EB" w:rsidRPr="00A759EC" w:rsidRDefault="006B67EB" w:rsidP="006B67EB">
            <w:pPr>
              <w:widowControl/>
              <w:jc w:val="center"/>
              <w:rPr>
                <w:rFonts w:ascii="Times New Roman" w:hAnsi="Times New Roman" w:cs="Times New Roman"/>
                <w:color w:val="000000" w:themeColor="text1"/>
                <w:kern w:val="0"/>
                <w:szCs w:val="21"/>
              </w:rPr>
            </w:pPr>
          </w:p>
        </w:tc>
      </w:tr>
      <w:tr w:rsidR="006B67EB" w:rsidRPr="00A759EC" w14:paraId="0EA37E52" w14:textId="77777777" w:rsidTr="00A73EA4">
        <w:trPr>
          <w:trHeight w:val="646"/>
          <w:jc w:val="center"/>
        </w:trPr>
        <w:tc>
          <w:tcPr>
            <w:tcW w:w="1920" w:type="dxa"/>
            <w:shd w:val="clear" w:color="auto" w:fill="auto"/>
            <w:noWrap/>
            <w:vAlign w:val="bottom"/>
          </w:tcPr>
          <w:p w14:paraId="37F117C9"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372A45FF" w14:textId="77777777" w:rsidR="006B67EB" w:rsidRPr="00A759EC" w:rsidRDefault="006B67EB" w:rsidP="006B67EB">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2CBFDECB"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0.899*</w:t>
            </w:r>
          </w:p>
          <w:p w14:paraId="123B4AD7" w14:textId="57D2D734"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(0.503)</w:t>
            </w:r>
          </w:p>
        </w:tc>
        <w:tc>
          <w:tcPr>
            <w:tcW w:w="1174" w:type="dxa"/>
            <w:shd w:val="clear" w:color="auto" w:fill="auto"/>
            <w:noWrap/>
            <w:vAlign w:val="bottom"/>
          </w:tcPr>
          <w:p w14:paraId="701F8C0F"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2.584***</w:t>
            </w:r>
          </w:p>
          <w:p w14:paraId="70E4A60A" w14:textId="054D1237"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(0.861)</w:t>
            </w:r>
          </w:p>
        </w:tc>
        <w:tc>
          <w:tcPr>
            <w:tcW w:w="1160" w:type="dxa"/>
            <w:shd w:val="clear" w:color="auto" w:fill="auto"/>
            <w:noWrap/>
            <w:vAlign w:val="bottom"/>
          </w:tcPr>
          <w:p w14:paraId="0EC2CDFD" w14:textId="77777777" w:rsidR="006B67EB" w:rsidRPr="00A759EC" w:rsidRDefault="006B67EB" w:rsidP="006B67EB">
            <w:pPr>
              <w:jc w:val="center"/>
              <w:rPr>
                <w:rFonts w:ascii="Times New Roman" w:hAnsi="Times New Roman" w:cs="Times New Roman"/>
                <w:color w:val="000000" w:themeColor="text1"/>
                <w:szCs w:val="21"/>
              </w:rPr>
            </w:pPr>
          </w:p>
        </w:tc>
        <w:tc>
          <w:tcPr>
            <w:tcW w:w="1160" w:type="dxa"/>
            <w:shd w:val="clear" w:color="auto" w:fill="auto"/>
            <w:noWrap/>
            <w:vAlign w:val="bottom"/>
          </w:tcPr>
          <w:p w14:paraId="28043E9C"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1.649***</w:t>
            </w:r>
          </w:p>
          <w:p w14:paraId="5BF8DB8C" w14:textId="45E2B665"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(0.599)</w:t>
            </w:r>
          </w:p>
        </w:tc>
        <w:tc>
          <w:tcPr>
            <w:tcW w:w="1174" w:type="dxa"/>
            <w:shd w:val="clear" w:color="auto" w:fill="auto"/>
            <w:noWrap/>
            <w:vAlign w:val="bottom"/>
          </w:tcPr>
          <w:p w14:paraId="3B3CA1E4"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4.287***</w:t>
            </w:r>
          </w:p>
          <w:p w14:paraId="547D7359" w14:textId="201B8138"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(1.029)</w:t>
            </w:r>
          </w:p>
        </w:tc>
        <w:tc>
          <w:tcPr>
            <w:tcW w:w="1174" w:type="dxa"/>
            <w:vAlign w:val="bottom"/>
          </w:tcPr>
          <w:p w14:paraId="6BBF0974" w14:textId="77777777" w:rsidR="006B67EB" w:rsidRPr="00A759EC" w:rsidRDefault="006B67EB" w:rsidP="006B67EB">
            <w:pPr>
              <w:jc w:val="center"/>
              <w:rPr>
                <w:rFonts w:ascii="Times New Roman" w:hAnsi="Times New Roman" w:cs="Times New Roman"/>
                <w:color w:val="000000" w:themeColor="text1"/>
                <w:szCs w:val="21"/>
              </w:rPr>
            </w:pPr>
          </w:p>
        </w:tc>
        <w:tc>
          <w:tcPr>
            <w:tcW w:w="1174" w:type="dxa"/>
            <w:vAlign w:val="bottom"/>
          </w:tcPr>
          <w:p w14:paraId="5159D06F"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-3.617**</w:t>
            </w:r>
          </w:p>
          <w:p w14:paraId="4C3107E4" w14:textId="7D9E166D"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(1.546)</w:t>
            </w:r>
          </w:p>
        </w:tc>
        <w:tc>
          <w:tcPr>
            <w:tcW w:w="1174" w:type="dxa"/>
            <w:vAlign w:val="bottom"/>
          </w:tcPr>
          <w:p w14:paraId="2F48ADBF"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-3.198</w:t>
            </w:r>
          </w:p>
          <w:p w14:paraId="3608E770" w14:textId="123E57C6"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(5.799)</w:t>
            </w:r>
          </w:p>
        </w:tc>
      </w:tr>
      <w:tr w:rsidR="006B67EB" w:rsidRPr="00A759EC" w14:paraId="36F9408B" w14:textId="77777777" w:rsidTr="00A73EA4">
        <w:trPr>
          <w:trHeight w:val="662"/>
          <w:jc w:val="center"/>
        </w:trPr>
        <w:tc>
          <w:tcPr>
            <w:tcW w:w="1920" w:type="dxa"/>
            <w:shd w:val="clear" w:color="auto" w:fill="auto"/>
            <w:noWrap/>
            <w:vAlign w:val="bottom"/>
          </w:tcPr>
          <w:p w14:paraId="3131BFF8"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5C9E5F10" w14:textId="77777777" w:rsidR="006B67EB" w:rsidRPr="00A759EC" w:rsidRDefault="006B67EB" w:rsidP="006B67EB">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42B1DE13" w14:textId="77777777" w:rsidR="006B67EB" w:rsidRPr="00A759EC" w:rsidRDefault="006B67EB" w:rsidP="006B67EB">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0ABD4FA5"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-7.703*</w:t>
            </w:r>
          </w:p>
          <w:p w14:paraId="166010FB" w14:textId="1BA52E35"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(4.161)</w:t>
            </w:r>
          </w:p>
        </w:tc>
        <w:tc>
          <w:tcPr>
            <w:tcW w:w="1160" w:type="dxa"/>
            <w:shd w:val="clear" w:color="auto" w:fill="auto"/>
            <w:noWrap/>
            <w:vAlign w:val="bottom"/>
          </w:tcPr>
          <w:p w14:paraId="7E782B12" w14:textId="77777777" w:rsidR="006B67EB" w:rsidRPr="00A759EC" w:rsidRDefault="006B67EB" w:rsidP="006B67EB">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63195317" w14:textId="77777777" w:rsidR="006B67EB" w:rsidRPr="00A759EC" w:rsidRDefault="006B67EB" w:rsidP="006B67EB">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5A171FCA"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-11.99**</w:t>
            </w:r>
          </w:p>
          <w:p w14:paraId="49C752F5" w14:textId="442B7AB9"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(4.759)</w:t>
            </w:r>
          </w:p>
        </w:tc>
        <w:tc>
          <w:tcPr>
            <w:tcW w:w="1174" w:type="dxa"/>
            <w:vAlign w:val="bottom"/>
          </w:tcPr>
          <w:p w14:paraId="7EC651D9" w14:textId="77777777" w:rsidR="006B67EB" w:rsidRPr="00A759EC" w:rsidRDefault="006B67EB" w:rsidP="006B67EB">
            <w:pPr>
              <w:jc w:val="center"/>
              <w:rPr>
                <w:rFonts w:ascii="Times New Roman" w:hAnsi="Times New Roman" w:cs="Times New Roman"/>
                <w:color w:val="000000" w:themeColor="text1"/>
                <w:szCs w:val="21"/>
              </w:rPr>
            </w:pPr>
          </w:p>
        </w:tc>
        <w:tc>
          <w:tcPr>
            <w:tcW w:w="1174" w:type="dxa"/>
            <w:vAlign w:val="bottom"/>
          </w:tcPr>
          <w:p w14:paraId="193EF1AA" w14:textId="77777777" w:rsidR="006B67EB" w:rsidRPr="00A759EC" w:rsidRDefault="006B67EB" w:rsidP="006B67EB">
            <w:pPr>
              <w:jc w:val="center"/>
              <w:rPr>
                <w:rFonts w:ascii="Times New Roman" w:hAnsi="Times New Roman" w:cs="Times New Roman"/>
                <w:color w:val="000000" w:themeColor="text1"/>
                <w:szCs w:val="21"/>
              </w:rPr>
            </w:pPr>
          </w:p>
        </w:tc>
        <w:tc>
          <w:tcPr>
            <w:tcW w:w="1174" w:type="dxa"/>
            <w:vAlign w:val="bottom"/>
          </w:tcPr>
          <w:p w14:paraId="07188A53" w14:textId="7777777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-9.724</w:t>
            </w:r>
          </w:p>
          <w:p w14:paraId="3B4DE93B" w14:textId="537F55D0"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(142.400)</w:t>
            </w:r>
          </w:p>
        </w:tc>
      </w:tr>
      <w:tr w:rsidR="006B67EB" w:rsidRPr="00A759EC" w14:paraId="021EBFB3" w14:textId="77777777" w:rsidTr="00A73EA4">
        <w:trPr>
          <w:trHeight w:val="662"/>
          <w:jc w:val="center"/>
        </w:trPr>
        <w:tc>
          <w:tcPr>
            <w:tcW w:w="1920" w:type="dxa"/>
            <w:shd w:val="clear" w:color="auto" w:fill="auto"/>
            <w:noWrap/>
            <w:vAlign w:val="bottom"/>
            <w:hideMark/>
          </w:tcPr>
          <w:p w14:paraId="132DF29C"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3F4D3FD7"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0.142***</w:t>
            </w:r>
          </w:p>
          <w:p w14:paraId="5BB1C02A" w14:textId="1196E417"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tc>
        <w:tc>
          <w:tcPr>
            <w:tcW w:w="1160" w:type="dxa"/>
            <w:shd w:val="clear" w:color="auto" w:fill="auto"/>
            <w:noWrap/>
            <w:vAlign w:val="bottom"/>
          </w:tcPr>
          <w:p w14:paraId="0A76C164"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0.139***</w:t>
            </w:r>
          </w:p>
          <w:p w14:paraId="434870F1" w14:textId="08E5CE62"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tc>
        <w:tc>
          <w:tcPr>
            <w:tcW w:w="1174" w:type="dxa"/>
            <w:shd w:val="clear" w:color="auto" w:fill="auto"/>
            <w:noWrap/>
            <w:vAlign w:val="bottom"/>
            <w:hideMark/>
          </w:tcPr>
          <w:p w14:paraId="7CDB1BC4"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0.145***</w:t>
            </w:r>
          </w:p>
          <w:p w14:paraId="1F41F773" w14:textId="7CC51AFF"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tc>
        <w:tc>
          <w:tcPr>
            <w:tcW w:w="1160" w:type="dxa"/>
            <w:shd w:val="clear" w:color="auto" w:fill="auto"/>
            <w:noWrap/>
            <w:vAlign w:val="bottom"/>
          </w:tcPr>
          <w:p w14:paraId="56B8A969"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0.219**</w:t>
            </w:r>
          </w:p>
          <w:p w14:paraId="719B62FC" w14:textId="0547FCF0"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(0.088)</w:t>
            </w:r>
          </w:p>
        </w:tc>
        <w:tc>
          <w:tcPr>
            <w:tcW w:w="1160" w:type="dxa"/>
            <w:shd w:val="clear" w:color="auto" w:fill="auto"/>
            <w:noWrap/>
            <w:vAlign w:val="bottom"/>
            <w:hideMark/>
          </w:tcPr>
          <w:p w14:paraId="2699937E"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0.209**</w:t>
            </w:r>
          </w:p>
          <w:p w14:paraId="0B347F8A" w14:textId="6CBC0AC8"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(0.087)</w:t>
            </w:r>
          </w:p>
        </w:tc>
        <w:tc>
          <w:tcPr>
            <w:tcW w:w="1174" w:type="dxa"/>
            <w:shd w:val="clear" w:color="auto" w:fill="auto"/>
            <w:noWrap/>
            <w:vAlign w:val="bottom"/>
          </w:tcPr>
          <w:p w14:paraId="24E102E0"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0.228***</w:t>
            </w:r>
          </w:p>
          <w:p w14:paraId="39602973" w14:textId="67382104"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(0.088)</w:t>
            </w:r>
          </w:p>
        </w:tc>
        <w:tc>
          <w:tcPr>
            <w:tcW w:w="1174" w:type="dxa"/>
            <w:vAlign w:val="bottom"/>
          </w:tcPr>
          <w:p w14:paraId="6BE252F8"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0.111**</w:t>
            </w:r>
          </w:p>
          <w:p w14:paraId="0B7CED87" w14:textId="6495E4DC"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w:t>
            </w:r>
          </w:p>
        </w:tc>
        <w:tc>
          <w:tcPr>
            <w:tcW w:w="1174" w:type="dxa"/>
            <w:vAlign w:val="bottom"/>
          </w:tcPr>
          <w:p w14:paraId="0EEBC6F3"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0.111**</w:t>
            </w:r>
          </w:p>
          <w:p w14:paraId="6A4CA413" w14:textId="063C1413"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w:t>
            </w:r>
          </w:p>
        </w:tc>
        <w:tc>
          <w:tcPr>
            <w:tcW w:w="1174" w:type="dxa"/>
            <w:vAlign w:val="bottom"/>
          </w:tcPr>
          <w:p w14:paraId="7EB26DAA"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p w14:paraId="304C81DD" w14:textId="1E260B8B"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w:t>
            </w:r>
          </w:p>
        </w:tc>
      </w:tr>
      <w:tr w:rsidR="006B67EB" w:rsidRPr="00A759EC" w14:paraId="4A69E40E" w14:textId="77777777" w:rsidTr="00A73EA4">
        <w:trPr>
          <w:trHeight w:val="682"/>
          <w:jc w:val="center"/>
        </w:trPr>
        <w:tc>
          <w:tcPr>
            <w:tcW w:w="1920" w:type="dxa"/>
            <w:shd w:val="clear" w:color="auto" w:fill="auto"/>
            <w:noWrap/>
            <w:vAlign w:val="bottom"/>
            <w:hideMark/>
          </w:tcPr>
          <w:p w14:paraId="70ACE348"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289443B3"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-0.527***</w:t>
            </w:r>
          </w:p>
          <w:p w14:paraId="7166E23C" w14:textId="5AF5DFF9"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(0.039)</w:t>
            </w:r>
          </w:p>
        </w:tc>
        <w:tc>
          <w:tcPr>
            <w:tcW w:w="1160" w:type="dxa"/>
            <w:shd w:val="clear" w:color="auto" w:fill="auto"/>
            <w:noWrap/>
            <w:vAlign w:val="bottom"/>
          </w:tcPr>
          <w:p w14:paraId="59EF2052"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-0.531***</w:t>
            </w:r>
          </w:p>
          <w:p w14:paraId="505D00D2" w14:textId="45B7C008"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(0.039)</w:t>
            </w:r>
          </w:p>
        </w:tc>
        <w:tc>
          <w:tcPr>
            <w:tcW w:w="1174" w:type="dxa"/>
            <w:shd w:val="clear" w:color="auto" w:fill="auto"/>
            <w:noWrap/>
            <w:vAlign w:val="bottom"/>
            <w:hideMark/>
          </w:tcPr>
          <w:p w14:paraId="7643A2EC"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-0.533***</w:t>
            </w:r>
          </w:p>
          <w:p w14:paraId="519B9F4E" w14:textId="1BCE1EFD"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(0.039)</w:t>
            </w:r>
          </w:p>
        </w:tc>
        <w:tc>
          <w:tcPr>
            <w:tcW w:w="1160" w:type="dxa"/>
            <w:shd w:val="clear" w:color="auto" w:fill="auto"/>
            <w:noWrap/>
            <w:vAlign w:val="bottom"/>
          </w:tcPr>
          <w:p w14:paraId="00CF69E5"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-0.459***</w:t>
            </w:r>
          </w:p>
          <w:p w14:paraId="306B64C1" w14:textId="301E27CC"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(0.057)</w:t>
            </w:r>
          </w:p>
        </w:tc>
        <w:tc>
          <w:tcPr>
            <w:tcW w:w="1160" w:type="dxa"/>
            <w:shd w:val="clear" w:color="auto" w:fill="auto"/>
            <w:noWrap/>
            <w:vAlign w:val="bottom"/>
            <w:hideMark/>
          </w:tcPr>
          <w:p w14:paraId="03C519EB"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-0.461***</w:t>
            </w:r>
          </w:p>
          <w:p w14:paraId="128E3C2C" w14:textId="3B7FF030"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(0.057)</w:t>
            </w:r>
          </w:p>
        </w:tc>
        <w:tc>
          <w:tcPr>
            <w:tcW w:w="1174" w:type="dxa"/>
            <w:shd w:val="clear" w:color="auto" w:fill="auto"/>
            <w:noWrap/>
            <w:vAlign w:val="bottom"/>
          </w:tcPr>
          <w:p w14:paraId="0C05362F"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-0.467***</w:t>
            </w:r>
          </w:p>
          <w:p w14:paraId="29B41394" w14:textId="3EFC6265"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(0.057)</w:t>
            </w:r>
          </w:p>
        </w:tc>
        <w:tc>
          <w:tcPr>
            <w:tcW w:w="1174" w:type="dxa"/>
            <w:vAlign w:val="bottom"/>
          </w:tcPr>
          <w:p w14:paraId="08FB22F2"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-0.618***</w:t>
            </w:r>
          </w:p>
          <w:p w14:paraId="06268F6F" w14:textId="25784135"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(0.051)</w:t>
            </w:r>
          </w:p>
        </w:tc>
        <w:tc>
          <w:tcPr>
            <w:tcW w:w="1174" w:type="dxa"/>
            <w:vAlign w:val="bottom"/>
          </w:tcPr>
          <w:p w14:paraId="6A2E2E45"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-0.618***</w:t>
            </w:r>
          </w:p>
          <w:p w14:paraId="4D3C2748" w14:textId="08B204E1"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(0.051)</w:t>
            </w:r>
          </w:p>
        </w:tc>
        <w:tc>
          <w:tcPr>
            <w:tcW w:w="1174" w:type="dxa"/>
            <w:vAlign w:val="bottom"/>
          </w:tcPr>
          <w:p w14:paraId="6C081AD8"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-0.618***</w:t>
            </w:r>
          </w:p>
          <w:p w14:paraId="1ACD20A4" w14:textId="0DFAC656"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(0.051)</w:t>
            </w:r>
          </w:p>
        </w:tc>
      </w:tr>
      <w:tr w:rsidR="006B67EB" w:rsidRPr="00A759EC" w14:paraId="7DE31746" w14:textId="77777777" w:rsidTr="00A73EA4">
        <w:trPr>
          <w:trHeight w:val="682"/>
          <w:jc w:val="center"/>
        </w:trPr>
        <w:tc>
          <w:tcPr>
            <w:tcW w:w="1920" w:type="dxa"/>
            <w:shd w:val="clear" w:color="auto" w:fill="auto"/>
            <w:noWrap/>
            <w:vAlign w:val="bottom"/>
            <w:hideMark/>
          </w:tcPr>
          <w:p w14:paraId="6101C13D" w14:textId="1CFBE8BF" w:rsidR="006B67EB" w:rsidRPr="00A759EC" w:rsidRDefault="006B67EB" w:rsidP="007119C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44BA5A8D"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-0.046</w:t>
            </w:r>
          </w:p>
          <w:p w14:paraId="2C5EEC5F" w14:textId="3C30ADD0"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tcPr>
          <w:p w14:paraId="2B762889"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w:t>
            </w:r>
          </w:p>
          <w:p w14:paraId="72EDF26F" w14:textId="6EFDCC02"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74" w:type="dxa"/>
            <w:shd w:val="clear" w:color="auto" w:fill="auto"/>
            <w:noWrap/>
            <w:vAlign w:val="bottom"/>
            <w:hideMark/>
          </w:tcPr>
          <w:p w14:paraId="6488AA76"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-0.030</w:t>
            </w:r>
          </w:p>
          <w:p w14:paraId="4CF2FC51" w14:textId="6A00538C"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tcPr>
          <w:p w14:paraId="0AFB3760"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w:t>
            </w:r>
          </w:p>
          <w:p w14:paraId="7AAF7154" w14:textId="62880B04"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(0.099)</w:t>
            </w:r>
          </w:p>
        </w:tc>
        <w:tc>
          <w:tcPr>
            <w:tcW w:w="1160" w:type="dxa"/>
            <w:shd w:val="clear" w:color="auto" w:fill="auto"/>
            <w:noWrap/>
            <w:vAlign w:val="bottom"/>
            <w:hideMark/>
          </w:tcPr>
          <w:p w14:paraId="25A2301B"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-0.056</w:t>
            </w:r>
          </w:p>
          <w:p w14:paraId="6A62EA50" w14:textId="5A1C4875"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(0.099)</w:t>
            </w:r>
          </w:p>
        </w:tc>
        <w:tc>
          <w:tcPr>
            <w:tcW w:w="1174" w:type="dxa"/>
            <w:shd w:val="clear" w:color="auto" w:fill="auto"/>
            <w:noWrap/>
            <w:vAlign w:val="bottom"/>
          </w:tcPr>
          <w:p w14:paraId="01F4940F"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w:t>
            </w:r>
          </w:p>
          <w:p w14:paraId="4B6CD929" w14:textId="1EE0A23F"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(0.099)</w:t>
            </w:r>
          </w:p>
        </w:tc>
        <w:tc>
          <w:tcPr>
            <w:tcW w:w="1174" w:type="dxa"/>
            <w:vAlign w:val="bottom"/>
          </w:tcPr>
          <w:p w14:paraId="3795F002"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-0.071</w:t>
            </w:r>
          </w:p>
          <w:p w14:paraId="40E148C7" w14:textId="0E2546C2"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(0.113)</w:t>
            </w:r>
          </w:p>
        </w:tc>
        <w:tc>
          <w:tcPr>
            <w:tcW w:w="1174" w:type="dxa"/>
            <w:vAlign w:val="bottom"/>
          </w:tcPr>
          <w:p w14:paraId="1E19954C"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-0.067</w:t>
            </w:r>
          </w:p>
          <w:p w14:paraId="47AB8A7A" w14:textId="56814F3D"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(0.113)</w:t>
            </w:r>
          </w:p>
        </w:tc>
        <w:tc>
          <w:tcPr>
            <w:tcW w:w="1174" w:type="dxa"/>
            <w:vAlign w:val="bottom"/>
          </w:tcPr>
          <w:p w14:paraId="16332AE2"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-0.067</w:t>
            </w:r>
          </w:p>
          <w:p w14:paraId="72D203A7" w14:textId="4400DCDE"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(0.113)</w:t>
            </w:r>
          </w:p>
        </w:tc>
      </w:tr>
      <w:tr w:rsidR="006B67EB" w:rsidRPr="00A759EC" w14:paraId="0CF10608" w14:textId="77777777" w:rsidTr="00A73EA4">
        <w:trPr>
          <w:trHeight w:val="732"/>
          <w:jc w:val="center"/>
        </w:trPr>
        <w:tc>
          <w:tcPr>
            <w:tcW w:w="1920" w:type="dxa"/>
            <w:shd w:val="clear" w:color="auto" w:fill="auto"/>
            <w:noWrap/>
            <w:vAlign w:val="bottom"/>
            <w:hideMark/>
          </w:tcPr>
          <w:p w14:paraId="0C00D125" w14:textId="7E2115C8"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19CDC0E0" w14:textId="77777777" w:rsidR="006B67EB" w:rsidRPr="00A759EC" w:rsidRDefault="006B67EB" w:rsidP="007119C0">
            <w:pPr>
              <w:widowControl/>
              <w:rPr>
                <w:rFonts w:ascii="Times New Roman" w:hAnsi="Times New Roman" w:cs="Times New Roman"/>
                <w:color w:val="000000" w:themeColor="text1"/>
                <w:kern w:val="0"/>
                <w:szCs w:val="21"/>
              </w:rPr>
            </w:pPr>
          </w:p>
        </w:tc>
        <w:tc>
          <w:tcPr>
            <w:tcW w:w="1160" w:type="dxa"/>
            <w:shd w:val="clear" w:color="auto" w:fill="auto"/>
            <w:noWrap/>
            <w:vAlign w:val="bottom"/>
            <w:hideMark/>
          </w:tcPr>
          <w:p w14:paraId="45816158"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p w14:paraId="45E68842" w14:textId="0F803EF2"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tc>
        <w:tc>
          <w:tcPr>
            <w:tcW w:w="1160" w:type="dxa"/>
            <w:shd w:val="clear" w:color="auto" w:fill="auto"/>
            <w:noWrap/>
            <w:vAlign w:val="bottom"/>
          </w:tcPr>
          <w:p w14:paraId="2167C1A0"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0.047**</w:t>
            </w:r>
          </w:p>
          <w:p w14:paraId="60610386" w14:textId="247BCB6D"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tc>
        <w:tc>
          <w:tcPr>
            <w:tcW w:w="1174" w:type="dxa"/>
            <w:shd w:val="clear" w:color="auto" w:fill="auto"/>
            <w:noWrap/>
            <w:vAlign w:val="bottom"/>
            <w:hideMark/>
          </w:tcPr>
          <w:p w14:paraId="61B6A515"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0.048**</w:t>
            </w:r>
          </w:p>
          <w:p w14:paraId="66739B72" w14:textId="36E81110"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w:t>
            </w:r>
          </w:p>
        </w:tc>
        <w:tc>
          <w:tcPr>
            <w:tcW w:w="1160" w:type="dxa"/>
            <w:shd w:val="clear" w:color="auto" w:fill="auto"/>
            <w:noWrap/>
            <w:vAlign w:val="bottom"/>
          </w:tcPr>
          <w:p w14:paraId="7561AABD"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0.010</w:t>
            </w:r>
          </w:p>
          <w:p w14:paraId="589AF324" w14:textId="3EDFF94A"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tc>
        <w:tc>
          <w:tcPr>
            <w:tcW w:w="1160" w:type="dxa"/>
            <w:shd w:val="clear" w:color="auto" w:fill="auto"/>
            <w:noWrap/>
            <w:vAlign w:val="bottom"/>
            <w:hideMark/>
          </w:tcPr>
          <w:p w14:paraId="55C08D74"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0.003</w:t>
            </w:r>
          </w:p>
          <w:p w14:paraId="6DB7B024" w14:textId="56FF7428"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tc>
        <w:tc>
          <w:tcPr>
            <w:tcW w:w="1174" w:type="dxa"/>
            <w:shd w:val="clear" w:color="auto" w:fill="auto"/>
            <w:noWrap/>
            <w:vAlign w:val="bottom"/>
          </w:tcPr>
          <w:p w14:paraId="333A1323"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393BF2F6" w14:textId="55FCF690"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tc>
        <w:tc>
          <w:tcPr>
            <w:tcW w:w="1174" w:type="dxa"/>
            <w:vAlign w:val="bottom"/>
          </w:tcPr>
          <w:p w14:paraId="09344ACC"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0.057**</w:t>
            </w:r>
          </w:p>
          <w:p w14:paraId="1D739B25" w14:textId="362619A6"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(0.026)</w:t>
            </w:r>
          </w:p>
        </w:tc>
        <w:tc>
          <w:tcPr>
            <w:tcW w:w="1174" w:type="dxa"/>
            <w:vAlign w:val="bottom"/>
          </w:tcPr>
          <w:p w14:paraId="0919A45E"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0.056**</w:t>
            </w:r>
          </w:p>
          <w:p w14:paraId="444C6123" w14:textId="37C352AF"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(0.026)</w:t>
            </w:r>
          </w:p>
        </w:tc>
        <w:tc>
          <w:tcPr>
            <w:tcW w:w="1174" w:type="dxa"/>
            <w:vAlign w:val="bottom"/>
          </w:tcPr>
          <w:p w14:paraId="00363A86"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0.056**</w:t>
            </w:r>
          </w:p>
          <w:p w14:paraId="0438AA7C" w14:textId="3B6FD6B6"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(0.026)</w:t>
            </w:r>
          </w:p>
        </w:tc>
      </w:tr>
      <w:tr w:rsidR="006B67EB" w:rsidRPr="00A759EC" w14:paraId="76293261" w14:textId="77777777" w:rsidTr="00A73EA4">
        <w:trPr>
          <w:trHeight w:val="712"/>
          <w:jc w:val="center"/>
        </w:trPr>
        <w:tc>
          <w:tcPr>
            <w:tcW w:w="1920" w:type="dxa"/>
            <w:shd w:val="clear" w:color="auto" w:fill="auto"/>
            <w:noWrap/>
            <w:vAlign w:val="bottom"/>
            <w:hideMark/>
          </w:tcPr>
          <w:p w14:paraId="1581101D"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5A6289E1"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0.142</w:t>
            </w:r>
          </w:p>
          <w:p w14:paraId="15AA540E" w14:textId="1150705B"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(0.111)</w:t>
            </w:r>
          </w:p>
        </w:tc>
        <w:tc>
          <w:tcPr>
            <w:tcW w:w="1160" w:type="dxa"/>
            <w:shd w:val="clear" w:color="auto" w:fill="auto"/>
            <w:noWrap/>
            <w:vAlign w:val="bottom"/>
          </w:tcPr>
          <w:p w14:paraId="4786DE96"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0.144</w:t>
            </w:r>
          </w:p>
          <w:p w14:paraId="11596CAD" w14:textId="1C15F2D7"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tc>
        <w:tc>
          <w:tcPr>
            <w:tcW w:w="1174" w:type="dxa"/>
            <w:shd w:val="clear" w:color="auto" w:fill="auto"/>
            <w:noWrap/>
            <w:vAlign w:val="bottom"/>
            <w:hideMark/>
          </w:tcPr>
          <w:p w14:paraId="51A6E188"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0.133</w:t>
            </w:r>
          </w:p>
          <w:p w14:paraId="6D48DD02" w14:textId="0A26F627"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(0.111)</w:t>
            </w:r>
          </w:p>
        </w:tc>
        <w:tc>
          <w:tcPr>
            <w:tcW w:w="1160" w:type="dxa"/>
            <w:shd w:val="clear" w:color="auto" w:fill="auto"/>
            <w:noWrap/>
            <w:vAlign w:val="bottom"/>
          </w:tcPr>
          <w:p w14:paraId="7FD9BF7F"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0.817***</w:t>
            </w:r>
          </w:p>
          <w:p w14:paraId="64CE1BA7" w14:textId="5F946B30"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(0.240)</w:t>
            </w:r>
          </w:p>
        </w:tc>
        <w:tc>
          <w:tcPr>
            <w:tcW w:w="1160" w:type="dxa"/>
            <w:shd w:val="clear" w:color="auto" w:fill="auto"/>
            <w:noWrap/>
            <w:vAlign w:val="bottom"/>
            <w:hideMark/>
          </w:tcPr>
          <w:p w14:paraId="2F032827"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0.832***</w:t>
            </w:r>
          </w:p>
          <w:p w14:paraId="10F54593" w14:textId="27282A46"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(0.242)</w:t>
            </w:r>
          </w:p>
        </w:tc>
        <w:tc>
          <w:tcPr>
            <w:tcW w:w="1174" w:type="dxa"/>
            <w:shd w:val="clear" w:color="auto" w:fill="auto"/>
            <w:noWrap/>
            <w:vAlign w:val="bottom"/>
          </w:tcPr>
          <w:p w14:paraId="6215667C"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0.800***</w:t>
            </w:r>
          </w:p>
          <w:p w14:paraId="01088497" w14:textId="6A09910A" w:rsidR="006B67EB" w:rsidRPr="00A759EC" w:rsidRDefault="006B67EB" w:rsidP="006B67EB">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(0.238)</w:t>
            </w:r>
          </w:p>
        </w:tc>
        <w:tc>
          <w:tcPr>
            <w:tcW w:w="1174" w:type="dxa"/>
            <w:vAlign w:val="bottom"/>
          </w:tcPr>
          <w:p w14:paraId="5CC46FFC"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p w14:paraId="4BE0C729" w14:textId="7708EBE3"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(0.130)</w:t>
            </w:r>
          </w:p>
        </w:tc>
        <w:tc>
          <w:tcPr>
            <w:tcW w:w="1174" w:type="dxa"/>
            <w:vAlign w:val="bottom"/>
          </w:tcPr>
          <w:p w14:paraId="708FCB76"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-0.008</w:t>
            </w:r>
          </w:p>
          <w:p w14:paraId="4510219A" w14:textId="577D521F"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(0.129)</w:t>
            </w:r>
          </w:p>
        </w:tc>
        <w:tc>
          <w:tcPr>
            <w:tcW w:w="1174" w:type="dxa"/>
            <w:vAlign w:val="bottom"/>
          </w:tcPr>
          <w:p w14:paraId="4FE765B2"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-0.008</w:t>
            </w:r>
          </w:p>
          <w:p w14:paraId="0EFF6097" w14:textId="7B353C38" w:rsidR="006B67EB" w:rsidRPr="00A759EC" w:rsidRDefault="006B67EB" w:rsidP="006B67EB">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(0.129)</w:t>
            </w:r>
          </w:p>
        </w:tc>
      </w:tr>
      <w:tr w:rsidR="006B67EB" w:rsidRPr="00A759EC" w14:paraId="61A5A063" w14:textId="77777777" w:rsidTr="00A73EA4">
        <w:trPr>
          <w:trHeight w:val="260"/>
          <w:jc w:val="center"/>
        </w:trPr>
        <w:tc>
          <w:tcPr>
            <w:tcW w:w="1920" w:type="dxa"/>
            <w:shd w:val="clear" w:color="auto" w:fill="auto"/>
            <w:noWrap/>
            <w:vAlign w:val="bottom"/>
            <w:hideMark/>
          </w:tcPr>
          <w:p w14:paraId="257EB5EA"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0915A375" w14:textId="68DE15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7532</w:t>
            </w:r>
          </w:p>
        </w:tc>
        <w:tc>
          <w:tcPr>
            <w:tcW w:w="1160" w:type="dxa"/>
            <w:shd w:val="clear" w:color="auto" w:fill="auto"/>
            <w:noWrap/>
            <w:vAlign w:val="bottom"/>
          </w:tcPr>
          <w:p w14:paraId="1E2C83FE" w14:textId="77D07D8B"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7532</w:t>
            </w:r>
          </w:p>
        </w:tc>
        <w:tc>
          <w:tcPr>
            <w:tcW w:w="1174" w:type="dxa"/>
            <w:shd w:val="clear" w:color="auto" w:fill="auto"/>
            <w:noWrap/>
            <w:vAlign w:val="bottom"/>
            <w:hideMark/>
          </w:tcPr>
          <w:p w14:paraId="2CD05B80" w14:textId="76016466"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7532</w:t>
            </w:r>
          </w:p>
        </w:tc>
        <w:tc>
          <w:tcPr>
            <w:tcW w:w="1160" w:type="dxa"/>
            <w:shd w:val="clear" w:color="auto" w:fill="auto"/>
            <w:noWrap/>
            <w:vAlign w:val="bottom"/>
          </w:tcPr>
          <w:p w14:paraId="50530821" w14:textId="60FB1B45"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2804</w:t>
            </w:r>
          </w:p>
        </w:tc>
        <w:tc>
          <w:tcPr>
            <w:tcW w:w="1160" w:type="dxa"/>
            <w:shd w:val="clear" w:color="auto" w:fill="auto"/>
            <w:noWrap/>
            <w:vAlign w:val="bottom"/>
            <w:hideMark/>
          </w:tcPr>
          <w:p w14:paraId="1C6BB088" w14:textId="22F8B568"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2804</w:t>
            </w:r>
          </w:p>
        </w:tc>
        <w:tc>
          <w:tcPr>
            <w:tcW w:w="1174" w:type="dxa"/>
            <w:shd w:val="clear" w:color="auto" w:fill="auto"/>
            <w:noWrap/>
            <w:vAlign w:val="bottom"/>
          </w:tcPr>
          <w:p w14:paraId="6A602360" w14:textId="14D576B2"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2804</w:t>
            </w:r>
          </w:p>
        </w:tc>
        <w:tc>
          <w:tcPr>
            <w:tcW w:w="1174" w:type="dxa"/>
            <w:vAlign w:val="bottom"/>
          </w:tcPr>
          <w:p w14:paraId="053A0F24" w14:textId="55AE9050"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4728</w:t>
            </w:r>
          </w:p>
        </w:tc>
        <w:tc>
          <w:tcPr>
            <w:tcW w:w="1174" w:type="dxa"/>
            <w:vAlign w:val="bottom"/>
          </w:tcPr>
          <w:p w14:paraId="1F6395D2" w14:textId="6E6EB987"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4728</w:t>
            </w:r>
          </w:p>
        </w:tc>
        <w:tc>
          <w:tcPr>
            <w:tcW w:w="1174" w:type="dxa"/>
            <w:vAlign w:val="bottom"/>
          </w:tcPr>
          <w:p w14:paraId="4A77668A" w14:textId="6E2A6D58"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4728</w:t>
            </w:r>
          </w:p>
        </w:tc>
      </w:tr>
      <w:tr w:rsidR="006B67EB" w:rsidRPr="00A759EC" w14:paraId="769B5270" w14:textId="77777777" w:rsidTr="00A73EA4">
        <w:trPr>
          <w:trHeight w:val="260"/>
          <w:jc w:val="center"/>
        </w:trPr>
        <w:tc>
          <w:tcPr>
            <w:tcW w:w="1920" w:type="dxa"/>
            <w:shd w:val="clear" w:color="auto" w:fill="auto"/>
            <w:noWrap/>
            <w:vAlign w:val="bottom"/>
            <w:hideMark/>
          </w:tcPr>
          <w:p w14:paraId="2A06D127"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6292A12E" w14:textId="7A61F075"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0.324</w:t>
            </w:r>
          </w:p>
        </w:tc>
        <w:tc>
          <w:tcPr>
            <w:tcW w:w="1160" w:type="dxa"/>
            <w:shd w:val="clear" w:color="auto" w:fill="auto"/>
            <w:noWrap/>
            <w:vAlign w:val="bottom"/>
          </w:tcPr>
          <w:p w14:paraId="2E3E3DA6" w14:textId="3C49C031"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0.324</w:t>
            </w:r>
          </w:p>
        </w:tc>
        <w:tc>
          <w:tcPr>
            <w:tcW w:w="1174" w:type="dxa"/>
            <w:shd w:val="clear" w:color="auto" w:fill="auto"/>
            <w:noWrap/>
            <w:vAlign w:val="bottom"/>
            <w:hideMark/>
          </w:tcPr>
          <w:p w14:paraId="24CFDE46" w14:textId="6DCEC4CC"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0.325</w:t>
            </w:r>
          </w:p>
        </w:tc>
        <w:tc>
          <w:tcPr>
            <w:tcW w:w="1160" w:type="dxa"/>
            <w:shd w:val="clear" w:color="auto" w:fill="auto"/>
            <w:noWrap/>
            <w:vAlign w:val="bottom"/>
          </w:tcPr>
          <w:p w14:paraId="558EFC85" w14:textId="141A9331"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0.258</w:t>
            </w:r>
          </w:p>
        </w:tc>
        <w:tc>
          <w:tcPr>
            <w:tcW w:w="1160" w:type="dxa"/>
            <w:shd w:val="clear" w:color="auto" w:fill="auto"/>
            <w:noWrap/>
            <w:vAlign w:val="bottom"/>
            <w:hideMark/>
          </w:tcPr>
          <w:p w14:paraId="697A5308" w14:textId="48D1CCD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0.256</w:t>
            </w:r>
          </w:p>
        </w:tc>
        <w:tc>
          <w:tcPr>
            <w:tcW w:w="1174" w:type="dxa"/>
            <w:shd w:val="clear" w:color="auto" w:fill="auto"/>
            <w:noWrap/>
            <w:vAlign w:val="bottom"/>
          </w:tcPr>
          <w:p w14:paraId="14D03625" w14:textId="5034E748"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0.261</w:t>
            </w:r>
          </w:p>
        </w:tc>
        <w:tc>
          <w:tcPr>
            <w:tcW w:w="1174" w:type="dxa"/>
            <w:vAlign w:val="bottom"/>
          </w:tcPr>
          <w:p w14:paraId="12B9F3EC" w14:textId="3C12BE2A"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0.377</w:t>
            </w:r>
          </w:p>
        </w:tc>
        <w:tc>
          <w:tcPr>
            <w:tcW w:w="1174" w:type="dxa"/>
            <w:vAlign w:val="bottom"/>
          </w:tcPr>
          <w:p w14:paraId="02CF6D58" w14:textId="5E88FCFA"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0.378</w:t>
            </w:r>
          </w:p>
        </w:tc>
        <w:tc>
          <w:tcPr>
            <w:tcW w:w="1174" w:type="dxa"/>
            <w:vAlign w:val="bottom"/>
          </w:tcPr>
          <w:p w14:paraId="6AA27CD1" w14:textId="7896F026"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0.378</w:t>
            </w:r>
          </w:p>
        </w:tc>
      </w:tr>
      <w:tr w:rsidR="006B67EB" w:rsidRPr="00A759EC" w14:paraId="250A844E" w14:textId="77777777" w:rsidTr="00A73EA4">
        <w:trPr>
          <w:trHeight w:val="260"/>
          <w:jc w:val="center"/>
        </w:trPr>
        <w:tc>
          <w:tcPr>
            <w:tcW w:w="1920" w:type="dxa"/>
            <w:shd w:val="clear" w:color="auto" w:fill="auto"/>
            <w:noWrap/>
            <w:vAlign w:val="bottom"/>
            <w:hideMark/>
          </w:tcPr>
          <w:p w14:paraId="3FB694D7" w14:textId="77777777"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5A78C336" w14:textId="71C9F1FB"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1249</w:t>
            </w:r>
          </w:p>
        </w:tc>
        <w:tc>
          <w:tcPr>
            <w:tcW w:w="1160" w:type="dxa"/>
            <w:shd w:val="clear" w:color="auto" w:fill="auto"/>
            <w:noWrap/>
            <w:vAlign w:val="bottom"/>
          </w:tcPr>
          <w:p w14:paraId="65E5D6EA" w14:textId="7B6B7B19"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1249</w:t>
            </w:r>
          </w:p>
        </w:tc>
        <w:tc>
          <w:tcPr>
            <w:tcW w:w="1174" w:type="dxa"/>
            <w:shd w:val="clear" w:color="auto" w:fill="auto"/>
            <w:noWrap/>
            <w:vAlign w:val="bottom"/>
            <w:hideMark/>
          </w:tcPr>
          <w:p w14:paraId="3D72C937" w14:textId="09CA723A"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1249</w:t>
            </w:r>
          </w:p>
        </w:tc>
        <w:tc>
          <w:tcPr>
            <w:tcW w:w="1160" w:type="dxa"/>
            <w:shd w:val="clear" w:color="auto" w:fill="auto"/>
            <w:noWrap/>
            <w:vAlign w:val="bottom"/>
          </w:tcPr>
          <w:p w14:paraId="779E26A2" w14:textId="02F7F658"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566</w:t>
            </w:r>
          </w:p>
        </w:tc>
        <w:tc>
          <w:tcPr>
            <w:tcW w:w="1160" w:type="dxa"/>
            <w:shd w:val="clear" w:color="auto" w:fill="auto"/>
            <w:noWrap/>
            <w:vAlign w:val="bottom"/>
            <w:hideMark/>
          </w:tcPr>
          <w:p w14:paraId="093D0506" w14:textId="71E6B201"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566</w:t>
            </w:r>
          </w:p>
        </w:tc>
        <w:tc>
          <w:tcPr>
            <w:tcW w:w="1174" w:type="dxa"/>
            <w:shd w:val="clear" w:color="auto" w:fill="auto"/>
            <w:noWrap/>
            <w:vAlign w:val="bottom"/>
          </w:tcPr>
          <w:p w14:paraId="04F66783" w14:textId="56F593F6" w:rsidR="006B67EB" w:rsidRPr="00A759EC" w:rsidRDefault="006B67EB" w:rsidP="006B67EB">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566</w:t>
            </w:r>
          </w:p>
        </w:tc>
        <w:tc>
          <w:tcPr>
            <w:tcW w:w="1174" w:type="dxa"/>
            <w:vAlign w:val="bottom"/>
          </w:tcPr>
          <w:p w14:paraId="7BEDC622" w14:textId="0AD69763"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683</w:t>
            </w:r>
          </w:p>
        </w:tc>
        <w:tc>
          <w:tcPr>
            <w:tcW w:w="1174" w:type="dxa"/>
            <w:vAlign w:val="bottom"/>
          </w:tcPr>
          <w:p w14:paraId="6BD6F35F" w14:textId="584AFE80"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683</w:t>
            </w:r>
          </w:p>
        </w:tc>
        <w:tc>
          <w:tcPr>
            <w:tcW w:w="1174" w:type="dxa"/>
            <w:vAlign w:val="bottom"/>
          </w:tcPr>
          <w:p w14:paraId="30436871" w14:textId="63E244E3" w:rsidR="006B67EB" w:rsidRPr="00A759EC" w:rsidRDefault="006B67EB" w:rsidP="006B67EB">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683</w:t>
            </w:r>
          </w:p>
        </w:tc>
      </w:tr>
    </w:tbl>
    <w:p w14:paraId="2F9E350F" w14:textId="77777777" w:rsidR="006319B6" w:rsidRPr="00A759EC" w:rsidRDefault="006319B6" w:rsidP="00A73EA4">
      <w:pPr>
        <w:ind w:left="420" w:firstLineChars="480" w:firstLine="72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66557751" w14:textId="77777777" w:rsidR="00146490" w:rsidRPr="00A759EC" w:rsidRDefault="00146490" w:rsidP="006D2AC3">
      <w:pPr>
        <w:spacing w:line="400" w:lineRule="exact"/>
        <w:ind w:firstLine="420"/>
        <w:rPr>
          <w:rFonts w:ascii="Times New Roman" w:hAnsi="Times New Roman" w:cs="Times New Roman"/>
          <w:color w:val="000000" w:themeColor="text1"/>
        </w:rPr>
        <w:sectPr w:rsidR="00146490" w:rsidRPr="00A759EC" w:rsidSect="00146490">
          <w:footnotePr>
            <w:numFmt w:val="decimalEnclosedCircleChinese"/>
            <w:numRestart w:val="eachPage"/>
          </w:footnotePr>
          <w:endnotePr>
            <w:numFmt w:val="decimalEnclosedCircleChinese"/>
          </w:endnotePr>
          <w:pgSz w:w="16838" w:h="11906" w:orient="landscape"/>
          <w:pgMar w:top="1800" w:right="1440" w:bottom="1800" w:left="1440" w:header="851" w:footer="992" w:gutter="0"/>
          <w:pgNumType w:start="1"/>
          <w:cols w:space="425"/>
          <w:docGrid w:type="lines" w:linePitch="312"/>
        </w:sectPr>
      </w:pPr>
    </w:p>
    <w:p w14:paraId="50E48960" w14:textId="7FB462BE" w:rsidR="00E73E92" w:rsidRPr="00A759EC" w:rsidRDefault="008E4750"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lastRenderedPageBreak/>
        <w:t>（</w:t>
      </w:r>
      <w:r w:rsidR="000747CE" w:rsidRPr="00A759EC">
        <w:rPr>
          <w:rFonts w:ascii="Times New Roman" w:eastAsia="黑体" w:hAnsi="Times New Roman" w:cs="Times New Roman"/>
        </w:rPr>
        <w:t>四</w:t>
      </w:r>
      <w:r w:rsidRPr="00A759EC">
        <w:rPr>
          <w:rFonts w:ascii="Times New Roman" w:eastAsia="黑体" w:hAnsi="Times New Roman" w:cs="Times New Roman"/>
        </w:rPr>
        <w:t>）异质性分析</w:t>
      </w:r>
    </w:p>
    <w:p w14:paraId="19B8B7A8" w14:textId="4AEC17F5" w:rsidR="00AD3D2C" w:rsidRPr="00A759EC" w:rsidRDefault="00404696" w:rsidP="00547779">
      <w:pPr>
        <w:spacing w:line="400" w:lineRule="exact"/>
        <w:ind w:firstLineChars="200" w:firstLine="420"/>
        <w:rPr>
          <w:rFonts w:ascii="Times New Roman" w:hAnsi="Times New Roman" w:cs="Times New Roman"/>
          <w:color w:val="000000" w:themeColor="text1"/>
        </w:rPr>
      </w:pPr>
      <w:r w:rsidRPr="00A759EC">
        <w:rPr>
          <w:rFonts w:ascii="Times New Roman" w:hAnsi="Times New Roman" w:cs="Times New Roman"/>
          <w:color w:val="000000" w:themeColor="text1"/>
        </w:rPr>
        <w:t>由于</w:t>
      </w:r>
      <w:r w:rsidR="002E2C61" w:rsidRPr="00A759EC">
        <w:rPr>
          <w:rFonts w:ascii="Times New Roman" w:hAnsi="Times New Roman" w:cs="Times New Roman"/>
          <w:color w:val="000000" w:themeColor="text1"/>
        </w:rPr>
        <w:t>不同</w:t>
      </w:r>
      <w:r w:rsidR="003D4BA4" w:rsidRPr="00A759EC">
        <w:rPr>
          <w:rFonts w:ascii="Times New Roman" w:hAnsi="Times New Roman" w:cs="Times New Roman"/>
          <w:color w:val="000000" w:themeColor="text1"/>
        </w:rPr>
        <w:t>所有制</w:t>
      </w:r>
      <w:r w:rsidR="00BA1F85" w:rsidRPr="00A759EC">
        <w:rPr>
          <w:rFonts w:ascii="Times New Roman" w:hAnsi="Times New Roman" w:cs="Times New Roman"/>
          <w:color w:val="000000" w:themeColor="text1"/>
        </w:rPr>
        <w:t>或不同</w:t>
      </w:r>
      <w:r w:rsidR="003D4BA4" w:rsidRPr="00A759EC">
        <w:rPr>
          <w:rFonts w:ascii="Times New Roman" w:hAnsi="Times New Roman" w:cs="Times New Roman"/>
          <w:color w:val="000000" w:themeColor="text1"/>
        </w:rPr>
        <w:t>规模</w:t>
      </w:r>
      <w:r w:rsidR="002E2C61" w:rsidRPr="00A759EC">
        <w:rPr>
          <w:rFonts w:ascii="Times New Roman" w:hAnsi="Times New Roman" w:cs="Times New Roman"/>
          <w:color w:val="000000" w:themeColor="text1"/>
        </w:rPr>
        <w:t>的</w:t>
      </w:r>
      <w:r w:rsidR="00B21398" w:rsidRPr="00A759EC">
        <w:rPr>
          <w:rFonts w:ascii="Times New Roman" w:hAnsi="Times New Roman" w:cs="Times New Roman"/>
          <w:color w:val="000000" w:themeColor="text1"/>
        </w:rPr>
        <w:t>企业在融资约束、管理水平等方面</w:t>
      </w:r>
      <w:r w:rsidR="00A84C1E" w:rsidRPr="00A759EC">
        <w:rPr>
          <w:rFonts w:ascii="Times New Roman" w:hAnsi="Times New Roman" w:cs="Times New Roman"/>
          <w:color w:val="000000" w:themeColor="text1"/>
        </w:rPr>
        <w:t>存在</w:t>
      </w:r>
      <w:r w:rsidR="00B21398" w:rsidRPr="00A759EC">
        <w:rPr>
          <w:rFonts w:ascii="Times New Roman" w:hAnsi="Times New Roman" w:cs="Times New Roman"/>
          <w:color w:val="000000" w:themeColor="text1"/>
        </w:rPr>
        <w:t>差异，</w:t>
      </w:r>
      <w:r w:rsidR="00E73E92" w:rsidRPr="00A759EC">
        <w:rPr>
          <w:rFonts w:ascii="Times New Roman" w:hAnsi="Times New Roman" w:cs="Times New Roman"/>
          <w:color w:val="000000" w:themeColor="text1"/>
        </w:rPr>
        <w:t>差别电价政策对</w:t>
      </w:r>
      <w:r w:rsidR="00951665" w:rsidRPr="00A759EC">
        <w:rPr>
          <w:rFonts w:ascii="Times New Roman" w:hAnsi="Times New Roman" w:cs="Times New Roman"/>
          <w:color w:val="000000" w:themeColor="text1"/>
        </w:rPr>
        <w:t>企业</w:t>
      </w:r>
      <w:r w:rsidR="00E73E92" w:rsidRPr="00A759EC">
        <w:rPr>
          <w:rFonts w:ascii="Times New Roman" w:hAnsi="Times New Roman" w:cs="Times New Roman"/>
          <w:color w:val="000000" w:themeColor="text1"/>
        </w:rPr>
        <w:t>生产率的影响可能</w:t>
      </w:r>
      <w:r w:rsidR="00391F7E" w:rsidRPr="00A759EC">
        <w:rPr>
          <w:rFonts w:ascii="Times New Roman" w:hAnsi="Times New Roman" w:cs="Times New Roman"/>
          <w:color w:val="000000" w:themeColor="text1"/>
        </w:rPr>
        <w:t>因此</w:t>
      </w:r>
      <w:r w:rsidR="00E73E92" w:rsidRPr="00A759EC">
        <w:rPr>
          <w:rFonts w:ascii="Times New Roman" w:hAnsi="Times New Roman" w:cs="Times New Roman"/>
          <w:color w:val="000000" w:themeColor="text1"/>
        </w:rPr>
        <w:t>表现出异质性</w:t>
      </w:r>
      <w:r w:rsidR="007F33BB" w:rsidRPr="00A759EC">
        <w:rPr>
          <w:rFonts w:ascii="Times New Roman" w:hAnsi="Times New Roman" w:cs="Times New Roman"/>
          <w:color w:val="000000" w:themeColor="text1"/>
        </w:rPr>
        <w:t>。本节</w:t>
      </w:r>
      <w:r w:rsidR="00021551" w:rsidRPr="00A759EC">
        <w:rPr>
          <w:rFonts w:ascii="Times New Roman" w:hAnsi="Times New Roman" w:cs="Times New Roman"/>
          <w:color w:val="000000" w:themeColor="text1"/>
        </w:rPr>
        <w:t>分别</w:t>
      </w:r>
      <w:r w:rsidR="00021551" w:rsidRPr="00A759EC">
        <w:rPr>
          <w:rFonts w:ascii="Times New Roman" w:hAnsi="Times New Roman" w:cs="Times New Roman"/>
          <w:color w:val="000000" w:themeColor="text1"/>
          <w:shd w:val="clear" w:color="auto" w:fill="FFFFFF"/>
        </w:rPr>
        <w:t>根据</w:t>
      </w:r>
      <w:r w:rsidR="00DB4233" w:rsidRPr="00A759EC">
        <w:rPr>
          <w:rFonts w:ascii="Times New Roman" w:hAnsi="Times New Roman" w:cs="Times New Roman"/>
          <w:color w:val="000000" w:themeColor="text1"/>
          <w:shd w:val="clear" w:color="auto" w:fill="FFFFFF"/>
        </w:rPr>
        <w:t>企业</w:t>
      </w:r>
      <w:r w:rsidR="008B30BD" w:rsidRPr="00A759EC">
        <w:rPr>
          <w:rFonts w:ascii="Times New Roman" w:hAnsi="Times New Roman" w:cs="Times New Roman"/>
          <w:color w:val="000000" w:themeColor="text1"/>
          <w:shd w:val="clear" w:color="auto" w:fill="FFFFFF"/>
        </w:rPr>
        <w:t>所有制</w:t>
      </w:r>
      <w:r w:rsidR="00021551" w:rsidRPr="00A759EC">
        <w:rPr>
          <w:rFonts w:ascii="Times New Roman" w:hAnsi="Times New Roman" w:cs="Times New Roman"/>
          <w:color w:val="000000" w:themeColor="text1"/>
          <w:shd w:val="clear" w:color="auto" w:fill="FFFFFF"/>
        </w:rPr>
        <w:t>和</w:t>
      </w:r>
      <w:r w:rsidR="008B30BD" w:rsidRPr="00A759EC">
        <w:rPr>
          <w:rFonts w:ascii="Times New Roman" w:hAnsi="Times New Roman" w:cs="Times New Roman"/>
          <w:color w:val="000000" w:themeColor="text1"/>
          <w:shd w:val="clear" w:color="auto" w:fill="FFFFFF"/>
        </w:rPr>
        <w:t>生产规模</w:t>
      </w:r>
      <w:r w:rsidR="00021551" w:rsidRPr="00A759EC">
        <w:rPr>
          <w:rFonts w:ascii="Times New Roman" w:hAnsi="Times New Roman" w:cs="Times New Roman"/>
          <w:color w:val="000000" w:themeColor="text1"/>
          <w:shd w:val="clear" w:color="auto" w:fill="FFFFFF"/>
        </w:rPr>
        <w:t>对样本进行分组，</w:t>
      </w:r>
      <w:r w:rsidR="00F12A92" w:rsidRPr="00A759EC">
        <w:rPr>
          <w:rFonts w:ascii="Times New Roman" w:hAnsi="Times New Roman" w:cs="Times New Roman"/>
          <w:color w:val="000000" w:themeColor="text1"/>
          <w:shd w:val="clear" w:color="auto" w:fill="FFFFFF"/>
        </w:rPr>
        <w:t>通过</w:t>
      </w:r>
      <w:r w:rsidR="00D8383F" w:rsidRPr="00A759EC">
        <w:rPr>
          <w:rFonts w:ascii="Times New Roman" w:hAnsi="Times New Roman" w:cs="Times New Roman"/>
          <w:color w:val="000000" w:themeColor="text1"/>
        </w:rPr>
        <w:t>分组</w:t>
      </w:r>
      <w:r w:rsidR="000E4C3C" w:rsidRPr="00A759EC">
        <w:rPr>
          <w:rFonts w:ascii="Times New Roman" w:hAnsi="Times New Roman" w:cs="Times New Roman"/>
          <w:color w:val="000000" w:themeColor="text1"/>
        </w:rPr>
        <w:t>回归对政策效应的异质性进行考察。</w:t>
      </w:r>
    </w:p>
    <w:p w14:paraId="21C26C69" w14:textId="2ABE0276" w:rsidR="00BA4009" w:rsidRPr="00A759EC" w:rsidRDefault="00744B95" w:rsidP="006E7889">
      <w:pPr>
        <w:spacing w:line="400" w:lineRule="exact"/>
        <w:ind w:firstLineChars="200" w:firstLine="420"/>
        <w:rPr>
          <w:rFonts w:ascii="Times New Roman" w:hAnsi="Times New Roman" w:cs="Times New Roman"/>
          <w:color w:val="000000" w:themeColor="text1"/>
          <w:shd w:val="clear" w:color="auto" w:fill="FFFFFF"/>
        </w:rPr>
      </w:pPr>
      <w:r w:rsidRPr="00A759EC">
        <w:rPr>
          <w:rFonts w:ascii="Times New Roman" w:hAnsi="Times New Roman" w:cs="Times New Roman"/>
          <w:color w:val="000000" w:themeColor="text1"/>
          <w:shd w:val="clear" w:color="auto" w:fill="FFFFFF"/>
        </w:rPr>
        <w:t>根据</w:t>
      </w:r>
      <w:r w:rsidR="003374BE" w:rsidRPr="00A759EC">
        <w:rPr>
          <w:rFonts w:ascii="Times New Roman" w:hAnsi="Times New Roman" w:cs="Times New Roman"/>
          <w:color w:val="000000" w:themeColor="text1"/>
          <w:shd w:val="clear" w:color="auto" w:fill="FFFFFF"/>
        </w:rPr>
        <w:t>所有制将样本分为国有企业和非国有企业</w:t>
      </w:r>
      <w:r w:rsidR="009A545D" w:rsidRPr="00A759EC">
        <w:rPr>
          <w:rFonts w:ascii="Times New Roman" w:hAnsi="Times New Roman" w:cs="Times New Roman"/>
          <w:color w:val="000000" w:themeColor="text1"/>
          <w:shd w:val="clear" w:color="auto" w:fill="FFFFFF"/>
        </w:rPr>
        <w:t>两组</w:t>
      </w:r>
      <w:r w:rsidR="008B50AF" w:rsidRPr="00A759EC">
        <w:rPr>
          <w:rStyle w:val="ab"/>
          <w:rFonts w:ascii="Times New Roman" w:hAnsi="Times New Roman" w:cs="Times New Roman"/>
          <w:color w:val="000000" w:themeColor="text1"/>
          <w:highlight w:val="yellow"/>
          <w:shd w:val="clear" w:color="auto" w:fill="FFFFFF"/>
        </w:rPr>
        <w:footnoteReference w:id="7"/>
      </w:r>
      <w:r w:rsidR="009D7117" w:rsidRPr="00A759EC">
        <w:rPr>
          <w:rFonts w:ascii="Times New Roman" w:hAnsi="Times New Roman" w:cs="Times New Roman"/>
          <w:color w:val="000000" w:themeColor="text1"/>
          <w:shd w:val="clear" w:color="auto" w:fill="FFFFFF"/>
        </w:rPr>
        <w:t>，</w:t>
      </w:r>
      <w:r w:rsidR="009A545D" w:rsidRPr="00A759EC">
        <w:rPr>
          <w:rFonts w:ascii="Times New Roman" w:hAnsi="Times New Roman" w:cs="Times New Roman"/>
          <w:color w:val="000000" w:themeColor="text1"/>
          <w:shd w:val="clear" w:color="auto" w:fill="FFFFFF"/>
        </w:rPr>
        <w:t>使用模型（</w:t>
      </w:r>
      <w:r w:rsidR="009A545D" w:rsidRPr="00A759EC">
        <w:rPr>
          <w:rFonts w:ascii="Times New Roman" w:hAnsi="Times New Roman" w:cs="Times New Roman"/>
          <w:color w:val="000000" w:themeColor="text1"/>
          <w:shd w:val="clear" w:color="auto" w:fill="FFFFFF"/>
        </w:rPr>
        <w:t>1</w:t>
      </w:r>
      <w:r w:rsidR="009A545D" w:rsidRPr="00A759EC">
        <w:rPr>
          <w:rFonts w:ascii="Times New Roman" w:hAnsi="Times New Roman" w:cs="Times New Roman"/>
          <w:color w:val="000000" w:themeColor="text1"/>
          <w:shd w:val="clear" w:color="auto" w:fill="FFFFFF"/>
        </w:rPr>
        <w:t>）和模型（</w:t>
      </w:r>
      <w:r w:rsidR="009A545D" w:rsidRPr="00A759EC">
        <w:rPr>
          <w:rFonts w:ascii="Times New Roman" w:hAnsi="Times New Roman" w:cs="Times New Roman"/>
          <w:color w:val="000000" w:themeColor="text1"/>
          <w:shd w:val="clear" w:color="auto" w:fill="FFFFFF"/>
        </w:rPr>
        <w:t>2</w:t>
      </w:r>
      <w:r w:rsidR="009A545D" w:rsidRPr="00A759EC">
        <w:rPr>
          <w:rFonts w:ascii="Times New Roman" w:hAnsi="Times New Roman" w:cs="Times New Roman"/>
          <w:color w:val="000000" w:themeColor="text1"/>
          <w:shd w:val="clear" w:color="auto" w:fill="FFFFFF"/>
        </w:rPr>
        <w:t>）分别对两组样本进行回归</w:t>
      </w:r>
      <w:r w:rsidR="003374BE" w:rsidRPr="00A759EC">
        <w:rPr>
          <w:rFonts w:ascii="Times New Roman" w:hAnsi="Times New Roman" w:cs="Times New Roman"/>
          <w:color w:val="000000" w:themeColor="text1"/>
          <w:shd w:val="clear" w:color="auto" w:fill="FFFFFF"/>
        </w:rPr>
        <w:t>，</w:t>
      </w:r>
      <w:r w:rsidR="00467C0E" w:rsidRPr="00A759EC">
        <w:rPr>
          <w:rFonts w:ascii="Times New Roman" w:hAnsi="Times New Roman" w:cs="Times New Roman"/>
          <w:color w:val="000000" w:themeColor="text1"/>
          <w:shd w:val="clear" w:color="auto" w:fill="FFFFFF"/>
        </w:rPr>
        <w:t>结果见</w:t>
      </w:r>
      <w:r w:rsidR="00064ED5" w:rsidRPr="00A759EC">
        <w:rPr>
          <w:rFonts w:ascii="Times New Roman" w:hAnsi="Times New Roman" w:cs="Times New Roman"/>
          <w:color w:val="000000" w:themeColor="text1"/>
          <w:shd w:val="clear" w:color="auto" w:fill="FFFFFF"/>
        </w:rPr>
        <w:t>表</w:t>
      </w:r>
      <w:r w:rsidR="007209F9" w:rsidRPr="00A759EC">
        <w:rPr>
          <w:rFonts w:ascii="Times New Roman" w:hAnsi="Times New Roman" w:cs="Times New Roman"/>
          <w:color w:val="000000" w:themeColor="text1"/>
          <w:shd w:val="clear" w:color="auto" w:fill="FFFFFF"/>
        </w:rPr>
        <w:t>8</w:t>
      </w:r>
      <w:r w:rsidR="00064ED5" w:rsidRPr="00A759EC">
        <w:rPr>
          <w:rFonts w:ascii="Times New Roman" w:hAnsi="Times New Roman" w:cs="Times New Roman"/>
          <w:color w:val="000000" w:themeColor="text1"/>
          <w:shd w:val="clear" w:color="auto" w:fill="FFFFFF"/>
        </w:rPr>
        <w:t>。</w:t>
      </w:r>
      <w:r w:rsidR="00E334CA" w:rsidRPr="00A759EC">
        <w:rPr>
          <w:rFonts w:ascii="Times New Roman" w:hAnsi="Times New Roman" w:cs="Times New Roman"/>
          <w:color w:val="000000" w:themeColor="text1"/>
          <w:shd w:val="clear" w:color="auto" w:fill="FFFFFF"/>
        </w:rPr>
        <w:t>从表中可见，</w:t>
      </w:r>
      <w:r w:rsidR="00EF2D13" w:rsidRPr="00A759EC">
        <w:rPr>
          <w:rFonts w:ascii="Times New Roman" w:hAnsi="Times New Roman" w:cs="Times New Roman"/>
          <w:color w:val="000000" w:themeColor="text1"/>
          <w:shd w:val="clear" w:color="auto" w:fill="FFFFFF"/>
        </w:rPr>
        <w:t>使用国有企业</w:t>
      </w:r>
      <w:r w:rsidR="00835487" w:rsidRPr="00A759EC">
        <w:rPr>
          <w:rFonts w:ascii="Times New Roman" w:hAnsi="Times New Roman" w:cs="Times New Roman"/>
          <w:color w:val="000000" w:themeColor="text1"/>
          <w:shd w:val="clear" w:color="auto" w:fill="FFFFFF"/>
        </w:rPr>
        <w:t>进行回归时，</w:t>
      </w:r>
      <w:r w:rsidR="00E334CA" w:rsidRPr="00A759EC">
        <w:rPr>
          <w:rFonts w:ascii="Times New Roman" w:hAnsi="Times New Roman" w:cs="Times New Roman"/>
          <w:color w:val="000000" w:themeColor="text1"/>
          <w:shd w:val="clear" w:color="auto" w:fill="FFFFFF"/>
        </w:rPr>
        <w:t>除第（</w:t>
      </w:r>
      <w:r w:rsidR="00E334CA" w:rsidRPr="00A759EC">
        <w:rPr>
          <w:rFonts w:ascii="Times New Roman" w:hAnsi="Times New Roman" w:cs="Times New Roman"/>
          <w:color w:val="000000" w:themeColor="text1"/>
          <w:shd w:val="clear" w:color="auto" w:fill="FFFFFF"/>
        </w:rPr>
        <w:t>9</w:t>
      </w:r>
      <w:r w:rsidR="00E334CA" w:rsidRPr="00A759EC">
        <w:rPr>
          <w:rFonts w:ascii="Times New Roman" w:hAnsi="Times New Roman" w:cs="Times New Roman"/>
          <w:color w:val="000000" w:themeColor="text1"/>
          <w:shd w:val="clear" w:color="auto" w:fill="FFFFFF"/>
        </w:rPr>
        <w:t>）列</w:t>
      </w:r>
      <w:r w:rsidR="00EF2D13" w:rsidRPr="00A759EC">
        <w:rPr>
          <w:rFonts w:ascii="Times New Roman" w:hAnsi="Times New Roman" w:cs="Times New Roman"/>
          <w:color w:val="000000" w:themeColor="text1"/>
          <w:shd w:val="clear" w:color="auto" w:fill="FFFFFF"/>
        </w:rPr>
        <w:t>中</w:t>
      </w:r>
      <w:r w:rsidR="00781402" w:rsidRPr="00A759EC">
        <w:rPr>
          <w:rFonts w:ascii="Times New Roman" w:hAnsi="Times New Roman" w:cs="Times New Roman"/>
          <w:color w:val="000000" w:themeColor="text1"/>
          <w:shd w:val="clear" w:color="auto" w:fill="FFFFFF"/>
        </w:rPr>
        <w:t>限制类企业</w:t>
      </w:r>
      <w:r w:rsidR="00E334CA" w:rsidRPr="00A759EC">
        <w:rPr>
          <w:rFonts w:ascii="Times New Roman" w:hAnsi="Times New Roman" w:cs="Times New Roman"/>
          <w:color w:val="000000" w:themeColor="text1"/>
          <w:shd w:val="clear" w:color="auto" w:fill="FFFFFF"/>
        </w:rPr>
        <w:t>加价标准</w:t>
      </w:r>
      <w:r w:rsidR="00EF2D13" w:rsidRPr="00A759EC">
        <w:rPr>
          <w:rFonts w:ascii="Times New Roman" w:hAnsi="Times New Roman" w:cs="Times New Roman"/>
          <w:color w:val="000000" w:themeColor="text1"/>
          <w:shd w:val="clear" w:color="auto" w:fill="FFFFFF"/>
        </w:rPr>
        <w:t>水平值和平方项系数显著以外，</w:t>
      </w:r>
      <w:r w:rsidR="00835487" w:rsidRPr="00A759EC">
        <w:rPr>
          <w:rFonts w:ascii="Times New Roman" w:hAnsi="Times New Roman" w:cs="Times New Roman"/>
          <w:color w:val="000000" w:themeColor="text1"/>
          <w:shd w:val="clear" w:color="auto" w:fill="FFFFFF"/>
        </w:rPr>
        <w:t>其他衡量差别电价政策影响的系数均不显著。</w:t>
      </w:r>
      <w:r w:rsidR="00781402" w:rsidRPr="00A759EC">
        <w:rPr>
          <w:rFonts w:ascii="Times New Roman" w:hAnsi="Times New Roman" w:cs="Times New Roman"/>
          <w:color w:val="000000" w:themeColor="text1"/>
          <w:shd w:val="clear" w:color="auto" w:fill="FFFFFF"/>
        </w:rPr>
        <w:t>使用非国有企业</w:t>
      </w:r>
      <w:r w:rsidR="000C6BA2" w:rsidRPr="00A759EC">
        <w:rPr>
          <w:rFonts w:ascii="Times New Roman" w:hAnsi="Times New Roman" w:cs="Times New Roman"/>
          <w:color w:val="000000" w:themeColor="text1"/>
          <w:shd w:val="clear" w:color="auto" w:fill="FFFFFF"/>
        </w:rPr>
        <w:t>为</w:t>
      </w:r>
      <w:r w:rsidR="00781402" w:rsidRPr="00A759EC">
        <w:rPr>
          <w:rFonts w:ascii="Times New Roman" w:hAnsi="Times New Roman" w:cs="Times New Roman"/>
          <w:color w:val="000000" w:themeColor="text1"/>
          <w:shd w:val="clear" w:color="auto" w:fill="FFFFFF"/>
        </w:rPr>
        <w:t>样本进行回归分析，</w:t>
      </w:r>
      <w:r w:rsidR="00641E39" w:rsidRPr="00A759EC">
        <w:rPr>
          <w:rFonts w:ascii="Times New Roman" w:hAnsi="Times New Roman" w:cs="Times New Roman"/>
          <w:color w:val="000000" w:themeColor="text1"/>
          <w:shd w:val="clear" w:color="auto" w:fill="FFFFFF"/>
        </w:rPr>
        <w:t>所得</w:t>
      </w:r>
      <w:r w:rsidR="007D14AE" w:rsidRPr="00A759EC">
        <w:rPr>
          <w:rFonts w:ascii="Times New Roman" w:hAnsi="Times New Roman" w:cs="Times New Roman"/>
          <w:color w:val="000000" w:themeColor="text1"/>
          <w:shd w:val="clear" w:color="auto" w:fill="FFFFFF"/>
        </w:rPr>
        <w:t>效应系数</w:t>
      </w:r>
      <w:r w:rsidR="00DC61A7" w:rsidRPr="00A759EC">
        <w:rPr>
          <w:rFonts w:ascii="Times New Roman" w:hAnsi="Times New Roman" w:cs="Times New Roman"/>
          <w:color w:val="000000" w:themeColor="text1"/>
          <w:shd w:val="clear" w:color="auto" w:fill="FFFFFF"/>
        </w:rPr>
        <w:t>及显著性程度</w:t>
      </w:r>
      <w:r w:rsidR="007C7F0C" w:rsidRPr="00A759EC">
        <w:rPr>
          <w:rFonts w:ascii="Times New Roman" w:hAnsi="Times New Roman" w:cs="Times New Roman"/>
          <w:color w:val="000000" w:themeColor="text1"/>
          <w:shd w:val="clear" w:color="auto" w:fill="FFFFFF"/>
        </w:rPr>
        <w:t>接近于</w:t>
      </w:r>
      <w:r w:rsidR="00AF66D9" w:rsidRPr="00A759EC">
        <w:rPr>
          <w:rFonts w:ascii="Times New Roman" w:hAnsi="Times New Roman" w:cs="Times New Roman"/>
          <w:color w:val="000000" w:themeColor="text1"/>
          <w:shd w:val="clear" w:color="auto" w:fill="FFFFFF"/>
        </w:rPr>
        <w:t>基准回归结果</w:t>
      </w:r>
      <w:r w:rsidR="00F51546" w:rsidRPr="00A759EC">
        <w:rPr>
          <w:rFonts w:ascii="Times New Roman" w:hAnsi="Times New Roman" w:cs="Times New Roman"/>
          <w:color w:val="000000" w:themeColor="text1"/>
          <w:shd w:val="clear" w:color="auto" w:fill="FFFFFF"/>
        </w:rPr>
        <w:t>。因此，认为</w:t>
      </w:r>
      <w:r w:rsidR="0053689A" w:rsidRPr="00A759EC">
        <w:rPr>
          <w:rFonts w:ascii="Times New Roman" w:hAnsi="Times New Roman" w:cs="Times New Roman"/>
          <w:color w:val="000000" w:themeColor="text1"/>
          <w:shd w:val="clear" w:color="auto" w:fill="FFFFFF"/>
        </w:rPr>
        <w:t>差别电价政策</w:t>
      </w:r>
      <w:r w:rsidR="00F51546" w:rsidRPr="00A759EC">
        <w:rPr>
          <w:rFonts w:ascii="Times New Roman" w:hAnsi="Times New Roman" w:cs="Times New Roman"/>
          <w:color w:val="000000" w:themeColor="text1"/>
          <w:shd w:val="clear" w:color="auto" w:fill="FFFFFF"/>
        </w:rPr>
        <w:t>主要对</w:t>
      </w:r>
      <w:r w:rsidR="0053689A" w:rsidRPr="00A759EC">
        <w:rPr>
          <w:rFonts w:ascii="Times New Roman" w:hAnsi="Times New Roman" w:cs="Times New Roman"/>
          <w:color w:val="000000" w:themeColor="text1"/>
          <w:shd w:val="clear" w:color="auto" w:fill="FFFFFF"/>
        </w:rPr>
        <w:t>非国有企业</w:t>
      </w:r>
      <w:r w:rsidR="004B5B16" w:rsidRPr="00A759EC">
        <w:rPr>
          <w:rFonts w:ascii="Times New Roman" w:hAnsi="Times New Roman" w:cs="Times New Roman"/>
          <w:color w:val="000000" w:themeColor="text1"/>
          <w:shd w:val="clear" w:color="auto" w:fill="FFFFFF"/>
        </w:rPr>
        <w:t>TFP</w:t>
      </w:r>
      <w:r w:rsidR="0053689A" w:rsidRPr="00A759EC">
        <w:rPr>
          <w:rFonts w:ascii="Times New Roman" w:hAnsi="Times New Roman" w:cs="Times New Roman"/>
          <w:color w:val="000000" w:themeColor="text1"/>
          <w:shd w:val="clear" w:color="auto" w:fill="FFFFFF"/>
        </w:rPr>
        <w:t>具有显著影响</w:t>
      </w:r>
      <w:r w:rsidR="00946C91" w:rsidRPr="00A759EC">
        <w:rPr>
          <w:rFonts w:ascii="Times New Roman" w:hAnsi="Times New Roman" w:cs="Times New Roman"/>
          <w:color w:val="000000" w:themeColor="text1"/>
          <w:shd w:val="clear" w:color="auto" w:fill="FFFFFF"/>
        </w:rPr>
        <w:t>。</w:t>
      </w:r>
      <w:r w:rsidR="00B973DC" w:rsidRPr="00A759EC">
        <w:rPr>
          <w:rFonts w:ascii="Times New Roman" w:hAnsi="Times New Roman" w:cs="Times New Roman"/>
          <w:color w:val="000000" w:themeColor="text1"/>
          <w:shd w:val="clear" w:color="auto" w:fill="FFFFFF"/>
        </w:rPr>
        <w:t>其中，对非国有淘汰类企业</w:t>
      </w:r>
      <w:r w:rsidR="004B5B16" w:rsidRPr="00A759EC">
        <w:rPr>
          <w:rFonts w:ascii="Times New Roman" w:hAnsi="Times New Roman" w:cs="Times New Roman"/>
          <w:color w:val="000000" w:themeColor="text1"/>
          <w:shd w:val="clear" w:color="auto" w:fill="FFFFFF"/>
        </w:rPr>
        <w:t>TFP</w:t>
      </w:r>
      <w:r w:rsidR="00B973DC" w:rsidRPr="00A759EC">
        <w:rPr>
          <w:rFonts w:ascii="Times New Roman" w:hAnsi="Times New Roman" w:cs="Times New Roman"/>
          <w:color w:val="000000" w:themeColor="text1"/>
          <w:shd w:val="clear" w:color="auto" w:fill="FFFFFF"/>
        </w:rPr>
        <w:t>具有促进作用，对</w:t>
      </w:r>
      <w:r w:rsidR="00A93367" w:rsidRPr="00A759EC">
        <w:rPr>
          <w:rFonts w:ascii="Times New Roman" w:hAnsi="Times New Roman" w:cs="Times New Roman"/>
          <w:color w:val="000000" w:themeColor="text1"/>
          <w:shd w:val="clear" w:color="auto" w:fill="FFFFFF"/>
        </w:rPr>
        <w:t>非国有</w:t>
      </w:r>
      <w:r w:rsidR="00B973DC" w:rsidRPr="00A759EC">
        <w:rPr>
          <w:rFonts w:ascii="Times New Roman" w:hAnsi="Times New Roman" w:cs="Times New Roman"/>
          <w:color w:val="000000" w:themeColor="text1"/>
          <w:shd w:val="clear" w:color="auto" w:fill="FFFFFF"/>
        </w:rPr>
        <w:t>限制类企业</w:t>
      </w:r>
      <w:r w:rsidR="004B5B16" w:rsidRPr="00A759EC">
        <w:rPr>
          <w:rFonts w:ascii="Times New Roman" w:hAnsi="Times New Roman" w:cs="Times New Roman"/>
          <w:color w:val="000000" w:themeColor="text1"/>
          <w:shd w:val="clear" w:color="auto" w:fill="FFFFFF"/>
        </w:rPr>
        <w:t>TFP</w:t>
      </w:r>
      <w:r w:rsidR="00C15628" w:rsidRPr="00A759EC">
        <w:rPr>
          <w:rFonts w:ascii="Times New Roman" w:hAnsi="Times New Roman" w:cs="Times New Roman"/>
          <w:color w:val="000000" w:themeColor="text1"/>
          <w:shd w:val="clear" w:color="auto" w:fill="FFFFFF"/>
        </w:rPr>
        <w:t>表现</w:t>
      </w:r>
      <w:r w:rsidR="00B47792" w:rsidRPr="00A759EC">
        <w:rPr>
          <w:rFonts w:ascii="Times New Roman" w:hAnsi="Times New Roman" w:cs="Times New Roman"/>
          <w:color w:val="000000" w:themeColor="text1"/>
          <w:shd w:val="clear" w:color="auto" w:fill="FFFFFF"/>
        </w:rPr>
        <w:t>为</w:t>
      </w:r>
      <w:r w:rsidR="00B973DC" w:rsidRPr="00A759EC">
        <w:rPr>
          <w:rFonts w:ascii="Times New Roman" w:hAnsi="Times New Roman" w:cs="Times New Roman"/>
          <w:color w:val="000000" w:themeColor="text1"/>
          <w:shd w:val="clear" w:color="auto" w:fill="FFFFFF"/>
        </w:rPr>
        <w:t>一定抑制效应。</w:t>
      </w:r>
    </w:p>
    <w:p w14:paraId="32F6B981" w14:textId="774E7062" w:rsidR="00BA4009" w:rsidRPr="00A759EC" w:rsidRDefault="00BA4009" w:rsidP="004B5FF9">
      <w:pPr>
        <w:spacing w:line="400" w:lineRule="exact"/>
        <w:ind w:firstLineChars="200" w:firstLine="420"/>
        <w:rPr>
          <w:rFonts w:ascii="Times New Roman" w:hAnsi="Times New Roman" w:cs="Times New Roman"/>
          <w:color w:val="000000" w:themeColor="text1"/>
          <w:shd w:val="clear" w:color="auto" w:fill="FFFFFF"/>
        </w:rPr>
      </w:pPr>
      <w:r w:rsidRPr="00A759EC">
        <w:rPr>
          <w:rFonts w:ascii="Times New Roman" w:hAnsi="Times New Roman" w:cs="Times New Roman"/>
          <w:color w:val="000000" w:themeColor="text1"/>
        </w:rPr>
        <w:t>根据企业从业人员数和营业收入，将样本分为</w:t>
      </w:r>
      <w:r w:rsidRPr="00A759EC">
        <w:rPr>
          <w:rFonts w:ascii="Times New Roman" w:hAnsi="Times New Roman" w:cs="Times New Roman"/>
          <w:color w:val="000000" w:themeColor="text1"/>
          <w:shd w:val="clear" w:color="auto" w:fill="FFFFFF"/>
        </w:rPr>
        <w:t>大型企业、中型企业和小型企业三个</w:t>
      </w:r>
      <w:r w:rsidR="006E7889" w:rsidRPr="00A759EC">
        <w:rPr>
          <w:rFonts w:ascii="Times New Roman" w:hAnsi="Times New Roman" w:cs="Times New Roman"/>
          <w:color w:val="000000" w:themeColor="text1"/>
          <w:shd w:val="clear" w:color="auto" w:fill="FFFFFF"/>
        </w:rPr>
        <w:t>组别</w:t>
      </w:r>
      <w:r w:rsidRPr="00A759EC">
        <w:rPr>
          <w:rFonts w:ascii="Times New Roman" w:hAnsi="Times New Roman" w:cs="Times New Roman"/>
          <w:color w:val="000000" w:themeColor="text1"/>
          <w:shd w:val="clear" w:color="auto" w:fill="FFFFFF"/>
        </w:rPr>
        <w:t>。其中，大型企业为从业人员不低于</w:t>
      </w:r>
      <w:r w:rsidRPr="00A759EC">
        <w:rPr>
          <w:rFonts w:ascii="Times New Roman" w:hAnsi="Times New Roman" w:cs="Times New Roman"/>
          <w:color w:val="000000" w:themeColor="text1"/>
          <w:shd w:val="clear" w:color="auto" w:fill="FFFFFF"/>
        </w:rPr>
        <w:t>1000</w:t>
      </w:r>
      <w:r w:rsidRPr="00A759EC">
        <w:rPr>
          <w:rFonts w:ascii="Times New Roman" w:hAnsi="Times New Roman" w:cs="Times New Roman"/>
          <w:color w:val="000000" w:themeColor="text1"/>
          <w:shd w:val="clear" w:color="auto" w:fill="FFFFFF"/>
        </w:rPr>
        <w:t>人且营业收入不低于</w:t>
      </w:r>
      <w:r w:rsidRPr="00A759EC">
        <w:rPr>
          <w:rFonts w:ascii="Times New Roman" w:hAnsi="Times New Roman" w:cs="Times New Roman"/>
          <w:color w:val="000000" w:themeColor="text1"/>
          <w:shd w:val="clear" w:color="auto" w:fill="FFFFFF"/>
        </w:rPr>
        <w:t>40000</w:t>
      </w:r>
      <w:r w:rsidRPr="00A759EC">
        <w:rPr>
          <w:rFonts w:ascii="Times New Roman" w:hAnsi="Times New Roman" w:cs="Times New Roman"/>
          <w:color w:val="000000" w:themeColor="text1"/>
          <w:shd w:val="clear" w:color="auto" w:fill="FFFFFF"/>
        </w:rPr>
        <w:t>万元的企业，小型企业为从业人员数少于</w:t>
      </w:r>
      <w:r w:rsidRPr="00A759EC">
        <w:rPr>
          <w:rFonts w:ascii="Times New Roman" w:hAnsi="Times New Roman" w:cs="Times New Roman"/>
          <w:color w:val="000000" w:themeColor="text1"/>
          <w:shd w:val="clear" w:color="auto" w:fill="FFFFFF"/>
        </w:rPr>
        <w:t>300</w:t>
      </w:r>
      <w:r w:rsidRPr="00A759EC">
        <w:rPr>
          <w:rFonts w:ascii="Times New Roman" w:hAnsi="Times New Roman" w:cs="Times New Roman"/>
          <w:color w:val="000000" w:themeColor="text1"/>
          <w:shd w:val="clear" w:color="auto" w:fill="FFFFFF"/>
        </w:rPr>
        <w:t>人或营业收入</w:t>
      </w:r>
      <w:r w:rsidR="00921A1B" w:rsidRPr="00A759EC">
        <w:rPr>
          <w:rFonts w:ascii="Times New Roman" w:hAnsi="Times New Roman" w:cs="Times New Roman"/>
          <w:color w:val="000000" w:themeColor="text1"/>
          <w:shd w:val="clear" w:color="auto" w:fill="FFFFFF"/>
        </w:rPr>
        <w:t>在</w:t>
      </w:r>
      <w:r w:rsidRPr="00A759EC">
        <w:rPr>
          <w:rFonts w:ascii="Times New Roman" w:hAnsi="Times New Roman" w:cs="Times New Roman"/>
          <w:color w:val="000000" w:themeColor="text1"/>
          <w:shd w:val="clear" w:color="auto" w:fill="FFFFFF"/>
        </w:rPr>
        <w:t>2000</w:t>
      </w:r>
      <w:r w:rsidRPr="00A759EC">
        <w:rPr>
          <w:rFonts w:ascii="Times New Roman" w:hAnsi="Times New Roman" w:cs="Times New Roman"/>
          <w:color w:val="000000" w:themeColor="text1"/>
          <w:shd w:val="clear" w:color="auto" w:fill="FFFFFF"/>
        </w:rPr>
        <w:t>万元以下的企业，其他企业划分为中型企业</w:t>
      </w:r>
      <w:r w:rsidR="008B50AF" w:rsidRPr="00A759EC">
        <w:rPr>
          <w:rStyle w:val="ab"/>
          <w:rFonts w:ascii="Times New Roman" w:hAnsi="Times New Roman" w:cs="Times New Roman"/>
          <w:color w:val="000000" w:themeColor="text1"/>
          <w:highlight w:val="yellow"/>
          <w:shd w:val="clear" w:color="auto" w:fill="FFFFFF"/>
        </w:rPr>
        <w:footnoteReference w:id="8"/>
      </w:r>
      <w:r w:rsidRPr="00A759EC">
        <w:rPr>
          <w:rFonts w:ascii="Times New Roman" w:hAnsi="Times New Roman" w:cs="Times New Roman"/>
          <w:color w:val="000000" w:themeColor="text1"/>
          <w:shd w:val="clear" w:color="auto" w:fill="FFFFFF"/>
        </w:rPr>
        <w:t>。根据企业规模进行分组回归的异质性分析结果见</w:t>
      </w:r>
      <w:r w:rsidR="000F5636" w:rsidRPr="00A759EC">
        <w:rPr>
          <w:rFonts w:ascii="Times New Roman" w:hAnsi="Times New Roman" w:cs="Times New Roman"/>
          <w:color w:val="000000" w:themeColor="text1"/>
          <w:shd w:val="clear" w:color="auto" w:fill="FFFFFF"/>
        </w:rPr>
        <w:t>表</w:t>
      </w:r>
      <w:r w:rsidR="007209F9" w:rsidRPr="00A759EC">
        <w:rPr>
          <w:rFonts w:ascii="Times New Roman" w:hAnsi="Times New Roman" w:cs="Times New Roman"/>
          <w:color w:val="000000" w:themeColor="text1"/>
          <w:shd w:val="clear" w:color="auto" w:fill="FFFFFF"/>
        </w:rPr>
        <w:t>9</w:t>
      </w:r>
      <w:r w:rsidRPr="00A759EC">
        <w:rPr>
          <w:rFonts w:ascii="Times New Roman" w:hAnsi="Times New Roman" w:cs="Times New Roman"/>
          <w:color w:val="000000" w:themeColor="text1"/>
          <w:shd w:val="clear" w:color="auto" w:fill="FFFFFF"/>
        </w:rPr>
        <w:t>。从中可见，大型企业组所得效应系数均不显著；中型企业组所得效应系数中，仅</w:t>
      </w:r>
      <w:r w:rsidR="004D03CC" w:rsidRPr="00A759EC">
        <w:rPr>
          <w:rFonts w:ascii="Times New Roman" w:hAnsi="Times New Roman" w:cs="Times New Roman"/>
          <w:color w:val="000000" w:themeColor="text1"/>
          <w:shd w:val="clear" w:color="auto" w:fill="FFFFFF"/>
        </w:rPr>
        <w:t>第（</w:t>
      </w:r>
      <w:r w:rsidR="004D03CC" w:rsidRPr="00A759EC">
        <w:rPr>
          <w:rFonts w:ascii="Times New Roman" w:hAnsi="Times New Roman" w:cs="Times New Roman"/>
          <w:color w:val="000000" w:themeColor="text1"/>
          <w:shd w:val="clear" w:color="auto" w:fill="FFFFFF"/>
        </w:rPr>
        <w:t>9</w:t>
      </w:r>
      <w:r w:rsidR="004D03CC" w:rsidRPr="00A759EC">
        <w:rPr>
          <w:rFonts w:ascii="Times New Roman" w:hAnsi="Times New Roman" w:cs="Times New Roman"/>
          <w:color w:val="000000" w:themeColor="text1"/>
          <w:shd w:val="clear" w:color="auto" w:fill="FFFFFF"/>
        </w:rPr>
        <w:t>）列中</w:t>
      </w:r>
      <w:r w:rsidRPr="00A759EC">
        <w:rPr>
          <w:rFonts w:ascii="Times New Roman" w:hAnsi="Times New Roman" w:cs="Times New Roman"/>
          <w:color w:val="000000" w:themeColor="text1"/>
          <w:shd w:val="clear" w:color="auto" w:fill="FFFFFF"/>
        </w:rPr>
        <w:t>加价标准平方项在</w:t>
      </w:r>
      <w:r w:rsidRPr="00A759EC">
        <w:rPr>
          <w:rFonts w:ascii="Times New Roman" w:hAnsi="Times New Roman" w:cs="Times New Roman"/>
          <w:color w:val="000000" w:themeColor="text1"/>
          <w:shd w:val="clear" w:color="auto" w:fill="FFFFFF"/>
        </w:rPr>
        <w:t>10%</w:t>
      </w:r>
      <w:r w:rsidRPr="00A759EC">
        <w:rPr>
          <w:rFonts w:ascii="Times New Roman" w:hAnsi="Times New Roman" w:cs="Times New Roman"/>
          <w:color w:val="000000" w:themeColor="text1"/>
          <w:shd w:val="clear" w:color="auto" w:fill="FFFFFF"/>
        </w:rPr>
        <w:t>水平上显著。因此，认为差别电价政策对大型企业和中型企业无显著影响。使用小型企业为样本进行回归分析，所得衡量差别电价政策对淘汰类企业影响的系数均显著</w:t>
      </w:r>
      <w:r w:rsidR="000F5636" w:rsidRPr="00A759EC">
        <w:rPr>
          <w:rFonts w:ascii="Times New Roman" w:hAnsi="Times New Roman" w:cs="Times New Roman"/>
          <w:color w:val="000000" w:themeColor="text1"/>
          <w:shd w:val="clear" w:color="auto" w:fill="FFFFFF"/>
        </w:rPr>
        <w:t>。</w:t>
      </w:r>
      <w:r w:rsidR="000C5726" w:rsidRPr="00A759EC">
        <w:rPr>
          <w:rFonts w:ascii="Times New Roman" w:hAnsi="Times New Roman" w:cs="Times New Roman"/>
          <w:color w:val="000000" w:themeColor="text1"/>
          <w:shd w:val="clear" w:color="auto" w:fill="FFFFFF"/>
        </w:rPr>
        <w:t>可知</w:t>
      </w:r>
      <w:r w:rsidRPr="00A759EC">
        <w:rPr>
          <w:rFonts w:ascii="Times New Roman" w:hAnsi="Times New Roman" w:cs="Times New Roman"/>
          <w:color w:val="000000" w:themeColor="text1"/>
          <w:shd w:val="clear" w:color="auto" w:fill="FFFFFF"/>
        </w:rPr>
        <w:t>差别电价政策对淘汰类小型企业</w:t>
      </w:r>
      <w:r w:rsidR="004B5B16" w:rsidRPr="00A759EC">
        <w:rPr>
          <w:rFonts w:ascii="Times New Roman" w:hAnsi="Times New Roman" w:cs="Times New Roman"/>
          <w:color w:val="000000" w:themeColor="text1"/>
          <w:shd w:val="clear" w:color="auto" w:fill="FFFFFF"/>
        </w:rPr>
        <w:t>TFP</w:t>
      </w:r>
      <w:r w:rsidRPr="00A759EC">
        <w:rPr>
          <w:rFonts w:ascii="Times New Roman" w:hAnsi="Times New Roman" w:cs="Times New Roman"/>
          <w:color w:val="000000" w:themeColor="text1"/>
          <w:shd w:val="clear" w:color="auto" w:fill="FFFFFF"/>
        </w:rPr>
        <w:t>具有显著促进作用，且这种促进作用具有非线性特征。</w:t>
      </w:r>
      <w:r w:rsidR="00835705" w:rsidRPr="00A759EC">
        <w:rPr>
          <w:rFonts w:ascii="Times New Roman" w:hAnsi="Times New Roman" w:cs="Times New Roman"/>
          <w:color w:val="000000" w:themeColor="text1"/>
          <w:shd w:val="clear" w:color="auto" w:fill="FFFFFF"/>
        </w:rPr>
        <w:t>衡量差别电价政策对</w:t>
      </w:r>
      <w:r w:rsidR="00FE2BD3" w:rsidRPr="00A759EC">
        <w:rPr>
          <w:rFonts w:ascii="Times New Roman" w:hAnsi="Times New Roman" w:cs="Times New Roman"/>
          <w:color w:val="000000" w:themeColor="text1"/>
          <w:shd w:val="clear" w:color="auto" w:fill="FFFFFF"/>
        </w:rPr>
        <w:t>限制类</w:t>
      </w:r>
      <w:r w:rsidR="00835705" w:rsidRPr="00A759EC">
        <w:rPr>
          <w:rFonts w:ascii="Times New Roman" w:hAnsi="Times New Roman" w:cs="Times New Roman"/>
          <w:color w:val="000000" w:themeColor="text1"/>
          <w:shd w:val="clear" w:color="auto" w:fill="FFFFFF"/>
        </w:rPr>
        <w:t>企业影响的系数</w:t>
      </w:r>
      <w:r w:rsidR="004555BD" w:rsidRPr="00A759EC">
        <w:rPr>
          <w:rFonts w:ascii="Times New Roman" w:hAnsi="Times New Roman" w:cs="Times New Roman"/>
          <w:color w:val="000000" w:themeColor="text1"/>
          <w:shd w:val="clear" w:color="auto" w:fill="FFFFFF"/>
        </w:rPr>
        <w:t>中，政策处理效应系数和和加价标准水平值效应系数均显著小于零，表明</w:t>
      </w:r>
      <w:r w:rsidRPr="00A759EC">
        <w:rPr>
          <w:rFonts w:ascii="Times New Roman" w:hAnsi="Times New Roman" w:cs="Times New Roman"/>
          <w:color w:val="000000" w:themeColor="text1"/>
          <w:shd w:val="clear" w:color="auto" w:fill="FFFFFF"/>
        </w:rPr>
        <w:t>差别电价政策对限制类小型企业</w:t>
      </w:r>
      <w:r w:rsidR="004B5B16" w:rsidRPr="00A759EC">
        <w:rPr>
          <w:rFonts w:ascii="Times New Roman" w:hAnsi="Times New Roman" w:cs="Times New Roman"/>
          <w:color w:val="000000" w:themeColor="text1"/>
          <w:shd w:val="clear" w:color="auto" w:fill="FFFFFF"/>
        </w:rPr>
        <w:t>TFP</w:t>
      </w:r>
      <w:r w:rsidRPr="00A759EC">
        <w:rPr>
          <w:rFonts w:ascii="Times New Roman" w:hAnsi="Times New Roman" w:cs="Times New Roman"/>
          <w:color w:val="000000" w:themeColor="text1"/>
          <w:shd w:val="clear" w:color="auto" w:fill="FFFFFF"/>
        </w:rPr>
        <w:t>具有抑制效应。</w:t>
      </w:r>
    </w:p>
    <w:p w14:paraId="6EC700CD" w14:textId="77777777" w:rsidR="002F741B" w:rsidRPr="00A759EC" w:rsidRDefault="002F741B" w:rsidP="003C3DE6">
      <w:pPr>
        <w:spacing w:line="400" w:lineRule="exact"/>
        <w:ind w:firstLineChars="200" w:firstLine="420"/>
        <w:rPr>
          <w:rFonts w:ascii="Times New Roman" w:hAnsi="Times New Roman" w:cs="Times New Roman"/>
          <w:color w:val="000000" w:themeColor="text1"/>
          <w:shd w:val="clear" w:color="auto" w:fill="FFFFFF"/>
        </w:rPr>
      </w:pPr>
    </w:p>
    <w:p w14:paraId="580E5D3C" w14:textId="3E376914" w:rsidR="002F741B" w:rsidRPr="00A759EC" w:rsidRDefault="002F741B" w:rsidP="003C3DE6">
      <w:pPr>
        <w:spacing w:line="400" w:lineRule="exact"/>
        <w:ind w:firstLineChars="200" w:firstLine="420"/>
        <w:rPr>
          <w:rFonts w:ascii="Times New Roman" w:hAnsi="Times New Roman" w:cs="Times New Roman"/>
          <w:color w:val="000000" w:themeColor="text1"/>
          <w:shd w:val="clear" w:color="auto" w:fill="FFFFFF"/>
        </w:rPr>
        <w:sectPr w:rsidR="002F741B" w:rsidRPr="00A759EC" w:rsidSect="004F20C1">
          <w:footnotePr>
            <w:numFmt w:val="decimalEnclosedCircleChinese"/>
            <w:numRestart w:val="eachPage"/>
          </w:footnotePr>
          <w:endnotePr>
            <w:numFmt w:val="decimalEnclosedCircleChinese"/>
          </w:endnotePr>
          <w:pgSz w:w="11906" w:h="16838"/>
          <w:pgMar w:top="1440" w:right="1800" w:bottom="1440" w:left="1800" w:header="851" w:footer="992" w:gutter="0"/>
          <w:pgNumType w:start="1"/>
          <w:cols w:space="425"/>
          <w:docGrid w:type="lines" w:linePitch="312"/>
        </w:sectPr>
      </w:pPr>
    </w:p>
    <w:p w14:paraId="23F6BD1A" w14:textId="368B6A87" w:rsidR="00323F4D" w:rsidRPr="00A759EC" w:rsidRDefault="00323F4D" w:rsidP="00323F4D">
      <w:pPr>
        <w:jc w:val="center"/>
        <w:rPr>
          <w:rFonts w:ascii="Times New Roman"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表</w:t>
      </w:r>
      <w:r w:rsidR="007209F9" w:rsidRPr="00A759EC">
        <w:rPr>
          <w:rFonts w:ascii="Times New Roman" w:eastAsia="楷体" w:hAnsi="Times New Roman" w:cs="Times New Roman"/>
          <w:color w:val="000000" w:themeColor="text1"/>
          <w:szCs w:val="21"/>
        </w:rPr>
        <w:t>8</w:t>
      </w:r>
      <w:r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004B10F5" w:rsidRPr="00A759EC">
        <w:rPr>
          <w:rFonts w:ascii="Times New Roman" w:eastAsia="楷体" w:hAnsi="Times New Roman" w:cs="Times New Roman"/>
          <w:color w:val="000000" w:themeColor="text1"/>
          <w:szCs w:val="21"/>
        </w:rPr>
        <w:t>分所有制</w:t>
      </w:r>
      <w:r w:rsidRPr="00A759EC">
        <w:rPr>
          <w:rFonts w:ascii="Times New Roman" w:eastAsia="楷体" w:hAnsi="Times New Roman" w:cs="Times New Roman"/>
          <w:color w:val="000000" w:themeColor="text1"/>
          <w:szCs w:val="21"/>
        </w:rPr>
        <w:t>异质性分析结果</w:t>
      </w:r>
    </w:p>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920"/>
        <w:gridCol w:w="1160"/>
        <w:gridCol w:w="1160"/>
        <w:gridCol w:w="1174"/>
        <w:gridCol w:w="1160"/>
        <w:gridCol w:w="1160"/>
        <w:gridCol w:w="1174"/>
        <w:gridCol w:w="1130"/>
        <w:gridCol w:w="1130"/>
        <w:gridCol w:w="1130"/>
      </w:tblGrid>
      <w:tr w:rsidR="004B10F5" w:rsidRPr="00A759EC" w14:paraId="591A596B" w14:textId="77777777" w:rsidTr="00417E2B">
        <w:trPr>
          <w:trHeight w:val="260"/>
          <w:jc w:val="center"/>
        </w:trPr>
        <w:tc>
          <w:tcPr>
            <w:tcW w:w="1660" w:type="dxa"/>
          </w:tcPr>
          <w:p w14:paraId="55151F54"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tcPr>
          <w:p w14:paraId="4BC14152" w14:textId="1EE8691C" w:rsidR="004B10F5" w:rsidRPr="00A759EC" w:rsidRDefault="004B10F5" w:rsidP="00F573AA">
            <w:pPr>
              <w:widowControl/>
              <w:jc w:val="center"/>
              <w:rPr>
                <w:rFonts w:ascii="Times New Roman" w:hAnsi="Times New Roman" w:cs="Times New Roman"/>
                <w:color w:val="000000" w:themeColor="text1"/>
                <w:kern w:val="0"/>
                <w:szCs w:val="21"/>
              </w:rPr>
            </w:pPr>
          </w:p>
        </w:tc>
        <w:tc>
          <w:tcPr>
            <w:tcW w:w="3494" w:type="dxa"/>
            <w:gridSpan w:val="3"/>
            <w:shd w:val="clear" w:color="auto" w:fill="auto"/>
            <w:noWrap/>
            <w:vAlign w:val="bottom"/>
          </w:tcPr>
          <w:p w14:paraId="4FF3CD71"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494" w:type="dxa"/>
            <w:gridSpan w:val="3"/>
            <w:shd w:val="clear" w:color="auto" w:fill="auto"/>
            <w:noWrap/>
            <w:vAlign w:val="bottom"/>
          </w:tcPr>
          <w:p w14:paraId="571D3C0B"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390" w:type="dxa"/>
            <w:gridSpan w:val="3"/>
          </w:tcPr>
          <w:p w14:paraId="17956397"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4B10F5" w:rsidRPr="00A759EC" w14:paraId="20FA6D49" w14:textId="77777777" w:rsidTr="00417E2B">
        <w:trPr>
          <w:trHeight w:val="260"/>
          <w:jc w:val="center"/>
        </w:trPr>
        <w:tc>
          <w:tcPr>
            <w:tcW w:w="1660" w:type="dxa"/>
          </w:tcPr>
          <w:p w14:paraId="3FFAA108" w14:textId="04AC46FE" w:rsidR="004B10F5" w:rsidRPr="00A759EC" w:rsidRDefault="0098623A"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组别</w:t>
            </w:r>
          </w:p>
        </w:tc>
        <w:tc>
          <w:tcPr>
            <w:tcW w:w="1920" w:type="dxa"/>
            <w:shd w:val="clear" w:color="auto" w:fill="auto"/>
            <w:noWrap/>
            <w:vAlign w:val="bottom"/>
            <w:hideMark/>
          </w:tcPr>
          <w:p w14:paraId="62E5353C" w14:textId="265FB049"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0E38370F"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1DA50262"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5E592B76"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1DE5411C"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7EFF9095"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74" w:type="dxa"/>
            <w:shd w:val="clear" w:color="auto" w:fill="auto"/>
            <w:noWrap/>
            <w:vAlign w:val="bottom"/>
            <w:hideMark/>
          </w:tcPr>
          <w:p w14:paraId="2D5A93EC"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130" w:type="dxa"/>
            <w:vAlign w:val="bottom"/>
          </w:tcPr>
          <w:p w14:paraId="06E99EE0"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30" w:type="dxa"/>
            <w:vAlign w:val="bottom"/>
          </w:tcPr>
          <w:p w14:paraId="4B80BE8E"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30" w:type="dxa"/>
            <w:vAlign w:val="bottom"/>
          </w:tcPr>
          <w:p w14:paraId="251B3CDB"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4B10F5" w:rsidRPr="00A759EC" w14:paraId="51599201" w14:textId="77777777" w:rsidTr="00417E2B">
        <w:trPr>
          <w:trHeight w:val="672"/>
          <w:jc w:val="center"/>
        </w:trPr>
        <w:tc>
          <w:tcPr>
            <w:tcW w:w="1660" w:type="dxa"/>
            <w:vMerge w:val="restart"/>
          </w:tcPr>
          <w:p w14:paraId="6AF2FC10" w14:textId="220EB398" w:rsidR="004B10F5" w:rsidRPr="00A759EC" w:rsidRDefault="004B10F5" w:rsidP="004F3E6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国有企业</w:t>
            </w:r>
          </w:p>
        </w:tc>
        <w:tc>
          <w:tcPr>
            <w:tcW w:w="1920" w:type="dxa"/>
            <w:shd w:val="clear" w:color="auto" w:fill="auto"/>
            <w:noWrap/>
            <w:vAlign w:val="bottom"/>
            <w:hideMark/>
          </w:tcPr>
          <w:p w14:paraId="109AC2B9" w14:textId="0D0098CF" w:rsidR="004B10F5" w:rsidRPr="00A759EC" w:rsidRDefault="004B10F5" w:rsidP="004F3E6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1C2CF539"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0.110</w:t>
            </w:r>
          </w:p>
          <w:p w14:paraId="03C84029"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(0.125)</w:t>
            </w:r>
          </w:p>
        </w:tc>
        <w:tc>
          <w:tcPr>
            <w:tcW w:w="1160" w:type="dxa"/>
            <w:shd w:val="clear" w:color="auto" w:fill="auto"/>
            <w:noWrap/>
            <w:vAlign w:val="bottom"/>
          </w:tcPr>
          <w:p w14:paraId="34521E11" w14:textId="77777777" w:rsidR="004B10F5" w:rsidRPr="00A759EC" w:rsidRDefault="004B10F5" w:rsidP="00F573AA">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4D583C5B"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4D104227"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0.350</w:t>
            </w:r>
          </w:p>
          <w:p w14:paraId="03C6BCDF"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(0.217)</w:t>
            </w:r>
          </w:p>
        </w:tc>
        <w:tc>
          <w:tcPr>
            <w:tcW w:w="1160" w:type="dxa"/>
            <w:shd w:val="clear" w:color="auto" w:fill="auto"/>
            <w:noWrap/>
            <w:vAlign w:val="bottom"/>
            <w:hideMark/>
          </w:tcPr>
          <w:p w14:paraId="7A485D4C"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453025D8"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130" w:type="dxa"/>
            <w:vAlign w:val="bottom"/>
          </w:tcPr>
          <w:p w14:paraId="6328A569"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-0.0416</w:t>
            </w:r>
          </w:p>
          <w:p w14:paraId="295E9419"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(0.155)</w:t>
            </w:r>
          </w:p>
        </w:tc>
        <w:tc>
          <w:tcPr>
            <w:tcW w:w="1130" w:type="dxa"/>
          </w:tcPr>
          <w:p w14:paraId="2C644C97"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130" w:type="dxa"/>
          </w:tcPr>
          <w:p w14:paraId="1EDAF79A" w14:textId="77777777" w:rsidR="004B10F5" w:rsidRPr="00A759EC" w:rsidRDefault="004B10F5" w:rsidP="00F573AA">
            <w:pPr>
              <w:widowControl/>
              <w:jc w:val="center"/>
              <w:rPr>
                <w:rFonts w:ascii="Times New Roman" w:hAnsi="Times New Roman" w:cs="Times New Roman"/>
                <w:color w:val="000000" w:themeColor="text1"/>
                <w:kern w:val="0"/>
                <w:szCs w:val="21"/>
              </w:rPr>
            </w:pPr>
          </w:p>
        </w:tc>
      </w:tr>
      <w:tr w:rsidR="004B10F5" w:rsidRPr="00A759EC" w14:paraId="5CAE515A" w14:textId="77777777" w:rsidTr="00417E2B">
        <w:trPr>
          <w:trHeight w:val="646"/>
          <w:jc w:val="center"/>
        </w:trPr>
        <w:tc>
          <w:tcPr>
            <w:tcW w:w="1660" w:type="dxa"/>
            <w:vMerge/>
          </w:tcPr>
          <w:p w14:paraId="16251D3D"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tcPr>
          <w:p w14:paraId="74432001" w14:textId="06BCDADE"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4E2FB8EE"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17D651F6"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0.792</w:t>
            </w:r>
          </w:p>
          <w:p w14:paraId="1413197F"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(1.296)</w:t>
            </w:r>
          </w:p>
        </w:tc>
        <w:tc>
          <w:tcPr>
            <w:tcW w:w="1174" w:type="dxa"/>
            <w:shd w:val="clear" w:color="auto" w:fill="auto"/>
            <w:noWrap/>
            <w:vAlign w:val="bottom"/>
          </w:tcPr>
          <w:p w14:paraId="3BC5C96C"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1.650</w:t>
            </w:r>
          </w:p>
          <w:p w14:paraId="2DCCF520"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(2.263)</w:t>
            </w:r>
          </w:p>
        </w:tc>
        <w:tc>
          <w:tcPr>
            <w:tcW w:w="1160" w:type="dxa"/>
            <w:shd w:val="clear" w:color="auto" w:fill="auto"/>
            <w:noWrap/>
            <w:vAlign w:val="bottom"/>
          </w:tcPr>
          <w:p w14:paraId="2AE48BA4" w14:textId="77777777" w:rsidR="004B10F5" w:rsidRPr="00A759EC" w:rsidRDefault="004B10F5" w:rsidP="00F573AA">
            <w:pPr>
              <w:jc w:val="center"/>
              <w:rPr>
                <w:rFonts w:ascii="Times New Roman" w:hAnsi="Times New Roman" w:cs="Times New Roman"/>
                <w:color w:val="000000" w:themeColor="text1"/>
                <w:szCs w:val="21"/>
              </w:rPr>
            </w:pPr>
          </w:p>
        </w:tc>
        <w:tc>
          <w:tcPr>
            <w:tcW w:w="1160" w:type="dxa"/>
            <w:shd w:val="clear" w:color="auto" w:fill="auto"/>
            <w:noWrap/>
            <w:vAlign w:val="bottom"/>
          </w:tcPr>
          <w:p w14:paraId="1CCDE334"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2.059</w:t>
            </w:r>
          </w:p>
          <w:p w14:paraId="21920674"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(1.387)</w:t>
            </w:r>
          </w:p>
        </w:tc>
        <w:tc>
          <w:tcPr>
            <w:tcW w:w="1174" w:type="dxa"/>
            <w:shd w:val="clear" w:color="auto" w:fill="auto"/>
            <w:noWrap/>
            <w:vAlign w:val="bottom"/>
          </w:tcPr>
          <w:p w14:paraId="7A0E4B55"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4.735</w:t>
            </w:r>
          </w:p>
          <w:p w14:paraId="116CE8C1"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(2.879)</w:t>
            </w:r>
          </w:p>
        </w:tc>
        <w:tc>
          <w:tcPr>
            <w:tcW w:w="1130" w:type="dxa"/>
            <w:vAlign w:val="bottom"/>
          </w:tcPr>
          <w:p w14:paraId="1A29E4BF" w14:textId="77777777" w:rsidR="004B10F5" w:rsidRPr="00A759EC" w:rsidRDefault="004B10F5" w:rsidP="00F573AA">
            <w:pPr>
              <w:jc w:val="center"/>
              <w:rPr>
                <w:rFonts w:ascii="Times New Roman" w:hAnsi="Times New Roman" w:cs="Times New Roman"/>
                <w:color w:val="000000" w:themeColor="text1"/>
                <w:szCs w:val="21"/>
              </w:rPr>
            </w:pPr>
          </w:p>
        </w:tc>
        <w:tc>
          <w:tcPr>
            <w:tcW w:w="1130" w:type="dxa"/>
            <w:vAlign w:val="bottom"/>
          </w:tcPr>
          <w:p w14:paraId="54392271"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-2.555</w:t>
            </w:r>
          </w:p>
          <w:p w14:paraId="2EEB2597"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(4.181)</w:t>
            </w:r>
          </w:p>
        </w:tc>
        <w:tc>
          <w:tcPr>
            <w:tcW w:w="1130" w:type="dxa"/>
            <w:vAlign w:val="bottom"/>
          </w:tcPr>
          <w:p w14:paraId="0E0DD1D9"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58.65**</w:t>
            </w:r>
          </w:p>
          <w:p w14:paraId="433829F4"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(28.36)</w:t>
            </w:r>
          </w:p>
        </w:tc>
      </w:tr>
      <w:tr w:rsidR="004B10F5" w:rsidRPr="00A759EC" w14:paraId="3C8FBF9B" w14:textId="77777777" w:rsidTr="00417E2B">
        <w:trPr>
          <w:trHeight w:val="662"/>
          <w:jc w:val="center"/>
        </w:trPr>
        <w:tc>
          <w:tcPr>
            <w:tcW w:w="1660" w:type="dxa"/>
            <w:vMerge/>
          </w:tcPr>
          <w:p w14:paraId="1FAD1ACF"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tcPr>
          <w:p w14:paraId="2673D020" w14:textId="28DF758B"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44041AB7"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6C81B612" w14:textId="77777777" w:rsidR="004B10F5" w:rsidRPr="00A759EC" w:rsidRDefault="004B10F5" w:rsidP="00F573AA">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4732B757"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-4.495</w:t>
            </w:r>
          </w:p>
          <w:p w14:paraId="7FB06688" w14:textId="77777777" w:rsidR="004B10F5" w:rsidRPr="00A759EC" w:rsidRDefault="004B10F5"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(10.44)</w:t>
            </w:r>
          </w:p>
        </w:tc>
        <w:tc>
          <w:tcPr>
            <w:tcW w:w="1160" w:type="dxa"/>
            <w:shd w:val="clear" w:color="auto" w:fill="auto"/>
            <w:noWrap/>
            <w:vAlign w:val="bottom"/>
          </w:tcPr>
          <w:p w14:paraId="2D5A7F1F" w14:textId="77777777" w:rsidR="004B10F5" w:rsidRPr="00A759EC" w:rsidRDefault="004B10F5" w:rsidP="00F573AA">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03CB8ABA" w14:textId="77777777" w:rsidR="004B10F5" w:rsidRPr="00A759EC" w:rsidRDefault="004B10F5" w:rsidP="00F573AA">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3295B978"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-14.24</w:t>
            </w:r>
          </w:p>
          <w:p w14:paraId="34F8F767"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(12.70)</w:t>
            </w:r>
          </w:p>
        </w:tc>
        <w:tc>
          <w:tcPr>
            <w:tcW w:w="1130" w:type="dxa"/>
            <w:vAlign w:val="bottom"/>
          </w:tcPr>
          <w:p w14:paraId="4E37F6D8" w14:textId="77777777" w:rsidR="004B10F5" w:rsidRPr="00A759EC" w:rsidRDefault="004B10F5" w:rsidP="00F573AA">
            <w:pPr>
              <w:jc w:val="center"/>
              <w:rPr>
                <w:rFonts w:ascii="Times New Roman" w:hAnsi="Times New Roman" w:cs="Times New Roman"/>
                <w:color w:val="000000" w:themeColor="text1"/>
                <w:szCs w:val="21"/>
              </w:rPr>
            </w:pPr>
          </w:p>
        </w:tc>
        <w:tc>
          <w:tcPr>
            <w:tcW w:w="1130" w:type="dxa"/>
            <w:vAlign w:val="bottom"/>
          </w:tcPr>
          <w:p w14:paraId="5405A0CC" w14:textId="77777777" w:rsidR="004B10F5" w:rsidRPr="00A759EC" w:rsidRDefault="004B10F5" w:rsidP="00F573AA">
            <w:pPr>
              <w:jc w:val="center"/>
              <w:rPr>
                <w:rFonts w:ascii="Times New Roman" w:hAnsi="Times New Roman" w:cs="Times New Roman"/>
                <w:color w:val="000000" w:themeColor="text1"/>
                <w:szCs w:val="21"/>
              </w:rPr>
            </w:pPr>
          </w:p>
        </w:tc>
        <w:tc>
          <w:tcPr>
            <w:tcW w:w="1130" w:type="dxa"/>
            <w:vAlign w:val="bottom"/>
          </w:tcPr>
          <w:p w14:paraId="76F69443" w14:textId="6811E43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-1562**</w:t>
            </w:r>
          </w:p>
          <w:p w14:paraId="6CA2CC97" w14:textId="77777777" w:rsidR="004B10F5" w:rsidRPr="00A759EC" w:rsidRDefault="004B10F5"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(734.2)</w:t>
            </w:r>
          </w:p>
        </w:tc>
      </w:tr>
      <w:tr w:rsidR="00FB7241" w:rsidRPr="00A759EC" w14:paraId="52AD7265" w14:textId="77777777" w:rsidTr="00417E2B">
        <w:trPr>
          <w:trHeight w:val="277"/>
          <w:jc w:val="center"/>
        </w:trPr>
        <w:tc>
          <w:tcPr>
            <w:tcW w:w="1660" w:type="dxa"/>
            <w:vMerge/>
          </w:tcPr>
          <w:p w14:paraId="5EB7F34C" w14:textId="77777777" w:rsidR="00FB7241" w:rsidRPr="00A759EC" w:rsidRDefault="00FB7241" w:rsidP="00FB7241">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5FB83F68" w14:textId="6B8C1F5F" w:rsidR="00FB7241" w:rsidRPr="00A759EC" w:rsidRDefault="00FB7241" w:rsidP="00FB72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控制变量</w:t>
            </w:r>
          </w:p>
        </w:tc>
        <w:tc>
          <w:tcPr>
            <w:tcW w:w="1160" w:type="dxa"/>
            <w:shd w:val="clear" w:color="auto" w:fill="auto"/>
            <w:noWrap/>
            <w:vAlign w:val="bottom"/>
            <w:hideMark/>
          </w:tcPr>
          <w:p w14:paraId="5D785FEA" w14:textId="60ECAF86"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3B86A90A" w14:textId="47AE0DE5"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74" w:type="dxa"/>
            <w:shd w:val="clear" w:color="auto" w:fill="auto"/>
            <w:noWrap/>
            <w:hideMark/>
          </w:tcPr>
          <w:p w14:paraId="4CD792FA" w14:textId="7B57E1B4"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5E981438" w14:textId="757ABC96"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hideMark/>
          </w:tcPr>
          <w:p w14:paraId="14C2ED5D" w14:textId="00A1ACA0"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7481BF67" w14:textId="5568196A"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30" w:type="dxa"/>
          </w:tcPr>
          <w:p w14:paraId="6D90A0A6" w14:textId="15A3E68E" w:rsidR="00FB7241" w:rsidRPr="00A759EC" w:rsidRDefault="00FB7241" w:rsidP="00FB7241">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30" w:type="dxa"/>
          </w:tcPr>
          <w:p w14:paraId="43C1EDB2" w14:textId="4BD09BDE" w:rsidR="00FB7241" w:rsidRPr="00A759EC" w:rsidRDefault="00FB7241" w:rsidP="00FB7241">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30" w:type="dxa"/>
          </w:tcPr>
          <w:p w14:paraId="07F810E9" w14:textId="1CF87C07" w:rsidR="00FB7241" w:rsidRPr="00A759EC" w:rsidRDefault="00FB7241" w:rsidP="00FB7241">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r>
      <w:tr w:rsidR="004B10F5" w:rsidRPr="00A759EC" w14:paraId="332B6948" w14:textId="77777777" w:rsidTr="00417E2B">
        <w:trPr>
          <w:trHeight w:val="260"/>
          <w:jc w:val="center"/>
        </w:trPr>
        <w:tc>
          <w:tcPr>
            <w:tcW w:w="1660" w:type="dxa"/>
            <w:vMerge/>
          </w:tcPr>
          <w:p w14:paraId="0733716B"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630A5C8E" w14:textId="51FD8DBD"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1F8D9645" w14:textId="116CF90C"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1743</w:t>
            </w:r>
          </w:p>
        </w:tc>
        <w:tc>
          <w:tcPr>
            <w:tcW w:w="1160" w:type="dxa"/>
            <w:shd w:val="clear" w:color="auto" w:fill="auto"/>
            <w:noWrap/>
            <w:vAlign w:val="bottom"/>
          </w:tcPr>
          <w:p w14:paraId="15CA9103" w14:textId="1C9B021A"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1743</w:t>
            </w:r>
          </w:p>
        </w:tc>
        <w:tc>
          <w:tcPr>
            <w:tcW w:w="1174" w:type="dxa"/>
            <w:shd w:val="clear" w:color="auto" w:fill="auto"/>
            <w:noWrap/>
            <w:vAlign w:val="bottom"/>
            <w:hideMark/>
          </w:tcPr>
          <w:p w14:paraId="1729DF8F" w14:textId="01AC508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1743</w:t>
            </w:r>
          </w:p>
        </w:tc>
        <w:tc>
          <w:tcPr>
            <w:tcW w:w="1160" w:type="dxa"/>
            <w:shd w:val="clear" w:color="auto" w:fill="auto"/>
            <w:noWrap/>
            <w:vAlign w:val="bottom"/>
          </w:tcPr>
          <w:p w14:paraId="3C721EA8"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468</w:t>
            </w:r>
          </w:p>
        </w:tc>
        <w:tc>
          <w:tcPr>
            <w:tcW w:w="1160" w:type="dxa"/>
            <w:shd w:val="clear" w:color="auto" w:fill="auto"/>
            <w:noWrap/>
            <w:vAlign w:val="bottom"/>
            <w:hideMark/>
          </w:tcPr>
          <w:p w14:paraId="010EE53B"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468</w:t>
            </w:r>
          </w:p>
        </w:tc>
        <w:tc>
          <w:tcPr>
            <w:tcW w:w="1174" w:type="dxa"/>
            <w:shd w:val="clear" w:color="auto" w:fill="auto"/>
            <w:noWrap/>
            <w:vAlign w:val="bottom"/>
          </w:tcPr>
          <w:p w14:paraId="337CC5E0"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468</w:t>
            </w:r>
          </w:p>
        </w:tc>
        <w:tc>
          <w:tcPr>
            <w:tcW w:w="1130" w:type="dxa"/>
            <w:vAlign w:val="bottom"/>
          </w:tcPr>
          <w:p w14:paraId="54BFFA1E" w14:textId="4A99FD8B"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1275</w:t>
            </w:r>
          </w:p>
        </w:tc>
        <w:tc>
          <w:tcPr>
            <w:tcW w:w="1130" w:type="dxa"/>
            <w:vAlign w:val="bottom"/>
          </w:tcPr>
          <w:p w14:paraId="63EB2AC6" w14:textId="10A0A7AD"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1275</w:t>
            </w:r>
          </w:p>
        </w:tc>
        <w:tc>
          <w:tcPr>
            <w:tcW w:w="1130" w:type="dxa"/>
            <w:vAlign w:val="bottom"/>
          </w:tcPr>
          <w:p w14:paraId="4FD4D63B" w14:textId="7E4D4AB8"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1275</w:t>
            </w:r>
          </w:p>
        </w:tc>
      </w:tr>
      <w:tr w:rsidR="004B10F5" w:rsidRPr="00A759EC" w14:paraId="33E528B8" w14:textId="77777777" w:rsidTr="00417E2B">
        <w:trPr>
          <w:trHeight w:val="260"/>
          <w:jc w:val="center"/>
        </w:trPr>
        <w:tc>
          <w:tcPr>
            <w:tcW w:w="1660" w:type="dxa"/>
            <w:vMerge/>
          </w:tcPr>
          <w:p w14:paraId="275A82FE"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2372AC73" w14:textId="5B92BC9C"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014E8196"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tc>
        <w:tc>
          <w:tcPr>
            <w:tcW w:w="1160" w:type="dxa"/>
            <w:shd w:val="clear" w:color="auto" w:fill="auto"/>
            <w:noWrap/>
            <w:vAlign w:val="bottom"/>
          </w:tcPr>
          <w:p w14:paraId="3BCE07BF"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tc>
        <w:tc>
          <w:tcPr>
            <w:tcW w:w="1174" w:type="dxa"/>
            <w:shd w:val="clear" w:color="auto" w:fill="auto"/>
            <w:noWrap/>
            <w:vAlign w:val="bottom"/>
            <w:hideMark/>
          </w:tcPr>
          <w:p w14:paraId="6A0C0353"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tc>
        <w:tc>
          <w:tcPr>
            <w:tcW w:w="1160" w:type="dxa"/>
            <w:shd w:val="clear" w:color="auto" w:fill="auto"/>
            <w:noWrap/>
            <w:vAlign w:val="bottom"/>
          </w:tcPr>
          <w:p w14:paraId="69E883C1"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tc>
        <w:tc>
          <w:tcPr>
            <w:tcW w:w="1160" w:type="dxa"/>
            <w:shd w:val="clear" w:color="auto" w:fill="auto"/>
            <w:noWrap/>
            <w:vAlign w:val="bottom"/>
            <w:hideMark/>
          </w:tcPr>
          <w:p w14:paraId="181385F1"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0.306</w:t>
            </w:r>
          </w:p>
        </w:tc>
        <w:tc>
          <w:tcPr>
            <w:tcW w:w="1174" w:type="dxa"/>
            <w:shd w:val="clear" w:color="auto" w:fill="auto"/>
            <w:noWrap/>
            <w:vAlign w:val="bottom"/>
          </w:tcPr>
          <w:p w14:paraId="40062792"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0.307</w:t>
            </w:r>
          </w:p>
        </w:tc>
        <w:tc>
          <w:tcPr>
            <w:tcW w:w="1130" w:type="dxa"/>
            <w:vAlign w:val="bottom"/>
          </w:tcPr>
          <w:p w14:paraId="4728EEA5"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0.328</w:t>
            </w:r>
          </w:p>
        </w:tc>
        <w:tc>
          <w:tcPr>
            <w:tcW w:w="1130" w:type="dxa"/>
            <w:vAlign w:val="bottom"/>
          </w:tcPr>
          <w:p w14:paraId="08580B48"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0.328</w:t>
            </w:r>
          </w:p>
        </w:tc>
        <w:tc>
          <w:tcPr>
            <w:tcW w:w="1130" w:type="dxa"/>
            <w:vAlign w:val="bottom"/>
          </w:tcPr>
          <w:p w14:paraId="34B58CBE"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0.331</w:t>
            </w:r>
          </w:p>
        </w:tc>
      </w:tr>
      <w:tr w:rsidR="004B10F5" w:rsidRPr="00A759EC" w14:paraId="2F879A18" w14:textId="77777777" w:rsidTr="00417E2B">
        <w:trPr>
          <w:trHeight w:val="260"/>
          <w:jc w:val="center"/>
        </w:trPr>
        <w:tc>
          <w:tcPr>
            <w:tcW w:w="1660" w:type="dxa"/>
            <w:vMerge/>
          </w:tcPr>
          <w:p w14:paraId="3D066FDE" w14:textId="77777777" w:rsidR="004B10F5" w:rsidRPr="00A759EC" w:rsidRDefault="004B10F5"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7957F08F" w14:textId="5660075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3DB4965C"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236</w:t>
            </w:r>
          </w:p>
        </w:tc>
        <w:tc>
          <w:tcPr>
            <w:tcW w:w="1160" w:type="dxa"/>
            <w:shd w:val="clear" w:color="auto" w:fill="auto"/>
            <w:noWrap/>
            <w:vAlign w:val="bottom"/>
          </w:tcPr>
          <w:p w14:paraId="53F91D5D"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236</w:t>
            </w:r>
          </w:p>
        </w:tc>
        <w:tc>
          <w:tcPr>
            <w:tcW w:w="1174" w:type="dxa"/>
            <w:shd w:val="clear" w:color="auto" w:fill="auto"/>
            <w:noWrap/>
            <w:vAlign w:val="bottom"/>
            <w:hideMark/>
          </w:tcPr>
          <w:p w14:paraId="16E85FBD"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236</w:t>
            </w:r>
          </w:p>
        </w:tc>
        <w:tc>
          <w:tcPr>
            <w:tcW w:w="1160" w:type="dxa"/>
            <w:shd w:val="clear" w:color="auto" w:fill="auto"/>
            <w:noWrap/>
            <w:vAlign w:val="bottom"/>
          </w:tcPr>
          <w:p w14:paraId="6BAD9F2A"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69</w:t>
            </w:r>
          </w:p>
        </w:tc>
        <w:tc>
          <w:tcPr>
            <w:tcW w:w="1160" w:type="dxa"/>
            <w:shd w:val="clear" w:color="auto" w:fill="auto"/>
            <w:noWrap/>
            <w:vAlign w:val="bottom"/>
            <w:hideMark/>
          </w:tcPr>
          <w:p w14:paraId="7EBFEF5D"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69</w:t>
            </w:r>
          </w:p>
        </w:tc>
        <w:tc>
          <w:tcPr>
            <w:tcW w:w="1174" w:type="dxa"/>
            <w:shd w:val="clear" w:color="auto" w:fill="auto"/>
            <w:noWrap/>
            <w:vAlign w:val="bottom"/>
          </w:tcPr>
          <w:p w14:paraId="244EAC36" w14:textId="77777777" w:rsidR="004B10F5" w:rsidRPr="00A759EC" w:rsidRDefault="004B10F5"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69</w:t>
            </w:r>
          </w:p>
        </w:tc>
        <w:tc>
          <w:tcPr>
            <w:tcW w:w="1130" w:type="dxa"/>
            <w:vAlign w:val="bottom"/>
          </w:tcPr>
          <w:p w14:paraId="79315CF8"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167</w:t>
            </w:r>
          </w:p>
        </w:tc>
        <w:tc>
          <w:tcPr>
            <w:tcW w:w="1130" w:type="dxa"/>
            <w:vAlign w:val="bottom"/>
          </w:tcPr>
          <w:p w14:paraId="75C88FA0"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167</w:t>
            </w:r>
          </w:p>
        </w:tc>
        <w:tc>
          <w:tcPr>
            <w:tcW w:w="1130" w:type="dxa"/>
            <w:vAlign w:val="bottom"/>
          </w:tcPr>
          <w:p w14:paraId="2A3ADEF1" w14:textId="77777777" w:rsidR="004B10F5" w:rsidRPr="00A759EC" w:rsidRDefault="004B10F5"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167</w:t>
            </w:r>
          </w:p>
        </w:tc>
      </w:tr>
      <w:tr w:rsidR="00950BA7" w:rsidRPr="00A759EC" w14:paraId="5F33E8B4" w14:textId="77777777" w:rsidTr="00417E2B">
        <w:trPr>
          <w:trHeight w:val="672"/>
          <w:jc w:val="center"/>
        </w:trPr>
        <w:tc>
          <w:tcPr>
            <w:tcW w:w="1660" w:type="dxa"/>
            <w:vMerge w:val="restart"/>
          </w:tcPr>
          <w:p w14:paraId="170F53CB" w14:textId="5D57A0DC" w:rsidR="00950BA7" w:rsidRPr="00A759EC" w:rsidRDefault="00950BA7" w:rsidP="00950BA7">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非国有企业</w:t>
            </w:r>
          </w:p>
        </w:tc>
        <w:tc>
          <w:tcPr>
            <w:tcW w:w="1920" w:type="dxa"/>
            <w:shd w:val="clear" w:color="auto" w:fill="auto"/>
            <w:noWrap/>
            <w:vAlign w:val="bottom"/>
            <w:hideMark/>
          </w:tcPr>
          <w:p w14:paraId="1C7D8F23" w14:textId="17DD122F" w:rsidR="00950BA7" w:rsidRPr="00A759EC" w:rsidRDefault="00950BA7" w:rsidP="004F3E6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17E8F976"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0.101**</w:t>
            </w:r>
          </w:p>
          <w:p w14:paraId="5FB6E77D"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(0.0473)</w:t>
            </w:r>
          </w:p>
        </w:tc>
        <w:tc>
          <w:tcPr>
            <w:tcW w:w="1160" w:type="dxa"/>
            <w:shd w:val="clear" w:color="auto" w:fill="auto"/>
            <w:noWrap/>
            <w:vAlign w:val="bottom"/>
          </w:tcPr>
          <w:p w14:paraId="06DB90C6" w14:textId="77777777" w:rsidR="00950BA7" w:rsidRPr="00A759EC" w:rsidRDefault="00950BA7" w:rsidP="00F573AA">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304DBC5F"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1404415"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0.260***</w:t>
            </w:r>
          </w:p>
          <w:p w14:paraId="09809C9E"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(0.0777)</w:t>
            </w:r>
          </w:p>
        </w:tc>
        <w:tc>
          <w:tcPr>
            <w:tcW w:w="1160" w:type="dxa"/>
            <w:shd w:val="clear" w:color="auto" w:fill="auto"/>
            <w:noWrap/>
            <w:vAlign w:val="bottom"/>
            <w:hideMark/>
          </w:tcPr>
          <w:p w14:paraId="26051BB6"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2D04E571"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130" w:type="dxa"/>
            <w:vAlign w:val="bottom"/>
          </w:tcPr>
          <w:p w14:paraId="2FE2EF1A"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-0.0973*</w:t>
            </w:r>
          </w:p>
          <w:p w14:paraId="2FFB8420"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(0.0568)</w:t>
            </w:r>
          </w:p>
        </w:tc>
        <w:tc>
          <w:tcPr>
            <w:tcW w:w="1130" w:type="dxa"/>
          </w:tcPr>
          <w:p w14:paraId="5F0884A2"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130" w:type="dxa"/>
          </w:tcPr>
          <w:p w14:paraId="64D51FDA" w14:textId="77777777" w:rsidR="00950BA7" w:rsidRPr="00A759EC" w:rsidRDefault="00950BA7" w:rsidP="00F573AA">
            <w:pPr>
              <w:widowControl/>
              <w:jc w:val="center"/>
              <w:rPr>
                <w:rFonts w:ascii="Times New Roman" w:hAnsi="Times New Roman" w:cs="Times New Roman"/>
                <w:color w:val="000000" w:themeColor="text1"/>
                <w:kern w:val="0"/>
                <w:szCs w:val="21"/>
              </w:rPr>
            </w:pPr>
          </w:p>
        </w:tc>
      </w:tr>
      <w:tr w:rsidR="00950BA7" w:rsidRPr="00A759EC" w14:paraId="4611C05B" w14:textId="77777777" w:rsidTr="00417E2B">
        <w:trPr>
          <w:trHeight w:val="646"/>
          <w:jc w:val="center"/>
        </w:trPr>
        <w:tc>
          <w:tcPr>
            <w:tcW w:w="1660" w:type="dxa"/>
            <w:vMerge/>
          </w:tcPr>
          <w:p w14:paraId="3A92E454"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tcPr>
          <w:p w14:paraId="65731A8E" w14:textId="420E52FF"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0BCE9946"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0FDAC42F"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0.786</w:t>
            </w:r>
          </w:p>
          <w:p w14:paraId="56A509ED"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(0.483)</w:t>
            </w:r>
          </w:p>
        </w:tc>
        <w:tc>
          <w:tcPr>
            <w:tcW w:w="1174" w:type="dxa"/>
            <w:shd w:val="clear" w:color="auto" w:fill="auto"/>
            <w:noWrap/>
            <w:vAlign w:val="bottom"/>
          </w:tcPr>
          <w:p w14:paraId="147AB48C"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2.524***</w:t>
            </w:r>
          </w:p>
          <w:p w14:paraId="426D2478"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(0.822)</w:t>
            </w:r>
          </w:p>
        </w:tc>
        <w:tc>
          <w:tcPr>
            <w:tcW w:w="1160" w:type="dxa"/>
            <w:shd w:val="clear" w:color="auto" w:fill="auto"/>
            <w:noWrap/>
            <w:vAlign w:val="bottom"/>
          </w:tcPr>
          <w:p w14:paraId="701CDF9D" w14:textId="77777777" w:rsidR="00950BA7" w:rsidRPr="00A759EC" w:rsidRDefault="00950BA7" w:rsidP="00F573AA">
            <w:pPr>
              <w:jc w:val="center"/>
              <w:rPr>
                <w:rFonts w:ascii="Times New Roman" w:hAnsi="Times New Roman" w:cs="Times New Roman"/>
                <w:color w:val="000000" w:themeColor="text1"/>
                <w:szCs w:val="21"/>
              </w:rPr>
            </w:pPr>
          </w:p>
        </w:tc>
        <w:tc>
          <w:tcPr>
            <w:tcW w:w="1160" w:type="dxa"/>
            <w:shd w:val="clear" w:color="auto" w:fill="auto"/>
            <w:noWrap/>
            <w:vAlign w:val="bottom"/>
          </w:tcPr>
          <w:p w14:paraId="1EBB89F1"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1.384**</w:t>
            </w:r>
          </w:p>
          <w:p w14:paraId="1BA7986D"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(0.587)</w:t>
            </w:r>
          </w:p>
        </w:tc>
        <w:tc>
          <w:tcPr>
            <w:tcW w:w="1174" w:type="dxa"/>
            <w:shd w:val="clear" w:color="auto" w:fill="auto"/>
            <w:noWrap/>
            <w:vAlign w:val="bottom"/>
          </w:tcPr>
          <w:p w14:paraId="078F5815"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3.908***</w:t>
            </w:r>
          </w:p>
          <w:p w14:paraId="2132BFE0"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(0.991)</w:t>
            </w:r>
          </w:p>
        </w:tc>
        <w:tc>
          <w:tcPr>
            <w:tcW w:w="1130" w:type="dxa"/>
            <w:vAlign w:val="bottom"/>
          </w:tcPr>
          <w:p w14:paraId="32F7A83A" w14:textId="77777777" w:rsidR="00950BA7" w:rsidRPr="00A759EC" w:rsidRDefault="00950BA7" w:rsidP="00F573AA">
            <w:pPr>
              <w:jc w:val="center"/>
              <w:rPr>
                <w:rFonts w:ascii="Times New Roman" w:hAnsi="Times New Roman" w:cs="Times New Roman"/>
                <w:color w:val="000000" w:themeColor="text1"/>
                <w:szCs w:val="21"/>
              </w:rPr>
            </w:pPr>
          </w:p>
        </w:tc>
        <w:tc>
          <w:tcPr>
            <w:tcW w:w="1130" w:type="dxa"/>
            <w:vAlign w:val="bottom"/>
          </w:tcPr>
          <w:p w14:paraId="61FD8738"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-3.942**</w:t>
            </w:r>
          </w:p>
          <w:p w14:paraId="56395A7D"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(1.628)</w:t>
            </w:r>
          </w:p>
        </w:tc>
        <w:tc>
          <w:tcPr>
            <w:tcW w:w="1130" w:type="dxa"/>
            <w:vAlign w:val="bottom"/>
          </w:tcPr>
          <w:p w14:paraId="715163DE"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-3.809</w:t>
            </w:r>
          </w:p>
          <w:p w14:paraId="5A714285"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(5.835)</w:t>
            </w:r>
          </w:p>
        </w:tc>
      </w:tr>
      <w:tr w:rsidR="00950BA7" w:rsidRPr="00A759EC" w14:paraId="1B662462" w14:textId="77777777" w:rsidTr="00417E2B">
        <w:trPr>
          <w:trHeight w:val="662"/>
          <w:jc w:val="center"/>
        </w:trPr>
        <w:tc>
          <w:tcPr>
            <w:tcW w:w="1660" w:type="dxa"/>
            <w:vMerge/>
          </w:tcPr>
          <w:p w14:paraId="46A0FD38"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tcPr>
          <w:p w14:paraId="320D4D4F" w14:textId="304E4B06"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435B98E7"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2C05C184" w14:textId="77777777" w:rsidR="00950BA7" w:rsidRPr="00A759EC" w:rsidRDefault="00950BA7" w:rsidP="00F573AA">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73DDB87F"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-7.326**</w:t>
            </w:r>
          </w:p>
          <w:p w14:paraId="1BFBCE49" w14:textId="77777777" w:rsidR="00950BA7" w:rsidRPr="00A759EC" w:rsidRDefault="00950BA7" w:rsidP="00F573A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(3.513)</w:t>
            </w:r>
          </w:p>
        </w:tc>
        <w:tc>
          <w:tcPr>
            <w:tcW w:w="1160" w:type="dxa"/>
            <w:shd w:val="clear" w:color="auto" w:fill="auto"/>
            <w:noWrap/>
            <w:vAlign w:val="bottom"/>
          </w:tcPr>
          <w:p w14:paraId="26257A99" w14:textId="77777777" w:rsidR="00950BA7" w:rsidRPr="00A759EC" w:rsidRDefault="00950BA7" w:rsidP="00F573AA">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06DCFC47" w14:textId="77777777" w:rsidR="00950BA7" w:rsidRPr="00A759EC" w:rsidRDefault="00950BA7" w:rsidP="00F573AA">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66C6E836"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-10.52***</w:t>
            </w:r>
          </w:p>
          <w:p w14:paraId="77C75733"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(4.010)</w:t>
            </w:r>
          </w:p>
        </w:tc>
        <w:tc>
          <w:tcPr>
            <w:tcW w:w="1130" w:type="dxa"/>
            <w:vAlign w:val="bottom"/>
          </w:tcPr>
          <w:p w14:paraId="35693BD6" w14:textId="77777777" w:rsidR="00950BA7" w:rsidRPr="00A759EC" w:rsidRDefault="00950BA7" w:rsidP="00F573AA">
            <w:pPr>
              <w:jc w:val="center"/>
              <w:rPr>
                <w:rFonts w:ascii="Times New Roman" w:hAnsi="Times New Roman" w:cs="Times New Roman"/>
                <w:color w:val="000000" w:themeColor="text1"/>
                <w:szCs w:val="21"/>
              </w:rPr>
            </w:pPr>
          </w:p>
        </w:tc>
        <w:tc>
          <w:tcPr>
            <w:tcW w:w="1130" w:type="dxa"/>
            <w:vAlign w:val="bottom"/>
          </w:tcPr>
          <w:p w14:paraId="21294168" w14:textId="77777777" w:rsidR="00950BA7" w:rsidRPr="00A759EC" w:rsidRDefault="00950BA7" w:rsidP="00F573AA">
            <w:pPr>
              <w:jc w:val="center"/>
              <w:rPr>
                <w:rFonts w:ascii="Times New Roman" w:hAnsi="Times New Roman" w:cs="Times New Roman"/>
                <w:color w:val="000000" w:themeColor="text1"/>
                <w:szCs w:val="21"/>
              </w:rPr>
            </w:pPr>
          </w:p>
        </w:tc>
        <w:tc>
          <w:tcPr>
            <w:tcW w:w="1130" w:type="dxa"/>
            <w:vAlign w:val="bottom"/>
          </w:tcPr>
          <w:p w14:paraId="46BF0341"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-3.044</w:t>
            </w:r>
          </w:p>
          <w:p w14:paraId="28ECB19A" w14:textId="77777777" w:rsidR="00950BA7" w:rsidRPr="00A759EC" w:rsidRDefault="00950BA7" w:rsidP="00F573AA">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(142.4)</w:t>
            </w:r>
          </w:p>
        </w:tc>
      </w:tr>
      <w:tr w:rsidR="00FB7241" w:rsidRPr="00A759EC" w14:paraId="1ED9F188" w14:textId="77777777" w:rsidTr="00417E2B">
        <w:trPr>
          <w:trHeight w:val="238"/>
          <w:jc w:val="center"/>
        </w:trPr>
        <w:tc>
          <w:tcPr>
            <w:tcW w:w="1660" w:type="dxa"/>
            <w:vMerge/>
          </w:tcPr>
          <w:p w14:paraId="77E54ABD" w14:textId="77777777" w:rsidR="00FB7241" w:rsidRPr="00A759EC" w:rsidRDefault="00FB7241" w:rsidP="00FB7241">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77E8455B" w14:textId="56F8121E" w:rsidR="00FB7241" w:rsidRPr="00A759EC" w:rsidRDefault="00FB7241" w:rsidP="00FB72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控制变量</w:t>
            </w:r>
          </w:p>
        </w:tc>
        <w:tc>
          <w:tcPr>
            <w:tcW w:w="1160" w:type="dxa"/>
            <w:shd w:val="clear" w:color="auto" w:fill="auto"/>
            <w:noWrap/>
            <w:hideMark/>
          </w:tcPr>
          <w:p w14:paraId="0314625D" w14:textId="11B7ECFA"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7E56993E" w14:textId="580AFC2D"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74" w:type="dxa"/>
            <w:shd w:val="clear" w:color="auto" w:fill="auto"/>
            <w:noWrap/>
            <w:hideMark/>
          </w:tcPr>
          <w:p w14:paraId="081CC0BC" w14:textId="38791D85"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653640A8" w14:textId="196E429F"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hideMark/>
          </w:tcPr>
          <w:p w14:paraId="64586C8C" w14:textId="35FE964B"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2698B513" w14:textId="02D88E7F" w:rsidR="00FB7241" w:rsidRPr="00A759EC" w:rsidRDefault="00FB7241" w:rsidP="00FB72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30" w:type="dxa"/>
          </w:tcPr>
          <w:p w14:paraId="55D98ADB" w14:textId="48DF4A0B" w:rsidR="00FB7241" w:rsidRPr="00A759EC" w:rsidRDefault="00FB7241" w:rsidP="00FB7241">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30" w:type="dxa"/>
          </w:tcPr>
          <w:p w14:paraId="3D7674B0" w14:textId="392872C6" w:rsidR="00FB7241" w:rsidRPr="00A759EC" w:rsidRDefault="00FB7241" w:rsidP="00FB7241">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30" w:type="dxa"/>
          </w:tcPr>
          <w:p w14:paraId="0DB61F42" w14:textId="5FC7DA30" w:rsidR="00FB7241" w:rsidRPr="00A759EC" w:rsidRDefault="00FB7241" w:rsidP="00FB7241">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r>
      <w:tr w:rsidR="00950BA7" w:rsidRPr="00A759EC" w14:paraId="60654F13" w14:textId="77777777" w:rsidTr="00417E2B">
        <w:trPr>
          <w:trHeight w:val="260"/>
          <w:jc w:val="center"/>
        </w:trPr>
        <w:tc>
          <w:tcPr>
            <w:tcW w:w="1660" w:type="dxa"/>
            <w:vMerge/>
          </w:tcPr>
          <w:p w14:paraId="38AA5AA0"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2A13BDFB" w14:textId="32711E76"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526C1C47" w14:textId="763881DB"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6056</w:t>
            </w:r>
          </w:p>
        </w:tc>
        <w:tc>
          <w:tcPr>
            <w:tcW w:w="1160" w:type="dxa"/>
            <w:shd w:val="clear" w:color="auto" w:fill="auto"/>
            <w:noWrap/>
            <w:vAlign w:val="bottom"/>
          </w:tcPr>
          <w:p w14:paraId="18859E52" w14:textId="70DAA910"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6056</w:t>
            </w:r>
          </w:p>
        </w:tc>
        <w:tc>
          <w:tcPr>
            <w:tcW w:w="1174" w:type="dxa"/>
            <w:shd w:val="clear" w:color="auto" w:fill="auto"/>
            <w:noWrap/>
            <w:vAlign w:val="bottom"/>
            <w:hideMark/>
          </w:tcPr>
          <w:p w14:paraId="5917710D" w14:textId="0F94CA6B"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6056</w:t>
            </w:r>
          </w:p>
        </w:tc>
        <w:tc>
          <w:tcPr>
            <w:tcW w:w="1160" w:type="dxa"/>
            <w:shd w:val="clear" w:color="auto" w:fill="auto"/>
            <w:noWrap/>
            <w:vAlign w:val="bottom"/>
          </w:tcPr>
          <w:p w14:paraId="7358E194" w14:textId="5A262B3C"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2536</w:t>
            </w:r>
          </w:p>
        </w:tc>
        <w:tc>
          <w:tcPr>
            <w:tcW w:w="1160" w:type="dxa"/>
            <w:shd w:val="clear" w:color="auto" w:fill="auto"/>
            <w:noWrap/>
            <w:vAlign w:val="bottom"/>
            <w:hideMark/>
          </w:tcPr>
          <w:p w14:paraId="33D2CD26" w14:textId="055577C4"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2536</w:t>
            </w:r>
          </w:p>
        </w:tc>
        <w:tc>
          <w:tcPr>
            <w:tcW w:w="1174" w:type="dxa"/>
            <w:shd w:val="clear" w:color="auto" w:fill="auto"/>
            <w:noWrap/>
            <w:vAlign w:val="bottom"/>
          </w:tcPr>
          <w:p w14:paraId="3914F150" w14:textId="3AE03AF3"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2536</w:t>
            </w:r>
          </w:p>
        </w:tc>
        <w:tc>
          <w:tcPr>
            <w:tcW w:w="1130" w:type="dxa"/>
            <w:vAlign w:val="bottom"/>
          </w:tcPr>
          <w:p w14:paraId="737A60FA" w14:textId="47423E3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3520</w:t>
            </w:r>
          </w:p>
        </w:tc>
        <w:tc>
          <w:tcPr>
            <w:tcW w:w="1130" w:type="dxa"/>
            <w:vAlign w:val="bottom"/>
          </w:tcPr>
          <w:p w14:paraId="38E74BA2" w14:textId="535997D3"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3520</w:t>
            </w:r>
          </w:p>
        </w:tc>
        <w:tc>
          <w:tcPr>
            <w:tcW w:w="1130" w:type="dxa"/>
            <w:vAlign w:val="bottom"/>
          </w:tcPr>
          <w:p w14:paraId="1C4D6696" w14:textId="2F225D4F"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3520</w:t>
            </w:r>
          </w:p>
        </w:tc>
      </w:tr>
      <w:tr w:rsidR="00950BA7" w:rsidRPr="00A759EC" w14:paraId="7D80F9E0" w14:textId="77777777" w:rsidTr="00417E2B">
        <w:trPr>
          <w:trHeight w:val="260"/>
          <w:jc w:val="center"/>
        </w:trPr>
        <w:tc>
          <w:tcPr>
            <w:tcW w:w="1660" w:type="dxa"/>
            <w:vMerge/>
          </w:tcPr>
          <w:p w14:paraId="57B53F4A"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299769CA" w14:textId="7A638A15"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30C234B7"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0.336</w:t>
            </w:r>
          </w:p>
        </w:tc>
        <w:tc>
          <w:tcPr>
            <w:tcW w:w="1160" w:type="dxa"/>
            <w:shd w:val="clear" w:color="auto" w:fill="auto"/>
            <w:noWrap/>
            <w:vAlign w:val="bottom"/>
          </w:tcPr>
          <w:p w14:paraId="256D0B27"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0.336</w:t>
            </w:r>
          </w:p>
        </w:tc>
        <w:tc>
          <w:tcPr>
            <w:tcW w:w="1174" w:type="dxa"/>
            <w:shd w:val="clear" w:color="auto" w:fill="auto"/>
            <w:noWrap/>
            <w:vAlign w:val="bottom"/>
            <w:hideMark/>
          </w:tcPr>
          <w:p w14:paraId="63519342"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0.338</w:t>
            </w:r>
          </w:p>
        </w:tc>
        <w:tc>
          <w:tcPr>
            <w:tcW w:w="1160" w:type="dxa"/>
            <w:shd w:val="clear" w:color="auto" w:fill="auto"/>
            <w:noWrap/>
            <w:vAlign w:val="bottom"/>
          </w:tcPr>
          <w:p w14:paraId="4B8B3EBE"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0.260</w:t>
            </w:r>
          </w:p>
        </w:tc>
        <w:tc>
          <w:tcPr>
            <w:tcW w:w="1160" w:type="dxa"/>
            <w:shd w:val="clear" w:color="auto" w:fill="auto"/>
            <w:noWrap/>
            <w:vAlign w:val="bottom"/>
            <w:hideMark/>
          </w:tcPr>
          <w:p w14:paraId="37F2CADA"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0.258</w:t>
            </w:r>
          </w:p>
        </w:tc>
        <w:tc>
          <w:tcPr>
            <w:tcW w:w="1174" w:type="dxa"/>
            <w:shd w:val="clear" w:color="auto" w:fill="auto"/>
            <w:noWrap/>
            <w:vAlign w:val="bottom"/>
          </w:tcPr>
          <w:p w14:paraId="785CE023"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0.263</w:t>
            </w:r>
          </w:p>
        </w:tc>
        <w:tc>
          <w:tcPr>
            <w:tcW w:w="1130" w:type="dxa"/>
            <w:vAlign w:val="bottom"/>
          </w:tcPr>
          <w:p w14:paraId="1E0FA1D7"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0.409</w:t>
            </w:r>
          </w:p>
        </w:tc>
        <w:tc>
          <w:tcPr>
            <w:tcW w:w="1130" w:type="dxa"/>
            <w:vAlign w:val="bottom"/>
          </w:tcPr>
          <w:p w14:paraId="58C08A26"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0.410</w:t>
            </w:r>
          </w:p>
        </w:tc>
        <w:tc>
          <w:tcPr>
            <w:tcW w:w="1130" w:type="dxa"/>
            <w:vAlign w:val="bottom"/>
          </w:tcPr>
          <w:p w14:paraId="6D80B3DC"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0.410</w:t>
            </w:r>
          </w:p>
        </w:tc>
      </w:tr>
      <w:tr w:rsidR="00950BA7" w:rsidRPr="00A759EC" w14:paraId="30D67C40" w14:textId="77777777" w:rsidTr="00417E2B">
        <w:trPr>
          <w:trHeight w:val="260"/>
          <w:jc w:val="center"/>
        </w:trPr>
        <w:tc>
          <w:tcPr>
            <w:tcW w:w="1660" w:type="dxa"/>
            <w:vMerge/>
          </w:tcPr>
          <w:p w14:paraId="2EC4EC73" w14:textId="77777777" w:rsidR="00950BA7" w:rsidRPr="00A759EC" w:rsidRDefault="00950BA7" w:rsidP="00F573AA">
            <w:pPr>
              <w:widowControl/>
              <w:jc w:val="center"/>
              <w:rPr>
                <w:rFonts w:ascii="Times New Roman" w:hAnsi="Times New Roman" w:cs="Times New Roman"/>
                <w:color w:val="000000" w:themeColor="text1"/>
                <w:kern w:val="0"/>
                <w:szCs w:val="21"/>
              </w:rPr>
            </w:pPr>
          </w:p>
        </w:tc>
        <w:tc>
          <w:tcPr>
            <w:tcW w:w="1920" w:type="dxa"/>
            <w:shd w:val="clear" w:color="auto" w:fill="auto"/>
            <w:noWrap/>
            <w:vAlign w:val="bottom"/>
            <w:hideMark/>
          </w:tcPr>
          <w:p w14:paraId="57FF096C" w14:textId="5F49D6DE"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6E196898" w14:textId="54626981"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1056</w:t>
            </w:r>
          </w:p>
        </w:tc>
        <w:tc>
          <w:tcPr>
            <w:tcW w:w="1160" w:type="dxa"/>
            <w:shd w:val="clear" w:color="auto" w:fill="auto"/>
            <w:noWrap/>
            <w:vAlign w:val="bottom"/>
          </w:tcPr>
          <w:p w14:paraId="5FCE92CB" w14:textId="5E76507B"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1056</w:t>
            </w:r>
          </w:p>
        </w:tc>
        <w:tc>
          <w:tcPr>
            <w:tcW w:w="1174" w:type="dxa"/>
            <w:shd w:val="clear" w:color="auto" w:fill="auto"/>
            <w:noWrap/>
            <w:vAlign w:val="bottom"/>
            <w:hideMark/>
          </w:tcPr>
          <w:p w14:paraId="12E24E17" w14:textId="7BFA579F"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1056</w:t>
            </w:r>
          </w:p>
        </w:tc>
        <w:tc>
          <w:tcPr>
            <w:tcW w:w="1160" w:type="dxa"/>
            <w:shd w:val="clear" w:color="auto" w:fill="auto"/>
            <w:noWrap/>
            <w:vAlign w:val="bottom"/>
          </w:tcPr>
          <w:p w14:paraId="0EDA81C1"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531</w:t>
            </w:r>
          </w:p>
        </w:tc>
        <w:tc>
          <w:tcPr>
            <w:tcW w:w="1160" w:type="dxa"/>
            <w:shd w:val="clear" w:color="auto" w:fill="auto"/>
            <w:noWrap/>
            <w:vAlign w:val="bottom"/>
            <w:hideMark/>
          </w:tcPr>
          <w:p w14:paraId="6FB081D5"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531</w:t>
            </w:r>
          </w:p>
        </w:tc>
        <w:tc>
          <w:tcPr>
            <w:tcW w:w="1174" w:type="dxa"/>
            <w:shd w:val="clear" w:color="auto" w:fill="auto"/>
            <w:noWrap/>
            <w:vAlign w:val="bottom"/>
          </w:tcPr>
          <w:p w14:paraId="6171B579" w14:textId="77777777" w:rsidR="00950BA7" w:rsidRPr="00A759EC" w:rsidRDefault="00950BA7" w:rsidP="00F573A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531</w:t>
            </w:r>
          </w:p>
        </w:tc>
        <w:tc>
          <w:tcPr>
            <w:tcW w:w="1130" w:type="dxa"/>
            <w:vAlign w:val="bottom"/>
          </w:tcPr>
          <w:p w14:paraId="624BCEC7"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525</w:t>
            </w:r>
          </w:p>
        </w:tc>
        <w:tc>
          <w:tcPr>
            <w:tcW w:w="1130" w:type="dxa"/>
            <w:vAlign w:val="bottom"/>
          </w:tcPr>
          <w:p w14:paraId="114890BF"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525</w:t>
            </w:r>
          </w:p>
        </w:tc>
        <w:tc>
          <w:tcPr>
            <w:tcW w:w="1130" w:type="dxa"/>
            <w:vAlign w:val="bottom"/>
          </w:tcPr>
          <w:p w14:paraId="27E5AACF" w14:textId="77777777" w:rsidR="00950BA7" w:rsidRPr="00A759EC" w:rsidRDefault="00950BA7" w:rsidP="00F573AA">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525</w:t>
            </w:r>
          </w:p>
        </w:tc>
      </w:tr>
    </w:tbl>
    <w:p w14:paraId="40791D0B" w14:textId="2BE256A5" w:rsidR="00AB1616" w:rsidRPr="00A759EC" w:rsidRDefault="0019488B"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2522D4B4" w14:textId="77777777" w:rsidR="0019488B" w:rsidRPr="00A759EC" w:rsidRDefault="0019488B" w:rsidP="0019488B">
      <w:pPr>
        <w:ind w:left="840" w:firstLine="420"/>
        <w:rPr>
          <w:rFonts w:ascii="Times New Roman" w:hAnsi="Times New Roman" w:cs="Times New Roman"/>
          <w:color w:val="000000" w:themeColor="text1"/>
          <w:sz w:val="18"/>
          <w:szCs w:val="18"/>
        </w:rPr>
      </w:pPr>
    </w:p>
    <w:p w14:paraId="015BFF53" w14:textId="1D829097" w:rsidR="00AB1616" w:rsidRPr="00A759EC" w:rsidRDefault="00AB1616" w:rsidP="00AB1616">
      <w:pPr>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表</w:t>
      </w:r>
      <w:r w:rsidR="007209F9" w:rsidRPr="00A759EC">
        <w:rPr>
          <w:rFonts w:ascii="Times New Roman" w:eastAsia="楷体" w:hAnsi="Times New Roman" w:cs="Times New Roman"/>
          <w:color w:val="000000" w:themeColor="text1"/>
          <w:szCs w:val="21"/>
        </w:rPr>
        <w:t>9</w:t>
      </w:r>
      <w:r w:rsidR="00C52132"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分企业规模异质性分析结果</w:t>
      </w:r>
    </w:p>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939"/>
        <w:gridCol w:w="1141"/>
        <w:gridCol w:w="1160"/>
        <w:gridCol w:w="1174"/>
        <w:gridCol w:w="1160"/>
        <w:gridCol w:w="1160"/>
        <w:gridCol w:w="1174"/>
        <w:gridCol w:w="1101"/>
        <w:gridCol w:w="1101"/>
        <w:gridCol w:w="1101"/>
      </w:tblGrid>
      <w:tr w:rsidR="00AB1616" w:rsidRPr="00A759EC" w14:paraId="1D7F406D" w14:textId="77777777" w:rsidTr="00A30487">
        <w:trPr>
          <w:trHeight w:val="260"/>
          <w:jc w:val="center"/>
        </w:trPr>
        <w:tc>
          <w:tcPr>
            <w:tcW w:w="1747" w:type="dxa"/>
          </w:tcPr>
          <w:p w14:paraId="415EBBD7"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6A58F2C8"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3475" w:type="dxa"/>
            <w:gridSpan w:val="3"/>
            <w:shd w:val="clear" w:color="auto" w:fill="auto"/>
            <w:noWrap/>
            <w:vAlign w:val="bottom"/>
          </w:tcPr>
          <w:p w14:paraId="7166D97D"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494" w:type="dxa"/>
            <w:gridSpan w:val="3"/>
            <w:shd w:val="clear" w:color="auto" w:fill="auto"/>
            <w:noWrap/>
            <w:vAlign w:val="bottom"/>
          </w:tcPr>
          <w:p w14:paraId="11B293C3"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303" w:type="dxa"/>
            <w:gridSpan w:val="3"/>
          </w:tcPr>
          <w:p w14:paraId="0ADB635B"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AB1616" w:rsidRPr="00A759EC" w14:paraId="2EA99C2C" w14:textId="77777777" w:rsidTr="00A30487">
        <w:trPr>
          <w:trHeight w:val="260"/>
          <w:jc w:val="center"/>
        </w:trPr>
        <w:tc>
          <w:tcPr>
            <w:tcW w:w="1747" w:type="dxa"/>
          </w:tcPr>
          <w:p w14:paraId="35D74913" w14:textId="17D42313" w:rsidR="00AB1616" w:rsidRPr="00A759EC" w:rsidRDefault="0098623A"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组别</w:t>
            </w:r>
          </w:p>
        </w:tc>
        <w:tc>
          <w:tcPr>
            <w:tcW w:w="1939" w:type="dxa"/>
            <w:shd w:val="clear" w:color="auto" w:fill="auto"/>
            <w:noWrap/>
            <w:vAlign w:val="bottom"/>
            <w:hideMark/>
          </w:tcPr>
          <w:p w14:paraId="1F1B2F94"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41" w:type="dxa"/>
            <w:shd w:val="clear" w:color="auto" w:fill="auto"/>
            <w:noWrap/>
            <w:vAlign w:val="bottom"/>
            <w:hideMark/>
          </w:tcPr>
          <w:p w14:paraId="70FCF3CA"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332180F9"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275D9C36"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4D3E8F98"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74179B19"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74" w:type="dxa"/>
            <w:shd w:val="clear" w:color="auto" w:fill="auto"/>
            <w:noWrap/>
            <w:vAlign w:val="bottom"/>
            <w:hideMark/>
          </w:tcPr>
          <w:p w14:paraId="48A608F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101" w:type="dxa"/>
            <w:vAlign w:val="bottom"/>
          </w:tcPr>
          <w:p w14:paraId="24B2C160"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01" w:type="dxa"/>
            <w:vAlign w:val="bottom"/>
          </w:tcPr>
          <w:p w14:paraId="78B14AF3"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01" w:type="dxa"/>
            <w:vAlign w:val="bottom"/>
          </w:tcPr>
          <w:p w14:paraId="44954CA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AB1616" w:rsidRPr="00A759EC" w14:paraId="2D4B7A14" w14:textId="77777777" w:rsidTr="00A30487">
        <w:trPr>
          <w:trHeight w:val="672"/>
          <w:jc w:val="center"/>
        </w:trPr>
        <w:tc>
          <w:tcPr>
            <w:tcW w:w="1747" w:type="dxa"/>
            <w:vMerge w:val="restart"/>
          </w:tcPr>
          <w:p w14:paraId="3BD91C1A"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大型企业</w:t>
            </w:r>
          </w:p>
        </w:tc>
        <w:tc>
          <w:tcPr>
            <w:tcW w:w="1939" w:type="dxa"/>
            <w:shd w:val="clear" w:color="auto" w:fill="auto"/>
            <w:noWrap/>
            <w:vAlign w:val="bottom"/>
            <w:hideMark/>
          </w:tcPr>
          <w:p w14:paraId="1317DC4D"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41" w:type="dxa"/>
            <w:shd w:val="clear" w:color="auto" w:fill="auto"/>
            <w:noWrap/>
            <w:vAlign w:val="bottom"/>
            <w:hideMark/>
          </w:tcPr>
          <w:p w14:paraId="156B3B0F"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0.102</w:t>
            </w:r>
          </w:p>
          <w:p w14:paraId="4DC5740F"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(0.137)</w:t>
            </w:r>
          </w:p>
        </w:tc>
        <w:tc>
          <w:tcPr>
            <w:tcW w:w="1160" w:type="dxa"/>
            <w:shd w:val="clear" w:color="auto" w:fill="auto"/>
            <w:noWrap/>
            <w:vAlign w:val="bottom"/>
          </w:tcPr>
          <w:p w14:paraId="2B023379" w14:textId="77777777" w:rsidR="00AB1616" w:rsidRPr="00A759EC" w:rsidRDefault="00AB1616" w:rsidP="00AE5206">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0E7D8280"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00041E4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0.162</w:t>
            </w:r>
          </w:p>
          <w:p w14:paraId="390B337C"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(0.200)</w:t>
            </w:r>
          </w:p>
        </w:tc>
        <w:tc>
          <w:tcPr>
            <w:tcW w:w="1160" w:type="dxa"/>
            <w:shd w:val="clear" w:color="auto" w:fill="auto"/>
            <w:noWrap/>
            <w:vAlign w:val="bottom"/>
            <w:hideMark/>
          </w:tcPr>
          <w:p w14:paraId="7DC2E8C5"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3968DBA2"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101" w:type="dxa"/>
            <w:vAlign w:val="bottom"/>
          </w:tcPr>
          <w:p w14:paraId="06BE985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-0.0151</w:t>
            </w:r>
          </w:p>
          <w:p w14:paraId="58E61352"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(0.143)</w:t>
            </w:r>
          </w:p>
        </w:tc>
        <w:tc>
          <w:tcPr>
            <w:tcW w:w="1101" w:type="dxa"/>
          </w:tcPr>
          <w:p w14:paraId="0D801DF7"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101" w:type="dxa"/>
          </w:tcPr>
          <w:p w14:paraId="070A32CC" w14:textId="77777777" w:rsidR="00AB1616" w:rsidRPr="00A759EC" w:rsidRDefault="00AB1616" w:rsidP="00AE5206">
            <w:pPr>
              <w:widowControl/>
              <w:jc w:val="center"/>
              <w:rPr>
                <w:rFonts w:ascii="Times New Roman" w:hAnsi="Times New Roman" w:cs="Times New Roman"/>
                <w:color w:val="000000" w:themeColor="text1"/>
                <w:kern w:val="0"/>
                <w:szCs w:val="21"/>
              </w:rPr>
            </w:pPr>
          </w:p>
        </w:tc>
      </w:tr>
      <w:tr w:rsidR="00AB1616" w:rsidRPr="00A759EC" w14:paraId="641BFD78" w14:textId="77777777" w:rsidTr="00A30487">
        <w:trPr>
          <w:trHeight w:val="646"/>
          <w:jc w:val="center"/>
        </w:trPr>
        <w:tc>
          <w:tcPr>
            <w:tcW w:w="1747" w:type="dxa"/>
            <w:vMerge/>
          </w:tcPr>
          <w:p w14:paraId="43970D0F"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14DCD058"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41" w:type="dxa"/>
            <w:shd w:val="clear" w:color="auto" w:fill="auto"/>
            <w:noWrap/>
            <w:vAlign w:val="bottom"/>
          </w:tcPr>
          <w:p w14:paraId="763175EA"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628589D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-0.513</w:t>
            </w:r>
          </w:p>
          <w:p w14:paraId="380501D9"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(0.915)</w:t>
            </w:r>
          </w:p>
        </w:tc>
        <w:tc>
          <w:tcPr>
            <w:tcW w:w="1174" w:type="dxa"/>
            <w:shd w:val="clear" w:color="auto" w:fill="auto"/>
            <w:noWrap/>
            <w:vAlign w:val="bottom"/>
          </w:tcPr>
          <w:p w14:paraId="3324C364"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1.846</w:t>
            </w:r>
          </w:p>
          <w:p w14:paraId="246899D6"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(2.215)</w:t>
            </w:r>
          </w:p>
        </w:tc>
        <w:tc>
          <w:tcPr>
            <w:tcW w:w="1160" w:type="dxa"/>
            <w:shd w:val="clear" w:color="auto" w:fill="auto"/>
            <w:noWrap/>
            <w:vAlign w:val="bottom"/>
          </w:tcPr>
          <w:p w14:paraId="5BE27DA8" w14:textId="77777777" w:rsidR="00AB1616" w:rsidRPr="00A759EC" w:rsidRDefault="00AB1616" w:rsidP="00AE5206">
            <w:pPr>
              <w:jc w:val="center"/>
              <w:rPr>
                <w:rFonts w:ascii="Times New Roman" w:hAnsi="Times New Roman" w:cs="Times New Roman"/>
                <w:color w:val="000000" w:themeColor="text1"/>
                <w:szCs w:val="21"/>
              </w:rPr>
            </w:pPr>
          </w:p>
        </w:tc>
        <w:tc>
          <w:tcPr>
            <w:tcW w:w="1160" w:type="dxa"/>
            <w:shd w:val="clear" w:color="auto" w:fill="auto"/>
            <w:noWrap/>
            <w:vAlign w:val="bottom"/>
          </w:tcPr>
          <w:p w14:paraId="1AFB8AD9"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0.469</w:t>
            </w:r>
          </w:p>
          <w:p w14:paraId="3F0A6120"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(0.981)</w:t>
            </w:r>
          </w:p>
        </w:tc>
        <w:tc>
          <w:tcPr>
            <w:tcW w:w="1174" w:type="dxa"/>
            <w:shd w:val="clear" w:color="auto" w:fill="auto"/>
            <w:noWrap/>
            <w:vAlign w:val="bottom"/>
          </w:tcPr>
          <w:p w14:paraId="0C3CEE9B"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3.228</w:t>
            </w:r>
          </w:p>
          <w:p w14:paraId="189A6BF4"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(2.461)</w:t>
            </w:r>
          </w:p>
        </w:tc>
        <w:tc>
          <w:tcPr>
            <w:tcW w:w="1101" w:type="dxa"/>
            <w:vAlign w:val="bottom"/>
          </w:tcPr>
          <w:p w14:paraId="772C3998" w14:textId="77777777" w:rsidR="00AB1616" w:rsidRPr="00A759EC" w:rsidRDefault="00AB1616" w:rsidP="00AE5206">
            <w:pPr>
              <w:jc w:val="center"/>
              <w:rPr>
                <w:rFonts w:ascii="Times New Roman" w:hAnsi="Times New Roman" w:cs="Times New Roman"/>
                <w:color w:val="000000" w:themeColor="text1"/>
                <w:szCs w:val="21"/>
              </w:rPr>
            </w:pPr>
          </w:p>
        </w:tc>
        <w:tc>
          <w:tcPr>
            <w:tcW w:w="1101" w:type="dxa"/>
            <w:vAlign w:val="bottom"/>
          </w:tcPr>
          <w:p w14:paraId="76AA60C5"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-1.112</w:t>
            </w:r>
          </w:p>
          <w:p w14:paraId="014F5CC8"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(4.884)</w:t>
            </w:r>
          </w:p>
        </w:tc>
        <w:tc>
          <w:tcPr>
            <w:tcW w:w="1101" w:type="dxa"/>
            <w:vAlign w:val="bottom"/>
          </w:tcPr>
          <w:p w14:paraId="5CA717D5"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28.03</w:t>
            </w:r>
          </w:p>
          <w:p w14:paraId="114A228C"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(38.64)</w:t>
            </w:r>
          </w:p>
        </w:tc>
      </w:tr>
      <w:tr w:rsidR="00AB1616" w:rsidRPr="00A759EC" w14:paraId="638D5A8A" w14:textId="77777777" w:rsidTr="00A30487">
        <w:trPr>
          <w:trHeight w:val="662"/>
          <w:jc w:val="center"/>
        </w:trPr>
        <w:tc>
          <w:tcPr>
            <w:tcW w:w="1747" w:type="dxa"/>
            <w:vMerge/>
          </w:tcPr>
          <w:p w14:paraId="20D7CFAB"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12469C4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41" w:type="dxa"/>
            <w:shd w:val="clear" w:color="auto" w:fill="auto"/>
            <w:noWrap/>
            <w:vAlign w:val="bottom"/>
          </w:tcPr>
          <w:p w14:paraId="39E527E1"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2737BA68"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1FF6EF3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-8.121</w:t>
            </w:r>
          </w:p>
          <w:p w14:paraId="5F42E23F"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(7.865)</w:t>
            </w:r>
          </w:p>
        </w:tc>
        <w:tc>
          <w:tcPr>
            <w:tcW w:w="1160" w:type="dxa"/>
            <w:shd w:val="clear" w:color="auto" w:fill="auto"/>
            <w:noWrap/>
            <w:vAlign w:val="bottom"/>
          </w:tcPr>
          <w:p w14:paraId="23EE749D"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0DFC69D4" w14:textId="77777777" w:rsidR="00AB1616" w:rsidRPr="00A759EC" w:rsidRDefault="00AB1616" w:rsidP="00AE5206">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2774A5BC"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-9.456</w:t>
            </w:r>
          </w:p>
          <w:p w14:paraId="4106EE38"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(8.376)</w:t>
            </w:r>
          </w:p>
        </w:tc>
        <w:tc>
          <w:tcPr>
            <w:tcW w:w="1101" w:type="dxa"/>
            <w:vAlign w:val="bottom"/>
          </w:tcPr>
          <w:p w14:paraId="41EDBAC7" w14:textId="77777777" w:rsidR="00AB1616" w:rsidRPr="00A759EC" w:rsidRDefault="00AB1616" w:rsidP="00AE5206">
            <w:pPr>
              <w:jc w:val="center"/>
              <w:rPr>
                <w:rFonts w:ascii="Times New Roman" w:hAnsi="Times New Roman" w:cs="Times New Roman"/>
                <w:color w:val="000000" w:themeColor="text1"/>
                <w:szCs w:val="21"/>
              </w:rPr>
            </w:pPr>
          </w:p>
        </w:tc>
        <w:tc>
          <w:tcPr>
            <w:tcW w:w="1101" w:type="dxa"/>
            <w:vAlign w:val="bottom"/>
          </w:tcPr>
          <w:p w14:paraId="5823355D" w14:textId="77777777" w:rsidR="00AB1616" w:rsidRPr="00A759EC" w:rsidRDefault="00AB1616" w:rsidP="00AE5206">
            <w:pPr>
              <w:jc w:val="center"/>
              <w:rPr>
                <w:rFonts w:ascii="Times New Roman" w:hAnsi="Times New Roman" w:cs="Times New Roman"/>
                <w:color w:val="000000" w:themeColor="text1"/>
                <w:szCs w:val="21"/>
              </w:rPr>
            </w:pPr>
          </w:p>
        </w:tc>
        <w:tc>
          <w:tcPr>
            <w:tcW w:w="1101" w:type="dxa"/>
            <w:vAlign w:val="bottom"/>
          </w:tcPr>
          <w:p w14:paraId="59C31F27"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-815.5</w:t>
            </w:r>
          </w:p>
          <w:p w14:paraId="2D8F0A5D" w14:textId="4E005FE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(1121)</w:t>
            </w:r>
          </w:p>
        </w:tc>
      </w:tr>
      <w:tr w:rsidR="00AB1616" w:rsidRPr="00A759EC" w14:paraId="0F425EB9" w14:textId="77777777" w:rsidTr="00A30487">
        <w:trPr>
          <w:trHeight w:val="244"/>
          <w:jc w:val="center"/>
        </w:trPr>
        <w:tc>
          <w:tcPr>
            <w:tcW w:w="1747" w:type="dxa"/>
            <w:vMerge/>
          </w:tcPr>
          <w:p w14:paraId="40D74849"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hideMark/>
          </w:tcPr>
          <w:p w14:paraId="1DFCDE6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控制变量</w:t>
            </w:r>
          </w:p>
        </w:tc>
        <w:tc>
          <w:tcPr>
            <w:tcW w:w="1141" w:type="dxa"/>
            <w:shd w:val="clear" w:color="auto" w:fill="auto"/>
            <w:noWrap/>
            <w:vAlign w:val="bottom"/>
            <w:hideMark/>
          </w:tcPr>
          <w:p w14:paraId="08EDE780"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29D6BC32"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74" w:type="dxa"/>
            <w:shd w:val="clear" w:color="auto" w:fill="auto"/>
            <w:noWrap/>
            <w:hideMark/>
          </w:tcPr>
          <w:p w14:paraId="2DFE8176"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17B967A8"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60" w:type="dxa"/>
            <w:shd w:val="clear" w:color="auto" w:fill="auto"/>
            <w:noWrap/>
            <w:hideMark/>
          </w:tcPr>
          <w:p w14:paraId="3ECA5F10"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74ADCA24"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w:t>
            </w:r>
          </w:p>
        </w:tc>
        <w:tc>
          <w:tcPr>
            <w:tcW w:w="1101" w:type="dxa"/>
          </w:tcPr>
          <w:p w14:paraId="4A30C568"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4C120A36"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6B1E94E1"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r>
      <w:tr w:rsidR="00AB1616" w:rsidRPr="00A759EC" w14:paraId="2BF03A3F" w14:textId="77777777" w:rsidTr="00A30487">
        <w:trPr>
          <w:trHeight w:val="260"/>
          <w:jc w:val="center"/>
        </w:trPr>
        <w:tc>
          <w:tcPr>
            <w:tcW w:w="1747" w:type="dxa"/>
            <w:vMerge/>
          </w:tcPr>
          <w:p w14:paraId="003890BD"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hideMark/>
          </w:tcPr>
          <w:p w14:paraId="1515589D"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41" w:type="dxa"/>
            <w:shd w:val="clear" w:color="auto" w:fill="auto"/>
            <w:noWrap/>
            <w:vAlign w:val="bottom"/>
            <w:hideMark/>
          </w:tcPr>
          <w:p w14:paraId="6EF52A1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469</w:t>
            </w:r>
          </w:p>
        </w:tc>
        <w:tc>
          <w:tcPr>
            <w:tcW w:w="1160" w:type="dxa"/>
            <w:shd w:val="clear" w:color="auto" w:fill="auto"/>
            <w:noWrap/>
            <w:vAlign w:val="bottom"/>
          </w:tcPr>
          <w:p w14:paraId="4E5DBA1D"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469</w:t>
            </w:r>
          </w:p>
        </w:tc>
        <w:tc>
          <w:tcPr>
            <w:tcW w:w="1174" w:type="dxa"/>
            <w:shd w:val="clear" w:color="auto" w:fill="auto"/>
            <w:noWrap/>
            <w:vAlign w:val="bottom"/>
            <w:hideMark/>
          </w:tcPr>
          <w:p w14:paraId="7CB9C844"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469</w:t>
            </w:r>
          </w:p>
        </w:tc>
        <w:tc>
          <w:tcPr>
            <w:tcW w:w="1160" w:type="dxa"/>
            <w:shd w:val="clear" w:color="auto" w:fill="auto"/>
            <w:noWrap/>
            <w:vAlign w:val="bottom"/>
          </w:tcPr>
          <w:p w14:paraId="7E44E1D2"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317</w:t>
            </w:r>
          </w:p>
        </w:tc>
        <w:tc>
          <w:tcPr>
            <w:tcW w:w="1160" w:type="dxa"/>
            <w:shd w:val="clear" w:color="auto" w:fill="auto"/>
            <w:noWrap/>
            <w:vAlign w:val="bottom"/>
            <w:hideMark/>
          </w:tcPr>
          <w:p w14:paraId="33981EB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317</w:t>
            </w:r>
          </w:p>
        </w:tc>
        <w:tc>
          <w:tcPr>
            <w:tcW w:w="1174" w:type="dxa"/>
            <w:shd w:val="clear" w:color="auto" w:fill="auto"/>
            <w:noWrap/>
            <w:vAlign w:val="bottom"/>
          </w:tcPr>
          <w:p w14:paraId="6DDF1BD5"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317</w:t>
            </w:r>
          </w:p>
        </w:tc>
        <w:tc>
          <w:tcPr>
            <w:tcW w:w="1101" w:type="dxa"/>
            <w:vAlign w:val="bottom"/>
          </w:tcPr>
          <w:p w14:paraId="233BB3EA"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152</w:t>
            </w:r>
          </w:p>
        </w:tc>
        <w:tc>
          <w:tcPr>
            <w:tcW w:w="1101" w:type="dxa"/>
            <w:vAlign w:val="bottom"/>
          </w:tcPr>
          <w:p w14:paraId="4471E376"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152</w:t>
            </w:r>
          </w:p>
        </w:tc>
        <w:tc>
          <w:tcPr>
            <w:tcW w:w="1101" w:type="dxa"/>
            <w:vAlign w:val="bottom"/>
          </w:tcPr>
          <w:p w14:paraId="602FFC5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152</w:t>
            </w:r>
          </w:p>
        </w:tc>
      </w:tr>
      <w:tr w:rsidR="00AB1616" w:rsidRPr="00A759EC" w14:paraId="4BC506A5" w14:textId="77777777" w:rsidTr="00A30487">
        <w:trPr>
          <w:trHeight w:val="260"/>
          <w:jc w:val="center"/>
        </w:trPr>
        <w:tc>
          <w:tcPr>
            <w:tcW w:w="1747" w:type="dxa"/>
            <w:vMerge/>
          </w:tcPr>
          <w:p w14:paraId="39F755E8"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hideMark/>
          </w:tcPr>
          <w:p w14:paraId="60A78902"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41" w:type="dxa"/>
            <w:shd w:val="clear" w:color="auto" w:fill="auto"/>
            <w:noWrap/>
            <w:vAlign w:val="bottom"/>
            <w:hideMark/>
          </w:tcPr>
          <w:p w14:paraId="164008D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0.348</w:t>
            </w:r>
          </w:p>
        </w:tc>
        <w:tc>
          <w:tcPr>
            <w:tcW w:w="1160" w:type="dxa"/>
            <w:shd w:val="clear" w:color="auto" w:fill="auto"/>
            <w:noWrap/>
            <w:vAlign w:val="bottom"/>
          </w:tcPr>
          <w:p w14:paraId="31A0D8C8"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0.348</w:t>
            </w:r>
          </w:p>
        </w:tc>
        <w:tc>
          <w:tcPr>
            <w:tcW w:w="1174" w:type="dxa"/>
            <w:shd w:val="clear" w:color="auto" w:fill="auto"/>
            <w:noWrap/>
            <w:vAlign w:val="bottom"/>
            <w:hideMark/>
          </w:tcPr>
          <w:p w14:paraId="02A949FA"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0.351</w:t>
            </w:r>
          </w:p>
        </w:tc>
        <w:tc>
          <w:tcPr>
            <w:tcW w:w="1160" w:type="dxa"/>
            <w:shd w:val="clear" w:color="auto" w:fill="auto"/>
            <w:noWrap/>
            <w:vAlign w:val="bottom"/>
          </w:tcPr>
          <w:p w14:paraId="33879CB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0.336</w:t>
            </w:r>
          </w:p>
        </w:tc>
        <w:tc>
          <w:tcPr>
            <w:tcW w:w="1160" w:type="dxa"/>
            <w:shd w:val="clear" w:color="auto" w:fill="auto"/>
            <w:noWrap/>
            <w:vAlign w:val="bottom"/>
            <w:hideMark/>
          </w:tcPr>
          <w:p w14:paraId="7493E85A"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0.334</w:t>
            </w:r>
          </w:p>
        </w:tc>
        <w:tc>
          <w:tcPr>
            <w:tcW w:w="1174" w:type="dxa"/>
            <w:shd w:val="clear" w:color="auto" w:fill="auto"/>
            <w:noWrap/>
            <w:vAlign w:val="bottom"/>
          </w:tcPr>
          <w:p w14:paraId="6945CDA9"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0.339</w:t>
            </w:r>
          </w:p>
        </w:tc>
        <w:tc>
          <w:tcPr>
            <w:tcW w:w="1101" w:type="dxa"/>
            <w:vAlign w:val="bottom"/>
          </w:tcPr>
          <w:p w14:paraId="35EFCE1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0.471</w:t>
            </w:r>
          </w:p>
        </w:tc>
        <w:tc>
          <w:tcPr>
            <w:tcW w:w="1101" w:type="dxa"/>
            <w:vAlign w:val="bottom"/>
          </w:tcPr>
          <w:p w14:paraId="4BC258A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0.471</w:t>
            </w:r>
          </w:p>
        </w:tc>
        <w:tc>
          <w:tcPr>
            <w:tcW w:w="1101" w:type="dxa"/>
            <w:vAlign w:val="bottom"/>
          </w:tcPr>
          <w:p w14:paraId="79D06BD0"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0.473</w:t>
            </w:r>
          </w:p>
        </w:tc>
      </w:tr>
      <w:tr w:rsidR="00AB1616" w:rsidRPr="00A759EC" w14:paraId="251698AB" w14:textId="77777777" w:rsidTr="00A30487">
        <w:trPr>
          <w:trHeight w:val="260"/>
          <w:jc w:val="center"/>
        </w:trPr>
        <w:tc>
          <w:tcPr>
            <w:tcW w:w="1747" w:type="dxa"/>
            <w:vMerge/>
          </w:tcPr>
          <w:p w14:paraId="609CB9FC"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hideMark/>
          </w:tcPr>
          <w:p w14:paraId="7797F4C6"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41" w:type="dxa"/>
            <w:shd w:val="clear" w:color="auto" w:fill="auto"/>
            <w:noWrap/>
            <w:vAlign w:val="bottom"/>
            <w:hideMark/>
          </w:tcPr>
          <w:p w14:paraId="1B96564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76</w:t>
            </w:r>
          </w:p>
        </w:tc>
        <w:tc>
          <w:tcPr>
            <w:tcW w:w="1160" w:type="dxa"/>
            <w:shd w:val="clear" w:color="auto" w:fill="auto"/>
            <w:noWrap/>
            <w:vAlign w:val="bottom"/>
          </w:tcPr>
          <w:p w14:paraId="7178AF7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76</w:t>
            </w:r>
          </w:p>
        </w:tc>
        <w:tc>
          <w:tcPr>
            <w:tcW w:w="1174" w:type="dxa"/>
            <w:shd w:val="clear" w:color="auto" w:fill="auto"/>
            <w:noWrap/>
            <w:vAlign w:val="bottom"/>
            <w:hideMark/>
          </w:tcPr>
          <w:p w14:paraId="3DF15C7A"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76</w:t>
            </w:r>
          </w:p>
        </w:tc>
        <w:tc>
          <w:tcPr>
            <w:tcW w:w="1160" w:type="dxa"/>
            <w:shd w:val="clear" w:color="auto" w:fill="auto"/>
            <w:noWrap/>
            <w:vAlign w:val="bottom"/>
          </w:tcPr>
          <w:p w14:paraId="6F7576C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55</w:t>
            </w:r>
          </w:p>
        </w:tc>
        <w:tc>
          <w:tcPr>
            <w:tcW w:w="1160" w:type="dxa"/>
            <w:shd w:val="clear" w:color="auto" w:fill="auto"/>
            <w:noWrap/>
            <w:vAlign w:val="bottom"/>
            <w:hideMark/>
          </w:tcPr>
          <w:p w14:paraId="085AB4EB"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55</w:t>
            </w:r>
          </w:p>
        </w:tc>
        <w:tc>
          <w:tcPr>
            <w:tcW w:w="1174" w:type="dxa"/>
            <w:shd w:val="clear" w:color="auto" w:fill="auto"/>
            <w:noWrap/>
            <w:vAlign w:val="bottom"/>
          </w:tcPr>
          <w:p w14:paraId="1ADB6255"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55</w:t>
            </w:r>
          </w:p>
        </w:tc>
        <w:tc>
          <w:tcPr>
            <w:tcW w:w="1101" w:type="dxa"/>
            <w:vAlign w:val="bottom"/>
          </w:tcPr>
          <w:p w14:paraId="6D580AE0"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w:t>
            </w:r>
          </w:p>
        </w:tc>
        <w:tc>
          <w:tcPr>
            <w:tcW w:w="1101" w:type="dxa"/>
            <w:vAlign w:val="bottom"/>
          </w:tcPr>
          <w:p w14:paraId="65A635D3"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w:t>
            </w:r>
          </w:p>
        </w:tc>
        <w:tc>
          <w:tcPr>
            <w:tcW w:w="1101" w:type="dxa"/>
            <w:vAlign w:val="bottom"/>
          </w:tcPr>
          <w:p w14:paraId="346BC2A2"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w:t>
            </w:r>
          </w:p>
        </w:tc>
      </w:tr>
      <w:tr w:rsidR="00AB1616" w:rsidRPr="00A759EC" w14:paraId="36ECD011" w14:textId="77777777" w:rsidTr="00A30487">
        <w:trPr>
          <w:trHeight w:val="260"/>
          <w:jc w:val="center"/>
        </w:trPr>
        <w:tc>
          <w:tcPr>
            <w:tcW w:w="1747" w:type="dxa"/>
            <w:vMerge w:val="restart"/>
          </w:tcPr>
          <w:p w14:paraId="6EEBAD76"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中型企业</w:t>
            </w:r>
          </w:p>
        </w:tc>
        <w:tc>
          <w:tcPr>
            <w:tcW w:w="1939" w:type="dxa"/>
            <w:shd w:val="clear" w:color="auto" w:fill="auto"/>
            <w:noWrap/>
            <w:vAlign w:val="bottom"/>
          </w:tcPr>
          <w:p w14:paraId="626A83CC"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41" w:type="dxa"/>
            <w:shd w:val="clear" w:color="auto" w:fill="auto"/>
            <w:noWrap/>
            <w:vAlign w:val="bottom"/>
          </w:tcPr>
          <w:p w14:paraId="2B4F13BC"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0.122</w:t>
            </w:r>
          </w:p>
          <w:p w14:paraId="13B4D8FC"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(0.120)</w:t>
            </w:r>
          </w:p>
        </w:tc>
        <w:tc>
          <w:tcPr>
            <w:tcW w:w="1160" w:type="dxa"/>
            <w:shd w:val="clear" w:color="auto" w:fill="auto"/>
            <w:noWrap/>
            <w:vAlign w:val="bottom"/>
          </w:tcPr>
          <w:p w14:paraId="1BF4EC2E"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1E154FC5"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32A1EEB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0.319</w:t>
            </w:r>
          </w:p>
          <w:p w14:paraId="0950AF04"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(0.210)</w:t>
            </w:r>
          </w:p>
        </w:tc>
        <w:tc>
          <w:tcPr>
            <w:tcW w:w="1160" w:type="dxa"/>
            <w:shd w:val="clear" w:color="auto" w:fill="auto"/>
            <w:noWrap/>
            <w:vAlign w:val="bottom"/>
          </w:tcPr>
          <w:p w14:paraId="7756E492"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5B8BB71D"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19FCB9F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-0.0330</w:t>
            </w:r>
          </w:p>
          <w:p w14:paraId="0F76F7D3"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(0.137)</w:t>
            </w:r>
          </w:p>
        </w:tc>
        <w:tc>
          <w:tcPr>
            <w:tcW w:w="1101" w:type="dxa"/>
          </w:tcPr>
          <w:p w14:paraId="620E0AE1"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tcPr>
          <w:p w14:paraId="4FC4408A" w14:textId="77777777" w:rsidR="00AB1616" w:rsidRPr="00A759EC" w:rsidRDefault="00AB1616" w:rsidP="00AE5206">
            <w:pPr>
              <w:widowControl/>
              <w:jc w:val="center"/>
              <w:rPr>
                <w:rFonts w:ascii="Times New Roman" w:hAnsi="Times New Roman" w:cs="Times New Roman"/>
                <w:color w:val="000000" w:themeColor="text1"/>
                <w:szCs w:val="21"/>
              </w:rPr>
            </w:pPr>
          </w:p>
        </w:tc>
      </w:tr>
      <w:tr w:rsidR="00AB1616" w:rsidRPr="00A759EC" w14:paraId="64CA7C8A" w14:textId="77777777" w:rsidTr="00A30487">
        <w:trPr>
          <w:trHeight w:val="260"/>
          <w:jc w:val="center"/>
        </w:trPr>
        <w:tc>
          <w:tcPr>
            <w:tcW w:w="1747" w:type="dxa"/>
            <w:vMerge/>
          </w:tcPr>
          <w:p w14:paraId="35F6DF2A"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5ADC109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41" w:type="dxa"/>
            <w:shd w:val="clear" w:color="auto" w:fill="auto"/>
            <w:noWrap/>
            <w:vAlign w:val="bottom"/>
          </w:tcPr>
          <w:p w14:paraId="4774815D"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5B939BD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0.841</w:t>
            </w:r>
          </w:p>
          <w:p w14:paraId="48CE2C6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(1.132)</w:t>
            </w:r>
          </w:p>
        </w:tc>
        <w:tc>
          <w:tcPr>
            <w:tcW w:w="1174" w:type="dxa"/>
            <w:shd w:val="clear" w:color="auto" w:fill="auto"/>
            <w:noWrap/>
            <w:vAlign w:val="bottom"/>
          </w:tcPr>
          <w:p w14:paraId="288AF03F"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1.619</w:t>
            </w:r>
          </w:p>
          <w:p w14:paraId="752F5F86"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(1.683)</w:t>
            </w:r>
          </w:p>
        </w:tc>
        <w:tc>
          <w:tcPr>
            <w:tcW w:w="1160" w:type="dxa"/>
            <w:shd w:val="clear" w:color="auto" w:fill="auto"/>
            <w:noWrap/>
            <w:vAlign w:val="bottom"/>
          </w:tcPr>
          <w:p w14:paraId="35709230"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3AA514AE"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1.946</w:t>
            </w:r>
          </w:p>
          <w:p w14:paraId="6A17177F"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(1.406)</w:t>
            </w:r>
          </w:p>
        </w:tc>
        <w:tc>
          <w:tcPr>
            <w:tcW w:w="1174" w:type="dxa"/>
            <w:shd w:val="clear" w:color="auto" w:fill="auto"/>
            <w:noWrap/>
            <w:vAlign w:val="bottom"/>
          </w:tcPr>
          <w:p w14:paraId="12ED5D7F"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3.370</w:t>
            </w:r>
          </w:p>
          <w:p w14:paraId="37289C5E"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(2.082)</w:t>
            </w:r>
          </w:p>
        </w:tc>
        <w:tc>
          <w:tcPr>
            <w:tcW w:w="1101" w:type="dxa"/>
            <w:vAlign w:val="bottom"/>
          </w:tcPr>
          <w:p w14:paraId="2C0383B6"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1DE0B47C"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-0.819</w:t>
            </w:r>
          </w:p>
          <w:p w14:paraId="5078CAF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(3.668)</w:t>
            </w:r>
          </w:p>
        </w:tc>
        <w:tc>
          <w:tcPr>
            <w:tcW w:w="1101" w:type="dxa"/>
            <w:vAlign w:val="bottom"/>
          </w:tcPr>
          <w:p w14:paraId="450E6DD8"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-17.48</w:t>
            </w:r>
          </w:p>
          <w:p w14:paraId="5598DFB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(11.11)</w:t>
            </w:r>
          </w:p>
        </w:tc>
      </w:tr>
      <w:tr w:rsidR="00AB1616" w:rsidRPr="00A759EC" w14:paraId="1B962DA6" w14:textId="77777777" w:rsidTr="00A30487">
        <w:trPr>
          <w:trHeight w:val="260"/>
          <w:jc w:val="center"/>
        </w:trPr>
        <w:tc>
          <w:tcPr>
            <w:tcW w:w="1747" w:type="dxa"/>
            <w:vMerge/>
          </w:tcPr>
          <w:p w14:paraId="4718A1E9"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17083114"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41" w:type="dxa"/>
            <w:shd w:val="clear" w:color="auto" w:fill="auto"/>
            <w:noWrap/>
            <w:vAlign w:val="bottom"/>
          </w:tcPr>
          <w:p w14:paraId="304F800B"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74EFED2D"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336AC69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-3.277</w:t>
            </w:r>
          </w:p>
          <w:p w14:paraId="22526B33"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(7.697)</w:t>
            </w:r>
          </w:p>
        </w:tc>
        <w:tc>
          <w:tcPr>
            <w:tcW w:w="1160" w:type="dxa"/>
            <w:shd w:val="clear" w:color="auto" w:fill="auto"/>
            <w:noWrap/>
            <w:vAlign w:val="bottom"/>
          </w:tcPr>
          <w:p w14:paraId="4EE74829"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19C8356C"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30B6329F"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-5.884</w:t>
            </w:r>
          </w:p>
          <w:p w14:paraId="58C0D50D"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(8.379)</w:t>
            </w:r>
          </w:p>
        </w:tc>
        <w:tc>
          <w:tcPr>
            <w:tcW w:w="1101" w:type="dxa"/>
            <w:vAlign w:val="bottom"/>
          </w:tcPr>
          <w:p w14:paraId="78BA4503"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1CF67682"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362D1ACA"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385.9*</w:t>
            </w:r>
          </w:p>
          <w:p w14:paraId="7B698EBF"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(228.3)</w:t>
            </w:r>
          </w:p>
        </w:tc>
      </w:tr>
      <w:tr w:rsidR="00AB1616" w:rsidRPr="00A759EC" w14:paraId="4F3F7703" w14:textId="77777777" w:rsidTr="00A30487">
        <w:trPr>
          <w:trHeight w:val="260"/>
          <w:jc w:val="center"/>
        </w:trPr>
        <w:tc>
          <w:tcPr>
            <w:tcW w:w="1747" w:type="dxa"/>
            <w:vMerge/>
          </w:tcPr>
          <w:p w14:paraId="6B62014F"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29D922E5"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控制变量</w:t>
            </w:r>
          </w:p>
        </w:tc>
        <w:tc>
          <w:tcPr>
            <w:tcW w:w="1141" w:type="dxa"/>
            <w:shd w:val="clear" w:color="auto" w:fill="auto"/>
            <w:noWrap/>
            <w:vAlign w:val="bottom"/>
          </w:tcPr>
          <w:p w14:paraId="0A1C73F3"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0098F312"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06B19916"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664AA686"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58E35D9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258AA2EE"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529950F6"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5EC3D8AA"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1A5BCFCC"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r>
      <w:tr w:rsidR="00AB1616" w:rsidRPr="00A759EC" w14:paraId="3FFD504F" w14:textId="77777777" w:rsidTr="00A30487">
        <w:trPr>
          <w:trHeight w:val="260"/>
          <w:jc w:val="center"/>
        </w:trPr>
        <w:tc>
          <w:tcPr>
            <w:tcW w:w="1747" w:type="dxa"/>
            <w:vMerge/>
          </w:tcPr>
          <w:p w14:paraId="50C586E1"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44D448F2"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41" w:type="dxa"/>
            <w:shd w:val="clear" w:color="auto" w:fill="auto"/>
            <w:noWrap/>
            <w:vAlign w:val="bottom"/>
          </w:tcPr>
          <w:p w14:paraId="1EFF3246" w14:textId="7F6C058B"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1424</w:t>
            </w:r>
          </w:p>
        </w:tc>
        <w:tc>
          <w:tcPr>
            <w:tcW w:w="1160" w:type="dxa"/>
            <w:shd w:val="clear" w:color="auto" w:fill="auto"/>
            <w:noWrap/>
            <w:vAlign w:val="bottom"/>
          </w:tcPr>
          <w:p w14:paraId="3F387069" w14:textId="6E1DA386"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1424</w:t>
            </w:r>
          </w:p>
        </w:tc>
        <w:tc>
          <w:tcPr>
            <w:tcW w:w="1174" w:type="dxa"/>
            <w:shd w:val="clear" w:color="auto" w:fill="auto"/>
            <w:noWrap/>
            <w:vAlign w:val="bottom"/>
          </w:tcPr>
          <w:p w14:paraId="733D42D5" w14:textId="0217399B"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1424</w:t>
            </w:r>
          </w:p>
        </w:tc>
        <w:tc>
          <w:tcPr>
            <w:tcW w:w="1160" w:type="dxa"/>
            <w:shd w:val="clear" w:color="auto" w:fill="auto"/>
            <w:noWrap/>
            <w:vAlign w:val="bottom"/>
          </w:tcPr>
          <w:p w14:paraId="1039EBA7"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602</w:t>
            </w:r>
          </w:p>
        </w:tc>
        <w:tc>
          <w:tcPr>
            <w:tcW w:w="1160" w:type="dxa"/>
            <w:shd w:val="clear" w:color="auto" w:fill="auto"/>
            <w:noWrap/>
            <w:vAlign w:val="bottom"/>
          </w:tcPr>
          <w:p w14:paraId="19122C54"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602</w:t>
            </w:r>
          </w:p>
        </w:tc>
        <w:tc>
          <w:tcPr>
            <w:tcW w:w="1174" w:type="dxa"/>
            <w:shd w:val="clear" w:color="auto" w:fill="auto"/>
            <w:noWrap/>
            <w:vAlign w:val="bottom"/>
          </w:tcPr>
          <w:p w14:paraId="693B510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602</w:t>
            </w:r>
          </w:p>
        </w:tc>
        <w:tc>
          <w:tcPr>
            <w:tcW w:w="1101" w:type="dxa"/>
            <w:vAlign w:val="bottom"/>
          </w:tcPr>
          <w:p w14:paraId="239F7FF0"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822</w:t>
            </w:r>
          </w:p>
        </w:tc>
        <w:tc>
          <w:tcPr>
            <w:tcW w:w="1101" w:type="dxa"/>
            <w:vAlign w:val="bottom"/>
          </w:tcPr>
          <w:p w14:paraId="38FBD53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822</w:t>
            </w:r>
          </w:p>
        </w:tc>
        <w:tc>
          <w:tcPr>
            <w:tcW w:w="1101" w:type="dxa"/>
            <w:vAlign w:val="bottom"/>
          </w:tcPr>
          <w:p w14:paraId="3030175E"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822</w:t>
            </w:r>
          </w:p>
        </w:tc>
      </w:tr>
      <w:tr w:rsidR="00AB1616" w:rsidRPr="00A759EC" w14:paraId="5DED2744" w14:textId="77777777" w:rsidTr="00A30487">
        <w:trPr>
          <w:trHeight w:val="260"/>
          <w:jc w:val="center"/>
        </w:trPr>
        <w:tc>
          <w:tcPr>
            <w:tcW w:w="1747" w:type="dxa"/>
            <w:vMerge/>
          </w:tcPr>
          <w:p w14:paraId="73FEB466"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0D5B94C2"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41" w:type="dxa"/>
            <w:shd w:val="clear" w:color="auto" w:fill="auto"/>
            <w:noWrap/>
            <w:vAlign w:val="bottom"/>
          </w:tcPr>
          <w:p w14:paraId="0D6698F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0.280</w:t>
            </w:r>
          </w:p>
        </w:tc>
        <w:tc>
          <w:tcPr>
            <w:tcW w:w="1160" w:type="dxa"/>
            <w:shd w:val="clear" w:color="auto" w:fill="auto"/>
            <w:noWrap/>
            <w:vAlign w:val="bottom"/>
          </w:tcPr>
          <w:p w14:paraId="34060D73"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0.280</w:t>
            </w:r>
          </w:p>
        </w:tc>
        <w:tc>
          <w:tcPr>
            <w:tcW w:w="1174" w:type="dxa"/>
            <w:shd w:val="clear" w:color="auto" w:fill="auto"/>
            <w:noWrap/>
            <w:vAlign w:val="bottom"/>
          </w:tcPr>
          <w:p w14:paraId="673EBB9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0.281</w:t>
            </w:r>
          </w:p>
        </w:tc>
        <w:tc>
          <w:tcPr>
            <w:tcW w:w="1160" w:type="dxa"/>
            <w:shd w:val="clear" w:color="auto" w:fill="auto"/>
            <w:noWrap/>
            <w:vAlign w:val="bottom"/>
          </w:tcPr>
          <w:p w14:paraId="6CAF35E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0.248</w:t>
            </w:r>
          </w:p>
        </w:tc>
        <w:tc>
          <w:tcPr>
            <w:tcW w:w="1160" w:type="dxa"/>
            <w:shd w:val="clear" w:color="auto" w:fill="auto"/>
            <w:noWrap/>
            <w:vAlign w:val="bottom"/>
          </w:tcPr>
          <w:p w14:paraId="18B45CB4"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0.249</w:t>
            </w:r>
          </w:p>
        </w:tc>
        <w:tc>
          <w:tcPr>
            <w:tcW w:w="1174" w:type="dxa"/>
            <w:shd w:val="clear" w:color="auto" w:fill="auto"/>
            <w:noWrap/>
            <w:vAlign w:val="bottom"/>
          </w:tcPr>
          <w:p w14:paraId="5A552142"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0.250</w:t>
            </w:r>
          </w:p>
        </w:tc>
        <w:tc>
          <w:tcPr>
            <w:tcW w:w="1101" w:type="dxa"/>
            <w:vAlign w:val="bottom"/>
          </w:tcPr>
          <w:p w14:paraId="0EE9BFD7"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0.351</w:t>
            </w:r>
          </w:p>
        </w:tc>
        <w:tc>
          <w:tcPr>
            <w:tcW w:w="1101" w:type="dxa"/>
            <w:vAlign w:val="bottom"/>
          </w:tcPr>
          <w:p w14:paraId="38714CEF"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0.351</w:t>
            </w:r>
          </w:p>
        </w:tc>
        <w:tc>
          <w:tcPr>
            <w:tcW w:w="1101" w:type="dxa"/>
            <w:vAlign w:val="bottom"/>
          </w:tcPr>
          <w:p w14:paraId="6DA13EA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0.355</w:t>
            </w:r>
          </w:p>
        </w:tc>
      </w:tr>
      <w:tr w:rsidR="00AB1616" w:rsidRPr="00A759EC" w14:paraId="60E6317B" w14:textId="77777777" w:rsidTr="00A30487">
        <w:trPr>
          <w:trHeight w:val="260"/>
          <w:jc w:val="center"/>
        </w:trPr>
        <w:tc>
          <w:tcPr>
            <w:tcW w:w="1747" w:type="dxa"/>
            <w:vMerge/>
          </w:tcPr>
          <w:p w14:paraId="6E08481F"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4EC3C718"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41" w:type="dxa"/>
            <w:shd w:val="clear" w:color="auto" w:fill="auto"/>
            <w:noWrap/>
            <w:vAlign w:val="bottom"/>
          </w:tcPr>
          <w:p w14:paraId="47B9CB0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216</w:t>
            </w:r>
          </w:p>
        </w:tc>
        <w:tc>
          <w:tcPr>
            <w:tcW w:w="1160" w:type="dxa"/>
            <w:shd w:val="clear" w:color="auto" w:fill="auto"/>
            <w:noWrap/>
            <w:vAlign w:val="bottom"/>
          </w:tcPr>
          <w:p w14:paraId="3DAF5158"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216</w:t>
            </w:r>
          </w:p>
        </w:tc>
        <w:tc>
          <w:tcPr>
            <w:tcW w:w="1174" w:type="dxa"/>
            <w:shd w:val="clear" w:color="auto" w:fill="auto"/>
            <w:noWrap/>
            <w:vAlign w:val="bottom"/>
          </w:tcPr>
          <w:p w14:paraId="09D0697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216</w:t>
            </w:r>
          </w:p>
        </w:tc>
        <w:tc>
          <w:tcPr>
            <w:tcW w:w="1160" w:type="dxa"/>
            <w:shd w:val="clear" w:color="auto" w:fill="auto"/>
            <w:noWrap/>
            <w:vAlign w:val="bottom"/>
          </w:tcPr>
          <w:p w14:paraId="1B6B0BE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106</w:t>
            </w:r>
          </w:p>
        </w:tc>
        <w:tc>
          <w:tcPr>
            <w:tcW w:w="1160" w:type="dxa"/>
            <w:shd w:val="clear" w:color="auto" w:fill="auto"/>
            <w:noWrap/>
            <w:vAlign w:val="bottom"/>
          </w:tcPr>
          <w:p w14:paraId="74B407DC"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106</w:t>
            </w:r>
          </w:p>
        </w:tc>
        <w:tc>
          <w:tcPr>
            <w:tcW w:w="1174" w:type="dxa"/>
            <w:shd w:val="clear" w:color="auto" w:fill="auto"/>
            <w:noWrap/>
            <w:vAlign w:val="bottom"/>
          </w:tcPr>
          <w:p w14:paraId="399E818D"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106</w:t>
            </w:r>
          </w:p>
        </w:tc>
        <w:tc>
          <w:tcPr>
            <w:tcW w:w="1101" w:type="dxa"/>
            <w:vAlign w:val="bottom"/>
          </w:tcPr>
          <w:p w14:paraId="10DCD72A"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110</w:t>
            </w:r>
          </w:p>
        </w:tc>
        <w:tc>
          <w:tcPr>
            <w:tcW w:w="1101" w:type="dxa"/>
            <w:vAlign w:val="bottom"/>
          </w:tcPr>
          <w:p w14:paraId="0337310A"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110</w:t>
            </w:r>
          </w:p>
        </w:tc>
        <w:tc>
          <w:tcPr>
            <w:tcW w:w="1101" w:type="dxa"/>
            <w:vAlign w:val="bottom"/>
          </w:tcPr>
          <w:p w14:paraId="77610ABF"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110</w:t>
            </w:r>
          </w:p>
        </w:tc>
      </w:tr>
      <w:tr w:rsidR="00AB1616" w:rsidRPr="00A759EC" w14:paraId="053202AA" w14:textId="77777777" w:rsidTr="00A30487">
        <w:trPr>
          <w:trHeight w:val="260"/>
          <w:jc w:val="center"/>
        </w:trPr>
        <w:tc>
          <w:tcPr>
            <w:tcW w:w="1747" w:type="dxa"/>
            <w:vMerge w:val="restart"/>
          </w:tcPr>
          <w:p w14:paraId="7A052268"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小型企业</w:t>
            </w:r>
          </w:p>
        </w:tc>
        <w:tc>
          <w:tcPr>
            <w:tcW w:w="1939" w:type="dxa"/>
            <w:shd w:val="clear" w:color="auto" w:fill="auto"/>
            <w:noWrap/>
            <w:vAlign w:val="bottom"/>
          </w:tcPr>
          <w:p w14:paraId="3205F11C"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41" w:type="dxa"/>
            <w:shd w:val="clear" w:color="auto" w:fill="auto"/>
            <w:noWrap/>
            <w:vAlign w:val="bottom"/>
          </w:tcPr>
          <w:p w14:paraId="28FF866E"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0.0709</w:t>
            </w:r>
          </w:p>
          <w:p w14:paraId="6DD4F9D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(0.0508)</w:t>
            </w:r>
          </w:p>
        </w:tc>
        <w:tc>
          <w:tcPr>
            <w:tcW w:w="1160" w:type="dxa"/>
            <w:shd w:val="clear" w:color="auto" w:fill="auto"/>
            <w:noWrap/>
            <w:vAlign w:val="bottom"/>
          </w:tcPr>
          <w:p w14:paraId="1E815259"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6240DE72"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6DA2AB8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0.270***</w:t>
            </w:r>
          </w:p>
          <w:p w14:paraId="149A69E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(0.0831)</w:t>
            </w:r>
          </w:p>
        </w:tc>
        <w:tc>
          <w:tcPr>
            <w:tcW w:w="1160" w:type="dxa"/>
            <w:shd w:val="clear" w:color="auto" w:fill="auto"/>
            <w:noWrap/>
            <w:vAlign w:val="bottom"/>
          </w:tcPr>
          <w:p w14:paraId="02DC9384"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6313D9F6"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0B9D9641"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-0.125**</w:t>
            </w:r>
          </w:p>
          <w:p w14:paraId="3799E49A"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(0.0605)</w:t>
            </w:r>
          </w:p>
        </w:tc>
        <w:tc>
          <w:tcPr>
            <w:tcW w:w="1101" w:type="dxa"/>
          </w:tcPr>
          <w:p w14:paraId="25E3A923"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tcPr>
          <w:p w14:paraId="29DC583E" w14:textId="77777777" w:rsidR="00AB1616" w:rsidRPr="00A759EC" w:rsidRDefault="00AB1616" w:rsidP="00AE5206">
            <w:pPr>
              <w:widowControl/>
              <w:jc w:val="center"/>
              <w:rPr>
                <w:rFonts w:ascii="Times New Roman" w:hAnsi="Times New Roman" w:cs="Times New Roman"/>
                <w:color w:val="000000" w:themeColor="text1"/>
                <w:szCs w:val="21"/>
              </w:rPr>
            </w:pPr>
          </w:p>
        </w:tc>
      </w:tr>
      <w:tr w:rsidR="00AB1616" w:rsidRPr="00A759EC" w14:paraId="23BBA0F9" w14:textId="77777777" w:rsidTr="00A30487">
        <w:trPr>
          <w:trHeight w:val="260"/>
          <w:jc w:val="center"/>
        </w:trPr>
        <w:tc>
          <w:tcPr>
            <w:tcW w:w="1747" w:type="dxa"/>
            <w:vMerge/>
          </w:tcPr>
          <w:p w14:paraId="6A9CF9D0"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23289A66"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41" w:type="dxa"/>
            <w:shd w:val="clear" w:color="auto" w:fill="auto"/>
            <w:noWrap/>
            <w:vAlign w:val="bottom"/>
          </w:tcPr>
          <w:p w14:paraId="67B7FBDE"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18465210"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1.099*</w:t>
            </w:r>
          </w:p>
          <w:p w14:paraId="5CC6DE31"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(0.577)</w:t>
            </w:r>
          </w:p>
        </w:tc>
        <w:tc>
          <w:tcPr>
            <w:tcW w:w="1174" w:type="dxa"/>
            <w:shd w:val="clear" w:color="auto" w:fill="auto"/>
            <w:noWrap/>
            <w:vAlign w:val="bottom"/>
          </w:tcPr>
          <w:p w14:paraId="5446E859"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2.631**</w:t>
            </w:r>
          </w:p>
          <w:p w14:paraId="3F4C836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(1.071)</w:t>
            </w:r>
          </w:p>
        </w:tc>
        <w:tc>
          <w:tcPr>
            <w:tcW w:w="1160" w:type="dxa"/>
            <w:shd w:val="clear" w:color="auto" w:fill="auto"/>
            <w:noWrap/>
            <w:vAlign w:val="bottom"/>
          </w:tcPr>
          <w:p w14:paraId="755A2E41"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1FAD6F06" w14:textId="77777777" w:rsidR="00AB1616" w:rsidRPr="00A759EC" w:rsidRDefault="00AB1616"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1.767***</w:t>
            </w:r>
          </w:p>
          <w:p w14:paraId="5B88F2F3"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(0.671)</w:t>
            </w:r>
          </w:p>
        </w:tc>
        <w:tc>
          <w:tcPr>
            <w:tcW w:w="1174" w:type="dxa"/>
            <w:shd w:val="clear" w:color="auto" w:fill="auto"/>
            <w:noWrap/>
            <w:vAlign w:val="bottom"/>
          </w:tcPr>
          <w:p w14:paraId="2FDD2FD7"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4.595***</w:t>
            </w:r>
          </w:p>
          <w:p w14:paraId="53812398"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(1.268)</w:t>
            </w:r>
          </w:p>
        </w:tc>
        <w:tc>
          <w:tcPr>
            <w:tcW w:w="1101" w:type="dxa"/>
            <w:vAlign w:val="bottom"/>
          </w:tcPr>
          <w:p w14:paraId="1C3F6BEB"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481BC6D9"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-4.869***</w:t>
            </w:r>
          </w:p>
          <w:p w14:paraId="6CA860AD"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(1.723)</w:t>
            </w:r>
          </w:p>
        </w:tc>
        <w:tc>
          <w:tcPr>
            <w:tcW w:w="1101" w:type="dxa"/>
            <w:vAlign w:val="bottom"/>
          </w:tcPr>
          <w:p w14:paraId="1291B1A1"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-2.113</w:t>
            </w:r>
          </w:p>
          <w:p w14:paraId="7A582CCD"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(5.445)</w:t>
            </w:r>
          </w:p>
        </w:tc>
      </w:tr>
      <w:tr w:rsidR="00AB1616" w:rsidRPr="00A759EC" w14:paraId="57D655C2" w14:textId="77777777" w:rsidTr="00A30487">
        <w:trPr>
          <w:trHeight w:val="260"/>
          <w:jc w:val="center"/>
        </w:trPr>
        <w:tc>
          <w:tcPr>
            <w:tcW w:w="1747" w:type="dxa"/>
            <w:vMerge/>
          </w:tcPr>
          <w:p w14:paraId="701B2488"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5C555876"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41" w:type="dxa"/>
            <w:shd w:val="clear" w:color="auto" w:fill="auto"/>
            <w:noWrap/>
            <w:vAlign w:val="bottom"/>
          </w:tcPr>
          <w:p w14:paraId="512F85CD"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272CE8A2"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00E55C8E"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-7.611</w:t>
            </w:r>
          </w:p>
          <w:p w14:paraId="7A1C74EC"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(5.372)</w:t>
            </w:r>
          </w:p>
        </w:tc>
        <w:tc>
          <w:tcPr>
            <w:tcW w:w="1160" w:type="dxa"/>
            <w:shd w:val="clear" w:color="auto" w:fill="auto"/>
            <w:noWrap/>
            <w:vAlign w:val="bottom"/>
          </w:tcPr>
          <w:p w14:paraId="30BE6A90"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140AD9D3"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7F534060"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-14.18**</w:t>
            </w:r>
          </w:p>
          <w:p w14:paraId="37D9A314"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(6.163)</w:t>
            </w:r>
          </w:p>
        </w:tc>
        <w:tc>
          <w:tcPr>
            <w:tcW w:w="1101" w:type="dxa"/>
            <w:vAlign w:val="bottom"/>
          </w:tcPr>
          <w:p w14:paraId="33520803"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6D0A3B72" w14:textId="77777777" w:rsidR="00AB1616" w:rsidRPr="00A759EC" w:rsidRDefault="00AB1616" w:rsidP="00AE5206">
            <w:pPr>
              <w:widowControl/>
              <w:jc w:val="center"/>
              <w:rPr>
                <w:rFonts w:ascii="Times New Roman" w:hAnsi="Times New Roman" w:cs="Times New Roman"/>
                <w:color w:val="000000" w:themeColor="text1"/>
                <w:szCs w:val="21"/>
              </w:rPr>
            </w:pPr>
          </w:p>
        </w:tc>
        <w:tc>
          <w:tcPr>
            <w:tcW w:w="1101" w:type="dxa"/>
            <w:vAlign w:val="bottom"/>
          </w:tcPr>
          <w:p w14:paraId="3C9774E2" w14:textId="77777777" w:rsidR="00AB1616" w:rsidRPr="00A759EC" w:rsidRDefault="00AB1616"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-63.44</w:t>
            </w:r>
          </w:p>
          <w:p w14:paraId="196BCE4E"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(133.0)</w:t>
            </w:r>
          </w:p>
        </w:tc>
      </w:tr>
      <w:tr w:rsidR="00AB1616" w:rsidRPr="00A759EC" w14:paraId="5787F5FE" w14:textId="77777777" w:rsidTr="00A30487">
        <w:trPr>
          <w:trHeight w:val="260"/>
          <w:jc w:val="center"/>
        </w:trPr>
        <w:tc>
          <w:tcPr>
            <w:tcW w:w="1747" w:type="dxa"/>
            <w:vMerge/>
          </w:tcPr>
          <w:p w14:paraId="54A4E1FF"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547ECA6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控制变量</w:t>
            </w:r>
          </w:p>
        </w:tc>
        <w:tc>
          <w:tcPr>
            <w:tcW w:w="1141" w:type="dxa"/>
            <w:shd w:val="clear" w:color="auto" w:fill="auto"/>
            <w:noWrap/>
            <w:vAlign w:val="bottom"/>
          </w:tcPr>
          <w:p w14:paraId="1F27B84C"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51D5FE2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1983B6AC"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6D03A72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60" w:type="dxa"/>
            <w:shd w:val="clear" w:color="auto" w:fill="auto"/>
            <w:noWrap/>
          </w:tcPr>
          <w:p w14:paraId="40310FC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74" w:type="dxa"/>
            <w:shd w:val="clear" w:color="auto" w:fill="auto"/>
            <w:noWrap/>
          </w:tcPr>
          <w:p w14:paraId="353772E7"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2B3FDC70"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4BF88A5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c>
          <w:tcPr>
            <w:tcW w:w="1101" w:type="dxa"/>
          </w:tcPr>
          <w:p w14:paraId="18DFA9F6"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kern w:val="0"/>
                <w:szCs w:val="21"/>
              </w:rPr>
              <w:t>是</w:t>
            </w:r>
          </w:p>
        </w:tc>
      </w:tr>
      <w:tr w:rsidR="00AB1616" w:rsidRPr="00A759EC" w14:paraId="322AA692" w14:textId="77777777" w:rsidTr="00A30487">
        <w:trPr>
          <w:trHeight w:val="260"/>
          <w:jc w:val="center"/>
        </w:trPr>
        <w:tc>
          <w:tcPr>
            <w:tcW w:w="1747" w:type="dxa"/>
            <w:vMerge/>
          </w:tcPr>
          <w:p w14:paraId="15F4F0E3"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70C9DF3F"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41" w:type="dxa"/>
            <w:shd w:val="clear" w:color="auto" w:fill="auto"/>
            <w:noWrap/>
            <w:vAlign w:val="bottom"/>
          </w:tcPr>
          <w:p w14:paraId="0B86693A" w14:textId="50098E6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5906</w:t>
            </w:r>
          </w:p>
        </w:tc>
        <w:tc>
          <w:tcPr>
            <w:tcW w:w="1160" w:type="dxa"/>
            <w:shd w:val="clear" w:color="auto" w:fill="auto"/>
            <w:noWrap/>
            <w:vAlign w:val="bottom"/>
          </w:tcPr>
          <w:p w14:paraId="3E7F9AEE" w14:textId="19A8EDDF"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5906</w:t>
            </w:r>
          </w:p>
        </w:tc>
        <w:tc>
          <w:tcPr>
            <w:tcW w:w="1174" w:type="dxa"/>
            <w:shd w:val="clear" w:color="auto" w:fill="auto"/>
            <w:noWrap/>
            <w:vAlign w:val="bottom"/>
          </w:tcPr>
          <w:p w14:paraId="40677387" w14:textId="00BA5670"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5906</w:t>
            </w:r>
          </w:p>
        </w:tc>
        <w:tc>
          <w:tcPr>
            <w:tcW w:w="1160" w:type="dxa"/>
            <w:shd w:val="clear" w:color="auto" w:fill="auto"/>
            <w:noWrap/>
            <w:vAlign w:val="bottom"/>
          </w:tcPr>
          <w:p w14:paraId="5BC7DE6E" w14:textId="0792B2AD"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2085</w:t>
            </w:r>
          </w:p>
        </w:tc>
        <w:tc>
          <w:tcPr>
            <w:tcW w:w="1160" w:type="dxa"/>
            <w:shd w:val="clear" w:color="auto" w:fill="auto"/>
            <w:noWrap/>
            <w:vAlign w:val="bottom"/>
          </w:tcPr>
          <w:p w14:paraId="1DACFA61" w14:textId="21DD3BDE"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2085</w:t>
            </w:r>
          </w:p>
        </w:tc>
        <w:tc>
          <w:tcPr>
            <w:tcW w:w="1174" w:type="dxa"/>
            <w:shd w:val="clear" w:color="auto" w:fill="auto"/>
            <w:noWrap/>
            <w:vAlign w:val="bottom"/>
          </w:tcPr>
          <w:p w14:paraId="100E1B9B" w14:textId="3F4E6849"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2085</w:t>
            </w:r>
          </w:p>
        </w:tc>
        <w:tc>
          <w:tcPr>
            <w:tcW w:w="1101" w:type="dxa"/>
            <w:vAlign w:val="bottom"/>
          </w:tcPr>
          <w:p w14:paraId="0845BDE9" w14:textId="3E03964B"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3821</w:t>
            </w:r>
          </w:p>
        </w:tc>
        <w:tc>
          <w:tcPr>
            <w:tcW w:w="1101" w:type="dxa"/>
            <w:vAlign w:val="bottom"/>
          </w:tcPr>
          <w:p w14:paraId="76935AC0" w14:textId="2AA98E45"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3821</w:t>
            </w:r>
          </w:p>
        </w:tc>
        <w:tc>
          <w:tcPr>
            <w:tcW w:w="1101" w:type="dxa"/>
            <w:vAlign w:val="bottom"/>
          </w:tcPr>
          <w:p w14:paraId="0E0D600E" w14:textId="45C3AA6F"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3821</w:t>
            </w:r>
          </w:p>
        </w:tc>
      </w:tr>
      <w:tr w:rsidR="00AB1616" w:rsidRPr="00A759EC" w14:paraId="624078FD" w14:textId="77777777" w:rsidTr="00A30487">
        <w:trPr>
          <w:trHeight w:val="260"/>
          <w:jc w:val="center"/>
        </w:trPr>
        <w:tc>
          <w:tcPr>
            <w:tcW w:w="1747" w:type="dxa"/>
            <w:vMerge/>
          </w:tcPr>
          <w:p w14:paraId="2944EC55"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542B42AF"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41" w:type="dxa"/>
            <w:shd w:val="clear" w:color="auto" w:fill="auto"/>
            <w:noWrap/>
            <w:vAlign w:val="bottom"/>
          </w:tcPr>
          <w:p w14:paraId="1AAA0A32"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0.345</w:t>
            </w:r>
          </w:p>
        </w:tc>
        <w:tc>
          <w:tcPr>
            <w:tcW w:w="1160" w:type="dxa"/>
            <w:shd w:val="clear" w:color="auto" w:fill="auto"/>
            <w:noWrap/>
            <w:vAlign w:val="bottom"/>
          </w:tcPr>
          <w:p w14:paraId="0855D2BF"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0.346</w:t>
            </w:r>
          </w:p>
        </w:tc>
        <w:tc>
          <w:tcPr>
            <w:tcW w:w="1174" w:type="dxa"/>
            <w:shd w:val="clear" w:color="auto" w:fill="auto"/>
            <w:noWrap/>
            <w:vAlign w:val="bottom"/>
          </w:tcPr>
          <w:p w14:paraId="5F828DCD"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0.346</w:t>
            </w:r>
          </w:p>
        </w:tc>
        <w:tc>
          <w:tcPr>
            <w:tcW w:w="1160" w:type="dxa"/>
            <w:shd w:val="clear" w:color="auto" w:fill="auto"/>
            <w:noWrap/>
            <w:vAlign w:val="bottom"/>
          </w:tcPr>
          <w:p w14:paraId="2E86D5F4"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0.279</w:t>
            </w:r>
          </w:p>
        </w:tc>
        <w:tc>
          <w:tcPr>
            <w:tcW w:w="1160" w:type="dxa"/>
            <w:shd w:val="clear" w:color="auto" w:fill="auto"/>
            <w:noWrap/>
            <w:vAlign w:val="bottom"/>
          </w:tcPr>
          <w:p w14:paraId="05CABB60"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0.277</w:t>
            </w:r>
          </w:p>
        </w:tc>
        <w:tc>
          <w:tcPr>
            <w:tcW w:w="1174" w:type="dxa"/>
            <w:shd w:val="clear" w:color="auto" w:fill="auto"/>
            <w:noWrap/>
            <w:vAlign w:val="bottom"/>
          </w:tcPr>
          <w:p w14:paraId="4D82FB2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0.282</w:t>
            </w:r>
          </w:p>
        </w:tc>
        <w:tc>
          <w:tcPr>
            <w:tcW w:w="1101" w:type="dxa"/>
            <w:vAlign w:val="bottom"/>
          </w:tcPr>
          <w:p w14:paraId="34EA30F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0.396</w:t>
            </w:r>
          </w:p>
        </w:tc>
        <w:tc>
          <w:tcPr>
            <w:tcW w:w="1101" w:type="dxa"/>
            <w:vAlign w:val="bottom"/>
          </w:tcPr>
          <w:p w14:paraId="1764F16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0.396</w:t>
            </w:r>
          </w:p>
        </w:tc>
        <w:tc>
          <w:tcPr>
            <w:tcW w:w="1101" w:type="dxa"/>
            <w:vAlign w:val="bottom"/>
          </w:tcPr>
          <w:p w14:paraId="168E0AC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0.397</w:t>
            </w:r>
          </w:p>
        </w:tc>
      </w:tr>
      <w:tr w:rsidR="00AB1616" w:rsidRPr="00A759EC" w14:paraId="131DA47C" w14:textId="77777777" w:rsidTr="00A30487">
        <w:trPr>
          <w:trHeight w:val="260"/>
          <w:jc w:val="center"/>
        </w:trPr>
        <w:tc>
          <w:tcPr>
            <w:tcW w:w="1747" w:type="dxa"/>
            <w:vMerge/>
          </w:tcPr>
          <w:p w14:paraId="5E6E760C" w14:textId="77777777" w:rsidR="00AB1616" w:rsidRPr="00A759EC" w:rsidRDefault="00AB1616" w:rsidP="00AE5206">
            <w:pPr>
              <w:widowControl/>
              <w:jc w:val="center"/>
              <w:rPr>
                <w:rFonts w:ascii="Times New Roman" w:hAnsi="Times New Roman" w:cs="Times New Roman"/>
                <w:color w:val="000000" w:themeColor="text1"/>
                <w:kern w:val="0"/>
                <w:szCs w:val="21"/>
              </w:rPr>
            </w:pPr>
          </w:p>
        </w:tc>
        <w:tc>
          <w:tcPr>
            <w:tcW w:w="1939" w:type="dxa"/>
            <w:shd w:val="clear" w:color="auto" w:fill="auto"/>
            <w:noWrap/>
            <w:vAlign w:val="bottom"/>
          </w:tcPr>
          <w:p w14:paraId="4EB39907" w14:textId="77777777" w:rsidR="00AB1616" w:rsidRPr="00A759EC" w:rsidRDefault="00AB1616"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41" w:type="dxa"/>
            <w:shd w:val="clear" w:color="auto" w:fill="auto"/>
            <w:noWrap/>
            <w:vAlign w:val="bottom"/>
          </w:tcPr>
          <w:p w14:paraId="5B02863F" w14:textId="7E6E3518"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1000</w:t>
            </w:r>
          </w:p>
        </w:tc>
        <w:tc>
          <w:tcPr>
            <w:tcW w:w="1160" w:type="dxa"/>
            <w:shd w:val="clear" w:color="auto" w:fill="auto"/>
            <w:noWrap/>
            <w:vAlign w:val="bottom"/>
          </w:tcPr>
          <w:p w14:paraId="0AE4FD86" w14:textId="64F7D293"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1000</w:t>
            </w:r>
          </w:p>
        </w:tc>
        <w:tc>
          <w:tcPr>
            <w:tcW w:w="1174" w:type="dxa"/>
            <w:shd w:val="clear" w:color="auto" w:fill="auto"/>
            <w:noWrap/>
            <w:vAlign w:val="bottom"/>
          </w:tcPr>
          <w:p w14:paraId="0DDEC0F8" w14:textId="12565128"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1000</w:t>
            </w:r>
          </w:p>
        </w:tc>
        <w:tc>
          <w:tcPr>
            <w:tcW w:w="1160" w:type="dxa"/>
            <w:shd w:val="clear" w:color="auto" w:fill="auto"/>
            <w:noWrap/>
            <w:vAlign w:val="bottom"/>
          </w:tcPr>
          <w:p w14:paraId="359DA1E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439</w:t>
            </w:r>
          </w:p>
        </w:tc>
        <w:tc>
          <w:tcPr>
            <w:tcW w:w="1160" w:type="dxa"/>
            <w:shd w:val="clear" w:color="auto" w:fill="auto"/>
            <w:noWrap/>
            <w:vAlign w:val="bottom"/>
          </w:tcPr>
          <w:p w14:paraId="7B597435"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439</w:t>
            </w:r>
          </w:p>
        </w:tc>
        <w:tc>
          <w:tcPr>
            <w:tcW w:w="1174" w:type="dxa"/>
            <w:shd w:val="clear" w:color="auto" w:fill="auto"/>
            <w:noWrap/>
            <w:vAlign w:val="bottom"/>
          </w:tcPr>
          <w:p w14:paraId="31CC0C2B"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439</w:t>
            </w:r>
          </w:p>
        </w:tc>
        <w:tc>
          <w:tcPr>
            <w:tcW w:w="1101" w:type="dxa"/>
            <w:vAlign w:val="bottom"/>
          </w:tcPr>
          <w:p w14:paraId="7BFB8B49"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561</w:t>
            </w:r>
          </w:p>
        </w:tc>
        <w:tc>
          <w:tcPr>
            <w:tcW w:w="1101" w:type="dxa"/>
            <w:vAlign w:val="bottom"/>
          </w:tcPr>
          <w:p w14:paraId="7C1B5C2A"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561</w:t>
            </w:r>
          </w:p>
        </w:tc>
        <w:tc>
          <w:tcPr>
            <w:tcW w:w="1101" w:type="dxa"/>
            <w:vAlign w:val="bottom"/>
          </w:tcPr>
          <w:p w14:paraId="40AB9FC8" w14:textId="77777777" w:rsidR="00AB1616" w:rsidRPr="00A759EC" w:rsidRDefault="00AB1616"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561</w:t>
            </w:r>
          </w:p>
        </w:tc>
      </w:tr>
    </w:tbl>
    <w:p w14:paraId="46AD3C90" w14:textId="77777777" w:rsidR="0019488B" w:rsidRPr="00A759EC" w:rsidRDefault="0019488B"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18C066E7" w14:textId="3A6143F7" w:rsidR="00AB1616" w:rsidRPr="00A759EC" w:rsidRDefault="00AB1616" w:rsidP="00323F4D">
      <w:pPr>
        <w:tabs>
          <w:tab w:val="left" w:pos="1320"/>
        </w:tabs>
        <w:rPr>
          <w:rFonts w:ascii="Times New Roman" w:hAnsi="Times New Roman" w:cs="Times New Roman"/>
          <w:color w:val="000000" w:themeColor="text1"/>
          <w:sz w:val="18"/>
          <w:szCs w:val="18"/>
        </w:rPr>
        <w:sectPr w:rsidR="00AB1616" w:rsidRPr="00A759EC" w:rsidSect="00323F4D">
          <w:footnotePr>
            <w:numFmt w:val="decimalEnclosedCircleChinese"/>
            <w:numRestart w:val="eachPage"/>
          </w:footnotePr>
          <w:endnotePr>
            <w:numFmt w:val="decimalEnclosedCircleChinese"/>
          </w:endnotePr>
          <w:pgSz w:w="16838" w:h="11906" w:orient="landscape"/>
          <w:pgMar w:top="1800" w:right="1440" w:bottom="1800" w:left="1440" w:header="851" w:footer="992" w:gutter="0"/>
          <w:pgNumType w:start="1"/>
          <w:cols w:space="425"/>
          <w:docGrid w:type="lines" w:linePitch="312"/>
        </w:sectPr>
      </w:pPr>
    </w:p>
    <w:p w14:paraId="39939E81" w14:textId="3E30049E" w:rsidR="00AF5FAE" w:rsidRPr="00A759EC" w:rsidRDefault="00AF5FAE" w:rsidP="00C22102">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lastRenderedPageBreak/>
        <w:t>六、机制分析</w:t>
      </w:r>
    </w:p>
    <w:p w14:paraId="535D0896" w14:textId="66B26238" w:rsidR="004F48D2" w:rsidRPr="00A759EC" w:rsidRDefault="00AF5FAE" w:rsidP="00001B40">
      <w:pPr>
        <w:spacing w:line="400" w:lineRule="exact"/>
        <w:ind w:firstLine="420"/>
        <w:rPr>
          <w:rFonts w:ascii="Times New Roman" w:hAnsi="Times New Roman" w:cs="Times New Roman"/>
        </w:rPr>
      </w:pPr>
      <w:r w:rsidRPr="00A759EC">
        <w:rPr>
          <w:rFonts w:ascii="Times New Roman" w:hAnsi="Times New Roman" w:cs="Times New Roman"/>
          <w:color w:val="000000" w:themeColor="text1"/>
        </w:rPr>
        <w:t>基准回归分析和稳健性检验结果表明，差别电价政策</w:t>
      </w:r>
      <w:r w:rsidR="00F85DCC" w:rsidRPr="00A759EC">
        <w:rPr>
          <w:rFonts w:ascii="Times New Roman" w:hAnsi="Times New Roman" w:cs="Times New Roman"/>
          <w:color w:val="000000" w:themeColor="text1"/>
        </w:rPr>
        <w:t>对</w:t>
      </w:r>
      <w:r w:rsidRPr="00A759EC">
        <w:rPr>
          <w:rFonts w:ascii="Times New Roman" w:hAnsi="Times New Roman" w:cs="Times New Roman"/>
          <w:color w:val="000000" w:themeColor="text1"/>
        </w:rPr>
        <w:t>淘汰类</w:t>
      </w:r>
      <w:r w:rsidR="00F104EE" w:rsidRPr="00A759EC">
        <w:rPr>
          <w:rFonts w:ascii="Times New Roman" w:hAnsi="Times New Roman" w:cs="Times New Roman"/>
          <w:color w:val="000000" w:themeColor="text1"/>
        </w:rPr>
        <w:t>企业</w:t>
      </w:r>
      <w:r w:rsidR="004B5B16" w:rsidRPr="00A759EC">
        <w:rPr>
          <w:rFonts w:ascii="Times New Roman" w:hAnsi="Times New Roman" w:cs="Times New Roman"/>
          <w:color w:val="000000" w:themeColor="text1"/>
        </w:rPr>
        <w:t>TFP</w:t>
      </w:r>
      <w:r w:rsidR="00232CA5" w:rsidRPr="00A759EC">
        <w:rPr>
          <w:rFonts w:ascii="Times New Roman" w:hAnsi="Times New Roman" w:cs="Times New Roman"/>
          <w:color w:val="000000" w:themeColor="text1"/>
        </w:rPr>
        <w:t>表现出</w:t>
      </w:r>
      <w:r w:rsidR="00F85DCC" w:rsidRPr="00A759EC">
        <w:rPr>
          <w:rFonts w:ascii="Times New Roman" w:hAnsi="Times New Roman" w:cs="Times New Roman"/>
          <w:color w:val="000000" w:themeColor="text1"/>
        </w:rPr>
        <w:t>显著促进作用</w:t>
      </w:r>
      <w:r w:rsidR="00F91372" w:rsidRPr="00A759EC">
        <w:rPr>
          <w:rFonts w:ascii="Times New Roman" w:hAnsi="Times New Roman" w:cs="Times New Roman"/>
          <w:color w:val="000000" w:themeColor="text1"/>
        </w:rPr>
        <w:t>。在限制类企业，</w:t>
      </w:r>
      <w:r w:rsidR="00EF2F15" w:rsidRPr="00A759EC">
        <w:rPr>
          <w:rFonts w:ascii="Times New Roman" w:hAnsi="Times New Roman" w:cs="Times New Roman"/>
          <w:color w:val="000000" w:themeColor="text1"/>
        </w:rPr>
        <w:t>虽然</w:t>
      </w:r>
      <w:r w:rsidR="00F91372" w:rsidRPr="00A759EC">
        <w:rPr>
          <w:rFonts w:ascii="Times New Roman" w:hAnsi="Times New Roman" w:cs="Times New Roman"/>
          <w:color w:val="000000" w:themeColor="text1"/>
        </w:rPr>
        <w:t>政策处理效应缺乏稳健性，然而加价标准对企业</w:t>
      </w:r>
      <w:r w:rsidR="004B5B16" w:rsidRPr="00A759EC">
        <w:rPr>
          <w:rFonts w:ascii="Times New Roman" w:hAnsi="Times New Roman" w:cs="Times New Roman"/>
          <w:color w:val="000000" w:themeColor="text1"/>
        </w:rPr>
        <w:t>TFP</w:t>
      </w:r>
      <w:r w:rsidR="00F95FFB" w:rsidRPr="00A759EC">
        <w:rPr>
          <w:rFonts w:ascii="Times New Roman" w:hAnsi="Times New Roman" w:cs="Times New Roman"/>
          <w:color w:val="000000" w:themeColor="text1"/>
        </w:rPr>
        <w:t>表现出稳健的</w:t>
      </w:r>
      <w:r w:rsidR="00F91372" w:rsidRPr="00A759EC">
        <w:rPr>
          <w:rFonts w:ascii="Times New Roman" w:hAnsi="Times New Roman" w:cs="Times New Roman"/>
          <w:color w:val="000000" w:themeColor="text1"/>
        </w:rPr>
        <w:t>抑制</w:t>
      </w:r>
      <w:r w:rsidR="00D14350" w:rsidRPr="00A759EC">
        <w:rPr>
          <w:rFonts w:ascii="Times New Roman" w:hAnsi="Times New Roman" w:cs="Times New Roman"/>
          <w:color w:val="000000" w:themeColor="text1"/>
        </w:rPr>
        <w:t>效应</w:t>
      </w:r>
      <w:r w:rsidR="00F91372" w:rsidRPr="00A759EC">
        <w:rPr>
          <w:rFonts w:ascii="Times New Roman" w:hAnsi="Times New Roman" w:cs="Times New Roman"/>
          <w:color w:val="000000" w:themeColor="text1"/>
        </w:rPr>
        <w:t>。</w:t>
      </w:r>
      <w:bookmarkStart w:id="14" w:name="_Hlk83324729"/>
      <w:r w:rsidR="004F48D2" w:rsidRPr="00A759EC">
        <w:rPr>
          <w:rFonts w:ascii="Times New Roman" w:hAnsi="Times New Roman" w:cs="Times New Roman"/>
          <w:color w:val="000000" w:themeColor="text1"/>
        </w:rPr>
        <w:t>根据现有文献可知，</w:t>
      </w:r>
      <w:r w:rsidR="00534E79" w:rsidRPr="00A759EC">
        <w:rPr>
          <w:rFonts w:ascii="Times New Roman" w:hAnsi="Times New Roman" w:cs="Times New Roman"/>
          <w:color w:val="000000" w:themeColor="text1"/>
        </w:rPr>
        <w:t>电力价格提升导致企业</w:t>
      </w:r>
      <w:r w:rsidR="00534E79" w:rsidRPr="00A759EC">
        <w:rPr>
          <w:rFonts w:ascii="Times New Roman" w:hAnsi="Times New Roman" w:cs="Times New Roman"/>
          <w:color w:val="000000" w:themeColor="text1"/>
        </w:rPr>
        <w:t>TFP</w:t>
      </w:r>
      <w:r w:rsidR="00534E79" w:rsidRPr="00A759EC">
        <w:rPr>
          <w:rFonts w:ascii="Times New Roman" w:hAnsi="Times New Roman" w:cs="Times New Roman"/>
          <w:color w:val="000000" w:themeColor="text1"/>
        </w:rPr>
        <w:t>发生变动的可能原因有：</w:t>
      </w:r>
      <w:r w:rsidR="00534E79" w:rsidRPr="00A759EC">
        <w:rPr>
          <w:rFonts w:ascii="Times New Roman" w:hAnsi="Times New Roman" w:cs="Times New Roman"/>
        </w:rPr>
        <w:t>第一，企业使用的生产设备和工艺发生变动</w:t>
      </w:r>
      <w:r w:rsidR="00534E79" w:rsidRPr="00A759EC">
        <w:rPr>
          <w:rFonts w:ascii="Times New Roman" w:hAnsi="Times New Roman" w:cs="Times New Roman"/>
          <w:color w:val="000000" w:themeColor="text1"/>
        </w:rPr>
        <w:t>（</w:t>
      </w:r>
      <w:r w:rsidR="00534E79" w:rsidRPr="00A759EC">
        <w:rPr>
          <w:rFonts w:ascii="Times New Roman" w:hAnsi="Times New Roman" w:cs="Times New Roman"/>
          <w:color w:val="000000" w:themeColor="text1"/>
          <w:szCs w:val="21"/>
        </w:rPr>
        <w:t>Newell</w:t>
      </w:r>
      <w:r w:rsidR="00534E79" w:rsidRPr="00A759EC">
        <w:rPr>
          <w:rFonts w:ascii="Times New Roman" w:hAnsi="Times New Roman" w:cs="Times New Roman"/>
          <w:color w:val="000000" w:themeColor="text1"/>
        </w:rPr>
        <w:t xml:space="preserve"> et al</w:t>
      </w:r>
      <w:r w:rsidR="00534E79" w:rsidRPr="00A759EC">
        <w:rPr>
          <w:rFonts w:ascii="Times New Roman" w:hAnsi="Times New Roman" w:cs="Times New Roman"/>
          <w:color w:val="000000" w:themeColor="text1"/>
        </w:rPr>
        <w:t>，</w:t>
      </w:r>
      <w:r w:rsidR="00534E79" w:rsidRPr="00A759EC">
        <w:rPr>
          <w:rFonts w:ascii="Times New Roman" w:hAnsi="Times New Roman" w:cs="Times New Roman"/>
          <w:color w:val="000000" w:themeColor="text1"/>
          <w:szCs w:val="21"/>
        </w:rPr>
        <w:t>1999</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Mulder et al</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2003</w:t>
      </w:r>
      <w:r w:rsidR="00534E79" w:rsidRPr="00A759EC">
        <w:rPr>
          <w:rFonts w:ascii="Times New Roman" w:hAnsi="Times New Roman" w:cs="Times New Roman"/>
          <w:color w:val="000000" w:themeColor="text1"/>
        </w:rPr>
        <w:t>）</w:t>
      </w:r>
      <w:r w:rsidR="00534E79" w:rsidRPr="00A759EC">
        <w:rPr>
          <w:rFonts w:ascii="Times New Roman" w:hAnsi="Times New Roman" w:cs="Times New Roman"/>
        </w:rPr>
        <w:t>；第二，</w:t>
      </w:r>
      <w:r w:rsidR="00534E79" w:rsidRPr="00A759EC">
        <w:rPr>
          <w:rFonts w:ascii="Times New Roman" w:hAnsi="Times New Roman" w:cs="Times New Roman"/>
          <w:color w:val="000000" w:themeColor="text1"/>
        </w:rPr>
        <w:t>企业对生产过程中使用的劳动投入进行</w:t>
      </w:r>
      <w:r w:rsidR="00403567" w:rsidRPr="00A759EC">
        <w:rPr>
          <w:rFonts w:ascii="Times New Roman" w:hAnsi="Times New Roman" w:cs="Times New Roman"/>
          <w:color w:val="000000" w:themeColor="text1"/>
        </w:rPr>
        <w:t>了</w:t>
      </w:r>
      <w:r w:rsidR="00534E79" w:rsidRPr="00A759EC">
        <w:rPr>
          <w:rFonts w:ascii="Times New Roman" w:hAnsi="Times New Roman" w:cs="Times New Roman"/>
          <w:color w:val="000000" w:themeColor="text1"/>
        </w:rPr>
        <w:t>调整</w:t>
      </w:r>
      <w:r w:rsidR="00534E79" w:rsidRPr="00A759EC">
        <w:rPr>
          <w:rFonts w:ascii="Times New Roman" w:hAnsi="Times New Roman" w:cs="Times New Roman"/>
          <w:color w:val="000000" w:themeColor="text1"/>
          <w:szCs w:val="21"/>
        </w:rPr>
        <w:t>(Kahn &amp; Mansur</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2013</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Steinbuks &amp; Neuhoff</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2014)</w:t>
      </w:r>
      <w:r w:rsidR="00534E79" w:rsidRPr="00A759EC">
        <w:rPr>
          <w:rFonts w:ascii="Times New Roman" w:hAnsi="Times New Roman" w:cs="Times New Roman"/>
          <w:color w:val="000000" w:themeColor="text1"/>
        </w:rPr>
        <w:t>；</w:t>
      </w:r>
      <w:r w:rsidR="00534E79" w:rsidRPr="00A759EC">
        <w:rPr>
          <w:rFonts w:ascii="Times New Roman" w:hAnsi="Times New Roman" w:cs="Times New Roman"/>
        </w:rPr>
        <w:t>第三，企业在创新方面获得突破</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Popp</w:t>
      </w:r>
      <w:r w:rsidR="00534E79" w:rsidRPr="00A759EC">
        <w:rPr>
          <w:rFonts w:ascii="Times New Roman" w:hAnsi="Times New Roman" w:cs="Times New Roman"/>
          <w:color w:val="000000" w:themeColor="text1"/>
          <w:szCs w:val="21"/>
        </w:rPr>
        <w:t>，</w:t>
      </w:r>
      <w:r w:rsidR="00534E79" w:rsidRPr="00A759EC">
        <w:rPr>
          <w:rFonts w:ascii="Times New Roman" w:hAnsi="Times New Roman" w:cs="Times New Roman"/>
          <w:color w:val="000000" w:themeColor="text1"/>
          <w:szCs w:val="21"/>
        </w:rPr>
        <w:t>2002</w:t>
      </w:r>
      <w:r w:rsidR="00534E79" w:rsidRPr="00A759EC">
        <w:rPr>
          <w:rFonts w:ascii="Times New Roman" w:hAnsi="Times New Roman" w:cs="Times New Roman"/>
          <w:color w:val="000000" w:themeColor="text1"/>
          <w:szCs w:val="21"/>
        </w:rPr>
        <w:t>）</w:t>
      </w:r>
      <w:r w:rsidR="00C041D8" w:rsidRPr="00A759EC">
        <w:rPr>
          <w:rFonts w:ascii="Times New Roman" w:hAnsi="Times New Roman" w:cs="Times New Roman"/>
        </w:rPr>
        <w:t>；第四</w:t>
      </w:r>
      <w:r w:rsidR="006B24A7" w:rsidRPr="00A759EC">
        <w:rPr>
          <w:rFonts w:ascii="Times New Roman" w:hAnsi="Times New Roman" w:cs="Times New Roman"/>
        </w:rPr>
        <w:t>，</w:t>
      </w:r>
      <w:r w:rsidR="00AF5D34" w:rsidRPr="00A759EC">
        <w:rPr>
          <w:rFonts w:ascii="Times New Roman" w:hAnsi="Times New Roman" w:cs="Times New Roman"/>
        </w:rPr>
        <w:t>其他难以观察的因素</w:t>
      </w:r>
      <w:r w:rsidR="00245D53" w:rsidRPr="00A759EC">
        <w:rPr>
          <w:rFonts w:ascii="Times New Roman" w:hAnsi="Times New Roman" w:cs="Times New Roman"/>
        </w:rPr>
        <w:t>也</w:t>
      </w:r>
      <w:r w:rsidR="005F272C" w:rsidRPr="00A759EC">
        <w:rPr>
          <w:rFonts w:ascii="Times New Roman" w:hAnsi="Times New Roman" w:cs="Times New Roman"/>
        </w:rPr>
        <w:t>可能</w:t>
      </w:r>
      <w:r w:rsidR="00245D53" w:rsidRPr="00A759EC">
        <w:rPr>
          <w:rFonts w:ascii="Times New Roman" w:hAnsi="Times New Roman" w:cs="Times New Roman"/>
        </w:rPr>
        <w:t>对</w:t>
      </w:r>
      <w:r w:rsidR="00AF5D34" w:rsidRPr="00A759EC">
        <w:rPr>
          <w:rFonts w:ascii="Times New Roman" w:hAnsi="Times New Roman" w:cs="Times New Roman"/>
          <w:color w:val="000000" w:themeColor="text1"/>
        </w:rPr>
        <w:t>企业</w:t>
      </w:r>
      <w:r w:rsidR="009509A9" w:rsidRPr="00A759EC">
        <w:rPr>
          <w:rFonts w:ascii="Times New Roman" w:hAnsi="Times New Roman" w:cs="Times New Roman"/>
          <w:color w:val="000000" w:themeColor="text1"/>
        </w:rPr>
        <w:t>生产率</w:t>
      </w:r>
      <w:r w:rsidR="00245D53" w:rsidRPr="00A759EC">
        <w:rPr>
          <w:rFonts w:ascii="Times New Roman" w:hAnsi="Times New Roman" w:cs="Times New Roman"/>
          <w:color w:val="000000" w:themeColor="text1"/>
        </w:rPr>
        <w:t>产生影响</w:t>
      </w:r>
      <w:r w:rsidR="004E3FFA" w:rsidRPr="00A759EC">
        <w:rPr>
          <w:rFonts w:ascii="Times New Roman" w:hAnsi="Times New Roman" w:cs="Times New Roman"/>
        </w:rPr>
        <w:t>，如生产流程、</w:t>
      </w:r>
      <w:r w:rsidR="004E3FFA" w:rsidRPr="00A759EC">
        <w:rPr>
          <w:rFonts w:ascii="Times New Roman" w:hAnsi="Times New Roman" w:cs="Times New Roman"/>
          <w:color w:val="000000" w:themeColor="text1"/>
        </w:rPr>
        <w:t>管理和运营</w:t>
      </w:r>
      <w:r w:rsidR="00E370BB" w:rsidRPr="00A759EC">
        <w:rPr>
          <w:rFonts w:ascii="Times New Roman" w:hAnsi="Times New Roman" w:cs="Times New Roman"/>
          <w:color w:val="000000" w:themeColor="text1"/>
        </w:rPr>
        <w:t>等</w:t>
      </w:r>
      <w:r w:rsidR="00DD722C" w:rsidRPr="00A759EC">
        <w:rPr>
          <w:rFonts w:ascii="Times New Roman" w:hAnsi="Times New Roman" w:cs="Times New Roman"/>
          <w:color w:val="000000" w:themeColor="text1"/>
        </w:rPr>
        <w:t>方面的变动</w:t>
      </w:r>
      <w:r w:rsidR="00B75642" w:rsidRPr="00A759EC">
        <w:rPr>
          <w:rFonts w:ascii="Times New Roman" w:hAnsi="Times New Roman" w:cs="Times New Roman"/>
          <w:color w:val="000000" w:themeColor="text1"/>
        </w:rPr>
        <w:t>。</w:t>
      </w:r>
      <w:r w:rsidR="00CE6EC3" w:rsidRPr="00A759EC">
        <w:rPr>
          <w:rFonts w:ascii="Times New Roman" w:hAnsi="Times New Roman" w:cs="Times New Roman"/>
          <w:color w:val="000000" w:themeColor="text1"/>
        </w:rPr>
        <w:t>由于</w:t>
      </w:r>
      <w:r w:rsidR="00512C90" w:rsidRPr="00A759EC">
        <w:rPr>
          <w:rFonts w:ascii="Times New Roman" w:hAnsi="Times New Roman" w:cs="Times New Roman"/>
          <w:color w:val="000000" w:themeColor="text1"/>
        </w:rPr>
        <w:t>第四种机制</w:t>
      </w:r>
      <w:r w:rsidR="00CE6EC3" w:rsidRPr="00A759EC">
        <w:rPr>
          <w:rFonts w:ascii="Times New Roman" w:hAnsi="Times New Roman" w:cs="Times New Roman"/>
          <w:color w:val="000000" w:themeColor="text1"/>
        </w:rPr>
        <w:t>难以</w:t>
      </w:r>
      <w:r w:rsidR="007C1BA6" w:rsidRPr="00A759EC">
        <w:rPr>
          <w:rFonts w:ascii="Times New Roman" w:hAnsi="Times New Roman" w:cs="Times New Roman"/>
          <w:color w:val="000000" w:themeColor="text1"/>
        </w:rPr>
        <w:t>观测</w:t>
      </w:r>
      <w:r w:rsidR="00245D53" w:rsidRPr="00A759EC">
        <w:rPr>
          <w:rFonts w:ascii="Times New Roman" w:hAnsi="Times New Roman" w:cs="Times New Roman"/>
          <w:color w:val="000000" w:themeColor="text1"/>
        </w:rPr>
        <w:t>和</w:t>
      </w:r>
      <w:r w:rsidR="00CE6EC3" w:rsidRPr="00A759EC">
        <w:rPr>
          <w:rFonts w:ascii="Times New Roman" w:hAnsi="Times New Roman" w:cs="Times New Roman"/>
          <w:color w:val="000000" w:themeColor="text1"/>
        </w:rPr>
        <w:t>度量，</w:t>
      </w:r>
      <w:r w:rsidR="00C72982" w:rsidRPr="00A759EC">
        <w:rPr>
          <w:rFonts w:ascii="Times New Roman" w:hAnsi="Times New Roman" w:cs="Times New Roman"/>
          <w:color w:val="000000" w:themeColor="text1"/>
        </w:rPr>
        <w:t>本节主要对前三种可能机制进行探讨。</w:t>
      </w:r>
    </w:p>
    <w:p w14:paraId="758C8535" w14:textId="379BF711" w:rsidR="00FC4C6A" w:rsidRPr="00A759EC" w:rsidRDefault="00B75642" w:rsidP="002B5A99">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根据基准回归和稳健性检验结果，差别电价政策对淘汰类企业和限制类企业的效应存在较大</w:t>
      </w:r>
      <w:r w:rsidR="0067213C" w:rsidRPr="00A759EC">
        <w:rPr>
          <w:rFonts w:ascii="Times New Roman" w:hAnsi="Times New Roman" w:cs="Times New Roman"/>
          <w:color w:val="000000" w:themeColor="text1"/>
        </w:rPr>
        <w:t>差异</w:t>
      </w:r>
      <w:r w:rsidR="002B5A99" w:rsidRPr="00A759EC">
        <w:rPr>
          <w:rFonts w:ascii="Times New Roman" w:hAnsi="Times New Roman" w:cs="Times New Roman"/>
          <w:color w:val="000000" w:themeColor="text1"/>
        </w:rPr>
        <w:t>，因此有必要分别对两类企业的效应机制进行考察。</w:t>
      </w:r>
      <w:r w:rsidRPr="00A759EC">
        <w:rPr>
          <w:rFonts w:ascii="Times New Roman" w:hAnsi="Times New Roman" w:cs="Times New Roman"/>
          <w:color w:val="000000" w:themeColor="text1"/>
        </w:rPr>
        <w:t>考虑到使用全样本的回归结果主要取决于哪类企业的效应占主导作用，难以为机制分析提供更多线索，因此本节主要使用淘汰类和限制类子样本</w:t>
      </w:r>
      <w:bookmarkStart w:id="15" w:name="_Hlk83334463"/>
      <w:r w:rsidRPr="00A759EC">
        <w:rPr>
          <w:rFonts w:ascii="Times New Roman" w:hAnsi="Times New Roman" w:cs="Times New Roman"/>
          <w:color w:val="000000" w:themeColor="text1"/>
        </w:rPr>
        <w:t>对差别电价政策影响企业</w:t>
      </w:r>
      <w:r w:rsidR="004B5B16" w:rsidRPr="00A759EC">
        <w:rPr>
          <w:rFonts w:ascii="Times New Roman" w:hAnsi="Times New Roman" w:cs="Times New Roman"/>
          <w:color w:val="000000" w:themeColor="text1"/>
        </w:rPr>
        <w:t>TFP</w:t>
      </w:r>
      <w:r w:rsidRPr="00A759EC">
        <w:rPr>
          <w:rFonts w:ascii="Times New Roman" w:hAnsi="Times New Roman" w:cs="Times New Roman"/>
          <w:color w:val="000000" w:themeColor="text1"/>
        </w:rPr>
        <w:t>的机制进行分析。</w:t>
      </w:r>
      <w:bookmarkEnd w:id="14"/>
      <w:bookmarkEnd w:id="15"/>
    </w:p>
    <w:p w14:paraId="3775947D" w14:textId="0D0CDCF1" w:rsidR="00611080" w:rsidRPr="00A759EC" w:rsidRDefault="00EA5301"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t>（一）</w:t>
      </w:r>
      <w:r w:rsidR="006235C1" w:rsidRPr="00A759EC">
        <w:rPr>
          <w:rFonts w:ascii="Times New Roman" w:eastAsia="黑体" w:hAnsi="Times New Roman" w:cs="Times New Roman"/>
        </w:rPr>
        <w:t>生产设备</w:t>
      </w:r>
      <w:r w:rsidR="00B324EA" w:rsidRPr="00A759EC">
        <w:rPr>
          <w:rFonts w:ascii="Times New Roman" w:eastAsia="黑体" w:hAnsi="Times New Roman" w:cs="Times New Roman"/>
        </w:rPr>
        <w:t>和</w:t>
      </w:r>
      <w:r w:rsidR="006235C1" w:rsidRPr="00A759EC">
        <w:rPr>
          <w:rFonts w:ascii="Times New Roman" w:eastAsia="黑体" w:hAnsi="Times New Roman" w:cs="Times New Roman"/>
        </w:rPr>
        <w:t>工艺</w:t>
      </w:r>
      <w:r w:rsidR="009614C4" w:rsidRPr="00A759EC">
        <w:rPr>
          <w:rFonts w:ascii="Times New Roman" w:eastAsia="黑体" w:hAnsi="Times New Roman" w:cs="Times New Roman"/>
        </w:rPr>
        <w:t>的变动</w:t>
      </w:r>
    </w:p>
    <w:p w14:paraId="78A18F2E" w14:textId="57CAC3B2" w:rsidR="00B207E9" w:rsidRPr="00A759EC" w:rsidRDefault="005C5C81" w:rsidP="00E427E5">
      <w:pPr>
        <w:spacing w:line="400" w:lineRule="exact"/>
        <w:ind w:firstLine="420"/>
        <w:rPr>
          <w:rFonts w:ascii="Times New Roman" w:hAnsi="Times New Roman" w:cs="Times New Roman"/>
        </w:rPr>
      </w:pPr>
      <w:r w:rsidRPr="00A759EC">
        <w:rPr>
          <w:rFonts w:ascii="Times New Roman" w:hAnsi="Times New Roman" w:cs="Times New Roman"/>
        </w:rPr>
        <w:t>差别电价政策实施后，较高的电力价格提升了企业使用淘汰类</w:t>
      </w:r>
      <w:r w:rsidR="00463666" w:rsidRPr="00A759EC">
        <w:rPr>
          <w:rFonts w:ascii="Times New Roman" w:hAnsi="Times New Roman" w:cs="Times New Roman"/>
        </w:rPr>
        <w:t>和限制类</w:t>
      </w:r>
      <w:r w:rsidRPr="00A759EC">
        <w:rPr>
          <w:rFonts w:ascii="Times New Roman" w:hAnsi="Times New Roman" w:cs="Times New Roman"/>
        </w:rPr>
        <w:t>设备进行生产的成本</w:t>
      </w:r>
      <w:r w:rsidR="00D426EF" w:rsidRPr="00A759EC">
        <w:rPr>
          <w:rFonts w:ascii="Times New Roman" w:hAnsi="Times New Roman" w:cs="Times New Roman"/>
        </w:rPr>
        <w:t>。</w:t>
      </w:r>
      <w:r w:rsidRPr="00A759EC">
        <w:rPr>
          <w:rFonts w:ascii="Times New Roman" w:hAnsi="Times New Roman" w:cs="Times New Roman"/>
        </w:rPr>
        <w:t>当难以获得净利润时，企业将对这类设备进行</w:t>
      </w:r>
      <w:r w:rsidR="00E427E5" w:rsidRPr="00A759EC">
        <w:rPr>
          <w:rFonts w:ascii="Times New Roman" w:hAnsi="Times New Roman" w:cs="Times New Roman"/>
          <w:color w:val="000000" w:themeColor="text1"/>
        </w:rPr>
        <w:t>报废和清理。</w:t>
      </w:r>
      <w:r w:rsidR="00254633" w:rsidRPr="00A759EC">
        <w:rPr>
          <w:rFonts w:ascii="Times New Roman" w:hAnsi="Times New Roman" w:cs="Times New Roman"/>
          <w:color w:val="000000" w:themeColor="text1"/>
        </w:rPr>
        <w:t>由于被</w:t>
      </w:r>
      <w:r w:rsidR="008F53AF" w:rsidRPr="00A759EC">
        <w:rPr>
          <w:rFonts w:ascii="Times New Roman" w:hAnsi="Times New Roman" w:cs="Times New Roman"/>
          <w:color w:val="000000" w:themeColor="text1"/>
        </w:rPr>
        <w:t>淘汰</w:t>
      </w:r>
      <w:r w:rsidR="00254633" w:rsidRPr="00A759EC">
        <w:rPr>
          <w:rFonts w:ascii="Times New Roman" w:hAnsi="Times New Roman" w:cs="Times New Roman"/>
          <w:color w:val="000000" w:themeColor="text1"/>
        </w:rPr>
        <w:t>的设备一般技术水平较低，保留下来的是技术水平较高的设备</w:t>
      </w:r>
      <w:r w:rsidR="009B3CBB" w:rsidRPr="00A759EC">
        <w:rPr>
          <w:rFonts w:ascii="Times New Roman" w:hAnsi="Times New Roman" w:cs="Times New Roman"/>
          <w:color w:val="000000" w:themeColor="text1"/>
        </w:rPr>
        <w:t>，</w:t>
      </w:r>
      <w:r w:rsidR="00611080" w:rsidRPr="00A759EC">
        <w:rPr>
          <w:rFonts w:ascii="Times New Roman" w:hAnsi="Times New Roman" w:cs="Times New Roman"/>
          <w:color w:val="000000" w:themeColor="text1"/>
        </w:rPr>
        <w:t>因此淘汰落后设备有利于企业生产率提升。</w:t>
      </w:r>
      <w:r w:rsidR="005C3B8C" w:rsidRPr="00A759EC">
        <w:rPr>
          <w:rFonts w:ascii="Times New Roman" w:hAnsi="Times New Roman" w:cs="Times New Roman"/>
          <w:color w:val="000000" w:themeColor="text1"/>
        </w:rPr>
        <w:t>此外，企业也可能引入新设备替代原有的落后设备。先进设备的引入也对企业生产率</w:t>
      </w:r>
      <w:r w:rsidR="0024751E" w:rsidRPr="00A759EC">
        <w:rPr>
          <w:rFonts w:ascii="Times New Roman" w:hAnsi="Times New Roman" w:cs="Times New Roman"/>
          <w:color w:val="000000" w:themeColor="text1"/>
        </w:rPr>
        <w:t>水平</w:t>
      </w:r>
      <w:r w:rsidR="005C3B8C" w:rsidRPr="00A759EC">
        <w:rPr>
          <w:rFonts w:ascii="Times New Roman" w:hAnsi="Times New Roman" w:cs="Times New Roman"/>
          <w:color w:val="000000" w:themeColor="text1"/>
        </w:rPr>
        <w:t>具有促进作用。</w:t>
      </w:r>
      <w:r w:rsidR="005C3B8C" w:rsidRPr="00A759EC">
        <w:rPr>
          <w:rFonts w:ascii="Times New Roman" w:hAnsi="Times New Roman" w:cs="Times New Roman"/>
        </w:rPr>
        <w:t>本节分别从旧设备的淘汰和新设备的引入两方面对企业生产设备和工艺的变动进行探讨。</w:t>
      </w:r>
    </w:p>
    <w:p w14:paraId="3D9266BF" w14:textId="2CBFCEB6" w:rsidR="00E8679E" w:rsidRPr="00A759EC" w:rsidRDefault="00B207E9" w:rsidP="005F37FC">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已有数据未报告企业生产使用的</w:t>
      </w:r>
      <w:r w:rsidR="00520AFE" w:rsidRPr="00A759EC">
        <w:rPr>
          <w:rFonts w:ascii="Times New Roman" w:hAnsi="Times New Roman" w:cs="Times New Roman"/>
          <w:color w:val="000000" w:themeColor="text1"/>
        </w:rPr>
        <w:t>具体</w:t>
      </w:r>
      <w:r w:rsidRPr="00A759EC">
        <w:rPr>
          <w:rFonts w:ascii="Times New Roman" w:hAnsi="Times New Roman" w:cs="Times New Roman"/>
          <w:color w:val="000000" w:themeColor="text1"/>
        </w:rPr>
        <w:t>设备、技术、工艺等信息，难以直接对该问题进行考察。然而，数据库报告了企业固定</w:t>
      </w:r>
      <w:r w:rsidR="009A7918" w:rsidRPr="00A759EC">
        <w:rPr>
          <w:rFonts w:ascii="Times New Roman" w:hAnsi="Times New Roman" w:cs="Times New Roman"/>
          <w:color w:val="000000" w:themeColor="text1"/>
        </w:rPr>
        <w:t>资产合计和固定资产折旧等相关数据，可依此计算出企业固定资产清理</w:t>
      </w:r>
      <w:r w:rsidR="007E12C8" w:rsidRPr="00A759EC">
        <w:rPr>
          <w:rFonts w:ascii="Times New Roman" w:hAnsi="Times New Roman" w:cs="Times New Roman"/>
          <w:color w:val="000000" w:themeColor="text1"/>
        </w:rPr>
        <w:t>值</w:t>
      </w:r>
      <w:r w:rsidR="009A7918" w:rsidRPr="00A759EC">
        <w:rPr>
          <w:rFonts w:ascii="Times New Roman" w:hAnsi="Times New Roman" w:cs="Times New Roman"/>
          <w:color w:val="000000" w:themeColor="text1"/>
        </w:rPr>
        <w:t>和固定资产投资额。固定资产清理值和固定资产投资额分别反映了企业淘汰的落后生产设备的价值以及新购入的固定资产的价值。</w:t>
      </w:r>
      <w:r w:rsidRPr="00A759EC">
        <w:rPr>
          <w:rFonts w:ascii="Times New Roman" w:hAnsi="Times New Roman" w:cs="Times New Roman"/>
          <w:color w:val="000000" w:themeColor="text1"/>
        </w:rPr>
        <w:t>因此，</w:t>
      </w:r>
      <w:r w:rsidR="00955F30" w:rsidRPr="00A759EC">
        <w:rPr>
          <w:rFonts w:ascii="Times New Roman" w:hAnsi="Times New Roman" w:cs="Times New Roman"/>
          <w:color w:val="000000" w:themeColor="text1"/>
        </w:rPr>
        <w:t>本节以企业固定资产清理值和固定资产投资额的对数值为被解释变量</w:t>
      </w:r>
      <w:r w:rsidR="001C6096" w:rsidRPr="00A759EC">
        <w:rPr>
          <w:rFonts w:ascii="Times New Roman" w:hAnsi="Times New Roman" w:cs="Times New Roman"/>
          <w:color w:val="000000" w:themeColor="text1"/>
        </w:rPr>
        <w:t>进行</w:t>
      </w:r>
      <w:r w:rsidR="00D80419" w:rsidRPr="00A759EC">
        <w:rPr>
          <w:rFonts w:ascii="Times New Roman" w:hAnsi="Times New Roman" w:cs="Times New Roman"/>
          <w:color w:val="000000" w:themeColor="text1"/>
        </w:rPr>
        <w:t>回归分析</w:t>
      </w:r>
      <w:r w:rsidR="00C26FA4" w:rsidRPr="00A759EC">
        <w:rPr>
          <w:rFonts w:ascii="Times New Roman" w:hAnsi="Times New Roman" w:cs="Times New Roman"/>
          <w:color w:val="000000" w:themeColor="text1"/>
        </w:rPr>
        <w:t>来</w:t>
      </w:r>
      <w:r w:rsidR="00955F30" w:rsidRPr="00A759EC">
        <w:rPr>
          <w:rFonts w:ascii="Times New Roman" w:hAnsi="Times New Roman" w:cs="Times New Roman"/>
          <w:color w:val="000000" w:themeColor="text1"/>
        </w:rPr>
        <w:t>考察差别电价政策实施后企业生产设备的变动情况。</w:t>
      </w:r>
      <w:r w:rsidRPr="00A759EC">
        <w:rPr>
          <w:rFonts w:ascii="Times New Roman" w:hAnsi="Times New Roman" w:cs="Times New Roman"/>
          <w:color w:val="000000" w:themeColor="text1"/>
        </w:rPr>
        <w:t>回归分析使用的模型形式以及核心解释变量与基准回归相同。回归时同样控制了企业发展阶段、进出口等表示企业特征的变量以及企业所在地人均生产总值</w:t>
      </w:r>
      <w:r w:rsidR="00D36CE0" w:rsidRPr="00A759EC">
        <w:rPr>
          <w:rFonts w:ascii="Times New Roman" w:hAnsi="Times New Roman" w:cs="Times New Roman"/>
          <w:color w:val="000000" w:themeColor="text1"/>
        </w:rPr>
        <w:t>等变量，并</w:t>
      </w:r>
      <w:r w:rsidRPr="00A759EC">
        <w:rPr>
          <w:rFonts w:ascii="Times New Roman" w:hAnsi="Times New Roman" w:cs="Times New Roman"/>
          <w:color w:val="000000" w:themeColor="text1"/>
        </w:rPr>
        <w:t>根据价格指数将固定资产清理值</w:t>
      </w:r>
      <w:r w:rsidR="0087032C" w:rsidRPr="00A759EC">
        <w:rPr>
          <w:rFonts w:ascii="Times New Roman" w:hAnsi="Times New Roman" w:cs="Times New Roman"/>
          <w:color w:val="000000" w:themeColor="text1"/>
        </w:rPr>
        <w:t>和固定资产投资额</w:t>
      </w:r>
      <w:r w:rsidRPr="00A759EC">
        <w:rPr>
          <w:rFonts w:ascii="Times New Roman" w:hAnsi="Times New Roman" w:cs="Times New Roman"/>
          <w:color w:val="000000" w:themeColor="text1"/>
        </w:rPr>
        <w:t>等名义变量调整为以</w:t>
      </w:r>
      <w:r w:rsidRPr="00A759EC">
        <w:rPr>
          <w:rFonts w:ascii="Times New Roman" w:hAnsi="Times New Roman" w:cs="Times New Roman"/>
          <w:color w:val="000000" w:themeColor="text1"/>
        </w:rPr>
        <w:t>1998</w:t>
      </w:r>
      <w:r w:rsidRPr="00A759EC">
        <w:rPr>
          <w:rFonts w:ascii="Times New Roman" w:hAnsi="Times New Roman" w:cs="Times New Roman"/>
          <w:color w:val="000000" w:themeColor="text1"/>
        </w:rPr>
        <w:t>年为基年的真实值。由于缺乏</w:t>
      </w:r>
      <w:r w:rsidRPr="00A759EC">
        <w:rPr>
          <w:rFonts w:ascii="Times New Roman" w:hAnsi="Times New Roman" w:cs="Times New Roman"/>
          <w:color w:val="000000" w:themeColor="text1"/>
        </w:rPr>
        <w:t>2008</w:t>
      </w:r>
      <w:r w:rsidRPr="00A759EC">
        <w:rPr>
          <w:rFonts w:ascii="Times New Roman" w:hAnsi="Times New Roman" w:cs="Times New Roman"/>
          <w:color w:val="000000" w:themeColor="text1"/>
        </w:rPr>
        <w:t>年和</w:t>
      </w:r>
      <w:r w:rsidRPr="00A759EC">
        <w:rPr>
          <w:rFonts w:ascii="Times New Roman" w:hAnsi="Times New Roman" w:cs="Times New Roman"/>
          <w:color w:val="000000" w:themeColor="text1"/>
        </w:rPr>
        <w:t>2009</w:t>
      </w:r>
      <w:r w:rsidRPr="00A759EC">
        <w:rPr>
          <w:rFonts w:ascii="Times New Roman" w:hAnsi="Times New Roman" w:cs="Times New Roman"/>
          <w:color w:val="000000" w:themeColor="text1"/>
        </w:rPr>
        <w:t>年本年折旧数据，导致实行差别电价政策以后的样本量下降。为避免属于处理组样本和对照组样本缺乏可比性，回归分析使用距离政策</w:t>
      </w:r>
      <w:r w:rsidR="007C5C19" w:rsidRPr="00A759EC">
        <w:rPr>
          <w:rFonts w:ascii="Times New Roman" w:hAnsi="Times New Roman" w:cs="Times New Roman"/>
          <w:color w:val="000000" w:themeColor="text1"/>
        </w:rPr>
        <w:t>实施</w:t>
      </w:r>
      <w:r w:rsidRPr="00A759EC">
        <w:rPr>
          <w:rFonts w:ascii="Times New Roman" w:hAnsi="Times New Roman" w:cs="Times New Roman"/>
          <w:color w:val="000000" w:themeColor="text1"/>
        </w:rPr>
        <w:t>时间五年以内的观察值</w:t>
      </w:r>
      <w:r w:rsidR="00797303" w:rsidRPr="00A759EC">
        <w:rPr>
          <w:rStyle w:val="ab"/>
          <w:rFonts w:ascii="Times New Roman" w:hAnsi="Times New Roman" w:cs="Times New Roman"/>
          <w:color w:val="000000" w:themeColor="text1"/>
          <w:highlight w:val="yellow"/>
        </w:rPr>
        <w:footnoteReference w:id="9"/>
      </w:r>
      <w:r w:rsidRPr="00A759EC">
        <w:rPr>
          <w:rFonts w:ascii="Times New Roman" w:hAnsi="Times New Roman" w:cs="Times New Roman"/>
          <w:color w:val="000000" w:themeColor="text1"/>
        </w:rPr>
        <w:t>。回归分析结果见表</w:t>
      </w:r>
      <w:r w:rsidR="007209F9" w:rsidRPr="00A759EC">
        <w:rPr>
          <w:rFonts w:ascii="Times New Roman" w:hAnsi="Times New Roman" w:cs="Times New Roman"/>
          <w:color w:val="000000" w:themeColor="text1"/>
        </w:rPr>
        <w:t>10</w:t>
      </w:r>
      <w:r w:rsidR="008B4D0B" w:rsidRPr="00A759EC">
        <w:rPr>
          <w:rFonts w:ascii="Times New Roman" w:hAnsi="Times New Roman" w:cs="Times New Roman"/>
          <w:color w:val="000000" w:themeColor="text1"/>
        </w:rPr>
        <w:t>和表</w:t>
      </w:r>
      <w:r w:rsidR="007209F9" w:rsidRPr="00A759EC">
        <w:rPr>
          <w:rFonts w:ascii="Times New Roman" w:hAnsi="Times New Roman" w:cs="Times New Roman"/>
          <w:color w:val="000000" w:themeColor="text1"/>
        </w:rPr>
        <w:t>11</w:t>
      </w:r>
      <w:r w:rsidRPr="00A759EC">
        <w:rPr>
          <w:rFonts w:ascii="Times New Roman" w:hAnsi="Times New Roman" w:cs="Times New Roman"/>
          <w:color w:val="000000" w:themeColor="text1"/>
        </w:rPr>
        <w:t>。</w:t>
      </w:r>
    </w:p>
    <w:p w14:paraId="151BA0AA" w14:textId="19C46919" w:rsidR="00095EA1" w:rsidRPr="00A759EC" w:rsidRDefault="00B207E9" w:rsidP="00014C3B">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lastRenderedPageBreak/>
        <w:t>从</w:t>
      </w:r>
      <w:r w:rsidR="003D0544" w:rsidRPr="00A759EC">
        <w:rPr>
          <w:rFonts w:ascii="Times New Roman" w:hAnsi="Times New Roman" w:cs="Times New Roman"/>
          <w:color w:val="000000" w:themeColor="text1"/>
        </w:rPr>
        <w:t>表</w:t>
      </w:r>
      <w:r w:rsidR="003D0544" w:rsidRPr="00A759EC">
        <w:rPr>
          <w:rFonts w:ascii="Times New Roman" w:hAnsi="Times New Roman" w:cs="Times New Roman"/>
          <w:color w:val="000000" w:themeColor="text1"/>
        </w:rPr>
        <w:t>1</w:t>
      </w:r>
      <w:r w:rsidR="007209F9" w:rsidRPr="00A759EC">
        <w:rPr>
          <w:rFonts w:ascii="Times New Roman" w:hAnsi="Times New Roman" w:cs="Times New Roman"/>
          <w:color w:val="000000" w:themeColor="text1"/>
        </w:rPr>
        <w:t>0</w:t>
      </w:r>
      <w:r w:rsidRPr="00A759EC">
        <w:rPr>
          <w:rFonts w:ascii="Times New Roman" w:hAnsi="Times New Roman" w:cs="Times New Roman"/>
          <w:color w:val="000000" w:themeColor="text1"/>
        </w:rPr>
        <w:t>中可见，</w:t>
      </w:r>
      <w:r w:rsidR="00496484" w:rsidRPr="00A759EC">
        <w:rPr>
          <w:rFonts w:ascii="Times New Roman" w:hAnsi="Times New Roman" w:cs="Times New Roman"/>
          <w:color w:val="000000" w:themeColor="text1"/>
        </w:rPr>
        <w:t>使用</w:t>
      </w:r>
      <w:r w:rsidRPr="00A759EC">
        <w:rPr>
          <w:rFonts w:ascii="Times New Roman" w:hAnsi="Times New Roman" w:cs="Times New Roman"/>
          <w:color w:val="000000" w:themeColor="text1"/>
        </w:rPr>
        <w:t>淘汰类企业子样本</w:t>
      </w:r>
      <w:r w:rsidR="00496484" w:rsidRPr="00A759EC">
        <w:rPr>
          <w:rFonts w:ascii="Times New Roman" w:hAnsi="Times New Roman" w:cs="Times New Roman"/>
          <w:color w:val="000000" w:themeColor="text1"/>
        </w:rPr>
        <w:t>进行回归分析</w:t>
      </w:r>
      <w:r w:rsidR="00CB6ADA" w:rsidRPr="00A759EC">
        <w:rPr>
          <w:rFonts w:ascii="Times New Roman" w:hAnsi="Times New Roman" w:cs="Times New Roman"/>
          <w:color w:val="000000" w:themeColor="text1"/>
        </w:rPr>
        <w:t>时</w:t>
      </w:r>
      <w:r w:rsidRPr="00A759EC">
        <w:rPr>
          <w:rFonts w:ascii="Times New Roman" w:hAnsi="Times New Roman" w:cs="Times New Roman"/>
          <w:color w:val="000000" w:themeColor="text1"/>
        </w:rPr>
        <w:t>，</w:t>
      </w:r>
      <w:r w:rsidR="00496484" w:rsidRPr="00A759EC">
        <w:rPr>
          <w:rFonts w:ascii="Times New Roman" w:hAnsi="Times New Roman" w:cs="Times New Roman"/>
          <w:color w:val="000000" w:themeColor="text1"/>
        </w:rPr>
        <w:t>所得</w:t>
      </w:r>
      <w:r w:rsidRPr="00A759EC">
        <w:rPr>
          <w:rFonts w:ascii="Times New Roman" w:hAnsi="Times New Roman" w:cs="Times New Roman"/>
          <w:color w:val="000000" w:themeColor="text1"/>
        </w:rPr>
        <w:t>衡量差别电价政策和加价标准水平值</w:t>
      </w:r>
      <w:r w:rsidR="00CB6ADA" w:rsidRPr="00A759EC">
        <w:rPr>
          <w:rFonts w:ascii="Times New Roman" w:hAnsi="Times New Roman" w:cs="Times New Roman"/>
          <w:color w:val="000000" w:themeColor="text1"/>
        </w:rPr>
        <w:t>对企业固定资产清理值影响的</w:t>
      </w:r>
      <w:r w:rsidR="003C1764" w:rsidRPr="00A759EC">
        <w:rPr>
          <w:rFonts w:ascii="Times New Roman" w:hAnsi="Times New Roman" w:cs="Times New Roman"/>
          <w:color w:val="000000" w:themeColor="text1"/>
        </w:rPr>
        <w:t>系数均大于零，且在</w:t>
      </w:r>
      <w:r w:rsidR="003C1764" w:rsidRPr="00A759EC">
        <w:rPr>
          <w:rFonts w:ascii="Times New Roman" w:hAnsi="Times New Roman" w:cs="Times New Roman"/>
          <w:color w:val="000000" w:themeColor="text1"/>
        </w:rPr>
        <w:t>5%</w:t>
      </w:r>
      <w:r w:rsidR="003C1764" w:rsidRPr="00A759EC">
        <w:rPr>
          <w:rFonts w:ascii="Times New Roman" w:hAnsi="Times New Roman" w:cs="Times New Roman"/>
          <w:color w:val="000000" w:themeColor="text1"/>
        </w:rPr>
        <w:t>水平上显著。</w:t>
      </w:r>
      <w:r w:rsidR="00FD013D" w:rsidRPr="00A759EC">
        <w:rPr>
          <w:rFonts w:ascii="Times New Roman" w:hAnsi="Times New Roman" w:cs="Times New Roman"/>
          <w:color w:val="000000" w:themeColor="text1"/>
        </w:rPr>
        <w:t>在限制类子样本，</w:t>
      </w:r>
      <w:r w:rsidR="001D0BA2" w:rsidRPr="00A759EC">
        <w:rPr>
          <w:rFonts w:ascii="Times New Roman" w:hAnsi="Times New Roman" w:cs="Times New Roman"/>
          <w:color w:val="000000" w:themeColor="text1"/>
        </w:rPr>
        <w:t>衡量政策处理效应和加价标准效应的系数均不显著。</w:t>
      </w:r>
      <w:r w:rsidR="00EF0562" w:rsidRPr="00A759EC">
        <w:rPr>
          <w:rFonts w:ascii="Times New Roman" w:hAnsi="Times New Roman" w:cs="Times New Roman"/>
          <w:color w:val="000000" w:themeColor="text1"/>
        </w:rPr>
        <w:t>该结果</w:t>
      </w:r>
      <w:r w:rsidR="003D0544" w:rsidRPr="00A759EC">
        <w:rPr>
          <w:rFonts w:ascii="Times New Roman" w:hAnsi="Times New Roman" w:cs="Times New Roman"/>
          <w:color w:val="000000" w:themeColor="text1"/>
        </w:rPr>
        <w:t>表明差别电价政策</w:t>
      </w:r>
      <w:r w:rsidR="00B1417B" w:rsidRPr="00A759EC">
        <w:rPr>
          <w:rFonts w:ascii="Times New Roman" w:hAnsi="Times New Roman" w:cs="Times New Roman"/>
          <w:color w:val="000000" w:themeColor="text1"/>
        </w:rPr>
        <w:t>促使淘汰类企业对落后设备进行</w:t>
      </w:r>
      <w:r w:rsidR="001D0BA2" w:rsidRPr="00A759EC">
        <w:rPr>
          <w:rFonts w:ascii="Times New Roman" w:hAnsi="Times New Roman" w:cs="Times New Roman"/>
          <w:color w:val="000000" w:themeColor="text1"/>
        </w:rPr>
        <w:t>了报废和清理</w:t>
      </w:r>
      <w:r w:rsidR="00B1417B" w:rsidRPr="00A759EC">
        <w:rPr>
          <w:rFonts w:ascii="Times New Roman" w:hAnsi="Times New Roman" w:cs="Times New Roman"/>
          <w:color w:val="000000" w:themeColor="text1"/>
        </w:rPr>
        <w:t>，</w:t>
      </w:r>
      <w:r w:rsidR="00F3364F" w:rsidRPr="00A759EC">
        <w:rPr>
          <w:rFonts w:ascii="Times New Roman" w:hAnsi="Times New Roman" w:cs="Times New Roman"/>
          <w:color w:val="000000" w:themeColor="text1"/>
        </w:rPr>
        <w:t>而对限制类企业无显著影响</w:t>
      </w:r>
      <w:r w:rsidR="003D0544" w:rsidRPr="00A759EC">
        <w:rPr>
          <w:rFonts w:ascii="Times New Roman" w:hAnsi="Times New Roman" w:cs="Times New Roman"/>
          <w:color w:val="000000" w:themeColor="text1"/>
        </w:rPr>
        <w:t>。</w:t>
      </w:r>
      <w:r w:rsidR="007F35E3" w:rsidRPr="00A759EC">
        <w:rPr>
          <w:rFonts w:ascii="Times New Roman" w:hAnsi="Times New Roman" w:cs="Times New Roman"/>
          <w:color w:val="000000" w:themeColor="text1"/>
        </w:rPr>
        <w:t>在</w:t>
      </w:r>
      <w:r w:rsidR="003D0544" w:rsidRPr="00A759EC">
        <w:rPr>
          <w:rFonts w:ascii="Times New Roman" w:hAnsi="Times New Roman" w:cs="Times New Roman"/>
          <w:color w:val="000000" w:themeColor="text1"/>
        </w:rPr>
        <w:t>表</w:t>
      </w:r>
      <w:r w:rsidR="003D0544" w:rsidRPr="00A759EC">
        <w:rPr>
          <w:rFonts w:ascii="Times New Roman" w:hAnsi="Times New Roman" w:cs="Times New Roman"/>
          <w:color w:val="000000" w:themeColor="text1"/>
        </w:rPr>
        <w:t>1</w:t>
      </w:r>
      <w:r w:rsidR="007209F9" w:rsidRPr="00A759EC">
        <w:rPr>
          <w:rFonts w:ascii="Times New Roman" w:hAnsi="Times New Roman" w:cs="Times New Roman"/>
          <w:color w:val="000000" w:themeColor="text1"/>
        </w:rPr>
        <w:t>1</w:t>
      </w:r>
      <w:r w:rsidR="00511A89" w:rsidRPr="00A759EC">
        <w:rPr>
          <w:rFonts w:ascii="Times New Roman" w:hAnsi="Times New Roman" w:cs="Times New Roman"/>
          <w:color w:val="000000" w:themeColor="text1"/>
        </w:rPr>
        <w:t>中</w:t>
      </w:r>
      <w:r w:rsidR="007F35E3" w:rsidRPr="00A759EC">
        <w:rPr>
          <w:rFonts w:ascii="Times New Roman" w:hAnsi="Times New Roman" w:cs="Times New Roman"/>
          <w:color w:val="000000" w:themeColor="text1"/>
        </w:rPr>
        <w:t>，</w:t>
      </w:r>
      <w:r w:rsidR="004B52A4" w:rsidRPr="00A759EC">
        <w:rPr>
          <w:rFonts w:ascii="Times New Roman" w:hAnsi="Times New Roman" w:cs="Times New Roman"/>
          <w:color w:val="000000" w:themeColor="text1"/>
        </w:rPr>
        <w:t>无论</w:t>
      </w:r>
      <w:r w:rsidR="00024AEE" w:rsidRPr="00A759EC">
        <w:rPr>
          <w:rFonts w:ascii="Times New Roman" w:hAnsi="Times New Roman" w:cs="Times New Roman"/>
          <w:color w:val="000000" w:themeColor="text1"/>
        </w:rPr>
        <w:t>在</w:t>
      </w:r>
      <w:r w:rsidR="004B52A4" w:rsidRPr="00A759EC">
        <w:rPr>
          <w:rFonts w:ascii="Times New Roman" w:hAnsi="Times New Roman" w:cs="Times New Roman"/>
          <w:color w:val="000000" w:themeColor="text1"/>
        </w:rPr>
        <w:t>淘汰类企业还是限制类企业，衡量</w:t>
      </w:r>
      <w:r w:rsidR="0038416A" w:rsidRPr="00A759EC">
        <w:rPr>
          <w:rFonts w:ascii="Times New Roman" w:hAnsi="Times New Roman" w:cs="Times New Roman"/>
          <w:color w:val="000000" w:themeColor="text1"/>
        </w:rPr>
        <w:t>政策处理效应和加价标准</w:t>
      </w:r>
      <w:r w:rsidR="00AA5C80" w:rsidRPr="00A759EC">
        <w:rPr>
          <w:rFonts w:ascii="Times New Roman" w:hAnsi="Times New Roman" w:cs="Times New Roman"/>
          <w:color w:val="000000" w:themeColor="text1"/>
        </w:rPr>
        <w:t>效应的系数均不显著，因此认为差别电价政策</w:t>
      </w:r>
      <w:r w:rsidR="00F4080D" w:rsidRPr="00A759EC">
        <w:rPr>
          <w:rFonts w:ascii="Times New Roman" w:hAnsi="Times New Roman" w:cs="Times New Roman"/>
          <w:color w:val="000000" w:themeColor="text1"/>
        </w:rPr>
        <w:t>对</w:t>
      </w:r>
      <w:r w:rsidR="00AA5C80" w:rsidRPr="00A759EC">
        <w:rPr>
          <w:rFonts w:ascii="Times New Roman" w:hAnsi="Times New Roman" w:cs="Times New Roman"/>
          <w:color w:val="000000" w:themeColor="text1"/>
        </w:rPr>
        <w:t>企业固定资产投资无显著影响。</w:t>
      </w:r>
    </w:p>
    <w:p w14:paraId="4A313F88" w14:textId="0E588E5A" w:rsidR="00C03F67" w:rsidRPr="00A759EC" w:rsidRDefault="00806F05" w:rsidP="00FD4827">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本节回归结果表明，</w:t>
      </w:r>
      <w:r w:rsidR="009B4092" w:rsidRPr="00A759EC">
        <w:rPr>
          <w:rFonts w:ascii="Times New Roman" w:hAnsi="Times New Roman" w:cs="Times New Roman"/>
          <w:color w:val="000000" w:themeColor="text1"/>
        </w:rPr>
        <w:t>对淘汰类企业而言，差别电价政策有利于实现淘汰落后的目标，并因此</w:t>
      </w:r>
      <w:r w:rsidR="001A146A" w:rsidRPr="00A759EC">
        <w:rPr>
          <w:rFonts w:ascii="Times New Roman" w:hAnsi="Times New Roman" w:cs="Times New Roman"/>
          <w:color w:val="000000" w:themeColor="text1"/>
        </w:rPr>
        <w:t>有利于提升</w:t>
      </w:r>
      <w:r w:rsidR="009B4092" w:rsidRPr="00A759EC">
        <w:rPr>
          <w:rFonts w:ascii="Times New Roman" w:hAnsi="Times New Roman" w:cs="Times New Roman"/>
          <w:color w:val="000000" w:themeColor="text1"/>
        </w:rPr>
        <w:t>企业</w:t>
      </w:r>
      <w:r w:rsidR="004B5B16" w:rsidRPr="00A759EC">
        <w:rPr>
          <w:rFonts w:ascii="Times New Roman" w:hAnsi="Times New Roman" w:cs="Times New Roman"/>
          <w:color w:val="000000" w:themeColor="text1"/>
        </w:rPr>
        <w:t>TFP</w:t>
      </w:r>
      <w:r w:rsidR="009B4092" w:rsidRPr="00A759EC">
        <w:rPr>
          <w:rFonts w:ascii="Times New Roman" w:hAnsi="Times New Roman" w:cs="Times New Roman"/>
          <w:color w:val="000000" w:themeColor="text1"/>
        </w:rPr>
        <w:t>。</w:t>
      </w:r>
      <w:r w:rsidR="000214D9" w:rsidRPr="00A759EC">
        <w:rPr>
          <w:rFonts w:ascii="Times New Roman" w:hAnsi="Times New Roman" w:cs="Times New Roman"/>
          <w:color w:val="000000" w:themeColor="text1"/>
        </w:rPr>
        <w:t>然而，该效应在限制类企业不存在。</w:t>
      </w:r>
      <w:r w:rsidR="00C03F67" w:rsidRPr="00A759EC">
        <w:rPr>
          <w:rFonts w:ascii="Times New Roman" w:hAnsi="Times New Roman" w:cs="Times New Roman"/>
          <w:color w:val="000000" w:themeColor="text1"/>
        </w:rPr>
        <w:t>这</w:t>
      </w:r>
      <w:r w:rsidR="00ED2F7B" w:rsidRPr="00A759EC">
        <w:rPr>
          <w:rFonts w:ascii="Times New Roman" w:hAnsi="Times New Roman" w:cs="Times New Roman"/>
          <w:color w:val="000000" w:themeColor="text1"/>
        </w:rPr>
        <w:t>意味着</w:t>
      </w:r>
      <w:r w:rsidR="00C03F67" w:rsidRPr="00A759EC">
        <w:rPr>
          <w:rFonts w:ascii="Times New Roman" w:hAnsi="Times New Roman" w:cs="Times New Roman"/>
          <w:color w:val="000000" w:themeColor="text1"/>
        </w:rPr>
        <w:t>对淘汰类企业而言，由于加价标准较高，继续使用淘汰类设备进行生产难以带来正利润，</w:t>
      </w:r>
      <w:r w:rsidR="00C03F67" w:rsidRPr="00A759EC">
        <w:rPr>
          <w:rFonts w:ascii="Times New Roman" w:hAnsi="Times New Roman" w:cs="Times New Roman"/>
          <w:color w:val="000000" w:themeColor="text1"/>
          <w:szCs w:val="21"/>
        </w:rPr>
        <w:t>因此</w:t>
      </w:r>
      <w:r w:rsidR="00C03F67" w:rsidRPr="00A759EC">
        <w:rPr>
          <w:rFonts w:ascii="Times New Roman" w:hAnsi="Times New Roman" w:cs="Times New Roman"/>
          <w:color w:val="000000" w:themeColor="text1"/>
        </w:rPr>
        <w:t>不再使用淘汰类设备成为企业经济上的最优选择。而在限制类企业，虽然用电加价导致其生产成本有所上升，但</w:t>
      </w:r>
      <w:r w:rsidR="00C03F67" w:rsidRPr="00A759EC">
        <w:rPr>
          <w:rFonts w:ascii="Times New Roman" w:hAnsi="Times New Roman" w:cs="Times New Roman"/>
          <w:color w:val="000000" w:themeColor="text1"/>
          <w:szCs w:val="21"/>
        </w:rPr>
        <w:t>继续使用限制类设备仍然能够给企业带来收益，因此企业选择继续使用限制类设备。可见，</w:t>
      </w:r>
      <w:r w:rsidR="00C03F67" w:rsidRPr="00A759EC">
        <w:rPr>
          <w:rFonts w:ascii="Times New Roman" w:hAnsi="Times New Roman" w:cs="Times New Roman"/>
          <w:color w:val="000000" w:themeColor="text1"/>
        </w:rPr>
        <w:t>加价标准是促使企业淘汰落后产能的关键。</w:t>
      </w:r>
    </w:p>
    <w:p w14:paraId="13915AA3" w14:textId="441DA817" w:rsidR="009E6104" w:rsidRPr="00A759EC" w:rsidRDefault="009E6104" w:rsidP="00DA0F81">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1</w:t>
      </w:r>
      <w:r w:rsidR="007209F9" w:rsidRPr="00A759EC">
        <w:rPr>
          <w:rFonts w:ascii="Times New Roman" w:eastAsia="楷体" w:hAnsi="Times New Roman" w:cs="Times New Roman"/>
          <w:color w:val="000000" w:themeColor="text1"/>
          <w:szCs w:val="21"/>
        </w:rPr>
        <w:t>0</w:t>
      </w:r>
      <w:r w:rsidRPr="00A759EC">
        <w:rPr>
          <w:rFonts w:ascii="Times New Roman" w:eastAsia="楷体" w:hAnsi="Times New Roman" w:cs="Times New Roman"/>
          <w:color w:val="000000" w:themeColor="text1"/>
          <w:szCs w:val="21"/>
        </w:rPr>
        <w:t xml:space="preserve"> </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差别电价政策对企业固定资产清理值的影响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60"/>
        <w:gridCol w:w="1160"/>
        <w:gridCol w:w="1160"/>
        <w:gridCol w:w="1160"/>
      </w:tblGrid>
      <w:tr w:rsidR="009E6104" w:rsidRPr="00A759EC" w14:paraId="2A75A5F6" w14:textId="77777777" w:rsidTr="00CC7A20">
        <w:trPr>
          <w:trHeight w:val="260"/>
          <w:jc w:val="center"/>
        </w:trPr>
        <w:tc>
          <w:tcPr>
            <w:tcW w:w="1920" w:type="dxa"/>
            <w:shd w:val="clear" w:color="auto" w:fill="auto"/>
            <w:noWrap/>
            <w:vAlign w:val="bottom"/>
            <w:hideMark/>
          </w:tcPr>
          <w:p w14:paraId="4A4EE054" w14:textId="3F07A234" w:rsidR="009E6104" w:rsidRPr="00A759EC" w:rsidRDefault="009E6104" w:rsidP="000F12C8">
            <w:pPr>
              <w:widowControl/>
              <w:jc w:val="center"/>
              <w:rPr>
                <w:rFonts w:ascii="Times New Roman" w:hAnsi="Times New Roman" w:cs="Times New Roman"/>
                <w:color w:val="000000" w:themeColor="text1"/>
                <w:kern w:val="0"/>
                <w:szCs w:val="21"/>
              </w:rPr>
            </w:pPr>
          </w:p>
        </w:tc>
        <w:tc>
          <w:tcPr>
            <w:tcW w:w="3480" w:type="dxa"/>
            <w:gridSpan w:val="3"/>
            <w:shd w:val="clear" w:color="auto" w:fill="auto"/>
            <w:noWrap/>
            <w:vAlign w:val="bottom"/>
            <w:hideMark/>
          </w:tcPr>
          <w:p w14:paraId="4F00CA6F"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480" w:type="dxa"/>
            <w:gridSpan w:val="3"/>
            <w:shd w:val="clear" w:color="auto" w:fill="auto"/>
            <w:noWrap/>
            <w:vAlign w:val="bottom"/>
            <w:hideMark/>
          </w:tcPr>
          <w:p w14:paraId="6C62EEF2"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9E6104" w:rsidRPr="00A759EC" w14:paraId="5ADA8955" w14:textId="77777777" w:rsidTr="00CC7A20">
        <w:trPr>
          <w:trHeight w:val="260"/>
          <w:jc w:val="center"/>
        </w:trPr>
        <w:tc>
          <w:tcPr>
            <w:tcW w:w="1920" w:type="dxa"/>
            <w:shd w:val="clear" w:color="auto" w:fill="auto"/>
            <w:noWrap/>
            <w:vAlign w:val="bottom"/>
            <w:hideMark/>
          </w:tcPr>
          <w:p w14:paraId="7E6CA581" w14:textId="22E67E82"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29164F95"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57F7DB92"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60" w:type="dxa"/>
            <w:shd w:val="clear" w:color="auto" w:fill="auto"/>
            <w:noWrap/>
            <w:vAlign w:val="bottom"/>
            <w:hideMark/>
          </w:tcPr>
          <w:p w14:paraId="5AAF6513"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15C57F78"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54B7D1D8"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60" w:type="dxa"/>
            <w:shd w:val="clear" w:color="auto" w:fill="auto"/>
            <w:noWrap/>
            <w:vAlign w:val="bottom"/>
            <w:hideMark/>
          </w:tcPr>
          <w:p w14:paraId="2AFA2E9A"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r>
      <w:tr w:rsidR="00FC09D9" w:rsidRPr="00A759EC" w14:paraId="3B857F34" w14:textId="77777777" w:rsidTr="00CC7A20">
        <w:trPr>
          <w:trHeight w:val="624"/>
          <w:jc w:val="center"/>
        </w:trPr>
        <w:tc>
          <w:tcPr>
            <w:tcW w:w="1920" w:type="dxa"/>
            <w:shd w:val="clear" w:color="auto" w:fill="auto"/>
            <w:noWrap/>
            <w:vAlign w:val="bottom"/>
            <w:hideMark/>
          </w:tcPr>
          <w:p w14:paraId="0CD37559" w14:textId="147439C2" w:rsidR="00FC09D9" w:rsidRPr="00A759EC" w:rsidRDefault="00FC09D9" w:rsidP="004E210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01D0B3B4" w14:textId="77777777" w:rsidR="00FC09D9" w:rsidRPr="00A759EC" w:rsidRDefault="009473D0"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0.889**</w:t>
            </w:r>
          </w:p>
          <w:p w14:paraId="2749874A" w14:textId="46572864" w:rsidR="009473D0" w:rsidRPr="00A759EC" w:rsidRDefault="009473D0"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(0.399)</w:t>
            </w:r>
          </w:p>
        </w:tc>
        <w:tc>
          <w:tcPr>
            <w:tcW w:w="1160" w:type="dxa"/>
            <w:shd w:val="clear" w:color="auto" w:fill="auto"/>
            <w:noWrap/>
            <w:vAlign w:val="bottom"/>
            <w:hideMark/>
          </w:tcPr>
          <w:p w14:paraId="4AD7DEF3"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690EB8A"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80DFF00"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-0.442</w:t>
            </w:r>
          </w:p>
          <w:p w14:paraId="10A8F01E" w14:textId="3BFC7B1E"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(0.355)</w:t>
            </w:r>
          </w:p>
        </w:tc>
        <w:tc>
          <w:tcPr>
            <w:tcW w:w="1160" w:type="dxa"/>
            <w:shd w:val="clear" w:color="auto" w:fill="auto"/>
            <w:noWrap/>
            <w:vAlign w:val="bottom"/>
            <w:hideMark/>
          </w:tcPr>
          <w:p w14:paraId="3C10605A"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B4D320A" w14:textId="77777777" w:rsidR="00FC09D9" w:rsidRPr="00A759EC" w:rsidRDefault="00FC09D9" w:rsidP="000F12C8">
            <w:pPr>
              <w:widowControl/>
              <w:jc w:val="center"/>
              <w:rPr>
                <w:rFonts w:ascii="Times New Roman" w:hAnsi="Times New Roman" w:cs="Times New Roman"/>
                <w:color w:val="000000" w:themeColor="text1"/>
                <w:kern w:val="0"/>
                <w:szCs w:val="21"/>
              </w:rPr>
            </w:pPr>
          </w:p>
        </w:tc>
      </w:tr>
      <w:tr w:rsidR="00FC09D9" w:rsidRPr="00A759EC" w14:paraId="433773F6" w14:textId="77777777" w:rsidTr="00CC7A20">
        <w:trPr>
          <w:trHeight w:val="634"/>
          <w:jc w:val="center"/>
        </w:trPr>
        <w:tc>
          <w:tcPr>
            <w:tcW w:w="1920" w:type="dxa"/>
            <w:shd w:val="clear" w:color="auto" w:fill="auto"/>
            <w:noWrap/>
            <w:vAlign w:val="bottom"/>
            <w:hideMark/>
          </w:tcPr>
          <w:p w14:paraId="608868AF" w14:textId="33607F5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hideMark/>
          </w:tcPr>
          <w:p w14:paraId="6C24FE07"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6CAB57B0"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6.876**</w:t>
            </w:r>
          </w:p>
          <w:p w14:paraId="6232476E" w14:textId="044FF4C6"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(3.207)</w:t>
            </w:r>
          </w:p>
        </w:tc>
        <w:tc>
          <w:tcPr>
            <w:tcW w:w="1160" w:type="dxa"/>
            <w:shd w:val="clear" w:color="auto" w:fill="auto"/>
            <w:noWrap/>
            <w:vAlign w:val="bottom"/>
            <w:hideMark/>
          </w:tcPr>
          <w:p w14:paraId="39526CEF"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6.800</w:t>
            </w:r>
          </w:p>
          <w:p w14:paraId="3DEB2E96" w14:textId="2A29D668"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(12.33)</w:t>
            </w:r>
          </w:p>
        </w:tc>
        <w:tc>
          <w:tcPr>
            <w:tcW w:w="1160" w:type="dxa"/>
            <w:shd w:val="clear" w:color="auto" w:fill="auto"/>
            <w:noWrap/>
            <w:vAlign w:val="bottom"/>
            <w:hideMark/>
          </w:tcPr>
          <w:p w14:paraId="0267125A"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7ED0110"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-12.450</w:t>
            </w:r>
          </w:p>
          <w:p w14:paraId="4737C2B6" w14:textId="3A4EAF3C"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(10.250)</w:t>
            </w:r>
          </w:p>
        </w:tc>
        <w:tc>
          <w:tcPr>
            <w:tcW w:w="1160" w:type="dxa"/>
            <w:shd w:val="clear" w:color="auto" w:fill="auto"/>
            <w:noWrap/>
            <w:vAlign w:val="bottom"/>
            <w:hideMark/>
          </w:tcPr>
          <w:p w14:paraId="7F1C124A"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-65.220</w:t>
            </w:r>
          </w:p>
          <w:p w14:paraId="4135ACEA" w14:textId="72F6B025"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(106.500)</w:t>
            </w:r>
          </w:p>
        </w:tc>
      </w:tr>
      <w:tr w:rsidR="00FC09D9" w:rsidRPr="00A759EC" w14:paraId="5AE7623B" w14:textId="77777777" w:rsidTr="00CC7A20">
        <w:trPr>
          <w:trHeight w:val="634"/>
          <w:jc w:val="center"/>
        </w:trPr>
        <w:tc>
          <w:tcPr>
            <w:tcW w:w="1920" w:type="dxa"/>
            <w:shd w:val="clear" w:color="auto" w:fill="auto"/>
            <w:noWrap/>
            <w:vAlign w:val="bottom"/>
            <w:hideMark/>
          </w:tcPr>
          <w:p w14:paraId="07920429" w14:textId="18020579"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hideMark/>
          </w:tcPr>
          <w:p w14:paraId="07B63F09"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759D0133"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0DE2F997"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0.515</w:t>
            </w:r>
          </w:p>
          <w:p w14:paraId="234405ED" w14:textId="578DD71E"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(80.720)</w:t>
            </w:r>
          </w:p>
        </w:tc>
        <w:tc>
          <w:tcPr>
            <w:tcW w:w="1160" w:type="dxa"/>
            <w:shd w:val="clear" w:color="auto" w:fill="auto"/>
            <w:noWrap/>
            <w:vAlign w:val="bottom"/>
            <w:hideMark/>
          </w:tcPr>
          <w:p w14:paraId="03A42D71"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4C700172"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41161943"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1504</w:t>
            </w:r>
          </w:p>
          <w:p w14:paraId="7FF4517F" w14:textId="07D3EB3F"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(3009)</w:t>
            </w:r>
          </w:p>
        </w:tc>
      </w:tr>
      <w:tr w:rsidR="00FC09D9" w:rsidRPr="00A759EC" w14:paraId="39518534" w14:textId="77777777" w:rsidTr="00CC7A20">
        <w:trPr>
          <w:trHeight w:val="634"/>
          <w:jc w:val="center"/>
        </w:trPr>
        <w:tc>
          <w:tcPr>
            <w:tcW w:w="1920" w:type="dxa"/>
            <w:shd w:val="clear" w:color="auto" w:fill="auto"/>
            <w:noWrap/>
            <w:vAlign w:val="bottom"/>
            <w:hideMark/>
          </w:tcPr>
          <w:p w14:paraId="770B3582" w14:textId="17B3423D" w:rsidR="00FC09D9" w:rsidRPr="00A759EC" w:rsidRDefault="00E8600A"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w:t>
            </w:r>
            <w:r w:rsidR="00FC09D9" w:rsidRPr="00A759EC">
              <w:rPr>
                <w:rFonts w:ascii="Times New Roman" w:hAnsi="Times New Roman" w:cs="Times New Roman"/>
                <w:color w:val="000000" w:themeColor="text1"/>
                <w:kern w:val="0"/>
                <w:szCs w:val="21"/>
              </w:rPr>
              <w:t>（虚拟变量）</w:t>
            </w:r>
          </w:p>
        </w:tc>
        <w:tc>
          <w:tcPr>
            <w:tcW w:w="1160" w:type="dxa"/>
            <w:shd w:val="clear" w:color="auto" w:fill="auto"/>
            <w:noWrap/>
            <w:vAlign w:val="bottom"/>
            <w:hideMark/>
          </w:tcPr>
          <w:p w14:paraId="341853F5"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-0.550</w:t>
            </w:r>
          </w:p>
          <w:p w14:paraId="0410B4DD" w14:textId="2459BFB6"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(0.545)</w:t>
            </w:r>
          </w:p>
        </w:tc>
        <w:tc>
          <w:tcPr>
            <w:tcW w:w="1160" w:type="dxa"/>
            <w:shd w:val="clear" w:color="auto" w:fill="auto"/>
            <w:noWrap/>
            <w:vAlign w:val="bottom"/>
            <w:hideMark/>
          </w:tcPr>
          <w:p w14:paraId="0DC7E40B"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-0.533</w:t>
            </w:r>
          </w:p>
          <w:p w14:paraId="0FF746D9" w14:textId="48843710"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(0.544)</w:t>
            </w:r>
          </w:p>
        </w:tc>
        <w:tc>
          <w:tcPr>
            <w:tcW w:w="1160" w:type="dxa"/>
            <w:shd w:val="clear" w:color="auto" w:fill="auto"/>
            <w:noWrap/>
            <w:vAlign w:val="bottom"/>
            <w:hideMark/>
          </w:tcPr>
          <w:p w14:paraId="340D5BA5"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-0.533</w:t>
            </w:r>
          </w:p>
          <w:p w14:paraId="1C65AE07" w14:textId="7F819D9B"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(0.542)</w:t>
            </w:r>
          </w:p>
        </w:tc>
        <w:tc>
          <w:tcPr>
            <w:tcW w:w="1160" w:type="dxa"/>
            <w:shd w:val="clear" w:color="auto" w:fill="auto"/>
            <w:noWrap/>
            <w:vAlign w:val="bottom"/>
            <w:hideMark/>
          </w:tcPr>
          <w:p w14:paraId="397DB44F"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-0.541</w:t>
            </w:r>
          </w:p>
          <w:p w14:paraId="03D2090E" w14:textId="267B2074"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(0.448)</w:t>
            </w:r>
          </w:p>
        </w:tc>
        <w:tc>
          <w:tcPr>
            <w:tcW w:w="1160" w:type="dxa"/>
            <w:shd w:val="clear" w:color="auto" w:fill="auto"/>
            <w:noWrap/>
            <w:vAlign w:val="bottom"/>
            <w:hideMark/>
          </w:tcPr>
          <w:p w14:paraId="59A1845E"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-0.542</w:t>
            </w:r>
          </w:p>
          <w:p w14:paraId="2BB20EA4" w14:textId="245FEEC7"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(0.448)</w:t>
            </w:r>
          </w:p>
        </w:tc>
        <w:tc>
          <w:tcPr>
            <w:tcW w:w="1160" w:type="dxa"/>
            <w:shd w:val="clear" w:color="auto" w:fill="auto"/>
            <w:noWrap/>
            <w:vAlign w:val="bottom"/>
            <w:hideMark/>
          </w:tcPr>
          <w:p w14:paraId="50ECE16D"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-0.539</w:t>
            </w:r>
          </w:p>
          <w:p w14:paraId="68E87807" w14:textId="2A90E3AC"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(0.448)</w:t>
            </w:r>
          </w:p>
        </w:tc>
      </w:tr>
      <w:tr w:rsidR="00D369DA" w:rsidRPr="00A759EC" w14:paraId="33D414AF" w14:textId="77777777" w:rsidTr="00CC7A20">
        <w:trPr>
          <w:trHeight w:val="634"/>
          <w:jc w:val="center"/>
        </w:trPr>
        <w:tc>
          <w:tcPr>
            <w:tcW w:w="1920" w:type="dxa"/>
            <w:shd w:val="clear" w:color="auto" w:fill="auto"/>
            <w:noWrap/>
            <w:vAlign w:val="bottom"/>
            <w:hideMark/>
          </w:tcPr>
          <w:p w14:paraId="56CDC9A9" w14:textId="77777777" w:rsidR="00D369DA" w:rsidRPr="00A759EC" w:rsidRDefault="00D369DA" w:rsidP="00D369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0E5EFCFA" w14:textId="77777777" w:rsidR="00D369DA" w:rsidRPr="00A759EC" w:rsidRDefault="00D369DA" w:rsidP="00D369DA">
            <w:pPr>
              <w:jc w:val="center"/>
              <w:rPr>
                <w:rFonts w:ascii="Times New Roman" w:hAnsi="Times New Roman" w:cs="Times New Roman"/>
                <w:kern w:val="0"/>
                <w:szCs w:val="21"/>
              </w:rPr>
            </w:pPr>
            <w:r w:rsidRPr="00A759EC">
              <w:rPr>
                <w:rFonts w:ascii="Times New Roman" w:hAnsi="Times New Roman" w:cs="Times New Roman"/>
                <w:kern w:val="0"/>
                <w:szCs w:val="21"/>
              </w:rPr>
              <w:t>0.041</w:t>
            </w:r>
          </w:p>
          <w:p w14:paraId="2FBE347C" w14:textId="6D1BC129" w:rsidR="00D369DA" w:rsidRPr="00A759EC" w:rsidRDefault="00D369DA" w:rsidP="00D369DA">
            <w:pPr>
              <w:jc w:val="center"/>
              <w:rPr>
                <w:rFonts w:ascii="Times New Roman" w:hAnsi="Times New Roman" w:cs="Times New Roman"/>
                <w:color w:val="000000" w:themeColor="text1"/>
                <w:kern w:val="0"/>
                <w:szCs w:val="21"/>
              </w:rPr>
            </w:pPr>
            <w:r w:rsidRPr="00A759EC">
              <w:rPr>
                <w:rFonts w:ascii="Times New Roman" w:hAnsi="Times New Roman" w:cs="Times New Roman"/>
                <w:kern w:val="0"/>
                <w:szCs w:val="21"/>
              </w:rPr>
              <w:t>(0.376)</w:t>
            </w:r>
          </w:p>
        </w:tc>
        <w:tc>
          <w:tcPr>
            <w:tcW w:w="1160" w:type="dxa"/>
            <w:shd w:val="clear" w:color="auto" w:fill="auto"/>
            <w:noWrap/>
            <w:vAlign w:val="bottom"/>
            <w:hideMark/>
          </w:tcPr>
          <w:p w14:paraId="192D1D24" w14:textId="77777777" w:rsidR="00D369DA" w:rsidRPr="00A759EC" w:rsidRDefault="00D369DA" w:rsidP="00D369DA">
            <w:pPr>
              <w:jc w:val="center"/>
              <w:rPr>
                <w:rFonts w:ascii="Times New Roman" w:hAnsi="Times New Roman" w:cs="Times New Roman"/>
                <w:kern w:val="0"/>
                <w:szCs w:val="21"/>
              </w:rPr>
            </w:pPr>
            <w:r w:rsidRPr="00A759EC">
              <w:rPr>
                <w:rFonts w:ascii="Times New Roman" w:hAnsi="Times New Roman" w:cs="Times New Roman"/>
                <w:kern w:val="0"/>
                <w:szCs w:val="21"/>
              </w:rPr>
              <w:t>0.026</w:t>
            </w:r>
          </w:p>
          <w:p w14:paraId="2EF03597" w14:textId="72C3BEFF" w:rsidR="00D369DA" w:rsidRPr="00A759EC" w:rsidRDefault="00D369DA" w:rsidP="00D369DA">
            <w:pPr>
              <w:jc w:val="center"/>
              <w:rPr>
                <w:rFonts w:ascii="Times New Roman" w:hAnsi="Times New Roman" w:cs="Times New Roman"/>
                <w:color w:val="000000" w:themeColor="text1"/>
                <w:kern w:val="0"/>
                <w:szCs w:val="21"/>
              </w:rPr>
            </w:pPr>
            <w:r w:rsidRPr="00A759EC">
              <w:rPr>
                <w:rFonts w:ascii="Times New Roman" w:hAnsi="Times New Roman" w:cs="Times New Roman"/>
                <w:kern w:val="0"/>
                <w:szCs w:val="21"/>
              </w:rPr>
              <w:t>(0.375)</w:t>
            </w:r>
          </w:p>
        </w:tc>
        <w:tc>
          <w:tcPr>
            <w:tcW w:w="1160" w:type="dxa"/>
            <w:shd w:val="clear" w:color="auto" w:fill="auto"/>
            <w:noWrap/>
            <w:vAlign w:val="bottom"/>
            <w:hideMark/>
          </w:tcPr>
          <w:p w14:paraId="7A304544" w14:textId="77777777" w:rsidR="00D369DA" w:rsidRPr="00A759EC" w:rsidRDefault="00D369DA" w:rsidP="00D369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0.026</w:t>
            </w:r>
          </w:p>
          <w:p w14:paraId="5044B2B4" w14:textId="28DE3A0A" w:rsidR="00D369DA" w:rsidRPr="00A759EC" w:rsidRDefault="00D369DA" w:rsidP="00D369D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(0.376)</w:t>
            </w:r>
          </w:p>
        </w:tc>
        <w:tc>
          <w:tcPr>
            <w:tcW w:w="1160" w:type="dxa"/>
            <w:shd w:val="clear" w:color="auto" w:fill="auto"/>
            <w:noWrap/>
            <w:vAlign w:val="bottom"/>
            <w:hideMark/>
          </w:tcPr>
          <w:p w14:paraId="5DD4BDCA" w14:textId="77777777" w:rsidR="00D369DA" w:rsidRPr="00A759EC" w:rsidRDefault="00D369DA" w:rsidP="00D369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-0.541</w:t>
            </w:r>
          </w:p>
          <w:p w14:paraId="76887CDA" w14:textId="4581CB38" w:rsidR="00D369DA" w:rsidRPr="00A759EC" w:rsidRDefault="00D369DA" w:rsidP="00D369D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(0.402)</w:t>
            </w:r>
          </w:p>
        </w:tc>
        <w:tc>
          <w:tcPr>
            <w:tcW w:w="1160" w:type="dxa"/>
            <w:shd w:val="clear" w:color="auto" w:fill="auto"/>
            <w:noWrap/>
            <w:vAlign w:val="bottom"/>
            <w:hideMark/>
          </w:tcPr>
          <w:p w14:paraId="76EEB02F" w14:textId="77777777" w:rsidR="00D369DA" w:rsidRPr="00A759EC" w:rsidRDefault="00D369DA" w:rsidP="00D369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-0.540</w:t>
            </w:r>
          </w:p>
          <w:p w14:paraId="6D2AB2C0" w14:textId="3DE9E386" w:rsidR="00D369DA" w:rsidRPr="00A759EC" w:rsidRDefault="00D369DA" w:rsidP="00D369D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(0.402)</w:t>
            </w:r>
          </w:p>
        </w:tc>
        <w:tc>
          <w:tcPr>
            <w:tcW w:w="1160" w:type="dxa"/>
            <w:shd w:val="clear" w:color="auto" w:fill="auto"/>
            <w:noWrap/>
            <w:vAlign w:val="bottom"/>
            <w:hideMark/>
          </w:tcPr>
          <w:p w14:paraId="1B60CC15" w14:textId="77777777" w:rsidR="00D369DA" w:rsidRPr="00A759EC" w:rsidRDefault="00D369DA" w:rsidP="00D369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-0.540</w:t>
            </w:r>
          </w:p>
          <w:p w14:paraId="1A185DD3" w14:textId="6B821279" w:rsidR="00D369DA" w:rsidRPr="00A759EC" w:rsidRDefault="00D369DA" w:rsidP="00D369DA">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(0.401)</w:t>
            </w:r>
          </w:p>
        </w:tc>
      </w:tr>
      <w:tr w:rsidR="00FC09D9" w:rsidRPr="00A759EC" w14:paraId="36F003D5" w14:textId="77777777" w:rsidTr="00CC7A20">
        <w:trPr>
          <w:trHeight w:val="634"/>
          <w:jc w:val="center"/>
        </w:trPr>
        <w:tc>
          <w:tcPr>
            <w:tcW w:w="1920" w:type="dxa"/>
            <w:shd w:val="clear" w:color="auto" w:fill="auto"/>
            <w:noWrap/>
            <w:vAlign w:val="bottom"/>
            <w:hideMark/>
          </w:tcPr>
          <w:p w14:paraId="71E45826" w14:textId="49D8933B" w:rsidR="00FC09D9" w:rsidRPr="00A759EC" w:rsidRDefault="00FC09D9" w:rsidP="004E210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40682DBD"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0.889</w:t>
            </w:r>
          </w:p>
          <w:p w14:paraId="6016AAAE" w14:textId="77AF8220"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(0.625)</w:t>
            </w:r>
          </w:p>
        </w:tc>
        <w:tc>
          <w:tcPr>
            <w:tcW w:w="1160" w:type="dxa"/>
            <w:shd w:val="clear" w:color="auto" w:fill="auto"/>
            <w:noWrap/>
            <w:vAlign w:val="bottom"/>
            <w:hideMark/>
          </w:tcPr>
          <w:p w14:paraId="6852152D"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0.847</w:t>
            </w:r>
          </w:p>
          <w:p w14:paraId="609EBF3C" w14:textId="30033FB5"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(0.627)</w:t>
            </w:r>
          </w:p>
        </w:tc>
        <w:tc>
          <w:tcPr>
            <w:tcW w:w="1160" w:type="dxa"/>
            <w:shd w:val="clear" w:color="auto" w:fill="auto"/>
            <w:noWrap/>
            <w:vAlign w:val="bottom"/>
            <w:hideMark/>
          </w:tcPr>
          <w:p w14:paraId="58352B64"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0.847</w:t>
            </w:r>
          </w:p>
          <w:p w14:paraId="451B3B76" w14:textId="0ACE8162"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(0.633)</w:t>
            </w:r>
          </w:p>
        </w:tc>
        <w:tc>
          <w:tcPr>
            <w:tcW w:w="1160" w:type="dxa"/>
            <w:shd w:val="clear" w:color="auto" w:fill="auto"/>
            <w:noWrap/>
            <w:vAlign w:val="bottom"/>
            <w:hideMark/>
          </w:tcPr>
          <w:p w14:paraId="4F1E7767"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-0.857</w:t>
            </w:r>
          </w:p>
          <w:p w14:paraId="40C4EF77" w14:textId="5ED7945D"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(1.421)</w:t>
            </w:r>
          </w:p>
        </w:tc>
        <w:tc>
          <w:tcPr>
            <w:tcW w:w="1160" w:type="dxa"/>
            <w:shd w:val="clear" w:color="auto" w:fill="auto"/>
            <w:noWrap/>
            <w:vAlign w:val="bottom"/>
            <w:hideMark/>
          </w:tcPr>
          <w:p w14:paraId="6410C809"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-0.871</w:t>
            </w:r>
          </w:p>
          <w:p w14:paraId="5E237AA6" w14:textId="72D6ED63"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(1.425)</w:t>
            </w:r>
          </w:p>
        </w:tc>
        <w:tc>
          <w:tcPr>
            <w:tcW w:w="1160" w:type="dxa"/>
            <w:shd w:val="clear" w:color="auto" w:fill="auto"/>
            <w:noWrap/>
            <w:vAlign w:val="bottom"/>
            <w:hideMark/>
          </w:tcPr>
          <w:p w14:paraId="32C7084B"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-0.845</w:t>
            </w:r>
          </w:p>
          <w:p w14:paraId="12252B04" w14:textId="1895E670"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(1.414)</w:t>
            </w:r>
          </w:p>
        </w:tc>
      </w:tr>
      <w:tr w:rsidR="00FC09D9" w:rsidRPr="00A759EC" w14:paraId="4D2E8EDA" w14:textId="77777777" w:rsidTr="00CC7A20">
        <w:trPr>
          <w:trHeight w:val="634"/>
          <w:jc w:val="center"/>
        </w:trPr>
        <w:tc>
          <w:tcPr>
            <w:tcW w:w="1920" w:type="dxa"/>
            <w:shd w:val="clear" w:color="auto" w:fill="auto"/>
            <w:noWrap/>
            <w:vAlign w:val="bottom"/>
            <w:hideMark/>
          </w:tcPr>
          <w:p w14:paraId="4C06193D" w14:textId="348CBEAF" w:rsidR="00FC09D9" w:rsidRPr="00A759EC" w:rsidRDefault="007E5D87"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3249F96B" w14:textId="77777777" w:rsidR="00FC09D9" w:rsidRPr="00A759EC" w:rsidRDefault="00FC09D9" w:rsidP="000F12C8">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7CDD6DC5"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0.464</w:t>
            </w:r>
          </w:p>
          <w:p w14:paraId="5AF24341" w14:textId="55C92A02"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(0.332)</w:t>
            </w:r>
          </w:p>
        </w:tc>
        <w:tc>
          <w:tcPr>
            <w:tcW w:w="1160" w:type="dxa"/>
            <w:shd w:val="clear" w:color="auto" w:fill="auto"/>
            <w:noWrap/>
            <w:vAlign w:val="bottom"/>
            <w:hideMark/>
          </w:tcPr>
          <w:p w14:paraId="3278A8EB"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0.448</w:t>
            </w:r>
          </w:p>
          <w:p w14:paraId="1B0AF619" w14:textId="59F507FA"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(0.330)</w:t>
            </w:r>
          </w:p>
        </w:tc>
        <w:tc>
          <w:tcPr>
            <w:tcW w:w="1160" w:type="dxa"/>
            <w:shd w:val="clear" w:color="auto" w:fill="auto"/>
            <w:noWrap/>
            <w:vAlign w:val="bottom"/>
            <w:hideMark/>
          </w:tcPr>
          <w:p w14:paraId="3C110A17"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0.448</w:t>
            </w:r>
          </w:p>
          <w:p w14:paraId="0E8FDCA0" w14:textId="74BCD611"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(0.330)</w:t>
            </w:r>
          </w:p>
        </w:tc>
        <w:tc>
          <w:tcPr>
            <w:tcW w:w="1160" w:type="dxa"/>
            <w:shd w:val="clear" w:color="auto" w:fill="auto"/>
            <w:noWrap/>
            <w:vAlign w:val="bottom"/>
            <w:hideMark/>
          </w:tcPr>
          <w:p w14:paraId="07A165B6"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-0.045</w:t>
            </w:r>
          </w:p>
          <w:p w14:paraId="400F9ACD" w14:textId="55C7A7E5"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(0.126)</w:t>
            </w:r>
          </w:p>
        </w:tc>
        <w:tc>
          <w:tcPr>
            <w:tcW w:w="1160" w:type="dxa"/>
            <w:shd w:val="clear" w:color="auto" w:fill="auto"/>
            <w:noWrap/>
            <w:vAlign w:val="bottom"/>
            <w:hideMark/>
          </w:tcPr>
          <w:p w14:paraId="7EE1D113"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-0.046</w:t>
            </w:r>
          </w:p>
          <w:p w14:paraId="31B2788D" w14:textId="381EC030"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(0.125)</w:t>
            </w:r>
          </w:p>
        </w:tc>
        <w:tc>
          <w:tcPr>
            <w:tcW w:w="1160" w:type="dxa"/>
            <w:shd w:val="clear" w:color="auto" w:fill="auto"/>
            <w:noWrap/>
            <w:vAlign w:val="bottom"/>
            <w:hideMark/>
          </w:tcPr>
          <w:p w14:paraId="761D8EF6"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-0.046</w:t>
            </w:r>
          </w:p>
          <w:p w14:paraId="26C7770A" w14:textId="67025855"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(0.126)</w:t>
            </w:r>
          </w:p>
        </w:tc>
      </w:tr>
      <w:tr w:rsidR="00FC09D9" w:rsidRPr="00A759EC" w14:paraId="5E5A8E84" w14:textId="77777777" w:rsidTr="00CC7A20">
        <w:trPr>
          <w:trHeight w:val="634"/>
          <w:jc w:val="center"/>
        </w:trPr>
        <w:tc>
          <w:tcPr>
            <w:tcW w:w="1920" w:type="dxa"/>
            <w:shd w:val="clear" w:color="auto" w:fill="auto"/>
            <w:noWrap/>
            <w:vAlign w:val="bottom"/>
            <w:hideMark/>
          </w:tcPr>
          <w:p w14:paraId="0E1F97E3"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5FC09816"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-3.860***</w:t>
            </w:r>
          </w:p>
          <w:p w14:paraId="6D129868" w14:textId="7A975F40"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(1.440)</w:t>
            </w:r>
          </w:p>
        </w:tc>
        <w:tc>
          <w:tcPr>
            <w:tcW w:w="1160" w:type="dxa"/>
            <w:shd w:val="clear" w:color="auto" w:fill="auto"/>
            <w:noWrap/>
            <w:vAlign w:val="bottom"/>
            <w:hideMark/>
          </w:tcPr>
          <w:p w14:paraId="726F4DB1"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-3.756***</w:t>
            </w:r>
          </w:p>
          <w:p w14:paraId="7D6DCFC7" w14:textId="330477A3"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(1.418)</w:t>
            </w:r>
          </w:p>
        </w:tc>
        <w:tc>
          <w:tcPr>
            <w:tcW w:w="1160" w:type="dxa"/>
            <w:shd w:val="clear" w:color="auto" w:fill="auto"/>
            <w:noWrap/>
            <w:vAlign w:val="bottom"/>
            <w:hideMark/>
          </w:tcPr>
          <w:p w14:paraId="0FF43D05"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-3.755***</w:t>
            </w:r>
          </w:p>
          <w:p w14:paraId="78C90B30" w14:textId="27D5A9EE"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(1.443)</w:t>
            </w:r>
          </w:p>
        </w:tc>
        <w:tc>
          <w:tcPr>
            <w:tcW w:w="1160" w:type="dxa"/>
            <w:shd w:val="clear" w:color="auto" w:fill="auto"/>
            <w:noWrap/>
            <w:vAlign w:val="bottom"/>
            <w:hideMark/>
          </w:tcPr>
          <w:p w14:paraId="745FB6CB"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-1.152</w:t>
            </w:r>
          </w:p>
          <w:p w14:paraId="53BF210E" w14:textId="16F48BD3"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(1.149)</w:t>
            </w:r>
          </w:p>
        </w:tc>
        <w:tc>
          <w:tcPr>
            <w:tcW w:w="1160" w:type="dxa"/>
            <w:shd w:val="clear" w:color="auto" w:fill="auto"/>
            <w:noWrap/>
            <w:vAlign w:val="bottom"/>
            <w:hideMark/>
          </w:tcPr>
          <w:p w14:paraId="75C7FF44"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-1.148</w:t>
            </w:r>
          </w:p>
          <w:p w14:paraId="6663F039" w14:textId="1498D029"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(1.148)</w:t>
            </w:r>
          </w:p>
        </w:tc>
        <w:tc>
          <w:tcPr>
            <w:tcW w:w="1160" w:type="dxa"/>
            <w:shd w:val="clear" w:color="auto" w:fill="auto"/>
            <w:noWrap/>
            <w:vAlign w:val="bottom"/>
            <w:hideMark/>
          </w:tcPr>
          <w:p w14:paraId="2B797BC0" w14:textId="77777777" w:rsidR="00FC09D9" w:rsidRPr="00A759EC" w:rsidRDefault="00FC09D9"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-1.154</w:t>
            </w:r>
          </w:p>
          <w:p w14:paraId="2303A841" w14:textId="6E8D50E9" w:rsidR="00FC09D9" w:rsidRPr="00A759EC" w:rsidRDefault="00FC09D9" w:rsidP="000F12C8">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(1.149)</w:t>
            </w:r>
          </w:p>
        </w:tc>
      </w:tr>
      <w:tr w:rsidR="009E6104" w:rsidRPr="00A759EC" w14:paraId="5B9022C0" w14:textId="77777777" w:rsidTr="00CC7A20">
        <w:trPr>
          <w:trHeight w:val="260"/>
          <w:jc w:val="center"/>
        </w:trPr>
        <w:tc>
          <w:tcPr>
            <w:tcW w:w="1920" w:type="dxa"/>
            <w:shd w:val="clear" w:color="auto" w:fill="auto"/>
            <w:noWrap/>
            <w:vAlign w:val="bottom"/>
            <w:hideMark/>
          </w:tcPr>
          <w:p w14:paraId="329D643E"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5B1B7CEF" w14:textId="0073E91E"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1252</w:t>
            </w:r>
          </w:p>
        </w:tc>
        <w:tc>
          <w:tcPr>
            <w:tcW w:w="1160" w:type="dxa"/>
            <w:shd w:val="clear" w:color="auto" w:fill="auto"/>
            <w:noWrap/>
            <w:vAlign w:val="bottom"/>
            <w:hideMark/>
          </w:tcPr>
          <w:p w14:paraId="4894B191" w14:textId="79C2CD2E"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1252</w:t>
            </w:r>
          </w:p>
        </w:tc>
        <w:tc>
          <w:tcPr>
            <w:tcW w:w="1160" w:type="dxa"/>
            <w:shd w:val="clear" w:color="auto" w:fill="auto"/>
            <w:noWrap/>
            <w:vAlign w:val="bottom"/>
            <w:hideMark/>
          </w:tcPr>
          <w:p w14:paraId="0B6CF23A" w14:textId="41466123"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1252</w:t>
            </w:r>
          </w:p>
        </w:tc>
        <w:tc>
          <w:tcPr>
            <w:tcW w:w="1160" w:type="dxa"/>
            <w:shd w:val="clear" w:color="auto" w:fill="auto"/>
            <w:noWrap/>
            <w:vAlign w:val="bottom"/>
            <w:hideMark/>
          </w:tcPr>
          <w:p w14:paraId="6D9559C8" w14:textId="440951A8"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1966</w:t>
            </w:r>
          </w:p>
        </w:tc>
        <w:tc>
          <w:tcPr>
            <w:tcW w:w="1160" w:type="dxa"/>
            <w:shd w:val="clear" w:color="auto" w:fill="auto"/>
            <w:noWrap/>
            <w:vAlign w:val="bottom"/>
            <w:hideMark/>
          </w:tcPr>
          <w:p w14:paraId="15A24F23" w14:textId="348E80FC"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1966</w:t>
            </w:r>
          </w:p>
        </w:tc>
        <w:tc>
          <w:tcPr>
            <w:tcW w:w="1160" w:type="dxa"/>
            <w:shd w:val="clear" w:color="auto" w:fill="auto"/>
            <w:noWrap/>
            <w:vAlign w:val="bottom"/>
            <w:hideMark/>
          </w:tcPr>
          <w:p w14:paraId="0EC2A066" w14:textId="59F70D0D"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1966</w:t>
            </w:r>
          </w:p>
        </w:tc>
      </w:tr>
      <w:tr w:rsidR="009E6104" w:rsidRPr="00A759EC" w14:paraId="6525F72C" w14:textId="77777777" w:rsidTr="00CC7A20">
        <w:trPr>
          <w:trHeight w:val="260"/>
          <w:jc w:val="center"/>
        </w:trPr>
        <w:tc>
          <w:tcPr>
            <w:tcW w:w="1920" w:type="dxa"/>
            <w:shd w:val="clear" w:color="auto" w:fill="auto"/>
            <w:noWrap/>
            <w:vAlign w:val="bottom"/>
            <w:hideMark/>
          </w:tcPr>
          <w:p w14:paraId="4391F458"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5157B094"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0.032</w:t>
            </w:r>
          </w:p>
        </w:tc>
        <w:tc>
          <w:tcPr>
            <w:tcW w:w="1160" w:type="dxa"/>
            <w:shd w:val="clear" w:color="auto" w:fill="auto"/>
            <w:noWrap/>
            <w:vAlign w:val="bottom"/>
            <w:hideMark/>
          </w:tcPr>
          <w:p w14:paraId="2C1E0B16"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0.031</w:t>
            </w:r>
          </w:p>
        </w:tc>
        <w:tc>
          <w:tcPr>
            <w:tcW w:w="1160" w:type="dxa"/>
            <w:shd w:val="clear" w:color="auto" w:fill="auto"/>
            <w:noWrap/>
            <w:vAlign w:val="bottom"/>
            <w:hideMark/>
          </w:tcPr>
          <w:p w14:paraId="179C255C"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0.031</w:t>
            </w:r>
          </w:p>
        </w:tc>
        <w:tc>
          <w:tcPr>
            <w:tcW w:w="1160" w:type="dxa"/>
            <w:shd w:val="clear" w:color="auto" w:fill="auto"/>
            <w:noWrap/>
            <w:vAlign w:val="bottom"/>
            <w:hideMark/>
          </w:tcPr>
          <w:p w14:paraId="5C51F025"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0.027</w:t>
            </w:r>
          </w:p>
        </w:tc>
        <w:tc>
          <w:tcPr>
            <w:tcW w:w="1160" w:type="dxa"/>
            <w:shd w:val="clear" w:color="auto" w:fill="auto"/>
            <w:noWrap/>
            <w:vAlign w:val="bottom"/>
            <w:hideMark/>
          </w:tcPr>
          <w:p w14:paraId="4E769E59"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0.026</w:t>
            </w:r>
          </w:p>
        </w:tc>
        <w:tc>
          <w:tcPr>
            <w:tcW w:w="1160" w:type="dxa"/>
            <w:shd w:val="clear" w:color="auto" w:fill="auto"/>
            <w:noWrap/>
            <w:vAlign w:val="bottom"/>
            <w:hideMark/>
          </w:tcPr>
          <w:p w14:paraId="37A58D2E"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0.027</w:t>
            </w:r>
          </w:p>
        </w:tc>
      </w:tr>
      <w:tr w:rsidR="009E6104" w:rsidRPr="00A759EC" w14:paraId="3CFEEF30" w14:textId="77777777" w:rsidTr="00CC7A20">
        <w:trPr>
          <w:trHeight w:val="260"/>
          <w:jc w:val="center"/>
        </w:trPr>
        <w:tc>
          <w:tcPr>
            <w:tcW w:w="1920" w:type="dxa"/>
            <w:shd w:val="clear" w:color="auto" w:fill="auto"/>
            <w:noWrap/>
            <w:vAlign w:val="bottom"/>
            <w:hideMark/>
          </w:tcPr>
          <w:p w14:paraId="7C884E8A"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1439F221"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447</w:t>
            </w:r>
          </w:p>
        </w:tc>
        <w:tc>
          <w:tcPr>
            <w:tcW w:w="1160" w:type="dxa"/>
            <w:shd w:val="clear" w:color="auto" w:fill="auto"/>
            <w:noWrap/>
            <w:vAlign w:val="bottom"/>
            <w:hideMark/>
          </w:tcPr>
          <w:p w14:paraId="0E0AA858"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447</w:t>
            </w:r>
          </w:p>
        </w:tc>
        <w:tc>
          <w:tcPr>
            <w:tcW w:w="1160" w:type="dxa"/>
            <w:shd w:val="clear" w:color="auto" w:fill="auto"/>
            <w:noWrap/>
            <w:vAlign w:val="bottom"/>
            <w:hideMark/>
          </w:tcPr>
          <w:p w14:paraId="49E8EEF7"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447</w:t>
            </w:r>
          </w:p>
        </w:tc>
        <w:tc>
          <w:tcPr>
            <w:tcW w:w="1160" w:type="dxa"/>
            <w:shd w:val="clear" w:color="auto" w:fill="auto"/>
            <w:noWrap/>
            <w:vAlign w:val="bottom"/>
            <w:hideMark/>
          </w:tcPr>
          <w:p w14:paraId="08246003"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593</w:t>
            </w:r>
          </w:p>
        </w:tc>
        <w:tc>
          <w:tcPr>
            <w:tcW w:w="1160" w:type="dxa"/>
            <w:shd w:val="clear" w:color="auto" w:fill="auto"/>
            <w:noWrap/>
            <w:vAlign w:val="bottom"/>
            <w:hideMark/>
          </w:tcPr>
          <w:p w14:paraId="7684043D"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593</w:t>
            </w:r>
          </w:p>
        </w:tc>
        <w:tc>
          <w:tcPr>
            <w:tcW w:w="1160" w:type="dxa"/>
            <w:shd w:val="clear" w:color="auto" w:fill="auto"/>
            <w:noWrap/>
            <w:vAlign w:val="bottom"/>
            <w:hideMark/>
          </w:tcPr>
          <w:p w14:paraId="41A39E5B" w14:textId="77777777" w:rsidR="009E6104" w:rsidRPr="00A759EC" w:rsidRDefault="009E6104" w:rsidP="000F12C8">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593</w:t>
            </w:r>
          </w:p>
        </w:tc>
      </w:tr>
    </w:tbl>
    <w:p w14:paraId="1C15951E" w14:textId="58A8EA80" w:rsidR="007C21A0" w:rsidRPr="00A759EC" w:rsidRDefault="009E6104" w:rsidP="001F2DD4">
      <w:pPr>
        <w:ind w:firstLineChars="100" w:firstLine="15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00483F26"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32D4654E" w14:textId="40C65757" w:rsidR="00B13262" w:rsidRPr="00A759EC" w:rsidRDefault="00B13262" w:rsidP="00B13262">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1</w:t>
      </w:r>
      <w:r w:rsidR="007209F9" w:rsidRPr="00A759EC">
        <w:rPr>
          <w:rFonts w:ascii="Times New Roman" w:eastAsia="楷体" w:hAnsi="Times New Roman" w:cs="Times New Roman"/>
          <w:color w:val="000000" w:themeColor="text1"/>
          <w:szCs w:val="21"/>
        </w:rPr>
        <w:t>1</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差别电价政策对企业固定资产投资</w:t>
      </w:r>
      <w:r w:rsidR="00C87A6E" w:rsidRPr="00A759EC">
        <w:rPr>
          <w:rFonts w:ascii="Times New Roman" w:eastAsia="楷体" w:hAnsi="Times New Roman" w:cs="Times New Roman"/>
          <w:color w:val="000000" w:themeColor="text1"/>
          <w:szCs w:val="21"/>
        </w:rPr>
        <w:t>额</w:t>
      </w:r>
      <w:r w:rsidRPr="00A759EC">
        <w:rPr>
          <w:rFonts w:ascii="Times New Roman" w:eastAsia="楷体" w:hAnsi="Times New Roman" w:cs="Times New Roman"/>
          <w:color w:val="000000" w:themeColor="text1"/>
          <w:szCs w:val="21"/>
        </w:rPr>
        <w:t>的影响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60"/>
        <w:gridCol w:w="1160"/>
        <w:gridCol w:w="1160"/>
        <w:gridCol w:w="1160"/>
      </w:tblGrid>
      <w:tr w:rsidR="001D3617" w:rsidRPr="00A759EC" w14:paraId="5EFFFA8E" w14:textId="77777777" w:rsidTr="00F6794A">
        <w:trPr>
          <w:trHeight w:val="260"/>
          <w:jc w:val="center"/>
        </w:trPr>
        <w:tc>
          <w:tcPr>
            <w:tcW w:w="1920" w:type="dxa"/>
            <w:shd w:val="clear" w:color="auto" w:fill="auto"/>
            <w:noWrap/>
            <w:vAlign w:val="bottom"/>
            <w:hideMark/>
          </w:tcPr>
          <w:p w14:paraId="72D77505" w14:textId="7A961167" w:rsidR="001D3617" w:rsidRPr="00A759EC" w:rsidRDefault="001D3617" w:rsidP="00B9316E">
            <w:pPr>
              <w:widowControl/>
              <w:jc w:val="left"/>
              <w:rPr>
                <w:rFonts w:ascii="Times New Roman" w:hAnsi="Times New Roman" w:cs="Times New Roman"/>
                <w:kern w:val="0"/>
                <w:szCs w:val="21"/>
              </w:rPr>
            </w:pPr>
          </w:p>
        </w:tc>
        <w:tc>
          <w:tcPr>
            <w:tcW w:w="3480" w:type="dxa"/>
            <w:gridSpan w:val="3"/>
            <w:shd w:val="clear" w:color="auto" w:fill="auto"/>
            <w:noWrap/>
            <w:vAlign w:val="bottom"/>
            <w:hideMark/>
          </w:tcPr>
          <w:p w14:paraId="4EB1321B" w14:textId="77777777" w:rsidR="001D3617" w:rsidRPr="00A759EC" w:rsidRDefault="001D3617" w:rsidP="00B9316E">
            <w:pPr>
              <w:widowControl/>
              <w:jc w:val="center"/>
              <w:rPr>
                <w:rFonts w:ascii="Times New Roman" w:hAnsi="Times New Roman" w:cs="Times New Roman"/>
                <w:kern w:val="0"/>
                <w:szCs w:val="21"/>
              </w:rPr>
            </w:pPr>
            <w:r w:rsidRPr="00A759EC">
              <w:rPr>
                <w:rFonts w:ascii="Times New Roman" w:hAnsi="Times New Roman" w:cs="Times New Roman"/>
                <w:kern w:val="0"/>
                <w:szCs w:val="21"/>
              </w:rPr>
              <w:t>淘汰类</w:t>
            </w:r>
          </w:p>
        </w:tc>
        <w:tc>
          <w:tcPr>
            <w:tcW w:w="3480" w:type="dxa"/>
            <w:gridSpan w:val="3"/>
            <w:shd w:val="clear" w:color="auto" w:fill="auto"/>
            <w:noWrap/>
            <w:vAlign w:val="bottom"/>
            <w:hideMark/>
          </w:tcPr>
          <w:p w14:paraId="7EDC2838" w14:textId="77777777" w:rsidR="001D3617" w:rsidRPr="00A759EC" w:rsidRDefault="001D3617" w:rsidP="00B9316E">
            <w:pPr>
              <w:widowControl/>
              <w:jc w:val="center"/>
              <w:rPr>
                <w:rFonts w:ascii="Times New Roman" w:hAnsi="Times New Roman" w:cs="Times New Roman"/>
                <w:kern w:val="0"/>
                <w:szCs w:val="21"/>
              </w:rPr>
            </w:pPr>
            <w:r w:rsidRPr="00A759EC">
              <w:rPr>
                <w:rFonts w:ascii="Times New Roman" w:hAnsi="Times New Roman" w:cs="Times New Roman"/>
                <w:kern w:val="0"/>
                <w:szCs w:val="21"/>
              </w:rPr>
              <w:t>限制类</w:t>
            </w:r>
          </w:p>
        </w:tc>
      </w:tr>
      <w:tr w:rsidR="001D3617" w:rsidRPr="00A759EC" w14:paraId="1D824868" w14:textId="77777777" w:rsidTr="00F6794A">
        <w:trPr>
          <w:trHeight w:val="260"/>
          <w:jc w:val="center"/>
        </w:trPr>
        <w:tc>
          <w:tcPr>
            <w:tcW w:w="1920" w:type="dxa"/>
            <w:shd w:val="clear" w:color="auto" w:fill="auto"/>
            <w:noWrap/>
            <w:vAlign w:val="bottom"/>
            <w:hideMark/>
          </w:tcPr>
          <w:p w14:paraId="1D3C1080" w14:textId="6A26889D"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变量</w:t>
            </w:r>
          </w:p>
        </w:tc>
        <w:tc>
          <w:tcPr>
            <w:tcW w:w="1160" w:type="dxa"/>
            <w:shd w:val="clear" w:color="auto" w:fill="auto"/>
            <w:noWrap/>
            <w:vAlign w:val="bottom"/>
            <w:hideMark/>
          </w:tcPr>
          <w:p w14:paraId="2451BC18"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(1)</w:t>
            </w:r>
          </w:p>
        </w:tc>
        <w:tc>
          <w:tcPr>
            <w:tcW w:w="1160" w:type="dxa"/>
            <w:shd w:val="clear" w:color="auto" w:fill="auto"/>
            <w:noWrap/>
            <w:vAlign w:val="bottom"/>
            <w:hideMark/>
          </w:tcPr>
          <w:p w14:paraId="6EA9A408"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(2)</w:t>
            </w:r>
          </w:p>
        </w:tc>
        <w:tc>
          <w:tcPr>
            <w:tcW w:w="1160" w:type="dxa"/>
            <w:shd w:val="clear" w:color="auto" w:fill="auto"/>
            <w:noWrap/>
            <w:vAlign w:val="bottom"/>
            <w:hideMark/>
          </w:tcPr>
          <w:p w14:paraId="7D06B366"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(3)</w:t>
            </w:r>
          </w:p>
        </w:tc>
        <w:tc>
          <w:tcPr>
            <w:tcW w:w="1160" w:type="dxa"/>
            <w:shd w:val="clear" w:color="auto" w:fill="auto"/>
            <w:noWrap/>
            <w:vAlign w:val="bottom"/>
            <w:hideMark/>
          </w:tcPr>
          <w:p w14:paraId="051D50DC"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(4)</w:t>
            </w:r>
          </w:p>
        </w:tc>
        <w:tc>
          <w:tcPr>
            <w:tcW w:w="1160" w:type="dxa"/>
            <w:shd w:val="clear" w:color="auto" w:fill="auto"/>
            <w:noWrap/>
            <w:vAlign w:val="bottom"/>
            <w:hideMark/>
          </w:tcPr>
          <w:p w14:paraId="50B3C4B0"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(5)</w:t>
            </w:r>
          </w:p>
        </w:tc>
        <w:tc>
          <w:tcPr>
            <w:tcW w:w="1160" w:type="dxa"/>
            <w:shd w:val="clear" w:color="auto" w:fill="auto"/>
            <w:noWrap/>
            <w:vAlign w:val="bottom"/>
            <w:hideMark/>
          </w:tcPr>
          <w:p w14:paraId="1B8D79B1"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(6)</w:t>
            </w:r>
          </w:p>
        </w:tc>
      </w:tr>
      <w:tr w:rsidR="00753EF0" w:rsidRPr="00A759EC" w14:paraId="3CAC166F" w14:textId="77777777" w:rsidTr="00F6794A">
        <w:trPr>
          <w:trHeight w:val="634"/>
          <w:jc w:val="center"/>
        </w:trPr>
        <w:tc>
          <w:tcPr>
            <w:tcW w:w="1920" w:type="dxa"/>
            <w:shd w:val="clear" w:color="auto" w:fill="auto"/>
            <w:noWrap/>
            <w:vAlign w:val="bottom"/>
            <w:hideMark/>
          </w:tcPr>
          <w:p w14:paraId="2A206DBD" w14:textId="6EDF5F7E"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lastRenderedPageBreak/>
              <w:t>执行差别电价政策（虚拟变量）</w:t>
            </w:r>
          </w:p>
        </w:tc>
        <w:tc>
          <w:tcPr>
            <w:tcW w:w="1160" w:type="dxa"/>
            <w:shd w:val="clear" w:color="auto" w:fill="auto"/>
            <w:noWrap/>
            <w:vAlign w:val="bottom"/>
            <w:hideMark/>
          </w:tcPr>
          <w:p w14:paraId="0D709BE7"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0.351</w:t>
            </w:r>
          </w:p>
          <w:p w14:paraId="391EA8BA" w14:textId="431811D3"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(0.746)</w:t>
            </w:r>
          </w:p>
        </w:tc>
        <w:tc>
          <w:tcPr>
            <w:tcW w:w="1160" w:type="dxa"/>
            <w:shd w:val="clear" w:color="auto" w:fill="auto"/>
            <w:noWrap/>
            <w:vAlign w:val="bottom"/>
            <w:hideMark/>
          </w:tcPr>
          <w:p w14:paraId="683BC2D5"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57AE485C" w14:textId="77777777" w:rsidR="00753EF0" w:rsidRPr="00A759EC" w:rsidRDefault="00753EF0" w:rsidP="00753EF0">
            <w:pPr>
              <w:widowControl/>
              <w:jc w:val="center"/>
              <w:rPr>
                <w:rFonts w:ascii="Times New Roman" w:eastAsia="Times New Roman" w:hAnsi="Times New Roman" w:cs="Times New Roman"/>
                <w:kern w:val="0"/>
                <w:szCs w:val="21"/>
              </w:rPr>
            </w:pPr>
          </w:p>
        </w:tc>
        <w:tc>
          <w:tcPr>
            <w:tcW w:w="1160" w:type="dxa"/>
            <w:shd w:val="clear" w:color="auto" w:fill="auto"/>
            <w:noWrap/>
            <w:vAlign w:val="bottom"/>
            <w:hideMark/>
          </w:tcPr>
          <w:p w14:paraId="594190CC" w14:textId="77777777" w:rsidR="00753EF0" w:rsidRPr="00A759EC" w:rsidRDefault="00753EF0" w:rsidP="00753EF0">
            <w:pPr>
              <w:widowControl/>
              <w:jc w:val="center"/>
              <w:rPr>
                <w:rFonts w:ascii="Times New Roman" w:hAnsi="Times New Roman" w:cs="Times New Roman"/>
                <w:szCs w:val="21"/>
              </w:rPr>
            </w:pPr>
            <w:r w:rsidRPr="00A759EC">
              <w:rPr>
                <w:rFonts w:ascii="Times New Roman" w:hAnsi="Times New Roman" w:cs="Times New Roman"/>
                <w:szCs w:val="21"/>
              </w:rPr>
              <w:t>0.551</w:t>
            </w:r>
          </w:p>
          <w:p w14:paraId="541AC93D" w14:textId="3419B500"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(0.599)</w:t>
            </w:r>
          </w:p>
        </w:tc>
        <w:tc>
          <w:tcPr>
            <w:tcW w:w="1160" w:type="dxa"/>
            <w:shd w:val="clear" w:color="auto" w:fill="auto"/>
            <w:noWrap/>
            <w:vAlign w:val="bottom"/>
            <w:hideMark/>
          </w:tcPr>
          <w:p w14:paraId="22A6FE81"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7B7E706E" w14:textId="77777777" w:rsidR="00753EF0" w:rsidRPr="00A759EC" w:rsidRDefault="00753EF0" w:rsidP="00753EF0">
            <w:pPr>
              <w:widowControl/>
              <w:jc w:val="center"/>
              <w:rPr>
                <w:rFonts w:ascii="Times New Roman" w:eastAsia="Times New Roman" w:hAnsi="Times New Roman" w:cs="Times New Roman"/>
                <w:kern w:val="0"/>
                <w:szCs w:val="21"/>
              </w:rPr>
            </w:pPr>
          </w:p>
        </w:tc>
      </w:tr>
      <w:tr w:rsidR="00753EF0" w:rsidRPr="00A759EC" w14:paraId="5786D3BE" w14:textId="77777777" w:rsidTr="00F6794A">
        <w:trPr>
          <w:trHeight w:val="634"/>
          <w:jc w:val="center"/>
        </w:trPr>
        <w:tc>
          <w:tcPr>
            <w:tcW w:w="1920" w:type="dxa"/>
            <w:shd w:val="clear" w:color="auto" w:fill="auto"/>
            <w:noWrap/>
            <w:vAlign w:val="bottom"/>
            <w:hideMark/>
          </w:tcPr>
          <w:p w14:paraId="3024ADA7" w14:textId="0A5F679A"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hideMark/>
          </w:tcPr>
          <w:p w14:paraId="0A26A129"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200DE20F"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5.349</w:t>
            </w:r>
          </w:p>
          <w:p w14:paraId="07014BEF" w14:textId="4FA61C96"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(6.019)</w:t>
            </w:r>
          </w:p>
        </w:tc>
        <w:tc>
          <w:tcPr>
            <w:tcW w:w="1160" w:type="dxa"/>
            <w:shd w:val="clear" w:color="auto" w:fill="auto"/>
            <w:noWrap/>
            <w:vAlign w:val="bottom"/>
            <w:hideMark/>
          </w:tcPr>
          <w:p w14:paraId="359D794C"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-2.160</w:t>
            </w:r>
          </w:p>
          <w:p w14:paraId="57CABF7A" w14:textId="75432BA1"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(19.55)</w:t>
            </w:r>
          </w:p>
        </w:tc>
        <w:tc>
          <w:tcPr>
            <w:tcW w:w="1160" w:type="dxa"/>
            <w:shd w:val="clear" w:color="auto" w:fill="auto"/>
            <w:noWrap/>
            <w:vAlign w:val="bottom"/>
            <w:hideMark/>
          </w:tcPr>
          <w:p w14:paraId="1820993E"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2F87EC4D"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18.33</w:t>
            </w:r>
          </w:p>
          <w:p w14:paraId="35A3A4E8" w14:textId="0C8117DF"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(17.64)</w:t>
            </w:r>
          </w:p>
        </w:tc>
        <w:tc>
          <w:tcPr>
            <w:tcW w:w="1160" w:type="dxa"/>
            <w:shd w:val="clear" w:color="auto" w:fill="auto"/>
            <w:noWrap/>
            <w:vAlign w:val="bottom"/>
            <w:hideMark/>
          </w:tcPr>
          <w:p w14:paraId="66F01FAA"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-39.45</w:t>
            </w:r>
          </w:p>
          <w:p w14:paraId="61FA39C3" w14:textId="24FBB2D9"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(172.0)</w:t>
            </w:r>
          </w:p>
        </w:tc>
      </w:tr>
      <w:tr w:rsidR="00753EF0" w:rsidRPr="00A759EC" w14:paraId="319F203B" w14:textId="77777777" w:rsidTr="00F6794A">
        <w:trPr>
          <w:trHeight w:val="634"/>
          <w:jc w:val="center"/>
        </w:trPr>
        <w:tc>
          <w:tcPr>
            <w:tcW w:w="1920" w:type="dxa"/>
            <w:shd w:val="clear" w:color="auto" w:fill="auto"/>
            <w:noWrap/>
            <w:vAlign w:val="bottom"/>
            <w:hideMark/>
          </w:tcPr>
          <w:p w14:paraId="4B105532" w14:textId="0916381F"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hideMark/>
          </w:tcPr>
          <w:p w14:paraId="4CA13495"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5F6B14AA" w14:textId="77777777" w:rsidR="00753EF0" w:rsidRPr="00A759EC" w:rsidRDefault="00753EF0" w:rsidP="00753EF0">
            <w:pPr>
              <w:widowControl/>
              <w:jc w:val="center"/>
              <w:rPr>
                <w:rFonts w:ascii="Times New Roman" w:eastAsia="Times New Roman" w:hAnsi="Times New Roman" w:cs="Times New Roman"/>
                <w:kern w:val="0"/>
                <w:szCs w:val="21"/>
              </w:rPr>
            </w:pPr>
          </w:p>
        </w:tc>
        <w:tc>
          <w:tcPr>
            <w:tcW w:w="1160" w:type="dxa"/>
            <w:shd w:val="clear" w:color="auto" w:fill="auto"/>
            <w:noWrap/>
            <w:vAlign w:val="bottom"/>
            <w:hideMark/>
          </w:tcPr>
          <w:p w14:paraId="3FEAF524"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51.27</w:t>
            </w:r>
          </w:p>
          <w:p w14:paraId="2A04A41D" w14:textId="33CB3D39"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(116.6)</w:t>
            </w:r>
          </w:p>
        </w:tc>
        <w:tc>
          <w:tcPr>
            <w:tcW w:w="1160" w:type="dxa"/>
            <w:shd w:val="clear" w:color="auto" w:fill="auto"/>
            <w:noWrap/>
            <w:vAlign w:val="bottom"/>
            <w:hideMark/>
          </w:tcPr>
          <w:p w14:paraId="0F18A4A9"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3F719CBE" w14:textId="77777777" w:rsidR="00753EF0" w:rsidRPr="00A759EC" w:rsidRDefault="00753EF0" w:rsidP="00753EF0">
            <w:pPr>
              <w:widowControl/>
              <w:jc w:val="center"/>
              <w:rPr>
                <w:rFonts w:ascii="Times New Roman" w:eastAsia="Times New Roman" w:hAnsi="Times New Roman" w:cs="Times New Roman"/>
                <w:kern w:val="0"/>
                <w:szCs w:val="21"/>
              </w:rPr>
            </w:pPr>
          </w:p>
        </w:tc>
        <w:tc>
          <w:tcPr>
            <w:tcW w:w="1160" w:type="dxa"/>
            <w:shd w:val="clear" w:color="auto" w:fill="auto"/>
            <w:noWrap/>
            <w:vAlign w:val="bottom"/>
            <w:hideMark/>
          </w:tcPr>
          <w:p w14:paraId="6CCC9D96" w14:textId="5213808C"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1647</w:t>
            </w:r>
          </w:p>
          <w:p w14:paraId="04970B74" w14:textId="513768DA"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(4914)</w:t>
            </w:r>
          </w:p>
        </w:tc>
      </w:tr>
      <w:tr w:rsidR="00753EF0" w:rsidRPr="00A759EC" w14:paraId="5CF9B65D" w14:textId="77777777" w:rsidTr="00F6794A">
        <w:trPr>
          <w:trHeight w:val="634"/>
          <w:jc w:val="center"/>
        </w:trPr>
        <w:tc>
          <w:tcPr>
            <w:tcW w:w="1920" w:type="dxa"/>
            <w:shd w:val="clear" w:color="auto" w:fill="auto"/>
            <w:noWrap/>
            <w:vAlign w:val="bottom"/>
            <w:hideMark/>
          </w:tcPr>
          <w:p w14:paraId="696F1DC9" w14:textId="52F74F5C"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4AC4CEE3"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-0.954</w:t>
            </w:r>
          </w:p>
          <w:p w14:paraId="66D6A0BA" w14:textId="7B41AD08"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(0.849)</w:t>
            </w:r>
          </w:p>
        </w:tc>
        <w:tc>
          <w:tcPr>
            <w:tcW w:w="1160" w:type="dxa"/>
            <w:shd w:val="clear" w:color="auto" w:fill="auto"/>
            <w:noWrap/>
            <w:vAlign w:val="bottom"/>
            <w:hideMark/>
          </w:tcPr>
          <w:p w14:paraId="437EA73F"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-0.946</w:t>
            </w:r>
          </w:p>
          <w:p w14:paraId="52E0F150" w14:textId="6CE2E191"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(0.849)</w:t>
            </w:r>
          </w:p>
        </w:tc>
        <w:tc>
          <w:tcPr>
            <w:tcW w:w="1160" w:type="dxa"/>
            <w:shd w:val="clear" w:color="auto" w:fill="auto"/>
            <w:noWrap/>
            <w:vAlign w:val="bottom"/>
            <w:hideMark/>
          </w:tcPr>
          <w:p w14:paraId="3D3D86F1"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-0.923</w:t>
            </w:r>
          </w:p>
          <w:p w14:paraId="1A965990" w14:textId="7C6E9188"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(0.859)</w:t>
            </w:r>
          </w:p>
        </w:tc>
        <w:tc>
          <w:tcPr>
            <w:tcW w:w="1160" w:type="dxa"/>
            <w:shd w:val="clear" w:color="auto" w:fill="auto"/>
            <w:noWrap/>
            <w:vAlign w:val="bottom"/>
            <w:hideMark/>
          </w:tcPr>
          <w:p w14:paraId="69DC080B"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0.567</w:t>
            </w:r>
          </w:p>
          <w:p w14:paraId="14F6B871" w14:textId="392D7985"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(0.840)</w:t>
            </w:r>
          </w:p>
        </w:tc>
        <w:tc>
          <w:tcPr>
            <w:tcW w:w="1160" w:type="dxa"/>
            <w:shd w:val="clear" w:color="auto" w:fill="auto"/>
            <w:noWrap/>
            <w:vAlign w:val="bottom"/>
            <w:hideMark/>
          </w:tcPr>
          <w:p w14:paraId="2C3F7A4D"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0.566</w:t>
            </w:r>
          </w:p>
          <w:p w14:paraId="580E7355" w14:textId="1A439871"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(0.840)</w:t>
            </w:r>
          </w:p>
        </w:tc>
        <w:tc>
          <w:tcPr>
            <w:tcW w:w="1160" w:type="dxa"/>
            <w:shd w:val="clear" w:color="auto" w:fill="auto"/>
            <w:noWrap/>
            <w:vAlign w:val="bottom"/>
            <w:hideMark/>
          </w:tcPr>
          <w:p w14:paraId="2B1A9B6F"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0.569</w:t>
            </w:r>
          </w:p>
          <w:p w14:paraId="3D6B6B21" w14:textId="36C9CAA4"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(0.839)</w:t>
            </w:r>
          </w:p>
        </w:tc>
      </w:tr>
      <w:tr w:rsidR="00753EF0" w:rsidRPr="00A759EC" w14:paraId="4400E2B9" w14:textId="77777777" w:rsidTr="00F6794A">
        <w:trPr>
          <w:trHeight w:val="634"/>
          <w:jc w:val="center"/>
        </w:trPr>
        <w:tc>
          <w:tcPr>
            <w:tcW w:w="1920" w:type="dxa"/>
            <w:shd w:val="clear" w:color="auto" w:fill="auto"/>
            <w:noWrap/>
            <w:vAlign w:val="bottom"/>
            <w:hideMark/>
          </w:tcPr>
          <w:p w14:paraId="16200E4D" w14:textId="14FCDCEB"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443B3711"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0.430</w:t>
            </w:r>
          </w:p>
          <w:p w14:paraId="66D15578" w14:textId="2EBC6151"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(0.581)</w:t>
            </w:r>
          </w:p>
        </w:tc>
        <w:tc>
          <w:tcPr>
            <w:tcW w:w="1160" w:type="dxa"/>
            <w:shd w:val="clear" w:color="auto" w:fill="auto"/>
            <w:noWrap/>
            <w:vAlign w:val="bottom"/>
            <w:hideMark/>
          </w:tcPr>
          <w:p w14:paraId="5C36BF21"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0.433</w:t>
            </w:r>
          </w:p>
          <w:p w14:paraId="07C8D0F6" w14:textId="3B4F4588"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(0.579)</w:t>
            </w:r>
          </w:p>
        </w:tc>
        <w:tc>
          <w:tcPr>
            <w:tcW w:w="1160" w:type="dxa"/>
            <w:shd w:val="clear" w:color="auto" w:fill="auto"/>
            <w:noWrap/>
            <w:vAlign w:val="bottom"/>
            <w:hideMark/>
          </w:tcPr>
          <w:p w14:paraId="5AA2EBDD"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0.428</w:t>
            </w:r>
          </w:p>
          <w:p w14:paraId="3E052437" w14:textId="373F5926"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(0.578)</w:t>
            </w:r>
          </w:p>
        </w:tc>
        <w:tc>
          <w:tcPr>
            <w:tcW w:w="1160" w:type="dxa"/>
            <w:shd w:val="clear" w:color="auto" w:fill="auto"/>
            <w:noWrap/>
            <w:vAlign w:val="bottom"/>
            <w:hideMark/>
          </w:tcPr>
          <w:p w14:paraId="5A4FD78E"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2.328***</w:t>
            </w:r>
          </w:p>
          <w:p w14:paraId="664B2A52" w14:textId="440D3C5A"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(0.767)</w:t>
            </w:r>
          </w:p>
        </w:tc>
        <w:tc>
          <w:tcPr>
            <w:tcW w:w="1160" w:type="dxa"/>
            <w:shd w:val="clear" w:color="auto" w:fill="auto"/>
            <w:noWrap/>
            <w:vAlign w:val="bottom"/>
            <w:hideMark/>
          </w:tcPr>
          <w:p w14:paraId="70284111"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2.323***</w:t>
            </w:r>
          </w:p>
          <w:p w14:paraId="6CA36B8C" w14:textId="535511A0"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(0.767)</w:t>
            </w:r>
          </w:p>
        </w:tc>
        <w:tc>
          <w:tcPr>
            <w:tcW w:w="1160" w:type="dxa"/>
            <w:shd w:val="clear" w:color="auto" w:fill="auto"/>
            <w:noWrap/>
            <w:vAlign w:val="bottom"/>
            <w:hideMark/>
          </w:tcPr>
          <w:p w14:paraId="37C07606"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2.323***</w:t>
            </w:r>
          </w:p>
          <w:p w14:paraId="5461B8F1" w14:textId="6D7C8DFB"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(0.767)</w:t>
            </w:r>
          </w:p>
        </w:tc>
      </w:tr>
      <w:tr w:rsidR="00753EF0" w:rsidRPr="00A759EC" w14:paraId="4D3D4BC2" w14:textId="77777777" w:rsidTr="00F6794A">
        <w:trPr>
          <w:trHeight w:val="634"/>
          <w:jc w:val="center"/>
        </w:trPr>
        <w:tc>
          <w:tcPr>
            <w:tcW w:w="1920" w:type="dxa"/>
            <w:shd w:val="clear" w:color="auto" w:fill="auto"/>
            <w:noWrap/>
            <w:vAlign w:val="bottom"/>
            <w:hideMark/>
          </w:tcPr>
          <w:p w14:paraId="604A1166" w14:textId="43B3CFF4"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2FF4BAE0"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-0.912</w:t>
            </w:r>
          </w:p>
          <w:p w14:paraId="148A6267" w14:textId="5AB1E0F7"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(0.938)</w:t>
            </w:r>
          </w:p>
        </w:tc>
        <w:tc>
          <w:tcPr>
            <w:tcW w:w="1160" w:type="dxa"/>
            <w:shd w:val="clear" w:color="auto" w:fill="auto"/>
            <w:noWrap/>
            <w:vAlign w:val="bottom"/>
            <w:hideMark/>
          </w:tcPr>
          <w:p w14:paraId="643B4BFE"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-0.911</w:t>
            </w:r>
          </w:p>
          <w:p w14:paraId="1BEDD5EC" w14:textId="51DF3B65"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(0.942)</w:t>
            </w:r>
          </w:p>
        </w:tc>
        <w:tc>
          <w:tcPr>
            <w:tcW w:w="1160" w:type="dxa"/>
            <w:shd w:val="clear" w:color="auto" w:fill="auto"/>
            <w:noWrap/>
            <w:vAlign w:val="bottom"/>
            <w:hideMark/>
          </w:tcPr>
          <w:p w14:paraId="7360CB21"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-0.955</w:t>
            </w:r>
          </w:p>
          <w:p w14:paraId="0E3483AC" w14:textId="635D9431"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(0.942)</w:t>
            </w:r>
          </w:p>
        </w:tc>
        <w:tc>
          <w:tcPr>
            <w:tcW w:w="1160" w:type="dxa"/>
            <w:shd w:val="clear" w:color="auto" w:fill="auto"/>
            <w:noWrap/>
            <w:vAlign w:val="bottom"/>
            <w:hideMark/>
          </w:tcPr>
          <w:p w14:paraId="34B30000"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-5.130**</w:t>
            </w:r>
          </w:p>
          <w:p w14:paraId="0FAC1529" w14:textId="5213D844"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(2.179)</w:t>
            </w:r>
          </w:p>
        </w:tc>
        <w:tc>
          <w:tcPr>
            <w:tcW w:w="1160" w:type="dxa"/>
            <w:shd w:val="clear" w:color="auto" w:fill="auto"/>
            <w:noWrap/>
            <w:vAlign w:val="bottom"/>
            <w:hideMark/>
          </w:tcPr>
          <w:p w14:paraId="7A9D3E98"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-5.120**</w:t>
            </w:r>
          </w:p>
          <w:p w14:paraId="57B477CC" w14:textId="7D774E04"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(2.179)</w:t>
            </w:r>
          </w:p>
        </w:tc>
        <w:tc>
          <w:tcPr>
            <w:tcW w:w="1160" w:type="dxa"/>
            <w:shd w:val="clear" w:color="auto" w:fill="auto"/>
            <w:noWrap/>
            <w:vAlign w:val="bottom"/>
            <w:hideMark/>
          </w:tcPr>
          <w:p w14:paraId="117452E3"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-5.090**</w:t>
            </w:r>
          </w:p>
          <w:p w14:paraId="4164A5E6" w14:textId="369C94AC"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(2.187)</w:t>
            </w:r>
          </w:p>
        </w:tc>
      </w:tr>
      <w:tr w:rsidR="00753EF0" w:rsidRPr="00A759EC" w14:paraId="2269C9CC" w14:textId="77777777" w:rsidTr="00F6794A">
        <w:trPr>
          <w:trHeight w:val="634"/>
          <w:jc w:val="center"/>
        </w:trPr>
        <w:tc>
          <w:tcPr>
            <w:tcW w:w="1920" w:type="dxa"/>
            <w:shd w:val="clear" w:color="auto" w:fill="auto"/>
            <w:noWrap/>
            <w:vAlign w:val="bottom"/>
            <w:hideMark/>
          </w:tcPr>
          <w:p w14:paraId="643DA066" w14:textId="77777777" w:rsidR="00753EF0" w:rsidRPr="00A759EC" w:rsidRDefault="00753EF0" w:rsidP="00753EF0">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7A6C7B6F" w14:textId="77777777" w:rsidR="00753EF0" w:rsidRPr="00A759EC" w:rsidRDefault="00753EF0" w:rsidP="00753EF0">
            <w:pPr>
              <w:widowControl/>
              <w:jc w:val="center"/>
              <w:rPr>
                <w:rFonts w:ascii="Times New Roman" w:hAnsi="Times New Roman" w:cs="Times New Roman"/>
                <w:kern w:val="0"/>
                <w:szCs w:val="21"/>
              </w:rPr>
            </w:pPr>
          </w:p>
        </w:tc>
        <w:tc>
          <w:tcPr>
            <w:tcW w:w="1160" w:type="dxa"/>
            <w:shd w:val="clear" w:color="auto" w:fill="auto"/>
            <w:noWrap/>
            <w:vAlign w:val="bottom"/>
            <w:hideMark/>
          </w:tcPr>
          <w:p w14:paraId="139645CA"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-0.459</w:t>
            </w:r>
          </w:p>
          <w:p w14:paraId="2EC83E59" w14:textId="4C2A734E"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(1.041)</w:t>
            </w:r>
          </w:p>
        </w:tc>
        <w:tc>
          <w:tcPr>
            <w:tcW w:w="1160" w:type="dxa"/>
            <w:shd w:val="clear" w:color="auto" w:fill="auto"/>
            <w:noWrap/>
            <w:vAlign w:val="bottom"/>
            <w:hideMark/>
          </w:tcPr>
          <w:p w14:paraId="288CA2D4"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-0.482</w:t>
            </w:r>
          </w:p>
          <w:p w14:paraId="530C9AE5" w14:textId="070010AE"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(1.041)</w:t>
            </w:r>
          </w:p>
        </w:tc>
        <w:tc>
          <w:tcPr>
            <w:tcW w:w="1160" w:type="dxa"/>
            <w:shd w:val="clear" w:color="auto" w:fill="auto"/>
            <w:noWrap/>
            <w:vAlign w:val="bottom"/>
            <w:hideMark/>
          </w:tcPr>
          <w:p w14:paraId="1D55CF5A"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-0.497</w:t>
            </w:r>
          </w:p>
          <w:p w14:paraId="259F36BC" w14:textId="364F5AA9"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(1.038)</w:t>
            </w:r>
          </w:p>
        </w:tc>
        <w:tc>
          <w:tcPr>
            <w:tcW w:w="1160" w:type="dxa"/>
            <w:shd w:val="clear" w:color="auto" w:fill="auto"/>
            <w:noWrap/>
            <w:vAlign w:val="bottom"/>
            <w:hideMark/>
          </w:tcPr>
          <w:p w14:paraId="2B846E2A" w14:textId="77777777" w:rsidR="00753EF0" w:rsidRPr="00A759EC" w:rsidRDefault="00753EF0" w:rsidP="00753EF0">
            <w:pPr>
              <w:widowControl/>
              <w:jc w:val="center"/>
              <w:rPr>
                <w:rFonts w:ascii="Times New Roman" w:hAnsi="Times New Roman" w:cs="Times New Roman"/>
                <w:szCs w:val="21"/>
              </w:rPr>
            </w:pPr>
            <w:r w:rsidRPr="00A759EC">
              <w:rPr>
                <w:rFonts w:ascii="Times New Roman" w:hAnsi="Times New Roman" w:cs="Times New Roman"/>
                <w:szCs w:val="21"/>
              </w:rPr>
              <w:t>-0.184</w:t>
            </w:r>
          </w:p>
          <w:p w14:paraId="68038138" w14:textId="00006DE4"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(0.240)</w:t>
            </w:r>
          </w:p>
        </w:tc>
        <w:tc>
          <w:tcPr>
            <w:tcW w:w="1160" w:type="dxa"/>
            <w:shd w:val="clear" w:color="auto" w:fill="auto"/>
            <w:noWrap/>
            <w:vAlign w:val="bottom"/>
            <w:hideMark/>
          </w:tcPr>
          <w:p w14:paraId="488E663E" w14:textId="77777777" w:rsidR="00753EF0" w:rsidRPr="00A759EC" w:rsidRDefault="00753EF0" w:rsidP="00753EF0">
            <w:pPr>
              <w:widowControl/>
              <w:jc w:val="center"/>
              <w:rPr>
                <w:rFonts w:ascii="Times New Roman" w:hAnsi="Times New Roman" w:cs="Times New Roman"/>
                <w:szCs w:val="21"/>
              </w:rPr>
            </w:pPr>
            <w:r w:rsidRPr="00A759EC">
              <w:rPr>
                <w:rFonts w:ascii="Times New Roman" w:hAnsi="Times New Roman" w:cs="Times New Roman"/>
                <w:szCs w:val="21"/>
              </w:rPr>
              <w:t>-0.186</w:t>
            </w:r>
          </w:p>
          <w:p w14:paraId="698120A6" w14:textId="12830CCA"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(0.241)</w:t>
            </w:r>
          </w:p>
        </w:tc>
        <w:tc>
          <w:tcPr>
            <w:tcW w:w="1160" w:type="dxa"/>
            <w:shd w:val="clear" w:color="auto" w:fill="auto"/>
            <w:noWrap/>
            <w:vAlign w:val="bottom"/>
            <w:hideMark/>
          </w:tcPr>
          <w:p w14:paraId="6E2F903D" w14:textId="77777777" w:rsidR="00753EF0" w:rsidRPr="00A759EC" w:rsidRDefault="00753EF0" w:rsidP="00753EF0">
            <w:pPr>
              <w:widowControl/>
              <w:jc w:val="center"/>
              <w:rPr>
                <w:rFonts w:ascii="Times New Roman" w:hAnsi="Times New Roman" w:cs="Times New Roman"/>
                <w:szCs w:val="21"/>
              </w:rPr>
            </w:pPr>
            <w:r w:rsidRPr="00A759EC">
              <w:rPr>
                <w:rFonts w:ascii="Times New Roman" w:hAnsi="Times New Roman" w:cs="Times New Roman"/>
                <w:szCs w:val="21"/>
              </w:rPr>
              <w:t>-0.187</w:t>
            </w:r>
          </w:p>
          <w:p w14:paraId="19CE824F" w14:textId="19F52F98"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(0.241)</w:t>
            </w:r>
          </w:p>
        </w:tc>
      </w:tr>
      <w:tr w:rsidR="00753EF0" w:rsidRPr="00A759EC" w14:paraId="1F7C3C6C" w14:textId="77777777" w:rsidTr="00F6794A">
        <w:trPr>
          <w:trHeight w:val="634"/>
          <w:jc w:val="center"/>
        </w:trPr>
        <w:tc>
          <w:tcPr>
            <w:tcW w:w="1920" w:type="dxa"/>
            <w:shd w:val="clear" w:color="auto" w:fill="auto"/>
            <w:noWrap/>
            <w:vAlign w:val="bottom"/>
            <w:hideMark/>
          </w:tcPr>
          <w:p w14:paraId="26B80136" w14:textId="7F6A9EE8"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63A5B264"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-1.282</w:t>
            </w:r>
          </w:p>
          <w:p w14:paraId="7C134BE8" w14:textId="66B9967E"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(3.072)</w:t>
            </w:r>
          </w:p>
        </w:tc>
        <w:tc>
          <w:tcPr>
            <w:tcW w:w="1160" w:type="dxa"/>
            <w:shd w:val="clear" w:color="auto" w:fill="auto"/>
            <w:noWrap/>
            <w:vAlign w:val="bottom"/>
            <w:hideMark/>
          </w:tcPr>
          <w:p w14:paraId="280E8BC4"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-1.348</w:t>
            </w:r>
          </w:p>
          <w:p w14:paraId="0B53F494" w14:textId="5114AFE9"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(3.094)</w:t>
            </w:r>
          </w:p>
        </w:tc>
        <w:tc>
          <w:tcPr>
            <w:tcW w:w="1160" w:type="dxa"/>
            <w:shd w:val="clear" w:color="auto" w:fill="auto"/>
            <w:noWrap/>
            <w:vAlign w:val="bottom"/>
            <w:hideMark/>
          </w:tcPr>
          <w:p w14:paraId="27450634"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kern w:val="0"/>
                <w:szCs w:val="21"/>
              </w:rPr>
              <w:t>-1.259</w:t>
            </w:r>
          </w:p>
          <w:p w14:paraId="2EDA7775" w14:textId="1E0BBA28"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kern w:val="0"/>
                <w:szCs w:val="21"/>
              </w:rPr>
              <w:t>(3.078)</w:t>
            </w:r>
          </w:p>
        </w:tc>
        <w:tc>
          <w:tcPr>
            <w:tcW w:w="1160" w:type="dxa"/>
            <w:shd w:val="clear" w:color="auto" w:fill="auto"/>
            <w:noWrap/>
            <w:vAlign w:val="bottom"/>
            <w:hideMark/>
          </w:tcPr>
          <w:p w14:paraId="7E44A657"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-1.631</w:t>
            </w:r>
          </w:p>
          <w:p w14:paraId="0E2584FF" w14:textId="2AAE5D0E"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(2.000)</w:t>
            </w:r>
          </w:p>
        </w:tc>
        <w:tc>
          <w:tcPr>
            <w:tcW w:w="1160" w:type="dxa"/>
            <w:shd w:val="clear" w:color="auto" w:fill="auto"/>
            <w:noWrap/>
            <w:vAlign w:val="bottom"/>
            <w:hideMark/>
          </w:tcPr>
          <w:p w14:paraId="6C342861"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-1.653</w:t>
            </w:r>
          </w:p>
          <w:p w14:paraId="506BD4AC" w14:textId="27FDF74B"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(2.002)</w:t>
            </w:r>
          </w:p>
        </w:tc>
        <w:tc>
          <w:tcPr>
            <w:tcW w:w="1160" w:type="dxa"/>
            <w:shd w:val="clear" w:color="auto" w:fill="auto"/>
            <w:noWrap/>
            <w:vAlign w:val="bottom"/>
            <w:hideMark/>
          </w:tcPr>
          <w:p w14:paraId="009490CA" w14:textId="77777777" w:rsidR="00753EF0" w:rsidRPr="00A759EC" w:rsidRDefault="00753EF0" w:rsidP="00753EF0">
            <w:pPr>
              <w:widowControl/>
              <w:jc w:val="center"/>
              <w:rPr>
                <w:rFonts w:ascii="Times New Roman" w:hAnsi="Times New Roman" w:cs="Times New Roman"/>
                <w:kern w:val="0"/>
                <w:szCs w:val="21"/>
              </w:rPr>
            </w:pPr>
            <w:r w:rsidRPr="00A759EC">
              <w:rPr>
                <w:rFonts w:ascii="Times New Roman" w:hAnsi="Times New Roman" w:cs="Times New Roman"/>
                <w:szCs w:val="21"/>
              </w:rPr>
              <w:t>-1.660</w:t>
            </w:r>
          </w:p>
          <w:p w14:paraId="53CAA080" w14:textId="5E834ACE" w:rsidR="00753EF0" w:rsidRPr="00A759EC" w:rsidRDefault="00753EF0" w:rsidP="00753EF0">
            <w:pPr>
              <w:jc w:val="center"/>
              <w:rPr>
                <w:rFonts w:ascii="Times New Roman" w:hAnsi="Times New Roman" w:cs="Times New Roman"/>
                <w:kern w:val="0"/>
                <w:szCs w:val="21"/>
              </w:rPr>
            </w:pPr>
            <w:r w:rsidRPr="00A759EC">
              <w:rPr>
                <w:rFonts w:ascii="Times New Roman" w:hAnsi="Times New Roman" w:cs="Times New Roman"/>
                <w:szCs w:val="21"/>
              </w:rPr>
              <w:t>(2.004)</w:t>
            </w:r>
          </w:p>
        </w:tc>
      </w:tr>
      <w:tr w:rsidR="001D3617" w:rsidRPr="00A759EC" w14:paraId="0015928F" w14:textId="77777777" w:rsidTr="00F6794A">
        <w:trPr>
          <w:trHeight w:val="260"/>
          <w:jc w:val="center"/>
        </w:trPr>
        <w:tc>
          <w:tcPr>
            <w:tcW w:w="1920" w:type="dxa"/>
            <w:shd w:val="clear" w:color="auto" w:fill="auto"/>
            <w:noWrap/>
            <w:vAlign w:val="bottom"/>
            <w:hideMark/>
          </w:tcPr>
          <w:p w14:paraId="5D8A2BAB"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观察值个数</w:t>
            </w:r>
          </w:p>
        </w:tc>
        <w:tc>
          <w:tcPr>
            <w:tcW w:w="1160" w:type="dxa"/>
            <w:shd w:val="clear" w:color="auto" w:fill="auto"/>
            <w:noWrap/>
            <w:vAlign w:val="bottom"/>
            <w:hideMark/>
          </w:tcPr>
          <w:p w14:paraId="18BA1631" w14:textId="55BE65E9"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1252</w:t>
            </w:r>
          </w:p>
        </w:tc>
        <w:tc>
          <w:tcPr>
            <w:tcW w:w="1160" w:type="dxa"/>
            <w:shd w:val="clear" w:color="auto" w:fill="auto"/>
            <w:noWrap/>
            <w:vAlign w:val="bottom"/>
            <w:hideMark/>
          </w:tcPr>
          <w:p w14:paraId="35F20BD3" w14:textId="04587902"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1252</w:t>
            </w:r>
          </w:p>
        </w:tc>
        <w:tc>
          <w:tcPr>
            <w:tcW w:w="1160" w:type="dxa"/>
            <w:shd w:val="clear" w:color="auto" w:fill="auto"/>
            <w:noWrap/>
            <w:vAlign w:val="bottom"/>
            <w:hideMark/>
          </w:tcPr>
          <w:p w14:paraId="21BC7612" w14:textId="512701A4"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1252</w:t>
            </w:r>
          </w:p>
        </w:tc>
        <w:tc>
          <w:tcPr>
            <w:tcW w:w="1160" w:type="dxa"/>
            <w:shd w:val="clear" w:color="auto" w:fill="auto"/>
            <w:noWrap/>
            <w:vAlign w:val="bottom"/>
            <w:hideMark/>
          </w:tcPr>
          <w:p w14:paraId="560A50E7" w14:textId="6076C818"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1966</w:t>
            </w:r>
          </w:p>
        </w:tc>
        <w:tc>
          <w:tcPr>
            <w:tcW w:w="1160" w:type="dxa"/>
            <w:shd w:val="clear" w:color="auto" w:fill="auto"/>
            <w:noWrap/>
            <w:vAlign w:val="bottom"/>
            <w:hideMark/>
          </w:tcPr>
          <w:p w14:paraId="64CE88E1" w14:textId="47E7208D"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1966</w:t>
            </w:r>
          </w:p>
        </w:tc>
        <w:tc>
          <w:tcPr>
            <w:tcW w:w="1160" w:type="dxa"/>
            <w:shd w:val="clear" w:color="auto" w:fill="auto"/>
            <w:noWrap/>
            <w:vAlign w:val="bottom"/>
            <w:hideMark/>
          </w:tcPr>
          <w:p w14:paraId="62660D35" w14:textId="08D8A74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1966</w:t>
            </w:r>
          </w:p>
        </w:tc>
      </w:tr>
      <w:tr w:rsidR="001D3617" w:rsidRPr="00A759EC" w14:paraId="54BCBED7" w14:textId="77777777" w:rsidTr="00F6794A">
        <w:trPr>
          <w:trHeight w:val="260"/>
          <w:jc w:val="center"/>
        </w:trPr>
        <w:tc>
          <w:tcPr>
            <w:tcW w:w="1920" w:type="dxa"/>
            <w:shd w:val="clear" w:color="auto" w:fill="auto"/>
            <w:noWrap/>
            <w:vAlign w:val="bottom"/>
            <w:hideMark/>
          </w:tcPr>
          <w:p w14:paraId="56A4256E"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R</w:t>
            </w:r>
            <w:r w:rsidRPr="00A759EC">
              <w:rPr>
                <w:rFonts w:ascii="Times New Roman" w:hAnsi="Times New Roman" w:cs="Times New Roman"/>
                <w:kern w:val="0"/>
                <w:szCs w:val="21"/>
                <w:vertAlign w:val="superscript"/>
              </w:rPr>
              <w:t>2</w:t>
            </w:r>
            <w:r w:rsidRPr="00A759EC">
              <w:rPr>
                <w:rFonts w:ascii="Times New Roman" w:hAnsi="Times New Roman" w:cs="Times New Roman"/>
                <w:kern w:val="0"/>
                <w:szCs w:val="21"/>
              </w:rPr>
              <w:t>值</w:t>
            </w:r>
          </w:p>
        </w:tc>
        <w:tc>
          <w:tcPr>
            <w:tcW w:w="1160" w:type="dxa"/>
            <w:shd w:val="clear" w:color="auto" w:fill="auto"/>
            <w:noWrap/>
            <w:vAlign w:val="bottom"/>
            <w:hideMark/>
          </w:tcPr>
          <w:p w14:paraId="723CD09D"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0.008</w:t>
            </w:r>
          </w:p>
        </w:tc>
        <w:tc>
          <w:tcPr>
            <w:tcW w:w="1160" w:type="dxa"/>
            <w:shd w:val="clear" w:color="auto" w:fill="auto"/>
            <w:noWrap/>
            <w:vAlign w:val="bottom"/>
            <w:hideMark/>
          </w:tcPr>
          <w:p w14:paraId="221C14D8"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0.009</w:t>
            </w:r>
          </w:p>
        </w:tc>
        <w:tc>
          <w:tcPr>
            <w:tcW w:w="1160" w:type="dxa"/>
            <w:shd w:val="clear" w:color="auto" w:fill="auto"/>
            <w:noWrap/>
            <w:vAlign w:val="bottom"/>
            <w:hideMark/>
          </w:tcPr>
          <w:p w14:paraId="2A58550C"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0.009</w:t>
            </w:r>
          </w:p>
        </w:tc>
        <w:tc>
          <w:tcPr>
            <w:tcW w:w="1160" w:type="dxa"/>
            <w:shd w:val="clear" w:color="auto" w:fill="auto"/>
            <w:noWrap/>
            <w:vAlign w:val="bottom"/>
            <w:hideMark/>
          </w:tcPr>
          <w:p w14:paraId="19C37824"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0.020</w:t>
            </w:r>
          </w:p>
        </w:tc>
        <w:tc>
          <w:tcPr>
            <w:tcW w:w="1160" w:type="dxa"/>
            <w:shd w:val="clear" w:color="auto" w:fill="auto"/>
            <w:noWrap/>
            <w:vAlign w:val="bottom"/>
            <w:hideMark/>
          </w:tcPr>
          <w:p w14:paraId="7AE4BB31"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0.020</w:t>
            </w:r>
          </w:p>
        </w:tc>
        <w:tc>
          <w:tcPr>
            <w:tcW w:w="1160" w:type="dxa"/>
            <w:shd w:val="clear" w:color="auto" w:fill="auto"/>
            <w:noWrap/>
            <w:vAlign w:val="bottom"/>
            <w:hideMark/>
          </w:tcPr>
          <w:p w14:paraId="33EE36E5"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0.020</w:t>
            </w:r>
          </w:p>
        </w:tc>
      </w:tr>
      <w:tr w:rsidR="001D3617" w:rsidRPr="00A759EC" w14:paraId="6CD1DDF3" w14:textId="77777777" w:rsidTr="00F6794A">
        <w:trPr>
          <w:trHeight w:val="260"/>
          <w:jc w:val="center"/>
        </w:trPr>
        <w:tc>
          <w:tcPr>
            <w:tcW w:w="1920" w:type="dxa"/>
            <w:shd w:val="clear" w:color="auto" w:fill="auto"/>
            <w:noWrap/>
            <w:vAlign w:val="bottom"/>
            <w:hideMark/>
          </w:tcPr>
          <w:p w14:paraId="67F21B2A"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样本企业个数</w:t>
            </w:r>
          </w:p>
        </w:tc>
        <w:tc>
          <w:tcPr>
            <w:tcW w:w="1160" w:type="dxa"/>
            <w:shd w:val="clear" w:color="auto" w:fill="auto"/>
            <w:noWrap/>
            <w:vAlign w:val="bottom"/>
            <w:hideMark/>
          </w:tcPr>
          <w:p w14:paraId="4E090B06"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447</w:t>
            </w:r>
          </w:p>
        </w:tc>
        <w:tc>
          <w:tcPr>
            <w:tcW w:w="1160" w:type="dxa"/>
            <w:shd w:val="clear" w:color="auto" w:fill="auto"/>
            <w:noWrap/>
            <w:vAlign w:val="bottom"/>
            <w:hideMark/>
          </w:tcPr>
          <w:p w14:paraId="4BF8CD2E"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447</w:t>
            </w:r>
          </w:p>
        </w:tc>
        <w:tc>
          <w:tcPr>
            <w:tcW w:w="1160" w:type="dxa"/>
            <w:shd w:val="clear" w:color="auto" w:fill="auto"/>
            <w:noWrap/>
            <w:vAlign w:val="bottom"/>
            <w:hideMark/>
          </w:tcPr>
          <w:p w14:paraId="22E43C0C"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kern w:val="0"/>
                <w:szCs w:val="21"/>
              </w:rPr>
              <w:t>447</w:t>
            </w:r>
          </w:p>
        </w:tc>
        <w:tc>
          <w:tcPr>
            <w:tcW w:w="1160" w:type="dxa"/>
            <w:shd w:val="clear" w:color="auto" w:fill="auto"/>
            <w:noWrap/>
            <w:vAlign w:val="bottom"/>
            <w:hideMark/>
          </w:tcPr>
          <w:p w14:paraId="28E06623"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593</w:t>
            </w:r>
          </w:p>
        </w:tc>
        <w:tc>
          <w:tcPr>
            <w:tcW w:w="1160" w:type="dxa"/>
            <w:shd w:val="clear" w:color="auto" w:fill="auto"/>
            <w:noWrap/>
            <w:vAlign w:val="bottom"/>
            <w:hideMark/>
          </w:tcPr>
          <w:p w14:paraId="43BB1505"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593</w:t>
            </w:r>
          </w:p>
        </w:tc>
        <w:tc>
          <w:tcPr>
            <w:tcW w:w="1160" w:type="dxa"/>
            <w:shd w:val="clear" w:color="auto" w:fill="auto"/>
            <w:noWrap/>
            <w:vAlign w:val="bottom"/>
            <w:hideMark/>
          </w:tcPr>
          <w:p w14:paraId="7B224584" w14:textId="77777777" w:rsidR="001D3617" w:rsidRPr="00A759EC" w:rsidRDefault="001D3617" w:rsidP="0093074A">
            <w:pPr>
              <w:widowControl/>
              <w:jc w:val="center"/>
              <w:rPr>
                <w:rFonts w:ascii="Times New Roman" w:hAnsi="Times New Roman" w:cs="Times New Roman"/>
                <w:kern w:val="0"/>
                <w:szCs w:val="21"/>
              </w:rPr>
            </w:pPr>
            <w:r w:rsidRPr="00A759EC">
              <w:rPr>
                <w:rFonts w:ascii="Times New Roman" w:hAnsi="Times New Roman" w:cs="Times New Roman"/>
                <w:szCs w:val="21"/>
              </w:rPr>
              <w:t>593</w:t>
            </w:r>
          </w:p>
        </w:tc>
      </w:tr>
    </w:tbl>
    <w:p w14:paraId="7EEC4EE0" w14:textId="21313C0B" w:rsidR="00D7072C" w:rsidRPr="00A759EC" w:rsidRDefault="001D3617"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00483F26"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39853337" w14:textId="73320376" w:rsidR="00551E72" w:rsidRPr="00A759EC" w:rsidRDefault="00DD7484"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t>（</w:t>
      </w:r>
      <w:r w:rsidR="00C77F8B" w:rsidRPr="00A759EC">
        <w:rPr>
          <w:rFonts w:ascii="Times New Roman" w:eastAsia="黑体" w:hAnsi="Times New Roman" w:cs="Times New Roman"/>
        </w:rPr>
        <w:t>二</w:t>
      </w:r>
      <w:r w:rsidRPr="00A759EC">
        <w:rPr>
          <w:rFonts w:ascii="Times New Roman" w:eastAsia="黑体" w:hAnsi="Times New Roman" w:cs="Times New Roman"/>
        </w:rPr>
        <w:t>）</w:t>
      </w:r>
      <w:r w:rsidR="007123FF" w:rsidRPr="00A759EC">
        <w:rPr>
          <w:rFonts w:ascii="Times New Roman" w:eastAsia="黑体" w:hAnsi="Times New Roman" w:cs="Times New Roman"/>
        </w:rPr>
        <w:t>劳动投入</w:t>
      </w:r>
      <w:r w:rsidR="00FC7336" w:rsidRPr="00A759EC">
        <w:rPr>
          <w:rFonts w:ascii="Times New Roman" w:eastAsia="黑体" w:hAnsi="Times New Roman" w:cs="Times New Roman"/>
        </w:rPr>
        <w:t>的</w:t>
      </w:r>
      <w:r w:rsidR="002F367A" w:rsidRPr="00A759EC">
        <w:rPr>
          <w:rFonts w:ascii="Times New Roman" w:eastAsia="黑体" w:hAnsi="Times New Roman" w:cs="Times New Roman"/>
        </w:rPr>
        <w:t>调整</w:t>
      </w:r>
    </w:p>
    <w:p w14:paraId="00A7F291" w14:textId="2D1475B9" w:rsidR="002958B2" w:rsidRPr="00A759EC" w:rsidRDefault="008B6B91" w:rsidP="001A0916">
      <w:pPr>
        <w:spacing w:line="400" w:lineRule="exact"/>
        <w:ind w:firstLineChars="200" w:firstLine="420"/>
        <w:rPr>
          <w:rFonts w:ascii="Times New Roman" w:hAnsi="Times New Roman" w:cs="Times New Roman"/>
        </w:rPr>
      </w:pPr>
      <w:r w:rsidRPr="00A759EC">
        <w:rPr>
          <w:rFonts w:ascii="Times New Roman" w:hAnsi="Times New Roman" w:cs="Times New Roman"/>
        </w:rPr>
        <w:t>以上机制分析结果表明，差别电价政策促使淘汰类企业对落后设备进行</w:t>
      </w:r>
      <w:r w:rsidR="006C0925" w:rsidRPr="00A759EC">
        <w:rPr>
          <w:rFonts w:ascii="Times New Roman" w:hAnsi="Times New Roman" w:cs="Times New Roman"/>
        </w:rPr>
        <w:t>报废</w:t>
      </w:r>
      <w:r w:rsidRPr="00A759EC">
        <w:rPr>
          <w:rFonts w:ascii="Times New Roman" w:hAnsi="Times New Roman" w:cs="Times New Roman"/>
        </w:rPr>
        <w:t>和</w:t>
      </w:r>
      <w:r w:rsidR="006C0925" w:rsidRPr="00A759EC">
        <w:rPr>
          <w:rFonts w:ascii="Times New Roman" w:hAnsi="Times New Roman" w:cs="Times New Roman"/>
        </w:rPr>
        <w:t>清理</w:t>
      </w:r>
      <w:r w:rsidR="00C671EF" w:rsidRPr="00A759EC">
        <w:rPr>
          <w:rFonts w:ascii="Times New Roman" w:hAnsi="Times New Roman" w:cs="Times New Roman"/>
        </w:rPr>
        <w:t>。</w:t>
      </w:r>
      <w:r w:rsidR="00D4582B" w:rsidRPr="00A759EC">
        <w:rPr>
          <w:rFonts w:ascii="Times New Roman" w:hAnsi="Times New Roman" w:cs="Times New Roman"/>
        </w:rPr>
        <w:t>这解释了该政策对淘汰类企业</w:t>
      </w:r>
      <w:r w:rsidR="004B5B16" w:rsidRPr="00A759EC">
        <w:rPr>
          <w:rFonts w:ascii="Times New Roman" w:hAnsi="Times New Roman" w:cs="Times New Roman"/>
        </w:rPr>
        <w:t>TFP</w:t>
      </w:r>
      <w:r w:rsidR="00D4582B" w:rsidRPr="00A759EC">
        <w:rPr>
          <w:rFonts w:ascii="Times New Roman" w:hAnsi="Times New Roman" w:cs="Times New Roman"/>
        </w:rPr>
        <w:t>的促进作用</w:t>
      </w:r>
      <w:r w:rsidR="00F209EA" w:rsidRPr="00A759EC">
        <w:rPr>
          <w:rFonts w:ascii="Times New Roman" w:hAnsi="Times New Roman" w:cs="Times New Roman"/>
        </w:rPr>
        <w:t>。</w:t>
      </w:r>
      <w:r w:rsidR="006F7B7F" w:rsidRPr="00A759EC">
        <w:rPr>
          <w:rFonts w:ascii="Times New Roman" w:hAnsi="Times New Roman" w:cs="Times New Roman"/>
        </w:rPr>
        <w:t>而</w:t>
      </w:r>
      <w:r w:rsidR="00F209EA" w:rsidRPr="00A759EC">
        <w:rPr>
          <w:rFonts w:ascii="Times New Roman" w:hAnsi="Times New Roman" w:cs="Times New Roman"/>
        </w:rPr>
        <w:t>在限制类企业，差别电价政策对</w:t>
      </w:r>
      <w:r w:rsidR="00137321" w:rsidRPr="00A759EC">
        <w:rPr>
          <w:rFonts w:ascii="Times New Roman" w:hAnsi="Times New Roman" w:cs="Times New Roman"/>
        </w:rPr>
        <w:t>企业使用的</w:t>
      </w:r>
      <w:r w:rsidR="006B65D7" w:rsidRPr="00A759EC">
        <w:rPr>
          <w:rFonts w:ascii="Times New Roman" w:hAnsi="Times New Roman" w:cs="Times New Roman"/>
        </w:rPr>
        <w:t>生产</w:t>
      </w:r>
      <w:r w:rsidR="00F209EA" w:rsidRPr="00A759EC">
        <w:rPr>
          <w:rFonts w:ascii="Times New Roman" w:hAnsi="Times New Roman" w:cs="Times New Roman"/>
        </w:rPr>
        <w:t>设备无显著影响。</w:t>
      </w:r>
      <w:r w:rsidR="00C57507" w:rsidRPr="00A759EC">
        <w:rPr>
          <w:rFonts w:ascii="Times New Roman" w:hAnsi="Times New Roman" w:cs="Times New Roman"/>
          <w:color w:val="000000" w:themeColor="text1"/>
        </w:rPr>
        <w:t>由于</w:t>
      </w:r>
      <w:r w:rsidR="000F59CE" w:rsidRPr="00A759EC">
        <w:rPr>
          <w:rFonts w:ascii="Times New Roman" w:hAnsi="Times New Roman" w:cs="Times New Roman"/>
          <w:color w:val="000000" w:themeColor="text1"/>
        </w:rPr>
        <w:t>被征收</w:t>
      </w:r>
      <w:r w:rsidR="00C57507" w:rsidRPr="00A759EC">
        <w:rPr>
          <w:rFonts w:ascii="Times New Roman" w:hAnsi="Times New Roman" w:cs="Times New Roman"/>
          <w:color w:val="000000" w:themeColor="text1"/>
        </w:rPr>
        <w:t>差别电价的企业均为</w:t>
      </w:r>
      <w:r w:rsidR="00B437FF" w:rsidRPr="00A759EC">
        <w:rPr>
          <w:rFonts w:ascii="Times New Roman" w:hAnsi="Times New Roman" w:cs="Times New Roman"/>
          <w:color w:val="000000" w:themeColor="text1"/>
        </w:rPr>
        <w:t>高耗能</w:t>
      </w:r>
      <w:r w:rsidR="00C57507" w:rsidRPr="00A759EC">
        <w:rPr>
          <w:rFonts w:ascii="Times New Roman" w:hAnsi="Times New Roman" w:cs="Times New Roman"/>
          <w:color w:val="000000" w:themeColor="text1"/>
        </w:rPr>
        <w:t>企业，电力在其生产投入中占比较高</w:t>
      </w:r>
      <w:r w:rsidR="005B2128" w:rsidRPr="00A759EC">
        <w:rPr>
          <w:rFonts w:ascii="Times New Roman" w:hAnsi="Times New Roman" w:cs="Times New Roman"/>
          <w:color w:val="000000" w:themeColor="text1"/>
        </w:rPr>
        <w:t>，</w:t>
      </w:r>
      <w:r w:rsidR="00C57507" w:rsidRPr="00A759EC">
        <w:rPr>
          <w:rFonts w:ascii="Times New Roman" w:hAnsi="Times New Roman" w:cs="Times New Roman"/>
          <w:color w:val="000000" w:themeColor="text1"/>
        </w:rPr>
        <w:t>因此对限制类企业而言，继续使用限制类设备将增加单位产出消耗的中间投入。</w:t>
      </w:r>
      <w:r w:rsidR="00C57507" w:rsidRPr="00A759EC">
        <w:rPr>
          <w:rFonts w:ascii="Times New Roman" w:hAnsi="Times New Roman" w:cs="Times New Roman"/>
        </w:rPr>
        <w:t>在企业难以转嫁电力费用的情况下，这将导致劳动的边际收益下滑，企业</w:t>
      </w:r>
      <w:r w:rsidR="00BA0CC8" w:rsidRPr="00A759EC">
        <w:rPr>
          <w:rFonts w:ascii="Times New Roman" w:hAnsi="Times New Roman" w:cs="Times New Roman"/>
        </w:rPr>
        <w:t>可能</w:t>
      </w:r>
      <w:r w:rsidR="00C57507" w:rsidRPr="00A759EC">
        <w:rPr>
          <w:rFonts w:ascii="Times New Roman" w:hAnsi="Times New Roman" w:cs="Times New Roman"/>
        </w:rPr>
        <w:t>因此减少</w:t>
      </w:r>
      <w:r w:rsidR="00044ACA" w:rsidRPr="00A759EC">
        <w:rPr>
          <w:rFonts w:ascii="Times New Roman" w:hAnsi="Times New Roman" w:cs="Times New Roman"/>
          <w:color w:val="000000" w:themeColor="text1"/>
        </w:rPr>
        <w:t>对劳动的需求</w:t>
      </w:r>
      <w:r w:rsidR="00C57507" w:rsidRPr="00A759EC">
        <w:rPr>
          <w:rFonts w:ascii="Times New Roman" w:hAnsi="Times New Roman" w:cs="Times New Roman"/>
        </w:rPr>
        <w:t>。</w:t>
      </w:r>
      <w:r w:rsidR="00044ACA" w:rsidRPr="00A759EC">
        <w:rPr>
          <w:rFonts w:ascii="Times New Roman" w:hAnsi="Times New Roman" w:cs="Times New Roman"/>
        </w:rPr>
        <w:t>此外，生产过程中使用</w:t>
      </w:r>
      <w:r w:rsidR="005B2128" w:rsidRPr="00A759EC">
        <w:rPr>
          <w:rFonts w:ascii="Times New Roman" w:hAnsi="Times New Roman" w:cs="Times New Roman"/>
        </w:rPr>
        <w:t>的</w:t>
      </w:r>
      <w:r w:rsidR="00044ACA" w:rsidRPr="00A759EC">
        <w:rPr>
          <w:rFonts w:ascii="Times New Roman" w:hAnsi="Times New Roman" w:cs="Times New Roman"/>
        </w:rPr>
        <w:t>劳动力的构成也可能发生变化。</w:t>
      </w:r>
      <w:r w:rsidR="0049209B" w:rsidRPr="00A759EC">
        <w:rPr>
          <w:rFonts w:ascii="Times New Roman" w:hAnsi="Times New Roman" w:cs="Times New Roman"/>
        </w:rPr>
        <w:t>这种对劳动投入的调整往往会引发效率损失（</w:t>
      </w:r>
      <w:r w:rsidR="0049209B" w:rsidRPr="00A759EC">
        <w:rPr>
          <w:rFonts w:ascii="Times New Roman" w:hAnsi="Times New Roman" w:cs="Times New Roman"/>
        </w:rPr>
        <w:t>Alvarez &amp; Fuentes</w:t>
      </w:r>
      <w:r w:rsidR="0049209B" w:rsidRPr="00A759EC">
        <w:rPr>
          <w:rFonts w:ascii="Times New Roman" w:hAnsi="Times New Roman" w:cs="Times New Roman"/>
        </w:rPr>
        <w:t>，</w:t>
      </w:r>
      <w:r w:rsidR="0049209B" w:rsidRPr="00A759EC">
        <w:rPr>
          <w:rFonts w:ascii="Times New Roman" w:hAnsi="Times New Roman" w:cs="Times New Roman"/>
        </w:rPr>
        <w:t>2018</w:t>
      </w:r>
      <w:r w:rsidR="0049209B" w:rsidRPr="00A759EC">
        <w:rPr>
          <w:rFonts w:ascii="Times New Roman" w:hAnsi="Times New Roman" w:cs="Times New Roman"/>
        </w:rPr>
        <w:t>）。根据回归分析结果，加价标准</w:t>
      </w:r>
      <w:r w:rsidR="005B7404" w:rsidRPr="00A759EC">
        <w:rPr>
          <w:rFonts w:ascii="Times New Roman" w:hAnsi="Times New Roman" w:cs="Times New Roman"/>
        </w:rPr>
        <w:t>上升</w:t>
      </w:r>
      <w:r w:rsidR="0049209B" w:rsidRPr="00A759EC">
        <w:rPr>
          <w:rFonts w:ascii="Times New Roman" w:hAnsi="Times New Roman" w:cs="Times New Roman"/>
        </w:rPr>
        <w:t>对限制类企业</w:t>
      </w:r>
      <w:r w:rsidR="004B5B16" w:rsidRPr="00A759EC">
        <w:rPr>
          <w:rFonts w:ascii="Times New Roman" w:hAnsi="Times New Roman" w:cs="Times New Roman"/>
        </w:rPr>
        <w:t>TFP</w:t>
      </w:r>
      <w:r w:rsidR="0049209B" w:rsidRPr="00A759EC">
        <w:rPr>
          <w:rFonts w:ascii="Times New Roman" w:hAnsi="Times New Roman" w:cs="Times New Roman"/>
        </w:rPr>
        <w:t>具有抑制作用，这种抑制作用可能源于</w:t>
      </w:r>
      <w:r w:rsidR="002958B2" w:rsidRPr="00A759EC">
        <w:rPr>
          <w:rFonts w:ascii="Times New Roman" w:hAnsi="Times New Roman" w:cs="Times New Roman"/>
        </w:rPr>
        <w:t>中间投入上升引发的对劳动力的调整。</w:t>
      </w:r>
    </w:p>
    <w:p w14:paraId="3D0AD71E" w14:textId="5B48947C" w:rsidR="00125073" w:rsidRPr="00A759EC" w:rsidRDefault="000E37EC" w:rsidP="00650870">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首先考察差别电价政策对企业中间投入的影响。</w:t>
      </w:r>
      <w:r w:rsidR="0017457B" w:rsidRPr="00A759EC">
        <w:rPr>
          <w:rFonts w:ascii="Times New Roman" w:hAnsi="Times New Roman" w:cs="Times New Roman"/>
          <w:color w:val="000000" w:themeColor="text1"/>
        </w:rPr>
        <w:t>以工业生产消耗的中间投入占工业总产值之比作为被解释变量进行回归分析</w:t>
      </w:r>
      <w:r w:rsidR="00433653" w:rsidRPr="00A759EC">
        <w:rPr>
          <w:rFonts w:ascii="Times New Roman" w:hAnsi="Times New Roman" w:cs="Times New Roman"/>
          <w:color w:val="000000" w:themeColor="text1"/>
        </w:rPr>
        <w:t>，</w:t>
      </w:r>
      <w:r w:rsidR="0017457B" w:rsidRPr="00A759EC">
        <w:rPr>
          <w:rFonts w:ascii="Times New Roman" w:hAnsi="Times New Roman" w:cs="Times New Roman"/>
          <w:color w:val="000000" w:themeColor="text1"/>
        </w:rPr>
        <w:t>结果见表</w:t>
      </w:r>
      <w:r w:rsidR="000812CB" w:rsidRPr="00A759EC">
        <w:rPr>
          <w:rFonts w:ascii="Times New Roman" w:hAnsi="Times New Roman" w:cs="Times New Roman"/>
          <w:color w:val="000000" w:themeColor="text1"/>
        </w:rPr>
        <w:t>1</w:t>
      </w:r>
      <w:r w:rsidR="004E4802" w:rsidRPr="00A759EC">
        <w:rPr>
          <w:rFonts w:ascii="Times New Roman" w:hAnsi="Times New Roman" w:cs="Times New Roman"/>
          <w:color w:val="000000" w:themeColor="text1"/>
        </w:rPr>
        <w:t>2</w:t>
      </w:r>
      <w:r w:rsidR="0017457B" w:rsidRPr="00A759EC">
        <w:rPr>
          <w:rFonts w:ascii="Times New Roman" w:hAnsi="Times New Roman" w:cs="Times New Roman"/>
          <w:color w:val="000000" w:themeColor="text1"/>
        </w:rPr>
        <w:t>。从中可见，</w:t>
      </w:r>
      <w:r w:rsidR="00827F68" w:rsidRPr="00A759EC">
        <w:rPr>
          <w:rFonts w:ascii="Times New Roman" w:hAnsi="Times New Roman" w:cs="Times New Roman"/>
          <w:color w:val="000000" w:themeColor="text1"/>
        </w:rPr>
        <w:t>使用</w:t>
      </w:r>
      <w:r w:rsidR="0017457B" w:rsidRPr="00A759EC">
        <w:rPr>
          <w:rFonts w:ascii="Times New Roman" w:hAnsi="Times New Roman" w:cs="Times New Roman"/>
          <w:color w:val="000000" w:themeColor="text1"/>
        </w:rPr>
        <w:t>淘汰类</w:t>
      </w:r>
      <w:r w:rsidR="00C21A32" w:rsidRPr="00A759EC">
        <w:rPr>
          <w:rFonts w:ascii="Times New Roman" w:hAnsi="Times New Roman" w:cs="Times New Roman"/>
          <w:color w:val="000000" w:themeColor="text1"/>
        </w:rPr>
        <w:t>子样本</w:t>
      </w:r>
      <w:r w:rsidR="00827F68" w:rsidRPr="00A759EC">
        <w:rPr>
          <w:rFonts w:ascii="Times New Roman" w:hAnsi="Times New Roman" w:cs="Times New Roman"/>
          <w:color w:val="000000" w:themeColor="text1"/>
        </w:rPr>
        <w:t>进行回归分析</w:t>
      </w:r>
      <w:r w:rsidR="0017457B" w:rsidRPr="00A759EC">
        <w:rPr>
          <w:rFonts w:ascii="Times New Roman" w:hAnsi="Times New Roman" w:cs="Times New Roman"/>
          <w:color w:val="000000" w:themeColor="text1"/>
        </w:rPr>
        <w:t>，</w:t>
      </w:r>
      <w:r w:rsidR="00827F68" w:rsidRPr="00A759EC">
        <w:rPr>
          <w:rFonts w:ascii="Times New Roman" w:hAnsi="Times New Roman" w:cs="Times New Roman"/>
          <w:color w:val="000000" w:themeColor="text1"/>
        </w:rPr>
        <w:t>所得</w:t>
      </w:r>
      <w:r w:rsidR="00FF7EE3" w:rsidRPr="00A759EC">
        <w:rPr>
          <w:rFonts w:ascii="Times New Roman" w:hAnsi="Times New Roman" w:cs="Times New Roman"/>
          <w:color w:val="000000" w:themeColor="text1"/>
        </w:rPr>
        <w:t>政策处理效应系数和加价标准效应系数均不显著</w:t>
      </w:r>
      <w:r w:rsidR="000F6DAE" w:rsidRPr="00A759EC">
        <w:rPr>
          <w:rFonts w:ascii="Times New Roman" w:hAnsi="Times New Roman" w:cs="Times New Roman"/>
          <w:color w:val="000000" w:themeColor="text1"/>
        </w:rPr>
        <w:t>，</w:t>
      </w:r>
      <w:r w:rsidR="00BD6202" w:rsidRPr="00A759EC">
        <w:rPr>
          <w:rFonts w:ascii="Times New Roman" w:hAnsi="Times New Roman" w:cs="Times New Roman"/>
          <w:color w:val="000000" w:themeColor="text1"/>
        </w:rPr>
        <w:t>表明</w:t>
      </w:r>
      <w:r w:rsidR="002C511E" w:rsidRPr="00A759EC">
        <w:rPr>
          <w:rFonts w:ascii="Times New Roman" w:hAnsi="Times New Roman" w:cs="Times New Roman"/>
          <w:color w:val="000000" w:themeColor="text1"/>
        </w:rPr>
        <w:t>差别电价政策对淘汰类企业中间投入无显著影响。</w:t>
      </w:r>
      <w:r w:rsidR="00D75FEE" w:rsidRPr="00A759EC">
        <w:rPr>
          <w:rFonts w:ascii="Times New Roman" w:hAnsi="Times New Roman" w:cs="Times New Roman"/>
          <w:color w:val="000000" w:themeColor="text1"/>
        </w:rPr>
        <w:t>在限制类企业，</w:t>
      </w:r>
      <w:r w:rsidR="0017457B" w:rsidRPr="00A759EC">
        <w:rPr>
          <w:rFonts w:ascii="Times New Roman" w:hAnsi="Times New Roman" w:cs="Times New Roman"/>
          <w:color w:val="000000" w:themeColor="text1"/>
        </w:rPr>
        <w:t>衡量差别电价政策处理效应和加价标准水平值效应的系数均显著大于零。</w:t>
      </w:r>
      <w:r w:rsidR="00A15F78" w:rsidRPr="00A759EC">
        <w:rPr>
          <w:rFonts w:ascii="Times New Roman" w:hAnsi="Times New Roman" w:cs="Times New Roman"/>
          <w:color w:val="000000" w:themeColor="text1"/>
        </w:rPr>
        <w:t>根据</w:t>
      </w:r>
      <w:r w:rsidR="001F50B2" w:rsidRPr="00A759EC">
        <w:rPr>
          <w:rFonts w:ascii="Times New Roman" w:hAnsi="Times New Roman" w:cs="Times New Roman"/>
          <w:color w:val="000000" w:themeColor="text1"/>
        </w:rPr>
        <w:t>回归系数</w:t>
      </w:r>
      <w:r w:rsidR="00A15F78" w:rsidRPr="00A759EC">
        <w:rPr>
          <w:rFonts w:ascii="Times New Roman" w:hAnsi="Times New Roman" w:cs="Times New Roman"/>
          <w:color w:val="000000" w:themeColor="text1"/>
        </w:rPr>
        <w:t>可知</w:t>
      </w:r>
      <w:r w:rsidR="001F50B2" w:rsidRPr="00A759EC">
        <w:rPr>
          <w:rFonts w:ascii="Times New Roman" w:hAnsi="Times New Roman" w:cs="Times New Roman"/>
          <w:color w:val="000000" w:themeColor="text1"/>
        </w:rPr>
        <w:t>，</w:t>
      </w:r>
      <w:r w:rsidR="00125073" w:rsidRPr="00A759EC">
        <w:rPr>
          <w:rFonts w:ascii="Times New Roman" w:hAnsi="Times New Roman" w:cs="Times New Roman"/>
          <w:color w:val="000000" w:themeColor="text1"/>
        </w:rPr>
        <w:t>加价标准每增加</w:t>
      </w:r>
      <w:r w:rsidR="00125073" w:rsidRPr="00A759EC">
        <w:rPr>
          <w:rFonts w:ascii="Times New Roman" w:hAnsi="Times New Roman" w:cs="Times New Roman"/>
          <w:color w:val="000000" w:themeColor="text1"/>
        </w:rPr>
        <w:t>0.01</w:t>
      </w:r>
      <w:r w:rsidR="00125073" w:rsidRPr="00A759EC">
        <w:rPr>
          <w:rFonts w:ascii="Times New Roman" w:hAnsi="Times New Roman" w:cs="Times New Roman"/>
          <w:color w:val="000000" w:themeColor="text1"/>
        </w:rPr>
        <w:t>元，限制类企业中间投入成本将上升</w:t>
      </w:r>
      <w:r w:rsidR="00125073" w:rsidRPr="00A759EC">
        <w:rPr>
          <w:rFonts w:ascii="Times New Roman" w:hAnsi="Times New Roman" w:cs="Times New Roman"/>
          <w:color w:val="000000" w:themeColor="text1"/>
        </w:rPr>
        <w:t>1%</w:t>
      </w:r>
      <w:r w:rsidR="00125073" w:rsidRPr="00A759EC">
        <w:rPr>
          <w:rFonts w:ascii="Times New Roman" w:hAnsi="Times New Roman" w:cs="Times New Roman"/>
          <w:color w:val="000000" w:themeColor="text1"/>
        </w:rPr>
        <w:t>。</w:t>
      </w:r>
    </w:p>
    <w:p w14:paraId="4A4C5CD0" w14:textId="2BD12199" w:rsidR="00DE0B5C" w:rsidRPr="00A759EC" w:rsidRDefault="003956C3" w:rsidP="00211353">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接着分析差别电价政策</w:t>
      </w:r>
      <w:r w:rsidR="00FA07B8" w:rsidRPr="00A759EC">
        <w:rPr>
          <w:rFonts w:ascii="Times New Roman" w:hAnsi="Times New Roman" w:cs="Times New Roman"/>
          <w:color w:val="000000" w:themeColor="text1"/>
        </w:rPr>
        <w:t>对</w:t>
      </w:r>
      <w:r w:rsidR="00B93FD2" w:rsidRPr="00A759EC">
        <w:rPr>
          <w:rFonts w:ascii="Times New Roman" w:hAnsi="Times New Roman" w:cs="Times New Roman"/>
        </w:rPr>
        <w:t>企业劳动需求的影响</w:t>
      </w:r>
      <w:r w:rsidRPr="00A759EC">
        <w:rPr>
          <w:rFonts w:ascii="Times New Roman" w:hAnsi="Times New Roman" w:cs="Times New Roman"/>
          <w:color w:val="000000" w:themeColor="text1"/>
        </w:rPr>
        <w:t>。</w:t>
      </w:r>
      <w:r w:rsidR="00427380" w:rsidRPr="00A759EC">
        <w:rPr>
          <w:rFonts w:ascii="Times New Roman" w:hAnsi="Times New Roman" w:cs="Times New Roman"/>
        </w:rPr>
        <w:t>由于劳动力构成的变化难以观察和度量，因此本节主要对劳动力数量调整这一可能机制进行探讨。</w:t>
      </w:r>
      <w:r w:rsidR="00427380" w:rsidRPr="00A759EC">
        <w:rPr>
          <w:rFonts w:ascii="Times New Roman" w:hAnsi="Times New Roman" w:cs="Times New Roman"/>
          <w:color w:val="000000" w:themeColor="text1"/>
        </w:rPr>
        <w:t>使用资本劳动比为被解释变量进行</w:t>
      </w:r>
      <w:r w:rsidR="00427380" w:rsidRPr="00A759EC">
        <w:rPr>
          <w:rFonts w:ascii="Times New Roman" w:hAnsi="Times New Roman" w:cs="Times New Roman"/>
          <w:color w:val="000000" w:themeColor="text1"/>
        </w:rPr>
        <w:lastRenderedPageBreak/>
        <w:t>回归分析</w:t>
      </w:r>
      <w:r w:rsidR="00646A77" w:rsidRPr="00A759EC">
        <w:rPr>
          <w:rStyle w:val="ab"/>
          <w:rFonts w:ascii="Times New Roman" w:hAnsi="Times New Roman" w:cs="Times New Roman"/>
          <w:color w:val="000000" w:themeColor="text1"/>
          <w:highlight w:val="yellow"/>
        </w:rPr>
        <w:footnoteReference w:id="10"/>
      </w:r>
      <w:r w:rsidR="00427380" w:rsidRPr="00A759EC">
        <w:rPr>
          <w:rFonts w:ascii="Times New Roman" w:hAnsi="Times New Roman" w:cs="Times New Roman"/>
          <w:color w:val="000000" w:themeColor="text1"/>
        </w:rPr>
        <w:t>，结果见表</w:t>
      </w:r>
      <w:r w:rsidR="00427380" w:rsidRPr="00A759EC">
        <w:rPr>
          <w:rFonts w:ascii="Times New Roman" w:hAnsi="Times New Roman" w:cs="Times New Roman"/>
          <w:color w:val="000000" w:themeColor="text1"/>
        </w:rPr>
        <w:t>1</w:t>
      </w:r>
      <w:r w:rsidR="004E4802" w:rsidRPr="00A759EC">
        <w:rPr>
          <w:rFonts w:ascii="Times New Roman" w:hAnsi="Times New Roman" w:cs="Times New Roman"/>
          <w:color w:val="000000" w:themeColor="text1"/>
        </w:rPr>
        <w:t>3</w:t>
      </w:r>
      <w:r w:rsidR="00427380" w:rsidRPr="00A759EC">
        <w:rPr>
          <w:rFonts w:ascii="Times New Roman" w:hAnsi="Times New Roman" w:cs="Times New Roman"/>
          <w:color w:val="000000" w:themeColor="text1"/>
        </w:rPr>
        <w:t>。表</w:t>
      </w:r>
      <w:r w:rsidR="004E4802" w:rsidRPr="00A759EC">
        <w:rPr>
          <w:rFonts w:ascii="Times New Roman" w:hAnsi="Times New Roman" w:cs="Times New Roman"/>
          <w:color w:val="000000" w:themeColor="text1"/>
        </w:rPr>
        <w:t>13</w:t>
      </w:r>
      <w:r w:rsidR="004E4802" w:rsidRPr="00A759EC">
        <w:rPr>
          <w:rFonts w:ascii="Times New Roman" w:hAnsi="Times New Roman" w:cs="Times New Roman"/>
          <w:color w:val="000000" w:themeColor="text1"/>
        </w:rPr>
        <w:t>第</w:t>
      </w:r>
      <w:r w:rsidR="00427380" w:rsidRPr="00A759EC">
        <w:rPr>
          <w:rFonts w:ascii="Times New Roman" w:hAnsi="Times New Roman" w:cs="Times New Roman"/>
          <w:color w:val="000000" w:themeColor="text1"/>
        </w:rPr>
        <w:t>（</w:t>
      </w:r>
      <w:r w:rsidR="00427380" w:rsidRPr="00A759EC">
        <w:rPr>
          <w:rFonts w:ascii="Times New Roman" w:hAnsi="Times New Roman" w:cs="Times New Roman"/>
          <w:color w:val="000000" w:themeColor="text1"/>
        </w:rPr>
        <w:t>1</w:t>
      </w:r>
      <w:r w:rsidR="00427380" w:rsidRPr="00A759EC">
        <w:rPr>
          <w:rFonts w:ascii="Times New Roman" w:hAnsi="Times New Roman" w:cs="Times New Roman"/>
          <w:color w:val="000000" w:themeColor="text1"/>
        </w:rPr>
        <w:t>）到（</w:t>
      </w:r>
      <w:r w:rsidR="00427380" w:rsidRPr="00A759EC">
        <w:rPr>
          <w:rFonts w:ascii="Times New Roman" w:hAnsi="Times New Roman" w:cs="Times New Roman"/>
          <w:color w:val="000000" w:themeColor="text1"/>
        </w:rPr>
        <w:t>3</w:t>
      </w:r>
      <w:r w:rsidR="00427380" w:rsidRPr="00A759EC">
        <w:rPr>
          <w:rFonts w:ascii="Times New Roman" w:hAnsi="Times New Roman" w:cs="Times New Roman"/>
          <w:color w:val="000000" w:themeColor="text1"/>
        </w:rPr>
        <w:t>）列表明，差别电价政策对淘汰类企业资本劳动比无显著影响。表</w:t>
      </w:r>
      <w:r w:rsidR="00DF65D9" w:rsidRPr="00A759EC">
        <w:rPr>
          <w:rFonts w:ascii="Times New Roman" w:hAnsi="Times New Roman" w:cs="Times New Roman"/>
          <w:color w:val="000000" w:themeColor="text1"/>
        </w:rPr>
        <w:t>13</w:t>
      </w:r>
      <w:r w:rsidR="00DF65D9" w:rsidRPr="00A759EC">
        <w:rPr>
          <w:rFonts w:ascii="Times New Roman" w:hAnsi="Times New Roman" w:cs="Times New Roman"/>
          <w:color w:val="000000" w:themeColor="text1"/>
        </w:rPr>
        <w:t>第</w:t>
      </w:r>
      <w:r w:rsidR="00427380" w:rsidRPr="00A759EC">
        <w:rPr>
          <w:rFonts w:ascii="Times New Roman" w:hAnsi="Times New Roman" w:cs="Times New Roman"/>
          <w:color w:val="000000" w:themeColor="text1"/>
        </w:rPr>
        <w:t>（</w:t>
      </w:r>
      <w:r w:rsidR="00427380" w:rsidRPr="00A759EC">
        <w:rPr>
          <w:rFonts w:ascii="Times New Roman" w:hAnsi="Times New Roman" w:cs="Times New Roman"/>
          <w:color w:val="000000" w:themeColor="text1"/>
        </w:rPr>
        <w:t>4</w:t>
      </w:r>
      <w:r w:rsidR="00427380" w:rsidRPr="00A759EC">
        <w:rPr>
          <w:rFonts w:ascii="Times New Roman" w:hAnsi="Times New Roman" w:cs="Times New Roman"/>
          <w:color w:val="000000" w:themeColor="text1"/>
        </w:rPr>
        <w:t>）到（</w:t>
      </w:r>
      <w:r w:rsidR="00427380" w:rsidRPr="00A759EC">
        <w:rPr>
          <w:rFonts w:ascii="Times New Roman" w:hAnsi="Times New Roman" w:cs="Times New Roman"/>
          <w:color w:val="000000" w:themeColor="text1"/>
        </w:rPr>
        <w:t>6</w:t>
      </w:r>
      <w:r w:rsidR="00427380" w:rsidRPr="00A759EC">
        <w:rPr>
          <w:rFonts w:ascii="Times New Roman" w:hAnsi="Times New Roman" w:cs="Times New Roman"/>
          <w:color w:val="000000" w:themeColor="text1"/>
        </w:rPr>
        <w:t>）列中，衡量差别电价政策处理效应的系数和加价标准水平值效应的系数均显著大于零，表明差别电价政策导致限制类企业资本劳动比上升，这意味着企业在生产过程中使用的劳动力数量相对下降。由于在限制类企业中，政策实施时间在</w:t>
      </w:r>
      <w:r w:rsidR="00427380" w:rsidRPr="00A759EC">
        <w:rPr>
          <w:rFonts w:ascii="Times New Roman" w:hAnsi="Times New Roman" w:cs="Times New Roman"/>
          <w:color w:val="000000" w:themeColor="text1"/>
        </w:rPr>
        <w:t>2008</w:t>
      </w:r>
      <w:r w:rsidR="00427380" w:rsidRPr="00A759EC">
        <w:rPr>
          <w:rFonts w:ascii="Times New Roman" w:hAnsi="Times New Roman" w:cs="Times New Roman"/>
          <w:color w:val="000000" w:themeColor="text1"/>
        </w:rPr>
        <w:t>年或</w:t>
      </w:r>
      <w:r w:rsidR="00427380" w:rsidRPr="00A759EC">
        <w:rPr>
          <w:rFonts w:ascii="Times New Roman" w:hAnsi="Times New Roman" w:cs="Times New Roman"/>
          <w:color w:val="000000" w:themeColor="text1"/>
        </w:rPr>
        <w:t>2009</w:t>
      </w:r>
      <w:r w:rsidR="00427380" w:rsidRPr="00A759EC">
        <w:rPr>
          <w:rFonts w:ascii="Times New Roman" w:hAnsi="Times New Roman" w:cs="Times New Roman"/>
          <w:color w:val="000000" w:themeColor="text1"/>
        </w:rPr>
        <w:t>年的共占样本总数的</w:t>
      </w:r>
      <w:r w:rsidR="000E784C" w:rsidRPr="00A759EC">
        <w:rPr>
          <w:rFonts w:ascii="Times New Roman" w:hAnsi="Times New Roman" w:cs="Times New Roman"/>
          <w:color w:val="000000" w:themeColor="text1"/>
        </w:rPr>
        <w:t>60%</w:t>
      </w:r>
      <w:r w:rsidR="000E784C" w:rsidRPr="00A759EC">
        <w:rPr>
          <w:rFonts w:ascii="Times New Roman" w:hAnsi="Times New Roman" w:cs="Times New Roman"/>
          <w:color w:val="000000" w:themeColor="text1"/>
        </w:rPr>
        <w:t>以上</w:t>
      </w:r>
      <w:r w:rsidR="00427380" w:rsidRPr="00A759EC">
        <w:rPr>
          <w:rFonts w:ascii="Times New Roman" w:hAnsi="Times New Roman" w:cs="Times New Roman"/>
          <w:color w:val="000000" w:themeColor="text1"/>
        </w:rPr>
        <w:t>，因此效应系数主要反映了短期效应。在短期内，由于存在调整成本，劳动投入的变动往往会导致生产率下滑（</w:t>
      </w:r>
      <w:r w:rsidR="00427380" w:rsidRPr="00A759EC">
        <w:rPr>
          <w:rFonts w:ascii="Times New Roman" w:hAnsi="Times New Roman" w:cs="Times New Roman"/>
          <w:color w:val="000000" w:themeColor="text1"/>
        </w:rPr>
        <w:t>Alvarez &amp; Fuentes</w:t>
      </w:r>
      <w:r w:rsidR="00427380" w:rsidRPr="00A759EC">
        <w:rPr>
          <w:rFonts w:ascii="Times New Roman" w:hAnsi="Times New Roman" w:cs="Times New Roman"/>
          <w:color w:val="000000" w:themeColor="text1"/>
        </w:rPr>
        <w:t>，</w:t>
      </w:r>
      <w:r w:rsidR="00427380" w:rsidRPr="00A759EC">
        <w:rPr>
          <w:rFonts w:ascii="Times New Roman" w:hAnsi="Times New Roman" w:cs="Times New Roman"/>
          <w:color w:val="000000" w:themeColor="text1"/>
        </w:rPr>
        <w:t>2018</w:t>
      </w:r>
      <w:r w:rsidR="00427380" w:rsidRPr="00A759EC">
        <w:rPr>
          <w:rFonts w:ascii="Times New Roman" w:hAnsi="Times New Roman" w:cs="Times New Roman"/>
          <w:color w:val="000000" w:themeColor="text1"/>
        </w:rPr>
        <w:t>）。</w:t>
      </w:r>
      <w:r w:rsidR="00211353" w:rsidRPr="00A759EC">
        <w:rPr>
          <w:rFonts w:ascii="Times New Roman" w:hAnsi="Times New Roman" w:cs="Times New Roman"/>
          <w:color w:val="000000" w:themeColor="text1"/>
        </w:rPr>
        <w:t>随用电加价标准上升，企业对劳动投入进行调整的概率越高，调整幅度</w:t>
      </w:r>
      <w:r w:rsidR="00535C3D" w:rsidRPr="00A759EC">
        <w:rPr>
          <w:rFonts w:ascii="Times New Roman" w:hAnsi="Times New Roman" w:cs="Times New Roman"/>
          <w:color w:val="000000" w:themeColor="text1"/>
        </w:rPr>
        <w:t>往往</w:t>
      </w:r>
      <w:r w:rsidR="00533396" w:rsidRPr="00A759EC">
        <w:rPr>
          <w:rFonts w:ascii="Times New Roman" w:hAnsi="Times New Roman" w:cs="Times New Roman"/>
          <w:color w:val="000000" w:themeColor="text1"/>
        </w:rPr>
        <w:t>也</w:t>
      </w:r>
      <w:r w:rsidR="00211353" w:rsidRPr="00A759EC">
        <w:rPr>
          <w:rFonts w:ascii="Times New Roman" w:hAnsi="Times New Roman" w:cs="Times New Roman"/>
          <w:color w:val="000000" w:themeColor="text1"/>
        </w:rPr>
        <w:t>越大</w:t>
      </w:r>
      <w:r w:rsidR="00BB2FD1" w:rsidRPr="00A759EC">
        <w:rPr>
          <w:rFonts w:ascii="Times New Roman" w:hAnsi="Times New Roman" w:cs="Times New Roman"/>
          <w:color w:val="000000" w:themeColor="text1"/>
        </w:rPr>
        <w:t>。</w:t>
      </w:r>
      <w:r w:rsidR="00DE0B5C" w:rsidRPr="00A759EC">
        <w:rPr>
          <w:rFonts w:ascii="Times New Roman" w:hAnsi="Times New Roman" w:cs="Times New Roman"/>
          <w:color w:val="000000" w:themeColor="text1"/>
        </w:rPr>
        <w:t>这解释了</w:t>
      </w:r>
      <w:r w:rsidR="00426579" w:rsidRPr="00A759EC">
        <w:rPr>
          <w:rFonts w:ascii="Times New Roman" w:hAnsi="Times New Roman" w:cs="Times New Roman"/>
          <w:color w:val="000000" w:themeColor="text1"/>
        </w:rPr>
        <w:t>加价标准对限制类企业</w:t>
      </w:r>
      <w:r w:rsidR="004B5B16" w:rsidRPr="00A759EC">
        <w:rPr>
          <w:rFonts w:ascii="Times New Roman" w:hAnsi="Times New Roman" w:cs="Times New Roman"/>
          <w:color w:val="000000" w:themeColor="text1"/>
        </w:rPr>
        <w:t>TFP</w:t>
      </w:r>
      <w:r w:rsidR="00426579" w:rsidRPr="00A759EC">
        <w:rPr>
          <w:rFonts w:ascii="Times New Roman" w:hAnsi="Times New Roman" w:cs="Times New Roman"/>
          <w:color w:val="000000" w:themeColor="text1"/>
        </w:rPr>
        <w:t>的抑制</w:t>
      </w:r>
      <w:r w:rsidR="003C0C12" w:rsidRPr="00A759EC">
        <w:rPr>
          <w:rFonts w:ascii="Times New Roman" w:hAnsi="Times New Roman" w:cs="Times New Roman"/>
          <w:color w:val="000000" w:themeColor="text1"/>
        </w:rPr>
        <w:t>作用</w:t>
      </w:r>
      <w:r w:rsidR="00426579" w:rsidRPr="00A759EC">
        <w:rPr>
          <w:rFonts w:ascii="Times New Roman" w:hAnsi="Times New Roman" w:cs="Times New Roman"/>
          <w:color w:val="000000" w:themeColor="text1"/>
        </w:rPr>
        <w:t>。</w:t>
      </w:r>
    </w:p>
    <w:p w14:paraId="10495BC4" w14:textId="14118E68" w:rsidR="006E0026" w:rsidRPr="00A759EC" w:rsidRDefault="006E0026" w:rsidP="006E0026">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1</w:t>
      </w:r>
      <w:r w:rsidR="00295CDD" w:rsidRPr="00A759EC">
        <w:rPr>
          <w:rFonts w:ascii="Times New Roman" w:eastAsia="楷体" w:hAnsi="Times New Roman" w:cs="Times New Roman"/>
          <w:color w:val="000000" w:themeColor="text1"/>
          <w:szCs w:val="21"/>
        </w:rPr>
        <w:t>2</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差别电价政策对企业中间投入占比的影响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60"/>
        <w:gridCol w:w="1160"/>
        <w:gridCol w:w="1160"/>
        <w:gridCol w:w="1160"/>
      </w:tblGrid>
      <w:tr w:rsidR="006E0026" w:rsidRPr="00A759EC" w14:paraId="298EDE90" w14:textId="77777777" w:rsidTr="00755582">
        <w:trPr>
          <w:trHeight w:val="260"/>
          <w:jc w:val="center"/>
        </w:trPr>
        <w:tc>
          <w:tcPr>
            <w:tcW w:w="1920" w:type="dxa"/>
            <w:shd w:val="clear" w:color="auto" w:fill="auto"/>
            <w:noWrap/>
            <w:vAlign w:val="bottom"/>
            <w:hideMark/>
          </w:tcPr>
          <w:p w14:paraId="69522B7E"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3480" w:type="dxa"/>
            <w:gridSpan w:val="3"/>
            <w:shd w:val="clear" w:color="auto" w:fill="auto"/>
            <w:noWrap/>
            <w:vAlign w:val="bottom"/>
            <w:hideMark/>
          </w:tcPr>
          <w:p w14:paraId="105B70F2"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480" w:type="dxa"/>
            <w:gridSpan w:val="3"/>
            <w:shd w:val="clear" w:color="auto" w:fill="auto"/>
            <w:noWrap/>
            <w:vAlign w:val="bottom"/>
            <w:hideMark/>
          </w:tcPr>
          <w:p w14:paraId="1F08A42C"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6E0026" w:rsidRPr="00A759EC" w14:paraId="4FA8EBD8" w14:textId="77777777" w:rsidTr="00755582">
        <w:trPr>
          <w:trHeight w:val="260"/>
          <w:jc w:val="center"/>
        </w:trPr>
        <w:tc>
          <w:tcPr>
            <w:tcW w:w="1920" w:type="dxa"/>
            <w:shd w:val="clear" w:color="auto" w:fill="auto"/>
            <w:noWrap/>
            <w:vAlign w:val="bottom"/>
            <w:hideMark/>
          </w:tcPr>
          <w:p w14:paraId="68FD0517"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4DB927D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533A0679"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60" w:type="dxa"/>
            <w:shd w:val="clear" w:color="auto" w:fill="auto"/>
            <w:noWrap/>
            <w:vAlign w:val="bottom"/>
            <w:hideMark/>
          </w:tcPr>
          <w:p w14:paraId="74171F9A"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36245A5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2BABB911"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60" w:type="dxa"/>
            <w:shd w:val="clear" w:color="auto" w:fill="auto"/>
            <w:noWrap/>
            <w:vAlign w:val="bottom"/>
            <w:hideMark/>
          </w:tcPr>
          <w:p w14:paraId="75E790B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r>
      <w:tr w:rsidR="006E0026" w:rsidRPr="00A759EC" w14:paraId="429F3051" w14:textId="77777777" w:rsidTr="00755582">
        <w:trPr>
          <w:trHeight w:val="624"/>
          <w:jc w:val="center"/>
        </w:trPr>
        <w:tc>
          <w:tcPr>
            <w:tcW w:w="1920" w:type="dxa"/>
            <w:shd w:val="clear" w:color="auto" w:fill="auto"/>
            <w:noWrap/>
            <w:vAlign w:val="bottom"/>
            <w:hideMark/>
          </w:tcPr>
          <w:p w14:paraId="454656C5" w14:textId="1BFCB86F" w:rsidR="006E0026" w:rsidRPr="00A759EC" w:rsidRDefault="006E0026" w:rsidP="00CF1CD3">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367BA14D" w14:textId="77777777" w:rsidR="006E0026" w:rsidRPr="00A759EC" w:rsidRDefault="006E0026" w:rsidP="00607A41">
            <w:pPr>
              <w:jc w:val="center"/>
              <w:rPr>
                <w:rFonts w:ascii="Times New Roman" w:hAnsi="Times New Roman" w:cs="Times New Roman"/>
                <w:szCs w:val="21"/>
              </w:rPr>
            </w:pPr>
            <w:r w:rsidRPr="00A759EC">
              <w:rPr>
                <w:rFonts w:ascii="Times New Roman" w:hAnsi="Times New Roman" w:cs="Times New Roman"/>
                <w:szCs w:val="21"/>
              </w:rPr>
              <w:t>-0.013</w:t>
            </w:r>
          </w:p>
          <w:p w14:paraId="3FE7E9BA"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szCs w:val="21"/>
              </w:rPr>
              <w:t>(0.016)</w:t>
            </w:r>
          </w:p>
        </w:tc>
        <w:tc>
          <w:tcPr>
            <w:tcW w:w="1160" w:type="dxa"/>
            <w:shd w:val="clear" w:color="auto" w:fill="auto"/>
            <w:noWrap/>
            <w:vAlign w:val="bottom"/>
            <w:hideMark/>
          </w:tcPr>
          <w:p w14:paraId="3EFE6DD8"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41C8D92D"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14067CB"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0.027*</w:t>
            </w:r>
          </w:p>
          <w:p w14:paraId="2EDAA56C"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(0.016)</w:t>
            </w:r>
          </w:p>
        </w:tc>
        <w:tc>
          <w:tcPr>
            <w:tcW w:w="1160" w:type="dxa"/>
            <w:shd w:val="clear" w:color="auto" w:fill="auto"/>
            <w:noWrap/>
            <w:vAlign w:val="bottom"/>
            <w:hideMark/>
          </w:tcPr>
          <w:p w14:paraId="1508EF70"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2D64EF1" w14:textId="77777777" w:rsidR="006E0026" w:rsidRPr="00A759EC" w:rsidRDefault="006E0026" w:rsidP="00607A41">
            <w:pPr>
              <w:widowControl/>
              <w:jc w:val="center"/>
              <w:rPr>
                <w:rFonts w:ascii="Times New Roman" w:hAnsi="Times New Roman" w:cs="Times New Roman"/>
                <w:color w:val="000000" w:themeColor="text1"/>
                <w:kern w:val="0"/>
                <w:szCs w:val="21"/>
              </w:rPr>
            </w:pPr>
          </w:p>
        </w:tc>
      </w:tr>
      <w:tr w:rsidR="006E0026" w:rsidRPr="00A759EC" w14:paraId="46619FAC" w14:textId="77777777" w:rsidTr="00755582">
        <w:trPr>
          <w:trHeight w:val="634"/>
          <w:jc w:val="center"/>
        </w:trPr>
        <w:tc>
          <w:tcPr>
            <w:tcW w:w="1920" w:type="dxa"/>
            <w:shd w:val="clear" w:color="auto" w:fill="auto"/>
            <w:noWrap/>
            <w:vAlign w:val="bottom"/>
            <w:hideMark/>
          </w:tcPr>
          <w:p w14:paraId="700D792D"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hideMark/>
          </w:tcPr>
          <w:p w14:paraId="4FEEA6D0"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1824FF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-0.150</w:t>
            </w:r>
          </w:p>
          <w:p w14:paraId="4F422E0A"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(0.160)</w:t>
            </w:r>
          </w:p>
        </w:tc>
        <w:tc>
          <w:tcPr>
            <w:tcW w:w="1160" w:type="dxa"/>
            <w:shd w:val="clear" w:color="auto" w:fill="auto"/>
            <w:noWrap/>
            <w:vAlign w:val="bottom"/>
            <w:hideMark/>
          </w:tcPr>
          <w:p w14:paraId="38ED0CC6"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0.067</w:t>
            </w:r>
          </w:p>
          <w:p w14:paraId="790FEB48"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(0.466)</w:t>
            </w:r>
          </w:p>
        </w:tc>
        <w:tc>
          <w:tcPr>
            <w:tcW w:w="1160" w:type="dxa"/>
            <w:shd w:val="clear" w:color="auto" w:fill="auto"/>
            <w:noWrap/>
            <w:vAlign w:val="bottom"/>
            <w:hideMark/>
          </w:tcPr>
          <w:p w14:paraId="72C223D0"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CE4C9BE"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1.001**</w:t>
            </w:r>
          </w:p>
          <w:p w14:paraId="101C3626"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(0.488)</w:t>
            </w:r>
          </w:p>
        </w:tc>
        <w:tc>
          <w:tcPr>
            <w:tcW w:w="1160" w:type="dxa"/>
            <w:shd w:val="clear" w:color="auto" w:fill="auto"/>
            <w:noWrap/>
            <w:vAlign w:val="bottom"/>
            <w:hideMark/>
          </w:tcPr>
          <w:p w14:paraId="25560528"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-4.983*</w:t>
            </w:r>
          </w:p>
          <w:p w14:paraId="70108F98"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(2.726)</w:t>
            </w:r>
          </w:p>
        </w:tc>
      </w:tr>
      <w:tr w:rsidR="006E0026" w:rsidRPr="00A759EC" w14:paraId="3E5ABB53" w14:textId="77777777" w:rsidTr="00755582">
        <w:trPr>
          <w:trHeight w:val="634"/>
          <w:jc w:val="center"/>
        </w:trPr>
        <w:tc>
          <w:tcPr>
            <w:tcW w:w="1920" w:type="dxa"/>
            <w:shd w:val="clear" w:color="auto" w:fill="auto"/>
            <w:noWrap/>
            <w:vAlign w:val="bottom"/>
            <w:hideMark/>
          </w:tcPr>
          <w:p w14:paraId="2A37613A"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hideMark/>
          </w:tcPr>
          <w:p w14:paraId="2999BC72"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09DF3B1B"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3EB3E8B"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-1.509</w:t>
            </w:r>
          </w:p>
          <w:p w14:paraId="02CB3C22"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(3.063)</w:t>
            </w:r>
          </w:p>
        </w:tc>
        <w:tc>
          <w:tcPr>
            <w:tcW w:w="1160" w:type="dxa"/>
            <w:shd w:val="clear" w:color="auto" w:fill="auto"/>
            <w:noWrap/>
            <w:vAlign w:val="bottom"/>
            <w:hideMark/>
          </w:tcPr>
          <w:p w14:paraId="49CE8B77"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3C92708"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6EB1D5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171.400**</w:t>
            </w:r>
          </w:p>
          <w:p w14:paraId="24D29995"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(76.560)</w:t>
            </w:r>
          </w:p>
        </w:tc>
      </w:tr>
      <w:tr w:rsidR="006E0026" w:rsidRPr="00A759EC" w14:paraId="09DCC169" w14:textId="77777777" w:rsidTr="00755582">
        <w:trPr>
          <w:trHeight w:val="634"/>
          <w:jc w:val="center"/>
        </w:trPr>
        <w:tc>
          <w:tcPr>
            <w:tcW w:w="1920" w:type="dxa"/>
            <w:shd w:val="clear" w:color="auto" w:fill="auto"/>
            <w:noWrap/>
            <w:vAlign w:val="bottom"/>
            <w:hideMark/>
          </w:tcPr>
          <w:p w14:paraId="39D142F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2C0288BF" w14:textId="4AA36D40" w:rsidR="006E0026" w:rsidRPr="00A759EC" w:rsidRDefault="00AD2A1E"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0.000</w:t>
            </w:r>
          </w:p>
          <w:p w14:paraId="7844D5C2"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(0.034)</w:t>
            </w:r>
          </w:p>
        </w:tc>
        <w:tc>
          <w:tcPr>
            <w:tcW w:w="1160" w:type="dxa"/>
            <w:shd w:val="clear" w:color="auto" w:fill="auto"/>
            <w:noWrap/>
            <w:vAlign w:val="bottom"/>
            <w:hideMark/>
          </w:tcPr>
          <w:p w14:paraId="03C97388" w14:textId="2D78351B" w:rsidR="006E0026" w:rsidRPr="00A759EC" w:rsidRDefault="00AD2A1E"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0.000</w:t>
            </w:r>
          </w:p>
          <w:p w14:paraId="6261EC37"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(0.034)</w:t>
            </w:r>
          </w:p>
        </w:tc>
        <w:tc>
          <w:tcPr>
            <w:tcW w:w="1160" w:type="dxa"/>
            <w:shd w:val="clear" w:color="auto" w:fill="auto"/>
            <w:noWrap/>
            <w:vAlign w:val="bottom"/>
            <w:hideMark/>
          </w:tcPr>
          <w:p w14:paraId="61AFE294"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-0.001</w:t>
            </w:r>
          </w:p>
          <w:p w14:paraId="3394377C"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(0.033)</w:t>
            </w:r>
          </w:p>
        </w:tc>
        <w:tc>
          <w:tcPr>
            <w:tcW w:w="1160" w:type="dxa"/>
            <w:shd w:val="clear" w:color="auto" w:fill="auto"/>
            <w:noWrap/>
            <w:vAlign w:val="bottom"/>
            <w:hideMark/>
          </w:tcPr>
          <w:p w14:paraId="58216337"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w:t>
            </w:r>
          </w:p>
          <w:p w14:paraId="13E826A6"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w:t>
            </w:r>
          </w:p>
        </w:tc>
        <w:tc>
          <w:tcPr>
            <w:tcW w:w="1160" w:type="dxa"/>
            <w:shd w:val="clear" w:color="auto" w:fill="auto"/>
            <w:noWrap/>
            <w:vAlign w:val="bottom"/>
            <w:hideMark/>
          </w:tcPr>
          <w:p w14:paraId="4C1F76D6"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w:t>
            </w:r>
          </w:p>
          <w:p w14:paraId="6E1EC2FC"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w:t>
            </w:r>
          </w:p>
        </w:tc>
        <w:tc>
          <w:tcPr>
            <w:tcW w:w="1160" w:type="dxa"/>
            <w:shd w:val="clear" w:color="auto" w:fill="auto"/>
            <w:noWrap/>
            <w:vAlign w:val="bottom"/>
            <w:hideMark/>
          </w:tcPr>
          <w:p w14:paraId="2D2B362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w:t>
            </w:r>
          </w:p>
          <w:p w14:paraId="6DCA6DA2"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w:t>
            </w:r>
          </w:p>
        </w:tc>
      </w:tr>
      <w:tr w:rsidR="006E0026" w:rsidRPr="00A759EC" w14:paraId="5FFC7EF2" w14:textId="77777777" w:rsidTr="00755582">
        <w:trPr>
          <w:trHeight w:val="634"/>
          <w:jc w:val="center"/>
        </w:trPr>
        <w:tc>
          <w:tcPr>
            <w:tcW w:w="1920" w:type="dxa"/>
            <w:shd w:val="clear" w:color="auto" w:fill="auto"/>
            <w:noWrap/>
            <w:vAlign w:val="bottom"/>
            <w:hideMark/>
          </w:tcPr>
          <w:p w14:paraId="74F49FCD"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67A36053"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p w14:paraId="01B33CE1"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(0.021)</w:t>
            </w:r>
          </w:p>
        </w:tc>
        <w:tc>
          <w:tcPr>
            <w:tcW w:w="1160" w:type="dxa"/>
            <w:shd w:val="clear" w:color="auto" w:fill="auto"/>
            <w:noWrap/>
            <w:vAlign w:val="bottom"/>
            <w:hideMark/>
          </w:tcPr>
          <w:p w14:paraId="5433265B"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p w14:paraId="495347C1"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(0.021)</w:t>
            </w:r>
          </w:p>
        </w:tc>
        <w:tc>
          <w:tcPr>
            <w:tcW w:w="1160" w:type="dxa"/>
            <w:shd w:val="clear" w:color="auto" w:fill="auto"/>
            <w:noWrap/>
            <w:vAlign w:val="bottom"/>
            <w:hideMark/>
          </w:tcPr>
          <w:p w14:paraId="1AF487AA"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-0.022</w:t>
            </w:r>
          </w:p>
          <w:p w14:paraId="3205425A"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(0.021)</w:t>
            </w:r>
          </w:p>
        </w:tc>
        <w:tc>
          <w:tcPr>
            <w:tcW w:w="1160" w:type="dxa"/>
            <w:shd w:val="clear" w:color="auto" w:fill="auto"/>
            <w:noWrap/>
            <w:vAlign w:val="bottom"/>
            <w:hideMark/>
          </w:tcPr>
          <w:p w14:paraId="0ECF3603"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-0.076</w:t>
            </w:r>
          </w:p>
          <w:p w14:paraId="3E57D739"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(0.051)</w:t>
            </w:r>
          </w:p>
        </w:tc>
        <w:tc>
          <w:tcPr>
            <w:tcW w:w="1160" w:type="dxa"/>
            <w:shd w:val="clear" w:color="auto" w:fill="auto"/>
            <w:noWrap/>
            <w:vAlign w:val="bottom"/>
            <w:hideMark/>
          </w:tcPr>
          <w:p w14:paraId="4AE8802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-0.076</w:t>
            </w:r>
          </w:p>
          <w:p w14:paraId="5488EE7F"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(0.051)</w:t>
            </w:r>
          </w:p>
        </w:tc>
        <w:tc>
          <w:tcPr>
            <w:tcW w:w="1160" w:type="dxa"/>
            <w:shd w:val="clear" w:color="auto" w:fill="auto"/>
            <w:noWrap/>
            <w:vAlign w:val="bottom"/>
            <w:hideMark/>
          </w:tcPr>
          <w:p w14:paraId="24325CEC"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-0.0772</w:t>
            </w:r>
          </w:p>
          <w:p w14:paraId="3B239AF5"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(0.051)</w:t>
            </w:r>
          </w:p>
        </w:tc>
      </w:tr>
      <w:tr w:rsidR="006E0026" w:rsidRPr="00A759EC" w14:paraId="5705F95B" w14:textId="77777777" w:rsidTr="00755582">
        <w:trPr>
          <w:trHeight w:val="634"/>
          <w:jc w:val="center"/>
        </w:trPr>
        <w:tc>
          <w:tcPr>
            <w:tcW w:w="1920" w:type="dxa"/>
            <w:shd w:val="clear" w:color="auto" w:fill="auto"/>
            <w:noWrap/>
            <w:vAlign w:val="bottom"/>
            <w:hideMark/>
          </w:tcPr>
          <w:p w14:paraId="108B3E28" w14:textId="493C4494" w:rsidR="006E0026" w:rsidRPr="00A759EC" w:rsidRDefault="006E0026" w:rsidP="00CF1CD3">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48DC3F5A"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-0.002</w:t>
            </w:r>
          </w:p>
          <w:p w14:paraId="447729B9"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tc>
        <w:tc>
          <w:tcPr>
            <w:tcW w:w="1160" w:type="dxa"/>
            <w:shd w:val="clear" w:color="auto" w:fill="auto"/>
            <w:noWrap/>
            <w:vAlign w:val="bottom"/>
            <w:hideMark/>
          </w:tcPr>
          <w:p w14:paraId="2A8889BB"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-0.002</w:t>
            </w:r>
          </w:p>
          <w:p w14:paraId="53189782"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w:t>
            </w:r>
          </w:p>
        </w:tc>
        <w:tc>
          <w:tcPr>
            <w:tcW w:w="1160" w:type="dxa"/>
            <w:shd w:val="clear" w:color="auto" w:fill="auto"/>
            <w:noWrap/>
            <w:vAlign w:val="bottom"/>
            <w:hideMark/>
          </w:tcPr>
          <w:p w14:paraId="7179487D"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-0.001</w:t>
            </w:r>
          </w:p>
          <w:p w14:paraId="54DEE3B0"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tc>
        <w:tc>
          <w:tcPr>
            <w:tcW w:w="1160" w:type="dxa"/>
            <w:shd w:val="clear" w:color="auto" w:fill="auto"/>
            <w:noWrap/>
            <w:vAlign w:val="bottom"/>
            <w:hideMark/>
          </w:tcPr>
          <w:p w14:paraId="05D1AF9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-0.011</w:t>
            </w:r>
          </w:p>
          <w:p w14:paraId="58499608"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hideMark/>
          </w:tcPr>
          <w:p w14:paraId="1A0DA5D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-0.010</w:t>
            </w:r>
          </w:p>
          <w:p w14:paraId="18A1243F"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hideMark/>
          </w:tcPr>
          <w:p w14:paraId="78F83C41"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662C92BB"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r>
      <w:tr w:rsidR="006E0026" w:rsidRPr="00A759EC" w14:paraId="59183B73" w14:textId="77777777" w:rsidTr="00755582">
        <w:trPr>
          <w:trHeight w:val="634"/>
          <w:jc w:val="center"/>
        </w:trPr>
        <w:tc>
          <w:tcPr>
            <w:tcW w:w="1920" w:type="dxa"/>
            <w:shd w:val="clear" w:color="auto" w:fill="auto"/>
            <w:noWrap/>
            <w:vAlign w:val="bottom"/>
            <w:hideMark/>
          </w:tcPr>
          <w:p w14:paraId="1B3C07B4" w14:textId="056BB1B9"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4C20A6A4" w14:textId="77777777" w:rsidR="006E0026" w:rsidRPr="00A759EC" w:rsidRDefault="006E0026" w:rsidP="00607A41">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BA5D01A"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p w14:paraId="432D25D9"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(0.017)</w:t>
            </w:r>
          </w:p>
        </w:tc>
        <w:tc>
          <w:tcPr>
            <w:tcW w:w="1160" w:type="dxa"/>
            <w:shd w:val="clear" w:color="auto" w:fill="auto"/>
            <w:noWrap/>
            <w:vAlign w:val="bottom"/>
            <w:hideMark/>
          </w:tcPr>
          <w:p w14:paraId="3611DCB6"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664CF4A7"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w:t>
            </w:r>
          </w:p>
        </w:tc>
        <w:tc>
          <w:tcPr>
            <w:tcW w:w="1160" w:type="dxa"/>
            <w:shd w:val="clear" w:color="auto" w:fill="auto"/>
            <w:noWrap/>
            <w:vAlign w:val="bottom"/>
            <w:hideMark/>
          </w:tcPr>
          <w:p w14:paraId="31528FE6"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0.006</w:t>
            </w:r>
          </w:p>
          <w:p w14:paraId="47672D3E"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w:t>
            </w:r>
          </w:p>
        </w:tc>
        <w:tc>
          <w:tcPr>
            <w:tcW w:w="1160" w:type="dxa"/>
            <w:shd w:val="clear" w:color="auto" w:fill="auto"/>
            <w:noWrap/>
            <w:vAlign w:val="bottom"/>
            <w:hideMark/>
          </w:tcPr>
          <w:p w14:paraId="5C3F7053"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-0.003</w:t>
            </w:r>
          </w:p>
          <w:p w14:paraId="08C500F7"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w:t>
            </w:r>
          </w:p>
        </w:tc>
        <w:tc>
          <w:tcPr>
            <w:tcW w:w="1160" w:type="dxa"/>
            <w:shd w:val="clear" w:color="auto" w:fill="auto"/>
            <w:noWrap/>
            <w:vAlign w:val="bottom"/>
            <w:hideMark/>
          </w:tcPr>
          <w:p w14:paraId="08C2AAEC"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-0.003</w:t>
            </w:r>
          </w:p>
          <w:p w14:paraId="2F23D323"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(0.004)</w:t>
            </w:r>
          </w:p>
        </w:tc>
        <w:tc>
          <w:tcPr>
            <w:tcW w:w="1160" w:type="dxa"/>
            <w:shd w:val="clear" w:color="auto" w:fill="auto"/>
            <w:noWrap/>
            <w:vAlign w:val="bottom"/>
            <w:hideMark/>
          </w:tcPr>
          <w:p w14:paraId="0C67B06C"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-0.003</w:t>
            </w:r>
          </w:p>
          <w:p w14:paraId="00E7D663"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(0.004)</w:t>
            </w:r>
          </w:p>
        </w:tc>
      </w:tr>
      <w:tr w:rsidR="006E0026" w:rsidRPr="00A759EC" w14:paraId="1B386B0D" w14:textId="77777777" w:rsidTr="00755582">
        <w:trPr>
          <w:trHeight w:val="634"/>
          <w:jc w:val="center"/>
        </w:trPr>
        <w:tc>
          <w:tcPr>
            <w:tcW w:w="1920" w:type="dxa"/>
            <w:shd w:val="clear" w:color="auto" w:fill="auto"/>
            <w:noWrap/>
            <w:vAlign w:val="bottom"/>
            <w:hideMark/>
          </w:tcPr>
          <w:p w14:paraId="11ADA06B"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4CEFEE8E"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p w14:paraId="2B9F9494"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(0.065)</w:t>
            </w:r>
          </w:p>
        </w:tc>
        <w:tc>
          <w:tcPr>
            <w:tcW w:w="1160" w:type="dxa"/>
            <w:shd w:val="clear" w:color="auto" w:fill="auto"/>
            <w:noWrap/>
            <w:vAlign w:val="bottom"/>
            <w:hideMark/>
          </w:tcPr>
          <w:p w14:paraId="2413C730"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0.112*</w:t>
            </w:r>
          </w:p>
          <w:p w14:paraId="25CD329D"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(0.065)</w:t>
            </w:r>
          </w:p>
        </w:tc>
        <w:tc>
          <w:tcPr>
            <w:tcW w:w="1160" w:type="dxa"/>
            <w:shd w:val="clear" w:color="auto" w:fill="auto"/>
            <w:noWrap/>
            <w:vAlign w:val="bottom"/>
            <w:hideMark/>
          </w:tcPr>
          <w:p w14:paraId="4C1B7106"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0.109*</w:t>
            </w:r>
          </w:p>
          <w:p w14:paraId="53CBD1AA"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hideMark/>
          </w:tcPr>
          <w:p w14:paraId="4D374278"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-0.0814</w:t>
            </w:r>
          </w:p>
          <w:p w14:paraId="5BFDDC05"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(0.064)</w:t>
            </w:r>
          </w:p>
        </w:tc>
        <w:tc>
          <w:tcPr>
            <w:tcW w:w="1160" w:type="dxa"/>
            <w:shd w:val="clear" w:color="auto" w:fill="auto"/>
            <w:noWrap/>
            <w:vAlign w:val="bottom"/>
            <w:hideMark/>
          </w:tcPr>
          <w:p w14:paraId="34EE914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w:t>
            </w:r>
          </w:p>
          <w:p w14:paraId="3F47DBA8"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(0.064)</w:t>
            </w:r>
          </w:p>
        </w:tc>
        <w:tc>
          <w:tcPr>
            <w:tcW w:w="1160" w:type="dxa"/>
            <w:shd w:val="clear" w:color="auto" w:fill="auto"/>
            <w:noWrap/>
            <w:vAlign w:val="bottom"/>
            <w:hideMark/>
          </w:tcPr>
          <w:p w14:paraId="42C2A2D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w:t>
            </w:r>
          </w:p>
          <w:p w14:paraId="3FEDA74F" w14:textId="77777777" w:rsidR="006E0026" w:rsidRPr="00A759EC" w:rsidRDefault="006E0026" w:rsidP="00607A41">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(0.064)</w:t>
            </w:r>
          </w:p>
        </w:tc>
      </w:tr>
      <w:tr w:rsidR="006E0026" w:rsidRPr="00A759EC" w14:paraId="5FBDBDEF" w14:textId="77777777" w:rsidTr="00755582">
        <w:trPr>
          <w:trHeight w:val="260"/>
          <w:jc w:val="center"/>
        </w:trPr>
        <w:tc>
          <w:tcPr>
            <w:tcW w:w="1920" w:type="dxa"/>
            <w:shd w:val="clear" w:color="auto" w:fill="auto"/>
            <w:noWrap/>
            <w:vAlign w:val="bottom"/>
            <w:hideMark/>
          </w:tcPr>
          <w:p w14:paraId="5E6F9408"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798EED97"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1626</w:t>
            </w:r>
          </w:p>
        </w:tc>
        <w:tc>
          <w:tcPr>
            <w:tcW w:w="1160" w:type="dxa"/>
            <w:shd w:val="clear" w:color="auto" w:fill="auto"/>
            <w:noWrap/>
            <w:vAlign w:val="bottom"/>
            <w:hideMark/>
          </w:tcPr>
          <w:p w14:paraId="7B3DAF44"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1626</w:t>
            </w:r>
          </w:p>
        </w:tc>
        <w:tc>
          <w:tcPr>
            <w:tcW w:w="1160" w:type="dxa"/>
            <w:shd w:val="clear" w:color="auto" w:fill="auto"/>
            <w:noWrap/>
            <w:vAlign w:val="bottom"/>
            <w:hideMark/>
          </w:tcPr>
          <w:p w14:paraId="0879B5D3"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1626</w:t>
            </w:r>
          </w:p>
        </w:tc>
        <w:tc>
          <w:tcPr>
            <w:tcW w:w="1160" w:type="dxa"/>
            <w:shd w:val="clear" w:color="auto" w:fill="auto"/>
            <w:noWrap/>
            <w:vAlign w:val="bottom"/>
            <w:hideMark/>
          </w:tcPr>
          <w:p w14:paraId="40410557"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2251</w:t>
            </w:r>
          </w:p>
        </w:tc>
        <w:tc>
          <w:tcPr>
            <w:tcW w:w="1160" w:type="dxa"/>
            <w:shd w:val="clear" w:color="auto" w:fill="auto"/>
            <w:noWrap/>
            <w:vAlign w:val="bottom"/>
            <w:hideMark/>
          </w:tcPr>
          <w:p w14:paraId="1976C275"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2251</w:t>
            </w:r>
          </w:p>
        </w:tc>
        <w:tc>
          <w:tcPr>
            <w:tcW w:w="1160" w:type="dxa"/>
            <w:shd w:val="clear" w:color="auto" w:fill="auto"/>
            <w:noWrap/>
            <w:vAlign w:val="bottom"/>
            <w:hideMark/>
          </w:tcPr>
          <w:p w14:paraId="7C0ED2E6"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2251</w:t>
            </w:r>
          </w:p>
        </w:tc>
      </w:tr>
      <w:tr w:rsidR="006E0026" w:rsidRPr="00A759EC" w14:paraId="466E5F1D" w14:textId="77777777" w:rsidTr="00755582">
        <w:trPr>
          <w:trHeight w:val="260"/>
          <w:jc w:val="center"/>
        </w:trPr>
        <w:tc>
          <w:tcPr>
            <w:tcW w:w="1920" w:type="dxa"/>
            <w:shd w:val="clear" w:color="auto" w:fill="auto"/>
            <w:noWrap/>
            <w:vAlign w:val="bottom"/>
            <w:hideMark/>
          </w:tcPr>
          <w:p w14:paraId="0D2C67B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7B94CFC4"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w:t>
            </w:r>
          </w:p>
        </w:tc>
        <w:tc>
          <w:tcPr>
            <w:tcW w:w="1160" w:type="dxa"/>
            <w:shd w:val="clear" w:color="auto" w:fill="auto"/>
            <w:noWrap/>
            <w:vAlign w:val="bottom"/>
            <w:hideMark/>
          </w:tcPr>
          <w:p w14:paraId="16F39A0D"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tc>
        <w:tc>
          <w:tcPr>
            <w:tcW w:w="1160" w:type="dxa"/>
            <w:shd w:val="clear" w:color="auto" w:fill="auto"/>
            <w:noWrap/>
            <w:vAlign w:val="bottom"/>
            <w:hideMark/>
          </w:tcPr>
          <w:p w14:paraId="1A69A457"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0.014</w:t>
            </w:r>
          </w:p>
        </w:tc>
        <w:tc>
          <w:tcPr>
            <w:tcW w:w="1160" w:type="dxa"/>
            <w:shd w:val="clear" w:color="auto" w:fill="auto"/>
            <w:noWrap/>
            <w:vAlign w:val="bottom"/>
            <w:hideMark/>
          </w:tcPr>
          <w:p w14:paraId="61D2593F"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tc>
        <w:tc>
          <w:tcPr>
            <w:tcW w:w="1160" w:type="dxa"/>
            <w:shd w:val="clear" w:color="auto" w:fill="auto"/>
            <w:noWrap/>
            <w:vAlign w:val="bottom"/>
            <w:hideMark/>
          </w:tcPr>
          <w:p w14:paraId="5DB6B634"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0.045</w:t>
            </w:r>
          </w:p>
        </w:tc>
        <w:tc>
          <w:tcPr>
            <w:tcW w:w="1160" w:type="dxa"/>
            <w:shd w:val="clear" w:color="auto" w:fill="auto"/>
            <w:noWrap/>
            <w:vAlign w:val="bottom"/>
            <w:hideMark/>
          </w:tcPr>
          <w:p w14:paraId="4578CD72"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0.046</w:t>
            </w:r>
          </w:p>
        </w:tc>
      </w:tr>
      <w:tr w:rsidR="006E0026" w:rsidRPr="00A759EC" w14:paraId="62C4C0F8" w14:textId="77777777" w:rsidTr="00755582">
        <w:trPr>
          <w:trHeight w:val="260"/>
          <w:jc w:val="center"/>
        </w:trPr>
        <w:tc>
          <w:tcPr>
            <w:tcW w:w="1920" w:type="dxa"/>
            <w:shd w:val="clear" w:color="auto" w:fill="auto"/>
            <w:noWrap/>
            <w:vAlign w:val="bottom"/>
            <w:hideMark/>
          </w:tcPr>
          <w:p w14:paraId="1343A711"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256CEE40"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523</w:t>
            </w:r>
          </w:p>
        </w:tc>
        <w:tc>
          <w:tcPr>
            <w:tcW w:w="1160" w:type="dxa"/>
            <w:shd w:val="clear" w:color="auto" w:fill="auto"/>
            <w:noWrap/>
            <w:vAlign w:val="bottom"/>
            <w:hideMark/>
          </w:tcPr>
          <w:p w14:paraId="5EFCD421"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523</w:t>
            </w:r>
          </w:p>
        </w:tc>
        <w:tc>
          <w:tcPr>
            <w:tcW w:w="1160" w:type="dxa"/>
            <w:shd w:val="clear" w:color="auto" w:fill="auto"/>
            <w:noWrap/>
            <w:vAlign w:val="bottom"/>
            <w:hideMark/>
          </w:tcPr>
          <w:p w14:paraId="2462EFC0"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523</w:t>
            </w:r>
          </w:p>
        </w:tc>
        <w:tc>
          <w:tcPr>
            <w:tcW w:w="1160" w:type="dxa"/>
            <w:shd w:val="clear" w:color="auto" w:fill="auto"/>
            <w:noWrap/>
            <w:vAlign w:val="bottom"/>
            <w:hideMark/>
          </w:tcPr>
          <w:p w14:paraId="02945299"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623</w:t>
            </w:r>
          </w:p>
        </w:tc>
        <w:tc>
          <w:tcPr>
            <w:tcW w:w="1160" w:type="dxa"/>
            <w:shd w:val="clear" w:color="auto" w:fill="auto"/>
            <w:noWrap/>
            <w:vAlign w:val="bottom"/>
            <w:hideMark/>
          </w:tcPr>
          <w:p w14:paraId="0F3173C1"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623</w:t>
            </w:r>
          </w:p>
        </w:tc>
        <w:tc>
          <w:tcPr>
            <w:tcW w:w="1160" w:type="dxa"/>
            <w:shd w:val="clear" w:color="auto" w:fill="auto"/>
            <w:noWrap/>
            <w:vAlign w:val="bottom"/>
            <w:hideMark/>
          </w:tcPr>
          <w:p w14:paraId="7732611E" w14:textId="77777777" w:rsidR="006E0026" w:rsidRPr="00A759EC" w:rsidRDefault="006E0026"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623</w:t>
            </w:r>
          </w:p>
        </w:tc>
      </w:tr>
    </w:tbl>
    <w:p w14:paraId="2167C255" w14:textId="21FFB066" w:rsidR="005117D4" w:rsidRPr="00A759EC" w:rsidRDefault="006E0026" w:rsidP="00755582">
      <w:pPr>
        <w:ind w:firstLineChars="100" w:firstLine="15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008223C1"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6450AB96" w14:textId="0090F18B" w:rsidR="00BC4572" w:rsidRPr="00A759EC" w:rsidRDefault="00BC4572" w:rsidP="00BC4572">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1</w:t>
      </w:r>
      <w:r w:rsidR="00295CDD" w:rsidRPr="00A759EC">
        <w:rPr>
          <w:rFonts w:ascii="Times New Roman" w:eastAsia="楷体" w:hAnsi="Times New Roman" w:cs="Times New Roman"/>
          <w:color w:val="000000" w:themeColor="text1"/>
          <w:szCs w:val="21"/>
        </w:rPr>
        <w:t>3</w:t>
      </w:r>
      <w:r w:rsidR="00563CD0"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差别电价政策对企业</w:t>
      </w:r>
      <w:r w:rsidR="00A96FFD" w:rsidRPr="00A759EC">
        <w:rPr>
          <w:rFonts w:ascii="Times New Roman" w:eastAsia="楷体" w:hAnsi="Times New Roman" w:cs="Times New Roman"/>
          <w:color w:val="000000" w:themeColor="text1"/>
          <w:szCs w:val="21"/>
        </w:rPr>
        <w:t>资本劳动比</w:t>
      </w:r>
      <w:r w:rsidR="00C518DA" w:rsidRPr="00A759EC">
        <w:rPr>
          <w:rFonts w:ascii="Times New Roman" w:eastAsia="楷体" w:hAnsi="Times New Roman" w:cs="Times New Roman"/>
          <w:color w:val="000000" w:themeColor="text1"/>
          <w:szCs w:val="21"/>
        </w:rPr>
        <w:t>（万元</w:t>
      </w:r>
      <w:r w:rsidR="00C518DA" w:rsidRPr="00A759EC">
        <w:rPr>
          <w:rFonts w:ascii="Times New Roman" w:eastAsia="楷体" w:hAnsi="Times New Roman" w:cs="Times New Roman"/>
          <w:color w:val="000000" w:themeColor="text1"/>
          <w:szCs w:val="21"/>
        </w:rPr>
        <w:t>/</w:t>
      </w:r>
      <w:r w:rsidR="00C518DA" w:rsidRPr="00A759EC">
        <w:rPr>
          <w:rFonts w:ascii="Times New Roman" w:eastAsia="楷体" w:hAnsi="Times New Roman" w:cs="Times New Roman"/>
          <w:color w:val="000000" w:themeColor="text1"/>
          <w:szCs w:val="21"/>
        </w:rPr>
        <w:t>人）</w:t>
      </w:r>
      <w:r w:rsidRPr="00A759EC">
        <w:rPr>
          <w:rFonts w:ascii="Times New Roman" w:eastAsia="楷体" w:hAnsi="Times New Roman" w:cs="Times New Roman"/>
          <w:color w:val="000000" w:themeColor="text1"/>
          <w:szCs w:val="21"/>
        </w:rPr>
        <w:t>的影响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60"/>
        <w:gridCol w:w="1160"/>
        <w:gridCol w:w="1160"/>
        <w:gridCol w:w="1160"/>
      </w:tblGrid>
      <w:tr w:rsidR="00BC4572" w:rsidRPr="00A759EC" w14:paraId="594C1682" w14:textId="77777777" w:rsidTr="00940830">
        <w:trPr>
          <w:trHeight w:val="260"/>
          <w:jc w:val="center"/>
        </w:trPr>
        <w:tc>
          <w:tcPr>
            <w:tcW w:w="1920" w:type="dxa"/>
            <w:shd w:val="clear" w:color="auto" w:fill="auto"/>
            <w:noWrap/>
            <w:vAlign w:val="bottom"/>
            <w:hideMark/>
          </w:tcPr>
          <w:p w14:paraId="05D37A14" w14:textId="77777777" w:rsidR="00BC4572" w:rsidRPr="00A759EC" w:rsidRDefault="00BC4572" w:rsidP="00607A41">
            <w:pPr>
              <w:widowControl/>
              <w:jc w:val="center"/>
              <w:rPr>
                <w:rFonts w:ascii="Times New Roman" w:hAnsi="Times New Roman" w:cs="Times New Roman"/>
                <w:color w:val="000000" w:themeColor="text1"/>
                <w:kern w:val="0"/>
                <w:szCs w:val="21"/>
              </w:rPr>
            </w:pPr>
          </w:p>
        </w:tc>
        <w:tc>
          <w:tcPr>
            <w:tcW w:w="3480" w:type="dxa"/>
            <w:gridSpan w:val="3"/>
            <w:shd w:val="clear" w:color="auto" w:fill="auto"/>
            <w:noWrap/>
            <w:vAlign w:val="bottom"/>
            <w:hideMark/>
          </w:tcPr>
          <w:p w14:paraId="1CFF09EA"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480" w:type="dxa"/>
            <w:gridSpan w:val="3"/>
            <w:shd w:val="clear" w:color="auto" w:fill="auto"/>
            <w:noWrap/>
            <w:vAlign w:val="bottom"/>
            <w:hideMark/>
          </w:tcPr>
          <w:p w14:paraId="7F2C15C5"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BC4572" w:rsidRPr="00A759EC" w14:paraId="2323DC69" w14:textId="77777777" w:rsidTr="00940830">
        <w:trPr>
          <w:trHeight w:val="260"/>
          <w:jc w:val="center"/>
        </w:trPr>
        <w:tc>
          <w:tcPr>
            <w:tcW w:w="1920" w:type="dxa"/>
            <w:shd w:val="clear" w:color="auto" w:fill="auto"/>
            <w:noWrap/>
            <w:vAlign w:val="bottom"/>
            <w:hideMark/>
          </w:tcPr>
          <w:p w14:paraId="57086173"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778F6C04"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542FBD3A"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60" w:type="dxa"/>
            <w:shd w:val="clear" w:color="auto" w:fill="auto"/>
            <w:noWrap/>
            <w:vAlign w:val="bottom"/>
            <w:hideMark/>
          </w:tcPr>
          <w:p w14:paraId="467B49F0"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02D05D4C"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0E97EFAC"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60" w:type="dxa"/>
            <w:shd w:val="clear" w:color="auto" w:fill="auto"/>
            <w:noWrap/>
            <w:vAlign w:val="bottom"/>
            <w:hideMark/>
          </w:tcPr>
          <w:p w14:paraId="75D262C3" w14:textId="77777777" w:rsidR="00BC4572" w:rsidRPr="00A759EC" w:rsidRDefault="00BC4572" w:rsidP="00607A41">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r>
      <w:tr w:rsidR="005117D4" w:rsidRPr="00A759EC" w14:paraId="6AF0B2FD" w14:textId="77777777" w:rsidTr="00940830">
        <w:trPr>
          <w:trHeight w:val="624"/>
          <w:jc w:val="center"/>
        </w:trPr>
        <w:tc>
          <w:tcPr>
            <w:tcW w:w="1920" w:type="dxa"/>
            <w:shd w:val="clear" w:color="auto" w:fill="auto"/>
            <w:noWrap/>
            <w:vAlign w:val="bottom"/>
            <w:hideMark/>
          </w:tcPr>
          <w:p w14:paraId="3C66DC21" w14:textId="281FBBD5" w:rsidR="005117D4" w:rsidRPr="00A759EC" w:rsidRDefault="005117D4" w:rsidP="00CF1CD3">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4250F6FE"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-3.567</w:t>
            </w:r>
          </w:p>
          <w:p w14:paraId="5117B37B" w14:textId="372036A8"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(5.208)</w:t>
            </w:r>
          </w:p>
        </w:tc>
        <w:tc>
          <w:tcPr>
            <w:tcW w:w="1160" w:type="dxa"/>
            <w:shd w:val="clear" w:color="auto" w:fill="auto"/>
            <w:noWrap/>
            <w:vAlign w:val="bottom"/>
            <w:hideMark/>
          </w:tcPr>
          <w:p w14:paraId="154D5931"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36368AB"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0FB1AC3"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1.303**</w:t>
            </w:r>
          </w:p>
          <w:p w14:paraId="27B346FB" w14:textId="2C3E679C"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(0.659)</w:t>
            </w:r>
          </w:p>
        </w:tc>
        <w:tc>
          <w:tcPr>
            <w:tcW w:w="1160" w:type="dxa"/>
            <w:shd w:val="clear" w:color="auto" w:fill="auto"/>
            <w:noWrap/>
            <w:vAlign w:val="bottom"/>
            <w:hideMark/>
          </w:tcPr>
          <w:p w14:paraId="23B6E360"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A3DABB3" w14:textId="77777777" w:rsidR="005117D4" w:rsidRPr="00A759EC" w:rsidRDefault="005117D4" w:rsidP="005117D4">
            <w:pPr>
              <w:widowControl/>
              <w:jc w:val="center"/>
              <w:rPr>
                <w:rFonts w:ascii="Times New Roman" w:hAnsi="Times New Roman" w:cs="Times New Roman"/>
                <w:color w:val="000000" w:themeColor="text1"/>
                <w:kern w:val="0"/>
                <w:szCs w:val="21"/>
              </w:rPr>
            </w:pPr>
          </w:p>
        </w:tc>
      </w:tr>
      <w:tr w:rsidR="005117D4" w:rsidRPr="00A759EC" w14:paraId="4063B844" w14:textId="77777777" w:rsidTr="00940830">
        <w:trPr>
          <w:trHeight w:val="634"/>
          <w:jc w:val="center"/>
        </w:trPr>
        <w:tc>
          <w:tcPr>
            <w:tcW w:w="1920" w:type="dxa"/>
            <w:shd w:val="clear" w:color="auto" w:fill="auto"/>
            <w:noWrap/>
            <w:vAlign w:val="bottom"/>
            <w:hideMark/>
          </w:tcPr>
          <w:p w14:paraId="42A4D720" w14:textId="3E547DC6"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lastRenderedPageBreak/>
              <w:t>加价标准（元）（水平值）</w:t>
            </w:r>
          </w:p>
        </w:tc>
        <w:tc>
          <w:tcPr>
            <w:tcW w:w="1160" w:type="dxa"/>
            <w:shd w:val="clear" w:color="auto" w:fill="auto"/>
            <w:noWrap/>
            <w:vAlign w:val="bottom"/>
            <w:hideMark/>
          </w:tcPr>
          <w:p w14:paraId="48DDB2FA"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63F85E2"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-2.304</w:t>
            </w:r>
          </w:p>
          <w:p w14:paraId="7C27FE2D" w14:textId="5035AD20"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(16.33)</w:t>
            </w:r>
          </w:p>
        </w:tc>
        <w:tc>
          <w:tcPr>
            <w:tcW w:w="1160" w:type="dxa"/>
            <w:shd w:val="clear" w:color="auto" w:fill="auto"/>
            <w:noWrap/>
            <w:vAlign w:val="bottom"/>
            <w:hideMark/>
          </w:tcPr>
          <w:p w14:paraId="2110A67C"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-81.62</w:t>
            </w:r>
          </w:p>
          <w:p w14:paraId="254F10FD" w14:textId="3E000019"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(57.77)</w:t>
            </w:r>
          </w:p>
        </w:tc>
        <w:tc>
          <w:tcPr>
            <w:tcW w:w="1160" w:type="dxa"/>
            <w:shd w:val="clear" w:color="auto" w:fill="auto"/>
            <w:noWrap/>
            <w:vAlign w:val="bottom"/>
            <w:hideMark/>
          </w:tcPr>
          <w:p w14:paraId="654B9180"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89FB862"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38.99*</w:t>
            </w:r>
          </w:p>
          <w:p w14:paraId="1F19C24E" w14:textId="16CFB000"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(20.42)</w:t>
            </w:r>
          </w:p>
        </w:tc>
        <w:tc>
          <w:tcPr>
            <w:tcW w:w="1160" w:type="dxa"/>
            <w:shd w:val="clear" w:color="auto" w:fill="auto"/>
            <w:noWrap/>
            <w:vAlign w:val="bottom"/>
            <w:hideMark/>
          </w:tcPr>
          <w:p w14:paraId="2FA06129"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-78.34</w:t>
            </w:r>
          </w:p>
          <w:p w14:paraId="3A3FE5E8" w14:textId="62714CE9"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(344.4)</w:t>
            </w:r>
          </w:p>
        </w:tc>
      </w:tr>
      <w:tr w:rsidR="005117D4" w:rsidRPr="00A759EC" w14:paraId="4745281F" w14:textId="77777777" w:rsidTr="00940830">
        <w:trPr>
          <w:trHeight w:val="634"/>
          <w:jc w:val="center"/>
        </w:trPr>
        <w:tc>
          <w:tcPr>
            <w:tcW w:w="1920" w:type="dxa"/>
            <w:shd w:val="clear" w:color="auto" w:fill="auto"/>
            <w:noWrap/>
            <w:vAlign w:val="bottom"/>
            <w:hideMark/>
          </w:tcPr>
          <w:p w14:paraId="4D8B41D0" w14:textId="5ACF0632"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hideMark/>
          </w:tcPr>
          <w:p w14:paraId="7268A0AD"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2E8FE11"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63C597B0"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461.5*</w:t>
            </w:r>
          </w:p>
          <w:p w14:paraId="2F679756" w14:textId="103531D6"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(270.0)</w:t>
            </w:r>
          </w:p>
        </w:tc>
        <w:tc>
          <w:tcPr>
            <w:tcW w:w="1160" w:type="dxa"/>
            <w:shd w:val="clear" w:color="auto" w:fill="auto"/>
            <w:noWrap/>
            <w:vAlign w:val="bottom"/>
            <w:hideMark/>
          </w:tcPr>
          <w:p w14:paraId="34258AD2"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F4B6632" w14:textId="77777777"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AC3E4DD" w14:textId="158B5F9E"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3199</w:t>
            </w:r>
          </w:p>
          <w:p w14:paraId="2A9C3FB7" w14:textId="1EDFEA9F"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(9542)</w:t>
            </w:r>
          </w:p>
        </w:tc>
      </w:tr>
      <w:tr w:rsidR="005117D4" w:rsidRPr="00A759EC" w14:paraId="551E37B8" w14:textId="77777777" w:rsidTr="00940830">
        <w:trPr>
          <w:trHeight w:val="634"/>
          <w:jc w:val="center"/>
        </w:trPr>
        <w:tc>
          <w:tcPr>
            <w:tcW w:w="1920" w:type="dxa"/>
            <w:shd w:val="clear" w:color="auto" w:fill="auto"/>
            <w:noWrap/>
            <w:vAlign w:val="bottom"/>
            <w:hideMark/>
          </w:tcPr>
          <w:p w14:paraId="5A592159" w14:textId="189F5651"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70A080E2"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-3.057**</w:t>
            </w:r>
          </w:p>
          <w:p w14:paraId="2861302C" w14:textId="7CBCC362"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(1.499)</w:t>
            </w:r>
          </w:p>
        </w:tc>
        <w:tc>
          <w:tcPr>
            <w:tcW w:w="1160" w:type="dxa"/>
            <w:shd w:val="clear" w:color="auto" w:fill="auto"/>
            <w:noWrap/>
            <w:vAlign w:val="bottom"/>
            <w:hideMark/>
          </w:tcPr>
          <w:p w14:paraId="595BCD54"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-3.186**</w:t>
            </w:r>
          </w:p>
          <w:p w14:paraId="3381BD7C" w14:textId="587D48B9"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(1.574)</w:t>
            </w:r>
          </w:p>
        </w:tc>
        <w:tc>
          <w:tcPr>
            <w:tcW w:w="1160" w:type="dxa"/>
            <w:shd w:val="clear" w:color="auto" w:fill="auto"/>
            <w:noWrap/>
            <w:vAlign w:val="bottom"/>
            <w:hideMark/>
          </w:tcPr>
          <w:p w14:paraId="1D03329F"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-3.134**</w:t>
            </w:r>
          </w:p>
          <w:p w14:paraId="134F0C0D" w14:textId="31E0ED7A"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(1.567)</w:t>
            </w:r>
          </w:p>
        </w:tc>
        <w:tc>
          <w:tcPr>
            <w:tcW w:w="1160" w:type="dxa"/>
            <w:shd w:val="clear" w:color="auto" w:fill="auto"/>
            <w:noWrap/>
            <w:vAlign w:val="bottom"/>
            <w:hideMark/>
          </w:tcPr>
          <w:p w14:paraId="55471D87"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0.526</w:t>
            </w:r>
          </w:p>
          <w:p w14:paraId="5A8E0592" w14:textId="1EB9B450"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(0.772)</w:t>
            </w:r>
          </w:p>
        </w:tc>
        <w:tc>
          <w:tcPr>
            <w:tcW w:w="1160" w:type="dxa"/>
            <w:shd w:val="clear" w:color="auto" w:fill="auto"/>
            <w:noWrap/>
            <w:vAlign w:val="bottom"/>
            <w:hideMark/>
          </w:tcPr>
          <w:p w14:paraId="7AC5321A"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0.527</w:t>
            </w:r>
          </w:p>
          <w:p w14:paraId="15788A62" w14:textId="2444B44A"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(0.771)</w:t>
            </w:r>
          </w:p>
        </w:tc>
        <w:tc>
          <w:tcPr>
            <w:tcW w:w="1160" w:type="dxa"/>
            <w:shd w:val="clear" w:color="auto" w:fill="auto"/>
            <w:noWrap/>
            <w:vAlign w:val="bottom"/>
            <w:hideMark/>
          </w:tcPr>
          <w:p w14:paraId="3A448DA4"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0.531</w:t>
            </w:r>
          </w:p>
          <w:p w14:paraId="4C618AFF" w14:textId="7A200AA0"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(0.771)</w:t>
            </w:r>
          </w:p>
        </w:tc>
      </w:tr>
      <w:tr w:rsidR="005117D4" w:rsidRPr="00A759EC" w14:paraId="3007D907" w14:textId="77777777" w:rsidTr="00940830">
        <w:trPr>
          <w:trHeight w:val="634"/>
          <w:jc w:val="center"/>
        </w:trPr>
        <w:tc>
          <w:tcPr>
            <w:tcW w:w="1920" w:type="dxa"/>
            <w:shd w:val="clear" w:color="auto" w:fill="auto"/>
            <w:noWrap/>
            <w:vAlign w:val="bottom"/>
            <w:hideMark/>
          </w:tcPr>
          <w:p w14:paraId="59DC6395" w14:textId="64759A97" w:rsidR="005117D4" w:rsidRPr="00A759EC" w:rsidRDefault="005117D4" w:rsidP="00CF1CD3">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564A517C"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1.022</w:t>
            </w:r>
          </w:p>
          <w:p w14:paraId="76E53320" w14:textId="3BA8D042"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(1.068)</w:t>
            </w:r>
          </w:p>
        </w:tc>
        <w:tc>
          <w:tcPr>
            <w:tcW w:w="1160" w:type="dxa"/>
            <w:shd w:val="clear" w:color="auto" w:fill="auto"/>
            <w:noWrap/>
            <w:vAlign w:val="bottom"/>
            <w:hideMark/>
          </w:tcPr>
          <w:p w14:paraId="3108379D"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1.250</w:t>
            </w:r>
          </w:p>
          <w:p w14:paraId="51E75752" w14:textId="7C24F642"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(1.196)</w:t>
            </w:r>
          </w:p>
        </w:tc>
        <w:tc>
          <w:tcPr>
            <w:tcW w:w="1160" w:type="dxa"/>
            <w:shd w:val="clear" w:color="auto" w:fill="auto"/>
            <w:noWrap/>
            <w:vAlign w:val="bottom"/>
            <w:hideMark/>
          </w:tcPr>
          <w:p w14:paraId="77BBE625"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0.895</w:t>
            </w:r>
          </w:p>
          <w:p w14:paraId="330DD901" w14:textId="234A62C5"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(1.104)</w:t>
            </w:r>
          </w:p>
        </w:tc>
        <w:tc>
          <w:tcPr>
            <w:tcW w:w="1160" w:type="dxa"/>
            <w:shd w:val="clear" w:color="auto" w:fill="auto"/>
            <w:noWrap/>
            <w:vAlign w:val="bottom"/>
            <w:hideMark/>
          </w:tcPr>
          <w:p w14:paraId="0774D9B5"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-0.0125</w:t>
            </w:r>
          </w:p>
          <w:p w14:paraId="354ACAA3" w14:textId="7E791DB0"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(3.563)</w:t>
            </w:r>
          </w:p>
        </w:tc>
        <w:tc>
          <w:tcPr>
            <w:tcW w:w="1160" w:type="dxa"/>
            <w:shd w:val="clear" w:color="auto" w:fill="auto"/>
            <w:noWrap/>
            <w:vAlign w:val="bottom"/>
            <w:hideMark/>
          </w:tcPr>
          <w:p w14:paraId="69F4D888"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0.0165</w:t>
            </w:r>
          </w:p>
          <w:p w14:paraId="114CAFCD" w14:textId="28D0B678"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(3.560)</w:t>
            </w:r>
          </w:p>
        </w:tc>
        <w:tc>
          <w:tcPr>
            <w:tcW w:w="1160" w:type="dxa"/>
            <w:shd w:val="clear" w:color="auto" w:fill="auto"/>
            <w:noWrap/>
            <w:vAlign w:val="bottom"/>
            <w:hideMark/>
          </w:tcPr>
          <w:p w14:paraId="04F32348"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0.0811</w:t>
            </w:r>
          </w:p>
          <w:p w14:paraId="4601041E" w14:textId="7123C96C"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(3.567)</w:t>
            </w:r>
          </w:p>
        </w:tc>
      </w:tr>
      <w:tr w:rsidR="005117D4" w:rsidRPr="00A759EC" w14:paraId="2CBB3E09" w14:textId="77777777" w:rsidTr="00940830">
        <w:trPr>
          <w:trHeight w:val="634"/>
          <w:jc w:val="center"/>
        </w:trPr>
        <w:tc>
          <w:tcPr>
            <w:tcW w:w="1920" w:type="dxa"/>
            <w:shd w:val="clear" w:color="auto" w:fill="auto"/>
            <w:noWrap/>
            <w:vAlign w:val="bottom"/>
            <w:hideMark/>
          </w:tcPr>
          <w:p w14:paraId="7AC56AEE" w14:textId="15C98D1D"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2B2B8301" w14:textId="1EB7585B" w:rsidR="005117D4" w:rsidRPr="00A759EC" w:rsidRDefault="005117D4" w:rsidP="005117D4">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C79D3EC"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0.129</w:t>
            </w:r>
          </w:p>
          <w:p w14:paraId="3F4D903C" w14:textId="477D4982"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(1.090)</w:t>
            </w:r>
          </w:p>
        </w:tc>
        <w:tc>
          <w:tcPr>
            <w:tcW w:w="1160" w:type="dxa"/>
            <w:shd w:val="clear" w:color="auto" w:fill="auto"/>
            <w:noWrap/>
            <w:vAlign w:val="bottom"/>
            <w:hideMark/>
          </w:tcPr>
          <w:p w14:paraId="6CA0662F"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0.122</w:t>
            </w:r>
          </w:p>
          <w:p w14:paraId="1DA32398" w14:textId="58C3DA73"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(1.101)</w:t>
            </w:r>
          </w:p>
        </w:tc>
        <w:tc>
          <w:tcPr>
            <w:tcW w:w="1160" w:type="dxa"/>
            <w:shd w:val="clear" w:color="auto" w:fill="auto"/>
            <w:noWrap/>
            <w:vAlign w:val="bottom"/>
            <w:hideMark/>
          </w:tcPr>
          <w:p w14:paraId="39A73178"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0.107</w:t>
            </w:r>
          </w:p>
          <w:p w14:paraId="169930E0" w14:textId="607D154E"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(1.094)</w:t>
            </w:r>
          </w:p>
        </w:tc>
        <w:tc>
          <w:tcPr>
            <w:tcW w:w="1160" w:type="dxa"/>
            <w:shd w:val="clear" w:color="auto" w:fill="auto"/>
            <w:noWrap/>
            <w:vAlign w:val="bottom"/>
            <w:hideMark/>
          </w:tcPr>
          <w:p w14:paraId="4BA36B05"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-0.535*</w:t>
            </w:r>
          </w:p>
          <w:p w14:paraId="0DF4ACC3" w14:textId="5E21A428"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(0.287)</w:t>
            </w:r>
          </w:p>
        </w:tc>
        <w:tc>
          <w:tcPr>
            <w:tcW w:w="1160" w:type="dxa"/>
            <w:shd w:val="clear" w:color="auto" w:fill="auto"/>
            <w:noWrap/>
            <w:vAlign w:val="bottom"/>
            <w:hideMark/>
          </w:tcPr>
          <w:p w14:paraId="5514546E"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-0.533*</w:t>
            </w:r>
          </w:p>
          <w:p w14:paraId="7E946ED5" w14:textId="574D8C83"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(0.287)</w:t>
            </w:r>
          </w:p>
        </w:tc>
        <w:tc>
          <w:tcPr>
            <w:tcW w:w="1160" w:type="dxa"/>
            <w:shd w:val="clear" w:color="auto" w:fill="auto"/>
            <w:noWrap/>
            <w:vAlign w:val="bottom"/>
            <w:hideMark/>
          </w:tcPr>
          <w:p w14:paraId="4D6ADC9D"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-0.530*</w:t>
            </w:r>
          </w:p>
          <w:p w14:paraId="1F6CD1D9" w14:textId="07F7EDCF"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(0.287)</w:t>
            </w:r>
          </w:p>
        </w:tc>
      </w:tr>
      <w:tr w:rsidR="005117D4" w:rsidRPr="00A759EC" w14:paraId="34DE3E42" w14:textId="77777777" w:rsidTr="00940830">
        <w:trPr>
          <w:trHeight w:val="634"/>
          <w:jc w:val="center"/>
        </w:trPr>
        <w:tc>
          <w:tcPr>
            <w:tcW w:w="1920" w:type="dxa"/>
            <w:shd w:val="clear" w:color="auto" w:fill="auto"/>
            <w:noWrap/>
            <w:vAlign w:val="bottom"/>
            <w:hideMark/>
          </w:tcPr>
          <w:p w14:paraId="77E77306" w14:textId="6A4B68FF"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4FB103CB"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13.35**</w:t>
            </w:r>
          </w:p>
          <w:p w14:paraId="0534A179" w14:textId="54EB54F1"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(6.746)</w:t>
            </w:r>
          </w:p>
        </w:tc>
        <w:tc>
          <w:tcPr>
            <w:tcW w:w="1160" w:type="dxa"/>
            <w:shd w:val="clear" w:color="auto" w:fill="auto"/>
            <w:noWrap/>
            <w:vAlign w:val="bottom"/>
            <w:hideMark/>
          </w:tcPr>
          <w:p w14:paraId="1153DF41"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12.66**</w:t>
            </w:r>
          </w:p>
          <w:p w14:paraId="4F234ED6" w14:textId="59A88B51"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(6.243)</w:t>
            </w:r>
          </w:p>
        </w:tc>
        <w:tc>
          <w:tcPr>
            <w:tcW w:w="1160" w:type="dxa"/>
            <w:shd w:val="clear" w:color="auto" w:fill="auto"/>
            <w:noWrap/>
            <w:vAlign w:val="bottom"/>
            <w:hideMark/>
          </w:tcPr>
          <w:p w14:paraId="1BB8C47F"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12.60**</w:t>
            </w:r>
          </w:p>
          <w:p w14:paraId="18944435" w14:textId="1A56FE87"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(6.210)</w:t>
            </w:r>
          </w:p>
        </w:tc>
        <w:tc>
          <w:tcPr>
            <w:tcW w:w="1160" w:type="dxa"/>
            <w:shd w:val="clear" w:color="auto" w:fill="auto"/>
            <w:noWrap/>
            <w:vAlign w:val="bottom"/>
            <w:hideMark/>
          </w:tcPr>
          <w:p w14:paraId="19AF8FEF"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1.535</w:t>
            </w:r>
          </w:p>
          <w:p w14:paraId="0B095E47" w14:textId="7F317EF0"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(1.938)</w:t>
            </w:r>
          </w:p>
        </w:tc>
        <w:tc>
          <w:tcPr>
            <w:tcW w:w="1160" w:type="dxa"/>
            <w:shd w:val="clear" w:color="auto" w:fill="auto"/>
            <w:noWrap/>
            <w:vAlign w:val="bottom"/>
            <w:hideMark/>
          </w:tcPr>
          <w:p w14:paraId="2A9B331A"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1.538</w:t>
            </w:r>
          </w:p>
          <w:p w14:paraId="0172860A" w14:textId="1F042FCF"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(1.940)</w:t>
            </w:r>
          </w:p>
        </w:tc>
        <w:tc>
          <w:tcPr>
            <w:tcW w:w="1160" w:type="dxa"/>
            <w:shd w:val="clear" w:color="auto" w:fill="auto"/>
            <w:noWrap/>
            <w:vAlign w:val="bottom"/>
            <w:hideMark/>
          </w:tcPr>
          <w:p w14:paraId="13935F44"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1.568</w:t>
            </w:r>
          </w:p>
          <w:p w14:paraId="218CE29C" w14:textId="17BA62C3" w:rsidR="005117D4" w:rsidRPr="00A759EC" w:rsidRDefault="005117D4" w:rsidP="005117D4">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(1.939)</w:t>
            </w:r>
          </w:p>
        </w:tc>
      </w:tr>
      <w:tr w:rsidR="005117D4" w:rsidRPr="00A759EC" w14:paraId="39487834" w14:textId="77777777" w:rsidTr="00940830">
        <w:trPr>
          <w:trHeight w:val="260"/>
          <w:jc w:val="center"/>
        </w:trPr>
        <w:tc>
          <w:tcPr>
            <w:tcW w:w="1920" w:type="dxa"/>
            <w:shd w:val="clear" w:color="auto" w:fill="auto"/>
            <w:noWrap/>
            <w:vAlign w:val="bottom"/>
            <w:hideMark/>
          </w:tcPr>
          <w:p w14:paraId="73E59155" w14:textId="4BF6FBBF"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49054F42" w14:textId="0F388E69"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2888</w:t>
            </w:r>
          </w:p>
        </w:tc>
        <w:tc>
          <w:tcPr>
            <w:tcW w:w="1160" w:type="dxa"/>
            <w:shd w:val="clear" w:color="auto" w:fill="auto"/>
            <w:noWrap/>
            <w:vAlign w:val="bottom"/>
            <w:hideMark/>
          </w:tcPr>
          <w:p w14:paraId="6BBE67AC" w14:textId="07BC11EA"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2888</w:t>
            </w:r>
          </w:p>
        </w:tc>
        <w:tc>
          <w:tcPr>
            <w:tcW w:w="1160" w:type="dxa"/>
            <w:shd w:val="clear" w:color="auto" w:fill="auto"/>
            <w:noWrap/>
            <w:vAlign w:val="bottom"/>
            <w:hideMark/>
          </w:tcPr>
          <w:p w14:paraId="029C2361" w14:textId="5507E139"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2888</w:t>
            </w:r>
          </w:p>
        </w:tc>
        <w:tc>
          <w:tcPr>
            <w:tcW w:w="1160" w:type="dxa"/>
            <w:shd w:val="clear" w:color="auto" w:fill="auto"/>
            <w:noWrap/>
            <w:vAlign w:val="bottom"/>
            <w:hideMark/>
          </w:tcPr>
          <w:p w14:paraId="3B05F750" w14:textId="2A582FC9"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4730</w:t>
            </w:r>
          </w:p>
        </w:tc>
        <w:tc>
          <w:tcPr>
            <w:tcW w:w="1160" w:type="dxa"/>
            <w:shd w:val="clear" w:color="auto" w:fill="auto"/>
            <w:noWrap/>
            <w:vAlign w:val="bottom"/>
            <w:hideMark/>
          </w:tcPr>
          <w:p w14:paraId="6EED7EF2" w14:textId="142DF0F6"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4730</w:t>
            </w:r>
          </w:p>
        </w:tc>
        <w:tc>
          <w:tcPr>
            <w:tcW w:w="1160" w:type="dxa"/>
            <w:shd w:val="clear" w:color="auto" w:fill="auto"/>
            <w:noWrap/>
            <w:vAlign w:val="bottom"/>
            <w:hideMark/>
          </w:tcPr>
          <w:p w14:paraId="282BF450" w14:textId="4181D706"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4730</w:t>
            </w:r>
          </w:p>
        </w:tc>
      </w:tr>
      <w:tr w:rsidR="005117D4" w:rsidRPr="00A759EC" w14:paraId="6291A6FA" w14:textId="77777777" w:rsidTr="00940830">
        <w:trPr>
          <w:trHeight w:val="260"/>
          <w:jc w:val="center"/>
        </w:trPr>
        <w:tc>
          <w:tcPr>
            <w:tcW w:w="1920" w:type="dxa"/>
            <w:shd w:val="clear" w:color="auto" w:fill="auto"/>
            <w:noWrap/>
            <w:vAlign w:val="bottom"/>
            <w:hideMark/>
          </w:tcPr>
          <w:p w14:paraId="2C38463F" w14:textId="6547A8DB"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05EBB32F"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0.014</w:t>
            </w:r>
          </w:p>
        </w:tc>
        <w:tc>
          <w:tcPr>
            <w:tcW w:w="1160" w:type="dxa"/>
            <w:shd w:val="clear" w:color="auto" w:fill="auto"/>
            <w:noWrap/>
            <w:vAlign w:val="bottom"/>
            <w:hideMark/>
          </w:tcPr>
          <w:p w14:paraId="3E45D2D0"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0.014</w:t>
            </w:r>
          </w:p>
        </w:tc>
        <w:tc>
          <w:tcPr>
            <w:tcW w:w="1160" w:type="dxa"/>
            <w:shd w:val="clear" w:color="auto" w:fill="auto"/>
            <w:noWrap/>
            <w:vAlign w:val="bottom"/>
            <w:hideMark/>
          </w:tcPr>
          <w:p w14:paraId="17B54D02"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0.014</w:t>
            </w:r>
          </w:p>
        </w:tc>
        <w:tc>
          <w:tcPr>
            <w:tcW w:w="1160" w:type="dxa"/>
            <w:shd w:val="clear" w:color="auto" w:fill="auto"/>
            <w:noWrap/>
            <w:vAlign w:val="bottom"/>
            <w:hideMark/>
          </w:tcPr>
          <w:p w14:paraId="2157F83B"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0.007</w:t>
            </w:r>
          </w:p>
        </w:tc>
        <w:tc>
          <w:tcPr>
            <w:tcW w:w="1160" w:type="dxa"/>
            <w:shd w:val="clear" w:color="auto" w:fill="auto"/>
            <w:noWrap/>
            <w:vAlign w:val="bottom"/>
            <w:hideMark/>
          </w:tcPr>
          <w:p w14:paraId="46DAB33E"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0.007</w:t>
            </w:r>
          </w:p>
        </w:tc>
        <w:tc>
          <w:tcPr>
            <w:tcW w:w="1160" w:type="dxa"/>
            <w:shd w:val="clear" w:color="auto" w:fill="auto"/>
            <w:noWrap/>
            <w:vAlign w:val="bottom"/>
            <w:hideMark/>
          </w:tcPr>
          <w:p w14:paraId="4F1B3A1F"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0.007</w:t>
            </w:r>
          </w:p>
        </w:tc>
      </w:tr>
      <w:tr w:rsidR="005117D4" w:rsidRPr="00A759EC" w14:paraId="200512BE" w14:textId="77777777" w:rsidTr="00940830">
        <w:trPr>
          <w:trHeight w:val="260"/>
          <w:jc w:val="center"/>
        </w:trPr>
        <w:tc>
          <w:tcPr>
            <w:tcW w:w="1920" w:type="dxa"/>
            <w:shd w:val="clear" w:color="auto" w:fill="auto"/>
            <w:noWrap/>
            <w:vAlign w:val="bottom"/>
            <w:hideMark/>
          </w:tcPr>
          <w:p w14:paraId="08BFBE5C" w14:textId="0B39E9DC"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3EF6745D"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605</w:t>
            </w:r>
          </w:p>
        </w:tc>
        <w:tc>
          <w:tcPr>
            <w:tcW w:w="1160" w:type="dxa"/>
            <w:shd w:val="clear" w:color="auto" w:fill="auto"/>
            <w:noWrap/>
            <w:vAlign w:val="bottom"/>
            <w:hideMark/>
          </w:tcPr>
          <w:p w14:paraId="0FDADC52"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605</w:t>
            </w:r>
          </w:p>
        </w:tc>
        <w:tc>
          <w:tcPr>
            <w:tcW w:w="1160" w:type="dxa"/>
            <w:shd w:val="clear" w:color="auto" w:fill="auto"/>
            <w:noWrap/>
            <w:vAlign w:val="bottom"/>
            <w:hideMark/>
          </w:tcPr>
          <w:p w14:paraId="5A42E2AB"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605</w:t>
            </w:r>
          </w:p>
        </w:tc>
        <w:tc>
          <w:tcPr>
            <w:tcW w:w="1160" w:type="dxa"/>
            <w:shd w:val="clear" w:color="auto" w:fill="auto"/>
            <w:noWrap/>
            <w:vAlign w:val="bottom"/>
            <w:hideMark/>
          </w:tcPr>
          <w:p w14:paraId="52FEB2C1"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701</w:t>
            </w:r>
          </w:p>
        </w:tc>
        <w:tc>
          <w:tcPr>
            <w:tcW w:w="1160" w:type="dxa"/>
            <w:shd w:val="clear" w:color="auto" w:fill="auto"/>
            <w:noWrap/>
            <w:vAlign w:val="bottom"/>
            <w:hideMark/>
          </w:tcPr>
          <w:p w14:paraId="101C80E4"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701</w:t>
            </w:r>
          </w:p>
        </w:tc>
        <w:tc>
          <w:tcPr>
            <w:tcW w:w="1160" w:type="dxa"/>
            <w:shd w:val="clear" w:color="auto" w:fill="auto"/>
            <w:noWrap/>
            <w:vAlign w:val="bottom"/>
            <w:hideMark/>
          </w:tcPr>
          <w:p w14:paraId="30895816" w14:textId="77777777" w:rsidR="005117D4" w:rsidRPr="00A759EC" w:rsidRDefault="005117D4" w:rsidP="005117D4">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701</w:t>
            </w:r>
          </w:p>
        </w:tc>
      </w:tr>
    </w:tbl>
    <w:p w14:paraId="5E1E82FC" w14:textId="3DDC281C" w:rsidR="009967AB" w:rsidRPr="00A759EC" w:rsidRDefault="00BC4572"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008223C1"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42D17D0E" w14:textId="2C4B4F8B" w:rsidR="006C69B4" w:rsidRPr="00A759EC" w:rsidRDefault="006C69B4" w:rsidP="00C22102">
      <w:pPr>
        <w:spacing w:line="400" w:lineRule="exact"/>
        <w:ind w:firstLine="420"/>
        <w:rPr>
          <w:rFonts w:ascii="Times New Roman" w:eastAsia="黑体" w:hAnsi="Times New Roman" w:cs="Times New Roman"/>
        </w:rPr>
      </w:pPr>
      <w:r w:rsidRPr="00A759EC">
        <w:rPr>
          <w:rFonts w:ascii="Times New Roman" w:eastAsia="黑体" w:hAnsi="Times New Roman" w:cs="Times New Roman"/>
        </w:rPr>
        <w:t>（</w:t>
      </w:r>
      <w:r w:rsidR="00C77F8B" w:rsidRPr="00A759EC">
        <w:rPr>
          <w:rFonts w:ascii="Times New Roman" w:eastAsia="黑体" w:hAnsi="Times New Roman" w:cs="Times New Roman"/>
        </w:rPr>
        <w:t>三</w:t>
      </w:r>
      <w:r w:rsidRPr="00A759EC">
        <w:rPr>
          <w:rFonts w:ascii="Times New Roman" w:eastAsia="黑体" w:hAnsi="Times New Roman" w:cs="Times New Roman"/>
        </w:rPr>
        <w:t>）</w:t>
      </w:r>
      <w:r w:rsidR="004A43CB" w:rsidRPr="00A759EC">
        <w:rPr>
          <w:rFonts w:ascii="Times New Roman" w:eastAsia="黑体" w:hAnsi="Times New Roman" w:cs="Times New Roman"/>
        </w:rPr>
        <w:t>研发</w:t>
      </w:r>
      <w:r w:rsidRPr="00A759EC">
        <w:rPr>
          <w:rFonts w:ascii="Times New Roman" w:eastAsia="黑体" w:hAnsi="Times New Roman" w:cs="Times New Roman"/>
        </w:rPr>
        <w:t>投入</w:t>
      </w:r>
      <w:r w:rsidR="00EA5301" w:rsidRPr="00A759EC">
        <w:rPr>
          <w:rFonts w:ascii="Times New Roman" w:eastAsia="黑体" w:hAnsi="Times New Roman" w:cs="Times New Roman"/>
        </w:rPr>
        <w:t>的变动</w:t>
      </w:r>
    </w:p>
    <w:p w14:paraId="79B754CE" w14:textId="597982B7" w:rsidR="006C69B4" w:rsidRPr="00A759EC" w:rsidRDefault="006C69B4" w:rsidP="003759F0">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创新是</w:t>
      </w:r>
      <w:r w:rsidR="00092B6C" w:rsidRPr="00A759EC">
        <w:rPr>
          <w:rFonts w:ascii="Times New Roman" w:hAnsi="Times New Roman" w:cs="Times New Roman"/>
          <w:color w:val="000000" w:themeColor="text1"/>
        </w:rPr>
        <w:t>导致</w:t>
      </w:r>
      <w:r w:rsidRPr="00A759EC">
        <w:rPr>
          <w:rFonts w:ascii="Times New Roman" w:hAnsi="Times New Roman" w:cs="Times New Roman"/>
          <w:color w:val="000000" w:themeColor="text1"/>
        </w:rPr>
        <w:t>差别电价政策</w:t>
      </w:r>
      <w:r w:rsidR="003B5BC2" w:rsidRPr="00A759EC">
        <w:rPr>
          <w:rFonts w:ascii="Times New Roman" w:hAnsi="Times New Roman" w:cs="Times New Roman"/>
          <w:color w:val="000000" w:themeColor="text1"/>
        </w:rPr>
        <w:t>实施</w:t>
      </w:r>
      <w:r w:rsidRPr="00A759EC">
        <w:rPr>
          <w:rFonts w:ascii="Times New Roman" w:hAnsi="Times New Roman" w:cs="Times New Roman"/>
          <w:color w:val="000000" w:themeColor="text1"/>
        </w:rPr>
        <w:t>后企业</w:t>
      </w:r>
      <w:r w:rsidR="004B5B16" w:rsidRPr="00A759EC">
        <w:rPr>
          <w:rFonts w:ascii="Times New Roman" w:hAnsi="Times New Roman" w:cs="Times New Roman"/>
          <w:color w:val="000000" w:themeColor="text1"/>
        </w:rPr>
        <w:t>TFP</w:t>
      </w:r>
      <w:r w:rsidR="00F87E9E" w:rsidRPr="00A759EC">
        <w:rPr>
          <w:rFonts w:ascii="Times New Roman" w:hAnsi="Times New Roman" w:cs="Times New Roman"/>
          <w:color w:val="000000" w:themeColor="text1"/>
        </w:rPr>
        <w:t>发生</w:t>
      </w:r>
      <w:r w:rsidR="00092B6C" w:rsidRPr="00A759EC">
        <w:rPr>
          <w:rFonts w:ascii="Times New Roman" w:hAnsi="Times New Roman" w:cs="Times New Roman"/>
          <w:color w:val="000000" w:themeColor="text1"/>
        </w:rPr>
        <w:t>变动</w:t>
      </w:r>
      <w:r w:rsidRPr="00A759EC">
        <w:rPr>
          <w:rFonts w:ascii="Times New Roman" w:hAnsi="Times New Roman" w:cs="Times New Roman"/>
          <w:color w:val="000000" w:themeColor="text1"/>
        </w:rPr>
        <w:t>的另一个可能原因。</w:t>
      </w:r>
      <w:r w:rsidR="00A31C89" w:rsidRPr="00A759EC">
        <w:rPr>
          <w:rFonts w:ascii="Times New Roman" w:hAnsi="Times New Roman" w:cs="Times New Roman"/>
          <w:color w:val="000000" w:themeColor="text1"/>
        </w:rPr>
        <w:t>由于</w:t>
      </w:r>
      <w:r w:rsidR="0031045E" w:rsidRPr="00A759EC">
        <w:rPr>
          <w:rFonts w:ascii="Times New Roman" w:hAnsi="Times New Roman" w:cs="Times New Roman"/>
          <w:color w:val="000000" w:themeColor="text1"/>
        </w:rPr>
        <w:t>缺乏专利数量等</w:t>
      </w:r>
      <w:r w:rsidR="005C6F2A" w:rsidRPr="00A759EC">
        <w:rPr>
          <w:rFonts w:ascii="Times New Roman" w:hAnsi="Times New Roman" w:cs="Times New Roman"/>
          <w:color w:val="000000" w:themeColor="text1"/>
        </w:rPr>
        <w:t>关于</w:t>
      </w:r>
      <w:r w:rsidR="0031045E" w:rsidRPr="00A759EC">
        <w:rPr>
          <w:rFonts w:ascii="Times New Roman" w:hAnsi="Times New Roman" w:cs="Times New Roman"/>
          <w:color w:val="000000" w:themeColor="text1"/>
        </w:rPr>
        <w:t>企业创新产出的数据，</w:t>
      </w:r>
      <w:r w:rsidR="00A31C89" w:rsidRPr="00A759EC">
        <w:rPr>
          <w:rFonts w:ascii="Times New Roman" w:hAnsi="Times New Roman" w:cs="Times New Roman"/>
          <w:color w:val="000000" w:themeColor="text1"/>
        </w:rPr>
        <w:t>难以直接</w:t>
      </w:r>
      <w:r w:rsidR="00BB7B48" w:rsidRPr="00A759EC">
        <w:rPr>
          <w:rFonts w:ascii="Times New Roman" w:hAnsi="Times New Roman" w:cs="Times New Roman"/>
          <w:color w:val="000000" w:themeColor="text1"/>
        </w:rPr>
        <w:t>考察</w:t>
      </w:r>
      <w:r w:rsidR="00A31C89" w:rsidRPr="00A759EC">
        <w:rPr>
          <w:rFonts w:ascii="Times New Roman" w:hAnsi="Times New Roman" w:cs="Times New Roman"/>
          <w:color w:val="000000" w:themeColor="text1"/>
        </w:rPr>
        <w:t>创新</w:t>
      </w:r>
      <w:r w:rsidR="00431A0E" w:rsidRPr="00A759EC">
        <w:rPr>
          <w:rFonts w:ascii="Times New Roman" w:hAnsi="Times New Roman" w:cs="Times New Roman"/>
          <w:color w:val="000000" w:themeColor="text1"/>
        </w:rPr>
        <w:t>的</w:t>
      </w:r>
      <w:r w:rsidR="00723F85" w:rsidRPr="00A759EC">
        <w:rPr>
          <w:rFonts w:ascii="Times New Roman" w:hAnsi="Times New Roman" w:cs="Times New Roman"/>
          <w:color w:val="000000" w:themeColor="text1"/>
        </w:rPr>
        <w:t>效应</w:t>
      </w:r>
      <w:r w:rsidR="00431A0E" w:rsidRPr="00A759EC">
        <w:rPr>
          <w:rFonts w:ascii="Times New Roman" w:hAnsi="Times New Roman" w:cs="Times New Roman"/>
          <w:color w:val="000000" w:themeColor="text1"/>
        </w:rPr>
        <w:t>。</w:t>
      </w:r>
      <w:r w:rsidR="0096520F" w:rsidRPr="00A759EC">
        <w:rPr>
          <w:rFonts w:ascii="Times New Roman" w:hAnsi="Times New Roman" w:cs="Times New Roman"/>
          <w:color w:val="000000" w:themeColor="text1"/>
        </w:rPr>
        <w:t>然而，数据库中报告了</w:t>
      </w:r>
      <w:r w:rsidR="0096520F" w:rsidRPr="00A759EC">
        <w:rPr>
          <w:rFonts w:ascii="Times New Roman" w:hAnsi="Times New Roman" w:cs="Times New Roman"/>
          <w:color w:val="000000" w:themeColor="text1"/>
        </w:rPr>
        <w:t>2001</w:t>
      </w:r>
      <w:r w:rsidR="0096520F" w:rsidRPr="00A759EC">
        <w:rPr>
          <w:rFonts w:ascii="Times New Roman" w:hAnsi="Times New Roman" w:cs="Times New Roman"/>
          <w:color w:val="000000" w:themeColor="text1"/>
        </w:rPr>
        <w:t>年、</w:t>
      </w:r>
      <w:r w:rsidR="0096520F" w:rsidRPr="00A759EC">
        <w:rPr>
          <w:rFonts w:ascii="Times New Roman" w:hAnsi="Times New Roman" w:cs="Times New Roman"/>
          <w:color w:val="000000" w:themeColor="text1"/>
        </w:rPr>
        <w:t>2005</w:t>
      </w:r>
      <w:r w:rsidR="0096520F" w:rsidRPr="00A759EC">
        <w:rPr>
          <w:rFonts w:ascii="Times New Roman" w:hAnsi="Times New Roman" w:cs="Times New Roman"/>
          <w:color w:val="000000" w:themeColor="text1"/>
        </w:rPr>
        <w:t>年、</w:t>
      </w:r>
      <w:r w:rsidR="0096520F" w:rsidRPr="00A759EC">
        <w:rPr>
          <w:rFonts w:ascii="Times New Roman" w:hAnsi="Times New Roman" w:cs="Times New Roman"/>
          <w:color w:val="000000" w:themeColor="text1"/>
        </w:rPr>
        <w:t>2006</w:t>
      </w:r>
      <w:r w:rsidR="0096520F" w:rsidRPr="00A759EC">
        <w:rPr>
          <w:rFonts w:ascii="Times New Roman" w:hAnsi="Times New Roman" w:cs="Times New Roman"/>
          <w:color w:val="000000" w:themeColor="text1"/>
        </w:rPr>
        <w:t>年、</w:t>
      </w:r>
      <w:r w:rsidR="0096520F" w:rsidRPr="00A759EC">
        <w:rPr>
          <w:rFonts w:ascii="Times New Roman" w:hAnsi="Times New Roman" w:cs="Times New Roman"/>
          <w:color w:val="000000" w:themeColor="text1"/>
        </w:rPr>
        <w:t>2007</w:t>
      </w:r>
      <w:r w:rsidR="0096520F" w:rsidRPr="00A759EC">
        <w:rPr>
          <w:rFonts w:ascii="Times New Roman" w:hAnsi="Times New Roman" w:cs="Times New Roman"/>
          <w:color w:val="000000" w:themeColor="text1"/>
        </w:rPr>
        <w:t>年的</w:t>
      </w:r>
      <w:r w:rsidR="00EC2511" w:rsidRPr="00A759EC">
        <w:rPr>
          <w:rFonts w:ascii="Times New Roman" w:hAnsi="Times New Roman" w:cs="Times New Roman"/>
          <w:color w:val="000000" w:themeColor="text1"/>
        </w:rPr>
        <w:t>研发投入</w:t>
      </w:r>
      <w:r w:rsidR="00AF5AF4" w:rsidRPr="00A759EC">
        <w:rPr>
          <w:rFonts w:ascii="Times New Roman" w:hAnsi="Times New Roman" w:cs="Times New Roman"/>
          <w:color w:val="000000" w:themeColor="text1"/>
        </w:rPr>
        <w:t>。</w:t>
      </w:r>
      <w:r w:rsidR="00EC2511" w:rsidRPr="00A759EC">
        <w:rPr>
          <w:rFonts w:ascii="Times New Roman" w:hAnsi="Times New Roman" w:cs="Times New Roman"/>
          <w:color w:val="000000" w:themeColor="text1"/>
        </w:rPr>
        <w:t>研发投入</w:t>
      </w:r>
      <w:r w:rsidR="0096520F" w:rsidRPr="00A759EC">
        <w:rPr>
          <w:rFonts w:ascii="Times New Roman" w:hAnsi="Times New Roman" w:cs="Times New Roman"/>
          <w:color w:val="000000" w:themeColor="text1"/>
        </w:rPr>
        <w:t>和企业创新产出密切相关</w:t>
      </w:r>
      <w:r w:rsidR="001D0957" w:rsidRPr="00A759EC">
        <w:rPr>
          <w:rFonts w:ascii="Times New Roman" w:hAnsi="Times New Roman" w:cs="Times New Roman"/>
          <w:color w:val="000000" w:themeColor="text1"/>
        </w:rPr>
        <w:t>，因此</w:t>
      </w:r>
      <w:r w:rsidRPr="00A759EC">
        <w:rPr>
          <w:rFonts w:ascii="Times New Roman" w:hAnsi="Times New Roman" w:cs="Times New Roman"/>
          <w:color w:val="000000" w:themeColor="text1"/>
        </w:rPr>
        <w:t>本节使用企业</w:t>
      </w:r>
      <w:r w:rsidR="00EC2511" w:rsidRPr="00A759EC">
        <w:rPr>
          <w:rFonts w:ascii="Times New Roman" w:hAnsi="Times New Roman" w:cs="Times New Roman"/>
          <w:color w:val="000000" w:themeColor="text1"/>
        </w:rPr>
        <w:t>研发投入</w:t>
      </w:r>
      <w:r w:rsidRPr="00A759EC">
        <w:rPr>
          <w:rFonts w:ascii="Times New Roman" w:hAnsi="Times New Roman" w:cs="Times New Roman"/>
          <w:color w:val="000000" w:themeColor="text1"/>
        </w:rPr>
        <w:t>作为衡量创新的指标</w:t>
      </w:r>
      <w:r w:rsidR="00B075CD" w:rsidRPr="00A759EC">
        <w:rPr>
          <w:rFonts w:ascii="Times New Roman" w:hAnsi="Times New Roman" w:cs="Times New Roman"/>
          <w:color w:val="000000" w:themeColor="text1"/>
        </w:rPr>
        <w:t>对该机制进行</w:t>
      </w:r>
      <w:r w:rsidR="003D7E21" w:rsidRPr="00A759EC">
        <w:rPr>
          <w:rFonts w:ascii="Times New Roman" w:hAnsi="Times New Roman" w:cs="Times New Roman"/>
          <w:color w:val="000000" w:themeColor="text1"/>
        </w:rPr>
        <w:t>考察</w:t>
      </w:r>
      <w:r w:rsidR="00B075CD" w:rsidRPr="00A759EC">
        <w:rPr>
          <w:rFonts w:ascii="Times New Roman" w:hAnsi="Times New Roman" w:cs="Times New Roman"/>
          <w:color w:val="000000" w:themeColor="text1"/>
        </w:rPr>
        <w:t>。</w:t>
      </w:r>
      <w:r w:rsidR="00F07F73" w:rsidRPr="00A759EC">
        <w:rPr>
          <w:rFonts w:ascii="Times New Roman" w:hAnsi="Times New Roman" w:cs="Times New Roman"/>
          <w:color w:val="000000" w:themeColor="text1"/>
        </w:rPr>
        <w:t>本节</w:t>
      </w:r>
      <w:r w:rsidR="002C28CD" w:rsidRPr="00A759EC">
        <w:rPr>
          <w:rFonts w:ascii="Times New Roman" w:hAnsi="Times New Roman" w:cs="Times New Roman"/>
          <w:color w:val="000000" w:themeColor="text1"/>
        </w:rPr>
        <w:t>基于模型（</w:t>
      </w:r>
      <w:r w:rsidR="002C28CD" w:rsidRPr="00A759EC">
        <w:rPr>
          <w:rFonts w:ascii="Times New Roman" w:hAnsi="Times New Roman" w:cs="Times New Roman"/>
          <w:color w:val="000000" w:themeColor="text1"/>
        </w:rPr>
        <w:t>1</w:t>
      </w:r>
      <w:r w:rsidR="002C28CD" w:rsidRPr="00A759EC">
        <w:rPr>
          <w:rFonts w:ascii="Times New Roman" w:hAnsi="Times New Roman" w:cs="Times New Roman"/>
          <w:color w:val="000000" w:themeColor="text1"/>
        </w:rPr>
        <w:t>）和模型（</w:t>
      </w:r>
      <w:r w:rsidR="002C28CD" w:rsidRPr="00A759EC">
        <w:rPr>
          <w:rFonts w:ascii="Times New Roman" w:hAnsi="Times New Roman" w:cs="Times New Roman"/>
          <w:color w:val="000000" w:themeColor="text1"/>
        </w:rPr>
        <w:t>2</w:t>
      </w:r>
      <w:r w:rsidR="002C28CD" w:rsidRPr="00A759EC">
        <w:rPr>
          <w:rFonts w:ascii="Times New Roman" w:hAnsi="Times New Roman" w:cs="Times New Roman"/>
          <w:color w:val="000000" w:themeColor="text1"/>
        </w:rPr>
        <w:t>），以</w:t>
      </w:r>
      <w:r w:rsidR="00EC2511" w:rsidRPr="00A759EC">
        <w:rPr>
          <w:rFonts w:ascii="Times New Roman" w:hAnsi="Times New Roman" w:cs="Times New Roman"/>
          <w:color w:val="000000" w:themeColor="text1"/>
        </w:rPr>
        <w:t>研发投入</w:t>
      </w:r>
      <w:r w:rsidR="002C28CD" w:rsidRPr="00A759EC">
        <w:rPr>
          <w:rFonts w:ascii="Times New Roman" w:hAnsi="Times New Roman" w:cs="Times New Roman"/>
          <w:color w:val="000000" w:themeColor="text1"/>
        </w:rPr>
        <w:t>的对数值为被解释变量进行回归，</w:t>
      </w:r>
      <w:r w:rsidRPr="00A759EC">
        <w:rPr>
          <w:rFonts w:ascii="Times New Roman" w:hAnsi="Times New Roman" w:cs="Times New Roman"/>
          <w:color w:val="000000" w:themeColor="text1"/>
        </w:rPr>
        <w:t>结果见表</w:t>
      </w:r>
      <w:r w:rsidRPr="00A759EC">
        <w:rPr>
          <w:rFonts w:ascii="Times New Roman" w:hAnsi="Times New Roman" w:cs="Times New Roman"/>
          <w:color w:val="000000" w:themeColor="text1"/>
        </w:rPr>
        <w:t>1</w:t>
      </w:r>
      <w:r w:rsidR="00A6504F" w:rsidRPr="00A759EC">
        <w:rPr>
          <w:rFonts w:ascii="Times New Roman" w:hAnsi="Times New Roman" w:cs="Times New Roman"/>
          <w:color w:val="000000" w:themeColor="text1"/>
        </w:rPr>
        <w:t>4</w:t>
      </w:r>
      <w:r w:rsidRPr="00A759EC">
        <w:rPr>
          <w:rFonts w:ascii="Times New Roman" w:hAnsi="Times New Roman" w:cs="Times New Roman"/>
          <w:color w:val="000000" w:themeColor="text1"/>
        </w:rPr>
        <w:t>。从中可见，</w:t>
      </w:r>
      <w:r w:rsidR="00C87CEA" w:rsidRPr="00A759EC">
        <w:rPr>
          <w:rFonts w:ascii="Times New Roman" w:hAnsi="Times New Roman" w:cs="Times New Roman"/>
          <w:color w:val="000000" w:themeColor="text1"/>
        </w:rPr>
        <w:t>在</w:t>
      </w:r>
      <w:r w:rsidRPr="00A759EC">
        <w:rPr>
          <w:rFonts w:ascii="Times New Roman" w:hAnsi="Times New Roman" w:cs="Times New Roman"/>
          <w:color w:val="000000" w:themeColor="text1"/>
        </w:rPr>
        <w:t>淘汰类</w:t>
      </w:r>
      <w:r w:rsidR="00C45212" w:rsidRPr="00A759EC">
        <w:rPr>
          <w:rFonts w:ascii="Times New Roman" w:hAnsi="Times New Roman" w:cs="Times New Roman"/>
          <w:color w:val="000000" w:themeColor="text1"/>
        </w:rPr>
        <w:t>企业</w:t>
      </w:r>
      <w:r w:rsidRPr="00A759EC">
        <w:rPr>
          <w:rFonts w:ascii="Times New Roman" w:hAnsi="Times New Roman" w:cs="Times New Roman"/>
          <w:color w:val="000000" w:themeColor="text1"/>
        </w:rPr>
        <w:t>，衡量政策</w:t>
      </w:r>
      <w:r w:rsidR="002C28CD" w:rsidRPr="00A759EC">
        <w:rPr>
          <w:rFonts w:ascii="Times New Roman" w:hAnsi="Times New Roman" w:cs="Times New Roman"/>
          <w:color w:val="000000" w:themeColor="text1"/>
        </w:rPr>
        <w:t>处理</w:t>
      </w:r>
      <w:r w:rsidRPr="00A759EC">
        <w:rPr>
          <w:rFonts w:ascii="Times New Roman" w:hAnsi="Times New Roman" w:cs="Times New Roman"/>
          <w:color w:val="000000" w:themeColor="text1"/>
        </w:rPr>
        <w:t>效应的系数不显著，衡量加价标准水平值的效应系数</w:t>
      </w:r>
      <w:r w:rsidR="0026280D" w:rsidRPr="00A759EC">
        <w:rPr>
          <w:rFonts w:ascii="Times New Roman" w:hAnsi="Times New Roman" w:cs="Times New Roman"/>
          <w:color w:val="000000" w:themeColor="text1"/>
        </w:rPr>
        <w:t>在</w:t>
      </w:r>
      <w:r w:rsidR="0026280D" w:rsidRPr="00A759EC">
        <w:rPr>
          <w:rFonts w:ascii="Times New Roman" w:hAnsi="Times New Roman" w:cs="Times New Roman"/>
          <w:color w:val="000000" w:themeColor="text1"/>
        </w:rPr>
        <w:t>10%</w:t>
      </w:r>
      <w:r w:rsidR="0026280D" w:rsidRPr="00A759EC">
        <w:rPr>
          <w:rFonts w:ascii="Times New Roman" w:hAnsi="Times New Roman" w:cs="Times New Roman"/>
          <w:color w:val="000000" w:themeColor="text1"/>
        </w:rPr>
        <w:t>水平上</w:t>
      </w:r>
      <w:r w:rsidR="00D741BE" w:rsidRPr="00A759EC">
        <w:rPr>
          <w:rFonts w:ascii="Times New Roman" w:hAnsi="Times New Roman" w:cs="Times New Roman"/>
          <w:color w:val="000000" w:themeColor="text1"/>
        </w:rPr>
        <w:t>显著</w:t>
      </w:r>
      <w:r w:rsidRPr="00A759EC">
        <w:rPr>
          <w:rFonts w:ascii="Times New Roman" w:hAnsi="Times New Roman" w:cs="Times New Roman"/>
          <w:color w:val="000000" w:themeColor="text1"/>
        </w:rPr>
        <w:t>大于零。使用限制类</w:t>
      </w:r>
      <w:r w:rsidR="00D84207" w:rsidRPr="00A759EC">
        <w:rPr>
          <w:rFonts w:ascii="Times New Roman" w:hAnsi="Times New Roman" w:cs="Times New Roman"/>
          <w:color w:val="000000" w:themeColor="text1"/>
        </w:rPr>
        <w:t>企业</w:t>
      </w:r>
      <w:r w:rsidRPr="00A759EC">
        <w:rPr>
          <w:rFonts w:ascii="Times New Roman" w:hAnsi="Times New Roman" w:cs="Times New Roman"/>
          <w:color w:val="000000" w:themeColor="text1"/>
        </w:rPr>
        <w:t>进行回归</w:t>
      </w:r>
      <w:r w:rsidR="00C87CEA" w:rsidRPr="00A759EC">
        <w:rPr>
          <w:rFonts w:ascii="Times New Roman" w:hAnsi="Times New Roman" w:cs="Times New Roman"/>
          <w:color w:val="000000" w:themeColor="text1"/>
        </w:rPr>
        <w:t>时，</w:t>
      </w:r>
      <w:r w:rsidRPr="00A759EC">
        <w:rPr>
          <w:rFonts w:ascii="Times New Roman" w:hAnsi="Times New Roman" w:cs="Times New Roman"/>
          <w:color w:val="000000" w:themeColor="text1"/>
        </w:rPr>
        <w:t>所得效应系数均不显著。提示差别电价政策对淘汰类企业</w:t>
      </w:r>
      <w:r w:rsidR="00EC2511" w:rsidRPr="00A759EC">
        <w:rPr>
          <w:rFonts w:ascii="Times New Roman" w:hAnsi="Times New Roman" w:cs="Times New Roman"/>
          <w:color w:val="000000" w:themeColor="text1"/>
        </w:rPr>
        <w:t>研发投入</w:t>
      </w:r>
      <w:r w:rsidRPr="00A759EC">
        <w:rPr>
          <w:rFonts w:ascii="Times New Roman" w:hAnsi="Times New Roman" w:cs="Times New Roman"/>
          <w:color w:val="000000" w:themeColor="text1"/>
        </w:rPr>
        <w:t>具有一定促进作用，而对限制类企业</w:t>
      </w:r>
      <w:r w:rsidR="00EC2511" w:rsidRPr="00A759EC">
        <w:rPr>
          <w:rFonts w:ascii="Times New Roman" w:hAnsi="Times New Roman" w:cs="Times New Roman"/>
          <w:color w:val="000000" w:themeColor="text1"/>
        </w:rPr>
        <w:t>研发投入</w:t>
      </w:r>
      <w:r w:rsidRPr="00A759EC">
        <w:rPr>
          <w:rFonts w:ascii="Times New Roman" w:hAnsi="Times New Roman" w:cs="Times New Roman"/>
          <w:color w:val="000000" w:themeColor="text1"/>
        </w:rPr>
        <w:t>无影响。因此，认为</w:t>
      </w:r>
      <w:r w:rsidR="00EC2511" w:rsidRPr="00A759EC">
        <w:rPr>
          <w:rFonts w:ascii="Times New Roman" w:hAnsi="Times New Roman" w:cs="Times New Roman"/>
          <w:color w:val="000000" w:themeColor="text1"/>
        </w:rPr>
        <w:t>研发投入</w:t>
      </w:r>
      <w:r w:rsidRPr="00A759EC">
        <w:rPr>
          <w:rFonts w:ascii="Times New Roman" w:hAnsi="Times New Roman" w:cs="Times New Roman"/>
          <w:color w:val="000000" w:themeColor="text1"/>
        </w:rPr>
        <w:t>在一定程度上促进了淘汰类企业</w:t>
      </w:r>
      <w:r w:rsidR="004B5B16" w:rsidRPr="00A759EC">
        <w:rPr>
          <w:rFonts w:ascii="Times New Roman" w:hAnsi="Times New Roman" w:cs="Times New Roman"/>
          <w:color w:val="000000" w:themeColor="text1"/>
        </w:rPr>
        <w:t>TFP</w:t>
      </w:r>
      <w:r w:rsidRPr="00A759EC">
        <w:rPr>
          <w:rFonts w:ascii="Times New Roman" w:hAnsi="Times New Roman" w:cs="Times New Roman"/>
          <w:color w:val="000000" w:themeColor="text1"/>
        </w:rPr>
        <w:t>的提升。</w:t>
      </w:r>
    </w:p>
    <w:p w14:paraId="093D510F" w14:textId="4B24F5D3" w:rsidR="006C69B4" w:rsidRPr="00A759EC" w:rsidRDefault="006C69B4" w:rsidP="006C69B4">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1</w:t>
      </w:r>
      <w:r w:rsidR="00295CDD" w:rsidRPr="00A759EC">
        <w:rPr>
          <w:rFonts w:ascii="Times New Roman" w:eastAsia="楷体" w:hAnsi="Times New Roman" w:cs="Times New Roman"/>
          <w:color w:val="000000" w:themeColor="text1"/>
          <w:szCs w:val="21"/>
        </w:rPr>
        <w:t>4</w:t>
      </w:r>
      <w:r w:rsidRPr="00A759EC">
        <w:rPr>
          <w:rFonts w:ascii="Times New Roman" w:eastAsia="楷体" w:hAnsi="Times New Roman" w:cs="Times New Roman"/>
          <w:color w:val="000000" w:themeColor="text1"/>
          <w:szCs w:val="21"/>
        </w:rPr>
        <w:t xml:space="preserve"> </w:t>
      </w:r>
      <w:r w:rsidR="00FC51CF" w:rsidRPr="00A759EC">
        <w:rPr>
          <w:rFonts w:ascii="Times New Roman" w:eastAsia="楷体" w:hAnsi="Times New Roman" w:cs="Times New Roman"/>
          <w:color w:val="000000" w:themeColor="text1"/>
          <w:szCs w:val="21"/>
        </w:rPr>
        <w:t xml:space="preserve"> </w:t>
      </w:r>
      <w:r w:rsidRPr="00A759EC">
        <w:rPr>
          <w:rFonts w:ascii="Times New Roman" w:eastAsia="楷体" w:hAnsi="Times New Roman" w:cs="Times New Roman"/>
          <w:color w:val="000000" w:themeColor="text1"/>
          <w:szCs w:val="21"/>
        </w:rPr>
        <w:t>差别电价政策对企业研发投入的影响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60"/>
        <w:gridCol w:w="1160"/>
        <w:gridCol w:w="1160"/>
        <w:gridCol w:w="1160"/>
      </w:tblGrid>
      <w:tr w:rsidR="006C69B4" w:rsidRPr="00A759EC" w14:paraId="010D9783" w14:textId="77777777" w:rsidTr="00EA3499">
        <w:trPr>
          <w:trHeight w:val="260"/>
          <w:jc w:val="center"/>
        </w:trPr>
        <w:tc>
          <w:tcPr>
            <w:tcW w:w="1920" w:type="dxa"/>
            <w:shd w:val="clear" w:color="auto" w:fill="auto"/>
            <w:noWrap/>
            <w:vAlign w:val="bottom"/>
            <w:hideMark/>
          </w:tcPr>
          <w:p w14:paraId="105B676C"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3480" w:type="dxa"/>
            <w:gridSpan w:val="3"/>
            <w:shd w:val="clear" w:color="auto" w:fill="auto"/>
            <w:noWrap/>
            <w:vAlign w:val="bottom"/>
            <w:hideMark/>
          </w:tcPr>
          <w:p w14:paraId="1D9B4BD7"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480" w:type="dxa"/>
            <w:gridSpan w:val="3"/>
            <w:shd w:val="clear" w:color="auto" w:fill="auto"/>
            <w:noWrap/>
            <w:vAlign w:val="bottom"/>
            <w:hideMark/>
          </w:tcPr>
          <w:p w14:paraId="69B9340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6C69B4" w:rsidRPr="00A759EC" w14:paraId="4FE85ED1" w14:textId="77777777" w:rsidTr="00EA3499">
        <w:trPr>
          <w:trHeight w:val="260"/>
          <w:jc w:val="center"/>
        </w:trPr>
        <w:tc>
          <w:tcPr>
            <w:tcW w:w="1920" w:type="dxa"/>
            <w:shd w:val="clear" w:color="auto" w:fill="auto"/>
            <w:noWrap/>
            <w:vAlign w:val="bottom"/>
            <w:hideMark/>
          </w:tcPr>
          <w:p w14:paraId="017A1B17"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446DF20F"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48EC1156"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60" w:type="dxa"/>
            <w:shd w:val="clear" w:color="auto" w:fill="auto"/>
            <w:noWrap/>
            <w:vAlign w:val="bottom"/>
            <w:hideMark/>
          </w:tcPr>
          <w:p w14:paraId="2361E058"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7CE84A1C"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76701293"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60" w:type="dxa"/>
            <w:shd w:val="clear" w:color="auto" w:fill="auto"/>
            <w:noWrap/>
            <w:vAlign w:val="bottom"/>
            <w:hideMark/>
          </w:tcPr>
          <w:p w14:paraId="44857BBA"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r>
      <w:tr w:rsidR="006C69B4" w:rsidRPr="00A759EC" w14:paraId="4C255449" w14:textId="77777777" w:rsidTr="00EA3499">
        <w:trPr>
          <w:trHeight w:val="624"/>
          <w:jc w:val="center"/>
        </w:trPr>
        <w:tc>
          <w:tcPr>
            <w:tcW w:w="1920" w:type="dxa"/>
            <w:shd w:val="clear" w:color="auto" w:fill="auto"/>
            <w:noWrap/>
            <w:vAlign w:val="bottom"/>
            <w:hideMark/>
          </w:tcPr>
          <w:p w14:paraId="78861A4F" w14:textId="649738EC" w:rsidR="006C69B4" w:rsidRPr="00A759EC" w:rsidRDefault="006C69B4" w:rsidP="00455A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4BAC33B2"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0.102</w:t>
            </w:r>
          </w:p>
          <w:p w14:paraId="28481C31"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(0.102)</w:t>
            </w:r>
          </w:p>
        </w:tc>
        <w:tc>
          <w:tcPr>
            <w:tcW w:w="1160" w:type="dxa"/>
            <w:shd w:val="clear" w:color="auto" w:fill="auto"/>
            <w:noWrap/>
            <w:vAlign w:val="bottom"/>
            <w:hideMark/>
          </w:tcPr>
          <w:p w14:paraId="716E462F"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E8776BB"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DE2AEF0"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-0.047</w:t>
            </w:r>
          </w:p>
          <w:p w14:paraId="1C5E0036"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(0.120)</w:t>
            </w:r>
          </w:p>
        </w:tc>
        <w:tc>
          <w:tcPr>
            <w:tcW w:w="1160" w:type="dxa"/>
            <w:shd w:val="clear" w:color="auto" w:fill="auto"/>
            <w:noWrap/>
            <w:vAlign w:val="bottom"/>
            <w:hideMark/>
          </w:tcPr>
          <w:p w14:paraId="5D3AD4FB"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35099852" w14:textId="77777777" w:rsidR="006C69B4" w:rsidRPr="00A759EC" w:rsidRDefault="006C69B4" w:rsidP="000C1FB2">
            <w:pPr>
              <w:widowControl/>
              <w:jc w:val="center"/>
              <w:rPr>
                <w:rFonts w:ascii="Times New Roman" w:hAnsi="Times New Roman" w:cs="Times New Roman"/>
                <w:color w:val="000000" w:themeColor="text1"/>
                <w:kern w:val="0"/>
                <w:szCs w:val="21"/>
              </w:rPr>
            </w:pPr>
          </w:p>
        </w:tc>
      </w:tr>
      <w:tr w:rsidR="006C69B4" w:rsidRPr="00A759EC" w14:paraId="178F0D07" w14:textId="77777777" w:rsidTr="00EA3499">
        <w:trPr>
          <w:trHeight w:val="634"/>
          <w:jc w:val="center"/>
        </w:trPr>
        <w:tc>
          <w:tcPr>
            <w:tcW w:w="1920" w:type="dxa"/>
            <w:shd w:val="clear" w:color="auto" w:fill="auto"/>
            <w:noWrap/>
            <w:vAlign w:val="bottom"/>
            <w:hideMark/>
          </w:tcPr>
          <w:p w14:paraId="4F1F4DD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hideMark/>
          </w:tcPr>
          <w:p w14:paraId="7EF9D1FF"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50FA19DF"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1.439*</w:t>
            </w:r>
          </w:p>
          <w:p w14:paraId="25BF7221"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(0.792)</w:t>
            </w:r>
          </w:p>
        </w:tc>
        <w:tc>
          <w:tcPr>
            <w:tcW w:w="1160" w:type="dxa"/>
            <w:shd w:val="clear" w:color="auto" w:fill="auto"/>
            <w:noWrap/>
            <w:vAlign w:val="bottom"/>
            <w:hideMark/>
          </w:tcPr>
          <w:p w14:paraId="3C8A27F7"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-0.197</w:t>
            </w:r>
          </w:p>
          <w:p w14:paraId="1B2C0F9E"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(3.212)</w:t>
            </w:r>
          </w:p>
        </w:tc>
        <w:tc>
          <w:tcPr>
            <w:tcW w:w="1160" w:type="dxa"/>
            <w:shd w:val="clear" w:color="auto" w:fill="auto"/>
            <w:noWrap/>
            <w:vAlign w:val="bottom"/>
            <w:hideMark/>
          </w:tcPr>
          <w:p w14:paraId="045FCE8F"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6A83F33A"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-0.838</w:t>
            </w:r>
          </w:p>
          <w:p w14:paraId="6316E983"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(2.440)</w:t>
            </w:r>
          </w:p>
        </w:tc>
        <w:tc>
          <w:tcPr>
            <w:tcW w:w="1160" w:type="dxa"/>
            <w:shd w:val="clear" w:color="auto" w:fill="auto"/>
            <w:noWrap/>
            <w:vAlign w:val="bottom"/>
            <w:hideMark/>
          </w:tcPr>
          <w:p w14:paraId="0109209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-45.290</w:t>
            </w:r>
          </w:p>
          <w:p w14:paraId="5633AD60"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(114.700)</w:t>
            </w:r>
          </w:p>
        </w:tc>
      </w:tr>
      <w:tr w:rsidR="006C69B4" w:rsidRPr="00A759EC" w14:paraId="38B0C7EC" w14:textId="77777777" w:rsidTr="00EA3499">
        <w:trPr>
          <w:trHeight w:val="634"/>
          <w:jc w:val="center"/>
        </w:trPr>
        <w:tc>
          <w:tcPr>
            <w:tcW w:w="1920" w:type="dxa"/>
            <w:shd w:val="clear" w:color="auto" w:fill="auto"/>
            <w:noWrap/>
            <w:vAlign w:val="bottom"/>
            <w:hideMark/>
          </w:tcPr>
          <w:p w14:paraId="65F3799E"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hideMark/>
          </w:tcPr>
          <w:p w14:paraId="488D8574"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784591EC"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1FFC0252"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11.14</w:t>
            </w:r>
          </w:p>
          <w:p w14:paraId="21F1D9BC"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(20.33)</w:t>
            </w:r>
          </w:p>
        </w:tc>
        <w:tc>
          <w:tcPr>
            <w:tcW w:w="1160" w:type="dxa"/>
            <w:shd w:val="clear" w:color="auto" w:fill="auto"/>
            <w:noWrap/>
            <w:vAlign w:val="bottom"/>
            <w:hideMark/>
          </w:tcPr>
          <w:p w14:paraId="563AC1E2"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72CEAF9"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013F0D34"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1267</w:t>
            </w:r>
          </w:p>
          <w:p w14:paraId="6AEA46F3"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(3237)</w:t>
            </w:r>
          </w:p>
        </w:tc>
      </w:tr>
      <w:tr w:rsidR="006C69B4" w:rsidRPr="00A759EC" w14:paraId="01EBFD00" w14:textId="77777777" w:rsidTr="00EA3499">
        <w:trPr>
          <w:trHeight w:val="634"/>
          <w:jc w:val="center"/>
        </w:trPr>
        <w:tc>
          <w:tcPr>
            <w:tcW w:w="1920" w:type="dxa"/>
            <w:shd w:val="clear" w:color="auto" w:fill="auto"/>
            <w:noWrap/>
            <w:vAlign w:val="bottom"/>
            <w:hideMark/>
          </w:tcPr>
          <w:p w14:paraId="70F28079"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223796B3"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-0.043</w:t>
            </w:r>
          </w:p>
          <w:p w14:paraId="499D0481"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(0.144)</w:t>
            </w:r>
          </w:p>
        </w:tc>
        <w:tc>
          <w:tcPr>
            <w:tcW w:w="1160" w:type="dxa"/>
            <w:shd w:val="clear" w:color="auto" w:fill="auto"/>
            <w:noWrap/>
            <w:vAlign w:val="bottom"/>
            <w:hideMark/>
          </w:tcPr>
          <w:p w14:paraId="27C29A89"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-0.044</w:t>
            </w:r>
          </w:p>
          <w:p w14:paraId="6FAF5328"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(0.146)</w:t>
            </w:r>
          </w:p>
        </w:tc>
        <w:tc>
          <w:tcPr>
            <w:tcW w:w="1160" w:type="dxa"/>
            <w:shd w:val="clear" w:color="auto" w:fill="auto"/>
            <w:noWrap/>
            <w:vAlign w:val="bottom"/>
            <w:hideMark/>
          </w:tcPr>
          <w:p w14:paraId="34161A1F"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w:t>
            </w:r>
          </w:p>
          <w:p w14:paraId="4EF4E303"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(0.144)</w:t>
            </w:r>
          </w:p>
        </w:tc>
        <w:tc>
          <w:tcPr>
            <w:tcW w:w="1160" w:type="dxa"/>
            <w:shd w:val="clear" w:color="auto" w:fill="auto"/>
            <w:noWrap/>
            <w:vAlign w:val="bottom"/>
            <w:hideMark/>
          </w:tcPr>
          <w:p w14:paraId="23B5DC6F"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-0.187***</w:t>
            </w:r>
          </w:p>
          <w:p w14:paraId="12D648D9"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hideMark/>
          </w:tcPr>
          <w:p w14:paraId="41B55AFD"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-0.187***</w:t>
            </w:r>
          </w:p>
          <w:p w14:paraId="6570718D"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w:t>
            </w:r>
          </w:p>
        </w:tc>
        <w:tc>
          <w:tcPr>
            <w:tcW w:w="1160" w:type="dxa"/>
            <w:shd w:val="clear" w:color="auto" w:fill="auto"/>
            <w:noWrap/>
            <w:vAlign w:val="bottom"/>
            <w:hideMark/>
          </w:tcPr>
          <w:p w14:paraId="25C11FAA"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-0.188***</w:t>
            </w:r>
          </w:p>
          <w:p w14:paraId="7CE896BE"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(0.065)</w:t>
            </w:r>
          </w:p>
        </w:tc>
      </w:tr>
      <w:tr w:rsidR="006C69B4" w:rsidRPr="00A759EC" w14:paraId="7434E7EA" w14:textId="77777777" w:rsidTr="00EA3499">
        <w:trPr>
          <w:trHeight w:val="634"/>
          <w:jc w:val="center"/>
        </w:trPr>
        <w:tc>
          <w:tcPr>
            <w:tcW w:w="1920" w:type="dxa"/>
            <w:shd w:val="clear" w:color="auto" w:fill="auto"/>
            <w:noWrap/>
            <w:vAlign w:val="bottom"/>
            <w:hideMark/>
          </w:tcPr>
          <w:p w14:paraId="555593C8"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4F1354FF"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0.050</w:t>
            </w:r>
          </w:p>
          <w:p w14:paraId="33B0965A"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hideMark/>
          </w:tcPr>
          <w:p w14:paraId="1884BAC3"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0.047</w:t>
            </w:r>
          </w:p>
          <w:p w14:paraId="36FD89EE"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hideMark/>
          </w:tcPr>
          <w:p w14:paraId="37A1470E"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0.049</w:t>
            </w:r>
          </w:p>
          <w:p w14:paraId="412FA486"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hideMark/>
          </w:tcPr>
          <w:p w14:paraId="5BC78A9C"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0.080</w:t>
            </w:r>
          </w:p>
          <w:p w14:paraId="111D6C06"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hideMark/>
          </w:tcPr>
          <w:p w14:paraId="30C5E47E"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0.080</w:t>
            </w:r>
          </w:p>
          <w:p w14:paraId="32DB8619"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(0.079)</w:t>
            </w:r>
          </w:p>
        </w:tc>
        <w:tc>
          <w:tcPr>
            <w:tcW w:w="1160" w:type="dxa"/>
            <w:shd w:val="clear" w:color="auto" w:fill="auto"/>
            <w:noWrap/>
            <w:vAlign w:val="bottom"/>
            <w:hideMark/>
          </w:tcPr>
          <w:p w14:paraId="2AB43C22"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0.078</w:t>
            </w:r>
          </w:p>
          <w:p w14:paraId="5F73B007"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(0.081)</w:t>
            </w:r>
          </w:p>
        </w:tc>
      </w:tr>
      <w:tr w:rsidR="006C69B4" w:rsidRPr="00A759EC" w14:paraId="22AFA17F" w14:textId="77777777" w:rsidTr="00EA3499">
        <w:trPr>
          <w:trHeight w:val="634"/>
          <w:jc w:val="center"/>
        </w:trPr>
        <w:tc>
          <w:tcPr>
            <w:tcW w:w="1920" w:type="dxa"/>
            <w:shd w:val="clear" w:color="auto" w:fill="auto"/>
            <w:noWrap/>
            <w:vAlign w:val="bottom"/>
            <w:hideMark/>
          </w:tcPr>
          <w:p w14:paraId="3F12043C" w14:textId="186FAE26" w:rsidR="006C69B4" w:rsidRPr="00A759EC" w:rsidRDefault="006C69B4" w:rsidP="00455AD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lastRenderedPageBreak/>
              <w:t>是否出口（虚拟变量）</w:t>
            </w:r>
          </w:p>
        </w:tc>
        <w:tc>
          <w:tcPr>
            <w:tcW w:w="1160" w:type="dxa"/>
            <w:shd w:val="clear" w:color="auto" w:fill="auto"/>
            <w:noWrap/>
            <w:vAlign w:val="bottom"/>
            <w:hideMark/>
          </w:tcPr>
          <w:p w14:paraId="31394AF6" w14:textId="77777777" w:rsidR="006C69B4" w:rsidRPr="00A759EC" w:rsidRDefault="006C69B4" w:rsidP="000C1FB2">
            <w:pPr>
              <w:jc w:val="center"/>
              <w:rPr>
                <w:rFonts w:ascii="Times New Roman" w:hAnsi="Times New Roman" w:cs="Times New Roman"/>
                <w:szCs w:val="21"/>
              </w:rPr>
            </w:pPr>
            <w:r w:rsidRPr="00A759EC">
              <w:rPr>
                <w:rFonts w:ascii="Times New Roman" w:hAnsi="Times New Roman" w:cs="Times New Roman"/>
                <w:szCs w:val="21"/>
              </w:rPr>
              <w:t>0.577*</w:t>
            </w:r>
          </w:p>
          <w:p w14:paraId="7DFD9F0C"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szCs w:val="21"/>
              </w:rPr>
              <w:t>(0.341)</w:t>
            </w:r>
          </w:p>
        </w:tc>
        <w:tc>
          <w:tcPr>
            <w:tcW w:w="1160" w:type="dxa"/>
            <w:shd w:val="clear" w:color="auto" w:fill="auto"/>
            <w:noWrap/>
            <w:vAlign w:val="bottom"/>
            <w:hideMark/>
          </w:tcPr>
          <w:p w14:paraId="05CB8DD8" w14:textId="77777777" w:rsidR="006C69B4" w:rsidRPr="00A759EC" w:rsidRDefault="006C69B4" w:rsidP="000C1FB2">
            <w:pPr>
              <w:jc w:val="center"/>
              <w:rPr>
                <w:rFonts w:ascii="Times New Roman" w:hAnsi="Times New Roman" w:cs="Times New Roman"/>
                <w:szCs w:val="21"/>
              </w:rPr>
            </w:pPr>
            <w:r w:rsidRPr="00A759EC">
              <w:rPr>
                <w:rFonts w:ascii="Times New Roman" w:hAnsi="Times New Roman" w:cs="Times New Roman"/>
                <w:szCs w:val="21"/>
              </w:rPr>
              <w:t>0.578*</w:t>
            </w:r>
          </w:p>
          <w:p w14:paraId="6D0D3BF5"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szCs w:val="21"/>
              </w:rPr>
              <w:t>(0.334)</w:t>
            </w:r>
          </w:p>
        </w:tc>
        <w:tc>
          <w:tcPr>
            <w:tcW w:w="1160" w:type="dxa"/>
            <w:shd w:val="clear" w:color="auto" w:fill="auto"/>
            <w:noWrap/>
            <w:vAlign w:val="bottom"/>
            <w:hideMark/>
          </w:tcPr>
          <w:p w14:paraId="2FC21174"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0.561</w:t>
            </w:r>
          </w:p>
          <w:p w14:paraId="432454E6"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(0.345)</w:t>
            </w:r>
          </w:p>
        </w:tc>
        <w:tc>
          <w:tcPr>
            <w:tcW w:w="1160" w:type="dxa"/>
            <w:shd w:val="clear" w:color="auto" w:fill="auto"/>
            <w:noWrap/>
            <w:vAlign w:val="bottom"/>
            <w:hideMark/>
          </w:tcPr>
          <w:p w14:paraId="63D9D983"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0.550</w:t>
            </w:r>
          </w:p>
          <w:p w14:paraId="377A6E40"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(0.388)</w:t>
            </w:r>
          </w:p>
        </w:tc>
        <w:tc>
          <w:tcPr>
            <w:tcW w:w="1160" w:type="dxa"/>
            <w:shd w:val="clear" w:color="auto" w:fill="auto"/>
            <w:noWrap/>
            <w:vAlign w:val="bottom"/>
            <w:hideMark/>
          </w:tcPr>
          <w:p w14:paraId="6EE46A29"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0.546</w:t>
            </w:r>
          </w:p>
          <w:p w14:paraId="4BC989B9"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(0.386)</w:t>
            </w:r>
          </w:p>
        </w:tc>
        <w:tc>
          <w:tcPr>
            <w:tcW w:w="1160" w:type="dxa"/>
            <w:shd w:val="clear" w:color="auto" w:fill="auto"/>
            <w:noWrap/>
            <w:vAlign w:val="bottom"/>
            <w:hideMark/>
          </w:tcPr>
          <w:p w14:paraId="0DB56E87"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0.562</w:t>
            </w:r>
          </w:p>
          <w:p w14:paraId="045DEF3D"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(0.393)</w:t>
            </w:r>
          </w:p>
        </w:tc>
      </w:tr>
      <w:tr w:rsidR="006C69B4" w:rsidRPr="00A759EC" w14:paraId="327398CF" w14:textId="77777777" w:rsidTr="00EA3499">
        <w:trPr>
          <w:trHeight w:val="634"/>
          <w:jc w:val="center"/>
        </w:trPr>
        <w:tc>
          <w:tcPr>
            <w:tcW w:w="1920" w:type="dxa"/>
            <w:shd w:val="clear" w:color="auto" w:fill="auto"/>
            <w:noWrap/>
            <w:vAlign w:val="bottom"/>
            <w:hideMark/>
          </w:tcPr>
          <w:p w14:paraId="46D350AA" w14:textId="00444AD2"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76E5B00B" w14:textId="77777777" w:rsidR="006C69B4" w:rsidRPr="00A759EC" w:rsidRDefault="006C69B4" w:rsidP="000C1FB2">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649F8FC1"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-0.129</w:t>
            </w:r>
          </w:p>
          <w:p w14:paraId="585ABF65"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(0.170)</w:t>
            </w:r>
          </w:p>
        </w:tc>
        <w:tc>
          <w:tcPr>
            <w:tcW w:w="1160" w:type="dxa"/>
            <w:shd w:val="clear" w:color="auto" w:fill="auto"/>
            <w:noWrap/>
            <w:vAlign w:val="bottom"/>
            <w:hideMark/>
          </w:tcPr>
          <w:p w14:paraId="2C6D6F31"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-0.133</w:t>
            </w:r>
          </w:p>
          <w:p w14:paraId="7D4F7B0C"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(0.169)</w:t>
            </w:r>
          </w:p>
        </w:tc>
        <w:tc>
          <w:tcPr>
            <w:tcW w:w="1160" w:type="dxa"/>
            <w:shd w:val="clear" w:color="auto" w:fill="auto"/>
            <w:noWrap/>
            <w:vAlign w:val="bottom"/>
            <w:hideMark/>
          </w:tcPr>
          <w:p w14:paraId="6D3069CD"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-0.135</w:t>
            </w:r>
          </w:p>
          <w:p w14:paraId="7557D3C8"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(0.170)</w:t>
            </w:r>
          </w:p>
        </w:tc>
        <w:tc>
          <w:tcPr>
            <w:tcW w:w="1160" w:type="dxa"/>
            <w:shd w:val="clear" w:color="auto" w:fill="auto"/>
            <w:noWrap/>
            <w:vAlign w:val="bottom"/>
            <w:hideMark/>
          </w:tcPr>
          <w:p w14:paraId="456498AA"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-0.134*</w:t>
            </w:r>
          </w:p>
          <w:p w14:paraId="3F419916"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(0.078)</w:t>
            </w:r>
          </w:p>
        </w:tc>
        <w:tc>
          <w:tcPr>
            <w:tcW w:w="1160" w:type="dxa"/>
            <w:shd w:val="clear" w:color="auto" w:fill="auto"/>
            <w:noWrap/>
            <w:vAlign w:val="bottom"/>
            <w:hideMark/>
          </w:tcPr>
          <w:p w14:paraId="529AA6F9"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-0.134*</w:t>
            </w:r>
          </w:p>
          <w:p w14:paraId="12049153"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(0.0788)</w:t>
            </w:r>
          </w:p>
        </w:tc>
        <w:tc>
          <w:tcPr>
            <w:tcW w:w="1160" w:type="dxa"/>
            <w:shd w:val="clear" w:color="auto" w:fill="auto"/>
            <w:noWrap/>
            <w:vAlign w:val="bottom"/>
            <w:hideMark/>
          </w:tcPr>
          <w:p w14:paraId="5447E216"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-0.135*</w:t>
            </w:r>
          </w:p>
          <w:p w14:paraId="64B94406"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(0.078)</w:t>
            </w:r>
          </w:p>
        </w:tc>
      </w:tr>
      <w:tr w:rsidR="006C69B4" w:rsidRPr="00A759EC" w14:paraId="1ADCBAFA" w14:textId="77777777" w:rsidTr="00EA3499">
        <w:trPr>
          <w:trHeight w:val="634"/>
          <w:jc w:val="center"/>
        </w:trPr>
        <w:tc>
          <w:tcPr>
            <w:tcW w:w="1920" w:type="dxa"/>
            <w:shd w:val="clear" w:color="auto" w:fill="auto"/>
            <w:noWrap/>
            <w:vAlign w:val="bottom"/>
            <w:hideMark/>
          </w:tcPr>
          <w:p w14:paraId="17BA15FE"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58EA6E1D"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0.435</w:t>
            </w:r>
          </w:p>
          <w:p w14:paraId="348F3B42"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(0.525)</w:t>
            </w:r>
          </w:p>
        </w:tc>
        <w:tc>
          <w:tcPr>
            <w:tcW w:w="1160" w:type="dxa"/>
            <w:shd w:val="clear" w:color="auto" w:fill="auto"/>
            <w:noWrap/>
            <w:vAlign w:val="bottom"/>
            <w:hideMark/>
          </w:tcPr>
          <w:p w14:paraId="75E11BF4"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0.422</w:t>
            </w:r>
          </w:p>
          <w:p w14:paraId="57FA5CB2"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(0.524)</w:t>
            </w:r>
          </w:p>
        </w:tc>
        <w:tc>
          <w:tcPr>
            <w:tcW w:w="1160" w:type="dxa"/>
            <w:shd w:val="clear" w:color="auto" w:fill="auto"/>
            <w:noWrap/>
            <w:vAlign w:val="bottom"/>
            <w:hideMark/>
          </w:tcPr>
          <w:p w14:paraId="3AC2F8A6"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0.431</w:t>
            </w:r>
          </w:p>
          <w:p w14:paraId="64C9C5EE"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(0.520)</w:t>
            </w:r>
          </w:p>
        </w:tc>
        <w:tc>
          <w:tcPr>
            <w:tcW w:w="1160" w:type="dxa"/>
            <w:shd w:val="clear" w:color="auto" w:fill="auto"/>
            <w:noWrap/>
            <w:vAlign w:val="bottom"/>
            <w:hideMark/>
          </w:tcPr>
          <w:p w14:paraId="2BBB1C32"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0.210</w:t>
            </w:r>
          </w:p>
          <w:p w14:paraId="443570BF"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(0.207)</w:t>
            </w:r>
          </w:p>
        </w:tc>
        <w:tc>
          <w:tcPr>
            <w:tcW w:w="1160" w:type="dxa"/>
            <w:shd w:val="clear" w:color="auto" w:fill="auto"/>
            <w:noWrap/>
            <w:vAlign w:val="bottom"/>
            <w:hideMark/>
          </w:tcPr>
          <w:p w14:paraId="51332D4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0.209</w:t>
            </w:r>
          </w:p>
          <w:p w14:paraId="335CA0C2"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(0.208)</w:t>
            </w:r>
          </w:p>
        </w:tc>
        <w:tc>
          <w:tcPr>
            <w:tcW w:w="1160" w:type="dxa"/>
            <w:shd w:val="clear" w:color="auto" w:fill="auto"/>
            <w:noWrap/>
            <w:vAlign w:val="bottom"/>
            <w:hideMark/>
          </w:tcPr>
          <w:p w14:paraId="03901383"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0.230</w:t>
            </w:r>
          </w:p>
          <w:p w14:paraId="494944AF" w14:textId="77777777" w:rsidR="006C69B4" w:rsidRPr="00A759EC" w:rsidRDefault="006C69B4" w:rsidP="000C1FB2">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(0.192)</w:t>
            </w:r>
          </w:p>
        </w:tc>
      </w:tr>
      <w:tr w:rsidR="006C69B4" w:rsidRPr="00A759EC" w14:paraId="78C29BCC" w14:textId="77777777" w:rsidTr="00EA3499">
        <w:trPr>
          <w:trHeight w:val="260"/>
          <w:jc w:val="center"/>
        </w:trPr>
        <w:tc>
          <w:tcPr>
            <w:tcW w:w="1920" w:type="dxa"/>
            <w:shd w:val="clear" w:color="auto" w:fill="auto"/>
            <w:noWrap/>
            <w:vAlign w:val="bottom"/>
            <w:hideMark/>
          </w:tcPr>
          <w:p w14:paraId="20FDD4A6"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44D3B740"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1291</w:t>
            </w:r>
          </w:p>
        </w:tc>
        <w:tc>
          <w:tcPr>
            <w:tcW w:w="1160" w:type="dxa"/>
            <w:shd w:val="clear" w:color="auto" w:fill="auto"/>
            <w:noWrap/>
            <w:vAlign w:val="bottom"/>
            <w:hideMark/>
          </w:tcPr>
          <w:p w14:paraId="0929EF04"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1291</w:t>
            </w:r>
          </w:p>
        </w:tc>
        <w:tc>
          <w:tcPr>
            <w:tcW w:w="1160" w:type="dxa"/>
            <w:shd w:val="clear" w:color="auto" w:fill="auto"/>
            <w:noWrap/>
            <w:vAlign w:val="bottom"/>
            <w:hideMark/>
          </w:tcPr>
          <w:p w14:paraId="28C31AFC"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1291</w:t>
            </w:r>
          </w:p>
        </w:tc>
        <w:tc>
          <w:tcPr>
            <w:tcW w:w="1160" w:type="dxa"/>
            <w:shd w:val="clear" w:color="auto" w:fill="auto"/>
            <w:noWrap/>
            <w:vAlign w:val="bottom"/>
            <w:hideMark/>
          </w:tcPr>
          <w:p w14:paraId="5FEF07AB"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1997</w:t>
            </w:r>
          </w:p>
        </w:tc>
        <w:tc>
          <w:tcPr>
            <w:tcW w:w="1160" w:type="dxa"/>
            <w:shd w:val="clear" w:color="auto" w:fill="auto"/>
            <w:noWrap/>
            <w:vAlign w:val="bottom"/>
            <w:hideMark/>
          </w:tcPr>
          <w:p w14:paraId="700607F4"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1997</w:t>
            </w:r>
          </w:p>
        </w:tc>
        <w:tc>
          <w:tcPr>
            <w:tcW w:w="1160" w:type="dxa"/>
            <w:shd w:val="clear" w:color="auto" w:fill="auto"/>
            <w:noWrap/>
            <w:vAlign w:val="bottom"/>
            <w:hideMark/>
          </w:tcPr>
          <w:p w14:paraId="326C1DDE"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1997</w:t>
            </w:r>
          </w:p>
        </w:tc>
      </w:tr>
      <w:tr w:rsidR="006C69B4" w:rsidRPr="00A759EC" w14:paraId="18CA09E3" w14:textId="77777777" w:rsidTr="00EA3499">
        <w:trPr>
          <w:trHeight w:val="260"/>
          <w:jc w:val="center"/>
        </w:trPr>
        <w:tc>
          <w:tcPr>
            <w:tcW w:w="1920" w:type="dxa"/>
            <w:shd w:val="clear" w:color="auto" w:fill="auto"/>
            <w:noWrap/>
            <w:vAlign w:val="bottom"/>
            <w:hideMark/>
          </w:tcPr>
          <w:p w14:paraId="5CDFCC41"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10ABD03A"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w:t>
            </w:r>
          </w:p>
        </w:tc>
        <w:tc>
          <w:tcPr>
            <w:tcW w:w="1160" w:type="dxa"/>
            <w:shd w:val="clear" w:color="auto" w:fill="auto"/>
            <w:noWrap/>
            <w:vAlign w:val="bottom"/>
            <w:hideMark/>
          </w:tcPr>
          <w:p w14:paraId="2A600927"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w:t>
            </w:r>
          </w:p>
        </w:tc>
        <w:tc>
          <w:tcPr>
            <w:tcW w:w="1160" w:type="dxa"/>
            <w:shd w:val="clear" w:color="auto" w:fill="auto"/>
            <w:noWrap/>
            <w:vAlign w:val="bottom"/>
            <w:hideMark/>
          </w:tcPr>
          <w:p w14:paraId="414BECF8"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w:t>
            </w:r>
          </w:p>
        </w:tc>
        <w:tc>
          <w:tcPr>
            <w:tcW w:w="1160" w:type="dxa"/>
            <w:shd w:val="clear" w:color="auto" w:fill="auto"/>
            <w:noWrap/>
            <w:vAlign w:val="bottom"/>
            <w:hideMark/>
          </w:tcPr>
          <w:p w14:paraId="18CEAABB"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0.030</w:t>
            </w:r>
          </w:p>
        </w:tc>
        <w:tc>
          <w:tcPr>
            <w:tcW w:w="1160" w:type="dxa"/>
            <w:shd w:val="clear" w:color="auto" w:fill="auto"/>
            <w:noWrap/>
            <w:vAlign w:val="bottom"/>
            <w:hideMark/>
          </w:tcPr>
          <w:p w14:paraId="4B788A18"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0.030</w:t>
            </w:r>
          </w:p>
        </w:tc>
        <w:tc>
          <w:tcPr>
            <w:tcW w:w="1160" w:type="dxa"/>
            <w:shd w:val="clear" w:color="auto" w:fill="auto"/>
            <w:noWrap/>
            <w:vAlign w:val="bottom"/>
            <w:hideMark/>
          </w:tcPr>
          <w:p w14:paraId="6A56A377"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0.032</w:t>
            </w:r>
          </w:p>
        </w:tc>
      </w:tr>
      <w:tr w:rsidR="006C69B4" w:rsidRPr="00A759EC" w14:paraId="06DAB91C" w14:textId="77777777" w:rsidTr="00EA3499">
        <w:trPr>
          <w:trHeight w:val="260"/>
          <w:jc w:val="center"/>
        </w:trPr>
        <w:tc>
          <w:tcPr>
            <w:tcW w:w="1920" w:type="dxa"/>
            <w:shd w:val="clear" w:color="auto" w:fill="auto"/>
            <w:noWrap/>
            <w:vAlign w:val="bottom"/>
            <w:hideMark/>
          </w:tcPr>
          <w:p w14:paraId="19EA146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441D32BE"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516</w:t>
            </w:r>
          </w:p>
        </w:tc>
        <w:tc>
          <w:tcPr>
            <w:tcW w:w="1160" w:type="dxa"/>
            <w:shd w:val="clear" w:color="auto" w:fill="auto"/>
            <w:noWrap/>
            <w:vAlign w:val="bottom"/>
            <w:hideMark/>
          </w:tcPr>
          <w:p w14:paraId="2F308AE0"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516</w:t>
            </w:r>
          </w:p>
        </w:tc>
        <w:tc>
          <w:tcPr>
            <w:tcW w:w="1160" w:type="dxa"/>
            <w:shd w:val="clear" w:color="auto" w:fill="auto"/>
            <w:noWrap/>
            <w:vAlign w:val="bottom"/>
            <w:hideMark/>
          </w:tcPr>
          <w:p w14:paraId="744C83C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516</w:t>
            </w:r>
          </w:p>
        </w:tc>
        <w:tc>
          <w:tcPr>
            <w:tcW w:w="1160" w:type="dxa"/>
            <w:shd w:val="clear" w:color="auto" w:fill="auto"/>
            <w:noWrap/>
            <w:vAlign w:val="bottom"/>
            <w:hideMark/>
          </w:tcPr>
          <w:p w14:paraId="366818F3"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648</w:t>
            </w:r>
          </w:p>
        </w:tc>
        <w:tc>
          <w:tcPr>
            <w:tcW w:w="1160" w:type="dxa"/>
            <w:shd w:val="clear" w:color="auto" w:fill="auto"/>
            <w:noWrap/>
            <w:vAlign w:val="bottom"/>
            <w:hideMark/>
          </w:tcPr>
          <w:p w14:paraId="5291E9D5"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648</w:t>
            </w:r>
          </w:p>
        </w:tc>
        <w:tc>
          <w:tcPr>
            <w:tcW w:w="1160" w:type="dxa"/>
            <w:shd w:val="clear" w:color="auto" w:fill="auto"/>
            <w:noWrap/>
            <w:vAlign w:val="bottom"/>
            <w:hideMark/>
          </w:tcPr>
          <w:p w14:paraId="42C47C20" w14:textId="77777777" w:rsidR="006C69B4" w:rsidRPr="00A759EC" w:rsidRDefault="006C69B4" w:rsidP="000C1F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648</w:t>
            </w:r>
          </w:p>
        </w:tc>
      </w:tr>
    </w:tbl>
    <w:p w14:paraId="0FFC26B7" w14:textId="63AB36F6" w:rsidR="006C69B4" w:rsidRPr="00A759EC" w:rsidRDefault="006C69B4" w:rsidP="006618E0">
      <w:pPr>
        <w:ind w:firstLineChars="100" w:firstLine="15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注：同表</w:t>
      </w:r>
      <w:r w:rsidR="00BC53A7" w:rsidRPr="00A759EC">
        <w:rPr>
          <w:rFonts w:ascii="Times New Roman" w:eastAsia="楷体" w:hAnsi="Times New Roman" w:cs="Times New Roman"/>
          <w:color w:val="000000" w:themeColor="text1"/>
          <w:sz w:val="15"/>
          <w:szCs w:val="15"/>
        </w:rPr>
        <w:t>3</w:t>
      </w:r>
      <w:r w:rsidRPr="00A759EC">
        <w:rPr>
          <w:rFonts w:ascii="Times New Roman" w:eastAsia="楷体" w:hAnsi="Times New Roman" w:cs="Times New Roman"/>
          <w:color w:val="000000" w:themeColor="text1"/>
          <w:sz w:val="15"/>
          <w:szCs w:val="15"/>
        </w:rPr>
        <w:t>。</w:t>
      </w:r>
    </w:p>
    <w:p w14:paraId="6540AF6A" w14:textId="4741F109" w:rsidR="00BE1E00" w:rsidRPr="00A759EC" w:rsidRDefault="003E3256" w:rsidP="00C22102">
      <w:pPr>
        <w:spacing w:beforeLines="100" w:before="312" w:afterLines="100" w:after="312"/>
        <w:jc w:val="center"/>
        <w:rPr>
          <w:rFonts w:ascii="Times New Roman" w:eastAsia="黑体" w:hAnsi="Times New Roman" w:cs="Times New Roman"/>
          <w:sz w:val="28"/>
          <w:szCs w:val="28"/>
        </w:rPr>
      </w:pPr>
      <w:r w:rsidRPr="00A759EC">
        <w:rPr>
          <w:rFonts w:ascii="Times New Roman" w:eastAsia="黑体" w:hAnsi="Times New Roman" w:cs="Times New Roman"/>
          <w:sz w:val="28"/>
          <w:szCs w:val="28"/>
        </w:rPr>
        <w:t>七、</w:t>
      </w:r>
      <w:r w:rsidR="00CC3CFA" w:rsidRPr="00A759EC">
        <w:rPr>
          <w:rFonts w:ascii="Times New Roman" w:eastAsia="黑体" w:hAnsi="Times New Roman" w:cs="Times New Roman"/>
          <w:sz w:val="28"/>
          <w:szCs w:val="28"/>
        </w:rPr>
        <w:t>结论</w:t>
      </w:r>
    </w:p>
    <w:p w14:paraId="1B4EA114" w14:textId="3B48897C" w:rsidR="00B95D57" w:rsidRPr="00A759EC" w:rsidRDefault="00F72E80" w:rsidP="00A80F95">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本文使用双重差分模型，</w:t>
      </w:r>
      <w:r w:rsidR="00C41D5D" w:rsidRPr="00A759EC">
        <w:rPr>
          <w:rFonts w:ascii="Times New Roman" w:hAnsi="Times New Roman" w:cs="Times New Roman"/>
          <w:color w:val="000000" w:themeColor="text1"/>
          <w:szCs w:val="21"/>
        </w:rPr>
        <w:t>基于高耗能</w:t>
      </w:r>
      <w:r w:rsidR="00492B3A" w:rsidRPr="00A759EC">
        <w:rPr>
          <w:rFonts w:ascii="Times New Roman" w:hAnsi="Times New Roman" w:cs="Times New Roman"/>
          <w:color w:val="000000" w:themeColor="text1"/>
          <w:szCs w:val="21"/>
        </w:rPr>
        <w:t>行业</w:t>
      </w:r>
      <w:r w:rsidR="00C41D5D" w:rsidRPr="00A759EC">
        <w:rPr>
          <w:rFonts w:ascii="Times New Roman" w:hAnsi="Times New Roman" w:cs="Times New Roman"/>
          <w:color w:val="000000" w:themeColor="text1"/>
          <w:szCs w:val="21"/>
        </w:rPr>
        <w:t>实行差别电价</w:t>
      </w:r>
      <w:r w:rsidR="00852ADB" w:rsidRPr="00A759EC">
        <w:rPr>
          <w:rFonts w:ascii="Times New Roman" w:hAnsi="Times New Roman" w:cs="Times New Roman"/>
          <w:color w:val="000000" w:themeColor="text1"/>
          <w:szCs w:val="21"/>
        </w:rPr>
        <w:t>政策</w:t>
      </w:r>
      <w:r w:rsidR="00C41D5D" w:rsidRPr="00A759EC">
        <w:rPr>
          <w:rFonts w:ascii="Times New Roman" w:hAnsi="Times New Roman" w:cs="Times New Roman"/>
          <w:color w:val="000000" w:themeColor="text1"/>
          <w:szCs w:val="21"/>
        </w:rPr>
        <w:t>的</w:t>
      </w:r>
      <w:r w:rsidR="000428F5" w:rsidRPr="00A759EC">
        <w:rPr>
          <w:rFonts w:ascii="Times New Roman" w:hAnsi="Times New Roman" w:cs="Times New Roman"/>
          <w:color w:val="000000" w:themeColor="text1"/>
          <w:szCs w:val="21"/>
        </w:rPr>
        <w:t>“</w:t>
      </w:r>
      <w:r w:rsidR="000428F5" w:rsidRPr="00A759EC">
        <w:rPr>
          <w:rFonts w:ascii="Times New Roman" w:hAnsi="Times New Roman" w:cs="Times New Roman"/>
          <w:color w:val="000000" w:themeColor="text1"/>
          <w:szCs w:val="21"/>
        </w:rPr>
        <w:t>准自然实验</w:t>
      </w:r>
      <w:r w:rsidR="000428F5" w:rsidRPr="00A759EC">
        <w:rPr>
          <w:rFonts w:ascii="Times New Roman" w:hAnsi="Times New Roman" w:cs="Times New Roman"/>
          <w:color w:val="000000" w:themeColor="text1"/>
          <w:szCs w:val="21"/>
        </w:rPr>
        <w:t>”</w:t>
      </w:r>
      <w:r w:rsidR="00C41D5D" w:rsidRPr="00A759EC">
        <w:rPr>
          <w:rFonts w:ascii="Times New Roman" w:hAnsi="Times New Roman" w:cs="Times New Roman"/>
          <w:color w:val="000000" w:themeColor="text1"/>
          <w:szCs w:val="21"/>
        </w:rPr>
        <w:t>，分析了</w:t>
      </w:r>
      <w:r w:rsidR="00715E4B" w:rsidRPr="00A759EC">
        <w:rPr>
          <w:rFonts w:ascii="Times New Roman" w:hAnsi="Times New Roman" w:cs="Times New Roman"/>
          <w:color w:val="000000" w:themeColor="text1"/>
          <w:szCs w:val="21"/>
        </w:rPr>
        <w:t>电力</w:t>
      </w:r>
      <w:r w:rsidR="009E5C5F" w:rsidRPr="00A759EC">
        <w:rPr>
          <w:rFonts w:ascii="Times New Roman" w:hAnsi="Times New Roman" w:cs="Times New Roman"/>
          <w:color w:val="000000" w:themeColor="text1"/>
          <w:szCs w:val="21"/>
        </w:rPr>
        <w:t>价格政策</w:t>
      </w:r>
      <w:r w:rsidR="00C41D5D" w:rsidRPr="00A759EC">
        <w:rPr>
          <w:rFonts w:ascii="Times New Roman" w:hAnsi="Times New Roman" w:cs="Times New Roman"/>
          <w:color w:val="000000" w:themeColor="text1"/>
          <w:szCs w:val="21"/>
        </w:rPr>
        <w:t>对企业</w:t>
      </w:r>
      <w:r w:rsidR="004B5B16" w:rsidRPr="00A759EC">
        <w:rPr>
          <w:rFonts w:ascii="Times New Roman" w:hAnsi="Times New Roman" w:cs="Times New Roman"/>
          <w:color w:val="000000" w:themeColor="text1"/>
          <w:szCs w:val="21"/>
        </w:rPr>
        <w:t>TFP</w:t>
      </w:r>
      <w:r w:rsidR="00492B3A" w:rsidRPr="00A759EC">
        <w:rPr>
          <w:rFonts w:ascii="Times New Roman" w:hAnsi="Times New Roman" w:cs="Times New Roman"/>
          <w:color w:val="000000" w:themeColor="text1"/>
          <w:szCs w:val="21"/>
        </w:rPr>
        <w:t>的</w:t>
      </w:r>
      <w:r w:rsidR="005975FA" w:rsidRPr="00A759EC">
        <w:rPr>
          <w:rFonts w:ascii="Times New Roman" w:hAnsi="Times New Roman" w:cs="Times New Roman"/>
          <w:color w:val="000000" w:themeColor="text1"/>
          <w:szCs w:val="21"/>
        </w:rPr>
        <w:t>影响</w:t>
      </w:r>
      <w:r w:rsidR="00492B3A" w:rsidRPr="00A759EC">
        <w:rPr>
          <w:rFonts w:ascii="Times New Roman" w:hAnsi="Times New Roman" w:cs="Times New Roman"/>
          <w:color w:val="000000" w:themeColor="text1"/>
          <w:szCs w:val="21"/>
        </w:rPr>
        <w:t>及作用机制。</w:t>
      </w:r>
      <w:r w:rsidR="000E0E90" w:rsidRPr="00A759EC">
        <w:rPr>
          <w:rFonts w:ascii="Times New Roman" w:hAnsi="Times New Roman" w:cs="Times New Roman"/>
          <w:color w:val="000000" w:themeColor="text1"/>
          <w:szCs w:val="21"/>
        </w:rPr>
        <w:t>实证分析结果显示</w:t>
      </w:r>
      <w:r w:rsidR="00492B3A" w:rsidRPr="00A759EC">
        <w:rPr>
          <w:rFonts w:ascii="Times New Roman" w:hAnsi="Times New Roman" w:cs="Times New Roman"/>
          <w:color w:val="000000" w:themeColor="text1"/>
          <w:szCs w:val="21"/>
        </w:rPr>
        <w:t>，</w:t>
      </w:r>
      <w:r w:rsidR="004A027E" w:rsidRPr="00A759EC">
        <w:rPr>
          <w:rFonts w:ascii="Times New Roman" w:hAnsi="Times New Roman" w:cs="Times New Roman"/>
          <w:color w:val="000000" w:themeColor="text1"/>
          <w:szCs w:val="21"/>
        </w:rPr>
        <w:t>差别电价政策</w:t>
      </w:r>
      <w:r w:rsidR="0027502A" w:rsidRPr="00A759EC">
        <w:rPr>
          <w:rFonts w:ascii="Times New Roman" w:hAnsi="Times New Roman" w:cs="Times New Roman"/>
          <w:color w:val="000000" w:themeColor="text1"/>
          <w:szCs w:val="21"/>
        </w:rPr>
        <w:t>总体上有利于提升</w:t>
      </w:r>
      <w:r w:rsidR="004A027E" w:rsidRPr="00A759EC">
        <w:rPr>
          <w:rFonts w:ascii="Times New Roman" w:hAnsi="Times New Roman" w:cs="Times New Roman"/>
          <w:color w:val="000000" w:themeColor="text1"/>
          <w:szCs w:val="21"/>
        </w:rPr>
        <w:t>样本企业</w:t>
      </w:r>
      <w:r w:rsidR="004B5B16" w:rsidRPr="00A759EC">
        <w:rPr>
          <w:rFonts w:ascii="Times New Roman" w:hAnsi="Times New Roman" w:cs="Times New Roman"/>
          <w:color w:val="000000" w:themeColor="text1"/>
          <w:szCs w:val="21"/>
        </w:rPr>
        <w:t>TFP</w:t>
      </w:r>
      <w:r w:rsidR="0027502A" w:rsidRPr="00A759EC">
        <w:rPr>
          <w:rFonts w:ascii="Times New Roman" w:hAnsi="Times New Roman" w:cs="Times New Roman"/>
          <w:color w:val="000000" w:themeColor="text1"/>
          <w:szCs w:val="21"/>
        </w:rPr>
        <w:t>。</w:t>
      </w:r>
      <w:r w:rsidR="002623C6" w:rsidRPr="00A759EC">
        <w:rPr>
          <w:rFonts w:ascii="Times New Roman" w:hAnsi="Times New Roman" w:cs="Times New Roman"/>
          <w:color w:val="000000" w:themeColor="text1"/>
          <w:szCs w:val="21"/>
        </w:rPr>
        <w:t>使用</w:t>
      </w:r>
      <w:r w:rsidR="00E85FAE" w:rsidRPr="00A759EC">
        <w:rPr>
          <w:rFonts w:ascii="Times New Roman" w:hAnsi="Times New Roman" w:cs="Times New Roman"/>
          <w:color w:val="000000" w:themeColor="text1"/>
          <w:szCs w:val="21"/>
        </w:rPr>
        <w:t>淘汰类子样本</w:t>
      </w:r>
      <w:r w:rsidR="002623C6" w:rsidRPr="00A759EC">
        <w:rPr>
          <w:rFonts w:ascii="Times New Roman" w:hAnsi="Times New Roman" w:cs="Times New Roman"/>
          <w:color w:val="000000" w:themeColor="text1"/>
          <w:szCs w:val="21"/>
        </w:rPr>
        <w:t>的</w:t>
      </w:r>
      <w:r w:rsidR="00E85FAE" w:rsidRPr="00A759EC">
        <w:rPr>
          <w:rFonts w:ascii="Times New Roman" w:hAnsi="Times New Roman" w:cs="Times New Roman"/>
          <w:color w:val="000000" w:themeColor="text1"/>
          <w:szCs w:val="21"/>
        </w:rPr>
        <w:t>回归</w:t>
      </w:r>
      <w:r w:rsidR="002623C6" w:rsidRPr="00A759EC">
        <w:rPr>
          <w:rFonts w:ascii="Times New Roman" w:hAnsi="Times New Roman" w:cs="Times New Roman"/>
          <w:color w:val="000000" w:themeColor="text1"/>
          <w:szCs w:val="21"/>
        </w:rPr>
        <w:t>分析结果</w:t>
      </w:r>
      <w:r w:rsidR="001A4D6D" w:rsidRPr="00A759EC">
        <w:rPr>
          <w:rFonts w:ascii="Times New Roman" w:hAnsi="Times New Roman" w:cs="Times New Roman"/>
          <w:color w:val="000000" w:themeColor="text1"/>
          <w:szCs w:val="21"/>
        </w:rPr>
        <w:t>表明</w:t>
      </w:r>
      <w:r w:rsidR="00E85FAE" w:rsidRPr="00A759EC">
        <w:rPr>
          <w:rFonts w:ascii="Times New Roman" w:hAnsi="Times New Roman" w:cs="Times New Roman"/>
          <w:color w:val="000000" w:themeColor="text1"/>
          <w:szCs w:val="21"/>
        </w:rPr>
        <w:t>，差别电价政策</w:t>
      </w:r>
      <w:r w:rsidR="0027502A" w:rsidRPr="00A759EC">
        <w:rPr>
          <w:rFonts w:ascii="Times New Roman" w:hAnsi="Times New Roman" w:cs="Times New Roman"/>
          <w:color w:val="000000" w:themeColor="text1"/>
          <w:szCs w:val="21"/>
        </w:rPr>
        <w:t>对淘汰类企业</w:t>
      </w:r>
      <w:r w:rsidR="004B5B16" w:rsidRPr="00A759EC">
        <w:rPr>
          <w:rFonts w:ascii="Times New Roman" w:hAnsi="Times New Roman" w:cs="Times New Roman"/>
          <w:color w:val="000000" w:themeColor="text1"/>
          <w:szCs w:val="21"/>
        </w:rPr>
        <w:t>TFP</w:t>
      </w:r>
      <w:r w:rsidR="0027502A" w:rsidRPr="00A759EC">
        <w:rPr>
          <w:rFonts w:ascii="Times New Roman" w:hAnsi="Times New Roman" w:cs="Times New Roman"/>
          <w:color w:val="000000" w:themeColor="text1"/>
          <w:szCs w:val="21"/>
        </w:rPr>
        <w:t>具有显著促进作用。</w:t>
      </w:r>
      <w:r w:rsidR="00E85FAE" w:rsidRPr="00A759EC">
        <w:rPr>
          <w:rFonts w:ascii="Times New Roman" w:hAnsi="Times New Roman" w:cs="Times New Roman"/>
          <w:color w:val="000000" w:themeColor="text1"/>
          <w:szCs w:val="21"/>
        </w:rPr>
        <w:t>加价标准的处理效应</w:t>
      </w:r>
      <w:r w:rsidR="00134E33" w:rsidRPr="00A759EC">
        <w:rPr>
          <w:rFonts w:ascii="Times New Roman" w:hAnsi="Times New Roman" w:cs="Times New Roman"/>
          <w:color w:val="000000" w:themeColor="text1"/>
          <w:szCs w:val="21"/>
        </w:rPr>
        <w:t>系数提示</w:t>
      </w:r>
      <w:r w:rsidR="00E85FAE" w:rsidRPr="00A759EC">
        <w:rPr>
          <w:rFonts w:ascii="Times New Roman" w:hAnsi="Times New Roman" w:cs="Times New Roman"/>
          <w:color w:val="000000" w:themeColor="text1"/>
          <w:szCs w:val="21"/>
        </w:rPr>
        <w:t>，加价标准对淘汰类企业生产率的影响具有</w:t>
      </w:r>
      <w:r w:rsidR="00E85FAE" w:rsidRPr="00A759EC">
        <w:rPr>
          <w:rFonts w:ascii="Times New Roman" w:hAnsi="Times New Roman" w:cs="Times New Roman"/>
          <w:color w:val="000000" w:themeColor="text1"/>
          <w:szCs w:val="21"/>
        </w:rPr>
        <w:t>“</w:t>
      </w:r>
      <w:r w:rsidR="00E85FAE" w:rsidRPr="00A759EC">
        <w:rPr>
          <w:rFonts w:ascii="Times New Roman" w:hAnsi="Times New Roman" w:cs="Times New Roman"/>
          <w:color w:val="000000" w:themeColor="text1"/>
          <w:szCs w:val="21"/>
        </w:rPr>
        <w:t>倒</w:t>
      </w:r>
      <w:r w:rsidR="00E85FAE" w:rsidRPr="00A759EC">
        <w:rPr>
          <w:rFonts w:ascii="Times New Roman" w:hAnsi="Times New Roman" w:cs="Times New Roman"/>
          <w:color w:val="000000" w:themeColor="text1"/>
          <w:szCs w:val="21"/>
        </w:rPr>
        <w:t>U</w:t>
      </w:r>
      <w:r w:rsidR="00E85FAE" w:rsidRPr="00A759EC">
        <w:rPr>
          <w:rFonts w:ascii="Times New Roman" w:hAnsi="Times New Roman" w:cs="Times New Roman"/>
          <w:color w:val="000000" w:themeColor="text1"/>
          <w:szCs w:val="21"/>
        </w:rPr>
        <w:t>型</w:t>
      </w:r>
      <w:r w:rsidR="00E85FAE" w:rsidRPr="00A759EC">
        <w:rPr>
          <w:rFonts w:ascii="Times New Roman" w:hAnsi="Times New Roman" w:cs="Times New Roman"/>
          <w:color w:val="000000" w:themeColor="text1"/>
          <w:szCs w:val="21"/>
        </w:rPr>
        <w:t>”</w:t>
      </w:r>
      <w:r w:rsidR="00E85FAE" w:rsidRPr="00A759EC">
        <w:rPr>
          <w:rFonts w:ascii="Times New Roman" w:hAnsi="Times New Roman" w:cs="Times New Roman"/>
          <w:color w:val="000000" w:themeColor="text1"/>
          <w:szCs w:val="21"/>
        </w:rPr>
        <w:t>特征。</w:t>
      </w:r>
      <w:r w:rsidR="00D31B96" w:rsidRPr="00A759EC">
        <w:rPr>
          <w:rFonts w:ascii="Times New Roman" w:hAnsi="Times New Roman" w:cs="Times New Roman"/>
          <w:color w:val="000000" w:themeColor="text1"/>
          <w:szCs w:val="21"/>
        </w:rPr>
        <w:t>对</w:t>
      </w:r>
      <w:r w:rsidR="00036CCB" w:rsidRPr="00A759EC">
        <w:rPr>
          <w:rFonts w:ascii="Times New Roman" w:hAnsi="Times New Roman" w:cs="Times New Roman"/>
          <w:color w:val="000000" w:themeColor="text1"/>
          <w:szCs w:val="21"/>
        </w:rPr>
        <w:t>限制类企业</w:t>
      </w:r>
      <w:r w:rsidR="00D31B96" w:rsidRPr="00A759EC">
        <w:rPr>
          <w:rFonts w:ascii="Times New Roman" w:hAnsi="Times New Roman" w:cs="Times New Roman"/>
          <w:color w:val="000000" w:themeColor="text1"/>
          <w:szCs w:val="21"/>
        </w:rPr>
        <w:t>的分析结果显示</w:t>
      </w:r>
      <w:r w:rsidR="00036CCB" w:rsidRPr="00A759EC">
        <w:rPr>
          <w:rFonts w:ascii="Times New Roman" w:hAnsi="Times New Roman" w:cs="Times New Roman"/>
          <w:color w:val="000000" w:themeColor="text1"/>
          <w:szCs w:val="21"/>
        </w:rPr>
        <w:t>，</w:t>
      </w:r>
      <w:r w:rsidR="00D31B96" w:rsidRPr="00A759EC">
        <w:rPr>
          <w:rFonts w:ascii="Times New Roman" w:hAnsi="Times New Roman" w:cs="Times New Roman"/>
          <w:color w:val="000000" w:themeColor="text1"/>
          <w:szCs w:val="21"/>
        </w:rPr>
        <w:t>加价标准对限制类企业</w:t>
      </w:r>
      <w:r w:rsidR="004B5B16" w:rsidRPr="00A759EC">
        <w:rPr>
          <w:rFonts w:ascii="Times New Roman" w:hAnsi="Times New Roman" w:cs="Times New Roman"/>
          <w:color w:val="000000" w:themeColor="text1"/>
          <w:szCs w:val="21"/>
        </w:rPr>
        <w:t>TFP</w:t>
      </w:r>
      <w:r w:rsidR="00D31B96" w:rsidRPr="00A759EC">
        <w:rPr>
          <w:rFonts w:ascii="Times New Roman" w:hAnsi="Times New Roman" w:cs="Times New Roman"/>
          <w:color w:val="000000" w:themeColor="text1"/>
          <w:szCs w:val="21"/>
        </w:rPr>
        <w:t>具有显著抑制效应</w:t>
      </w:r>
      <w:r w:rsidR="003E657B" w:rsidRPr="00A759EC">
        <w:rPr>
          <w:rFonts w:ascii="Times New Roman" w:hAnsi="Times New Roman" w:cs="Times New Roman"/>
          <w:color w:val="000000" w:themeColor="text1"/>
          <w:szCs w:val="21"/>
        </w:rPr>
        <w:t>。</w:t>
      </w:r>
      <w:r w:rsidR="0094714D" w:rsidRPr="00A759EC">
        <w:rPr>
          <w:rFonts w:ascii="Times New Roman" w:hAnsi="Times New Roman" w:cs="Times New Roman"/>
          <w:color w:val="000000" w:themeColor="text1"/>
          <w:szCs w:val="21"/>
        </w:rPr>
        <w:t>机制分析结果表明，</w:t>
      </w:r>
      <w:r w:rsidR="00024994" w:rsidRPr="00A759EC">
        <w:rPr>
          <w:rFonts w:ascii="Times New Roman" w:hAnsi="Times New Roman" w:cs="Times New Roman"/>
          <w:color w:val="000000" w:themeColor="text1"/>
        </w:rPr>
        <w:t>落后产能的</w:t>
      </w:r>
      <w:r w:rsidR="00024994" w:rsidRPr="00A759EC">
        <w:rPr>
          <w:rFonts w:ascii="Times New Roman" w:hAnsi="Times New Roman" w:cs="Times New Roman"/>
          <w:color w:val="000000" w:themeColor="text1"/>
          <w:szCs w:val="21"/>
        </w:rPr>
        <w:t>报废和清理</w:t>
      </w:r>
      <w:r w:rsidR="00024994" w:rsidRPr="00A759EC">
        <w:rPr>
          <w:rFonts w:ascii="Times New Roman" w:hAnsi="Times New Roman" w:cs="Times New Roman"/>
          <w:color w:val="000000" w:themeColor="text1"/>
        </w:rPr>
        <w:t>是淘汰类企业</w:t>
      </w:r>
      <w:r w:rsidR="004B5B16" w:rsidRPr="00A759EC">
        <w:rPr>
          <w:rFonts w:ascii="Times New Roman" w:hAnsi="Times New Roman" w:cs="Times New Roman"/>
          <w:color w:val="000000" w:themeColor="text1"/>
        </w:rPr>
        <w:t>TFP</w:t>
      </w:r>
      <w:r w:rsidR="00024994" w:rsidRPr="00A759EC">
        <w:rPr>
          <w:rFonts w:ascii="Times New Roman" w:hAnsi="Times New Roman" w:cs="Times New Roman"/>
          <w:color w:val="000000" w:themeColor="text1"/>
        </w:rPr>
        <w:t>上升的重要原因。此外，</w:t>
      </w:r>
      <w:r w:rsidR="00024994" w:rsidRPr="00A759EC">
        <w:rPr>
          <w:rFonts w:ascii="Times New Roman" w:hAnsi="Times New Roman" w:cs="Times New Roman"/>
          <w:color w:val="000000" w:themeColor="text1"/>
          <w:szCs w:val="21"/>
        </w:rPr>
        <w:t>研发投入上升可能也对淘汰类企业</w:t>
      </w:r>
      <w:r w:rsidR="004B5B16" w:rsidRPr="00A759EC">
        <w:rPr>
          <w:rFonts w:ascii="Times New Roman" w:hAnsi="Times New Roman" w:cs="Times New Roman"/>
          <w:color w:val="000000" w:themeColor="text1"/>
          <w:szCs w:val="21"/>
        </w:rPr>
        <w:t>TFP</w:t>
      </w:r>
      <w:r w:rsidR="00024994" w:rsidRPr="00A759EC">
        <w:rPr>
          <w:rFonts w:ascii="Times New Roman" w:hAnsi="Times New Roman" w:cs="Times New Roman"/>
          <w:color w:val="000000" w:themeColor="text1"/>
          <w:szCs w:val="21"/>
        </w:rPr>
        <w:t>起到一定促进作用。</w:t>
      </w:r>
      <w:r w:rsidR="00E75346" w:rsidRPr="00A759EC">
        <w:rPr>
          <w:rFonts w:ascii="Times New Roman" w:hAnsi="Times New Roman" w:cs="Times New Roman"/>
          <w:color w:val="000000" w:themeColor="text1"/>
          <w:szCs w:val="21"/>
        </w:rPr>
        <w:t>在限制类企业，差别电价政策</w:t>
      </w:r>
      <w:r w:rsidR="000C492C" w:rsidRPr="00A759EC">
        <w:rPr>
          <w:rFonts w:ascii="Times New Roman" w:hAnsi="Times New Roman" w:cs="Times New Roman"/>
          <w:color w:val="000000" w:themeColor="text1"/>
          <w:szCs w:val="21"/>
        </w:rPr>
        <w:t>对企业使用的生产设备无显著影响。政策实施后，</w:t>
      </w:r>
      <w:r w:rsidR="00E75346" w:rsidRPr="00A759EC">
        <w:rPr>
          <w:rFonts w:ascii="Times New Roman" w:hAnsi="Times New Roman" w:cs="Times New Roman"/>
          <w:color w:val="000000" w:themeColor="text1"/>
          <w:szCs w:val="21"/>
        </w:rPr>
        <w:t>用电加价</w:t>
      </w:r>
      <w:r w:rsidR="00FD13BF" w:rsidRPr="00A759EC">
        <w:rPr>
          <w:rFonts w:ascii="Times New Roman" w:hAnsi="Times New Roman" w:cs="Times New Roman"/>
          <w:color w:val="000000" w:themeColor="text1"/>
          <w:szCs w:val="21"/>
        </w:rPr>
        <w:t>增加了</w:t>
      </w:r>
      <w:r w:rsidR="00E75346" w:rsidRPr="00A759EC">
        <w:rPr>
          <w:rFonts w:ascii="Times New Roman" w:hAnsi="Times New Roman" w:cs="Times New Roman"/>
          <w:color w:val="000000" w:themeColor="text1"/>
          <w:szCs w:val="21"/>
        </w:rPr>
        <w:t>企业单位产出消耗的中间投入，</w:t>
      </w:r>
      <w:r w:rsidR="00374981" w:rsidRPr="00A759EC">
        <w:rPr>
          <w:rFonts w:ascii="Times New Roman" w:hAnsi="Times New Roman" w:cs="Times New Roman"/>
          <w:color w:val="000000" w:themeColor="text1"/>
          <w:szCs w:val="21"/>
        </w:rPr>
        <w:t>这导致单位产出的</w:t>
      </w:r>
      <w:r w:rsidR="00E75346" w:rsidRPr="00A759EC">
        <w:rPr>
          <w:rFonts w:ascii="Times New Roman" w:hAnsi="Times New Roman" w:cs="Times New Roman"/>
          <w:color w:val="000000" w:themeColor="text1"/>
          <w:szCs w:val="21"/>
        </w:rPr>
        <w:t>边际收益</w:t>
      </w:r>
      <w:r w:rsidR="00A711F6" w:rsidRPr="00A759EC">
        <w:rPr>
          <w:rFonts w:ascii="Times New Roman" w:hAnsi="Times New Roman" w:cs="Times New Roman"/>
          <w:color w:val="000000" w:themeColor="text1"/>
          <w:szCs w:val="21"/>
        </w:rPr>
        <w:t>下降</w:t>
      </w:r>
      <w:r w:rsidR="00E75346" w:rsidRPr="00A759EC">
        <w:rPr>
          <w:rFonts w:ascii="Times New Roman" w:hAnsi="Times New Roman" w:cs="Times New Roman"/>
          <w:color w:val="000000" w:themeColor="text1"/>
          <w:szCs w:val="21"/>
        </w:rPr>
        <w:t>，企业因此减少了</w:t>
      </w:r>
      <w:r w:rsidR="00374981" w:rsidRPr="00A759EC">
        <w:rPr>
          <w:rFonts w:ascii="Times New Roman" w:hAnsi="Times New Roman" w:cs="Times New Roman"/>
          <w:color w:val="000000" w:themeColor="text1"/>
          <w:szCs w:val="21"/>
        </w:rPr>
        <w:t>对劳动的投入</w:t>
      </w:r>
      <w:r w:rsidR="00B838EC" w:rsidRPr="00A759EC">
        <w:rPr>
          <w:rFonts w:ascii="Times New Roman" w:hAnsi="Times New Roman" w:cs="Times New Roman"/>
          <w:color w:val="000000" w:themeColor="text1"/>
          <w:szCs w:val="21"/>
        </w:rPr>
        <w:t>。由于存在调整成本，</w:t>
      </w:r>
      <w:r w:rsidR="00AA5BDD" w:rsidRPr="00A759EC">
        <w:rPr>
          <w:rFonts w:ascii="Times New Roman" w:hAnsi="Times New Roman" w:cs="Times New Roman"/>
          <w:color w:val="000000" w:themeColor="text1"/>
        </w:rPr>
        <w:t>限制类企业</w:t>
      </w:r>
      <w:r w:rsidR="004B5B16" w:rsidRPr="00A759EC">
        <w:rPr>
          <w:rFonts w:ascii="Times New Roman" w:hAnsi="Times New Roman" w:cs="Times New Roman"/>
          <w:color w:val="000000" w:themeColor="text1"/>
        </w:rPr>
        <w:t>TFP</w:t>
      </w:r>
      <w:r w:rsidR="00765A7E" w:rsidRPr="00A759EC">
        <w:rPr>
          <w:rFonts w:ascii="Times New Roman" w:hAnsi="Times New Roman" w:cs="Times New Roman"/>
          <w:color w:val="000000" w:themeColor="text1"/>
        </w:rPr>
        <w:t>下滑</w:t>
      </w:r>
      <w:r w:rsidR="004A50FE" w:rsidRPr="00A759EC">
        <w:rPr>
          <w:rFonts w:ascii="Times New Roman" w:hAnsi="Times New Roman" w:cs="Times New Roman"/>
          <w:color w:val="000000" w:themeColor="text1"/>
        </w:rPr>
        <w:t>。</w:t>
      </w:r>
    </w:p>
    <w:p w14:paraId="235DB9E8" w14:textId="32E402F4" w:rsidR="00F46CC6" w:rsidRPr="00A759EC" w:rsidRDefault="007B426B" w:rsidP="00553AED">
      <w:pPr>
        <w:spacing w:line="400" w:lineRule="exact"/>
        <w:ind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本文实证分析结果表明，</w:t>
      </w:r>
      <w:r w:rsidR="00FF4392" w:rsidRPr="00A759EC">
        <w:rPr>
          <w:rFonts w:ascii="Times New Roman" w:hAnsi="Times New Roman" w:cs="Times New Roman"/>
          <w:color w:val="000000" w:themeColor="text1"/>
          <w:szCs w:val="21"/>
        </w:rPr>
        <w:t>合理设计加价标准是资源环境价格政策实现淘汰落后目标的重要条件。</w:t>
      </w:r>
      <w:r w:rsidR="008966B5" w:rsidRPr="00A759EC">
        <w:rPr>
          <w:rFonts w:ascii="Times New Roman" w:hAnsi="Times New Roman" w:cs="Times New Roman"/>
          <w:color w:val="000000" w:themeColor="text1"/>
          <w:szCs w:val="21"/>
        </w:rPr>
        <w:t>资源环境价格政策</w:t>
      </w:r>
      <w:r w:rsidR="00FF4392" w:rsidRPr="00A759EC">
        <w:rPr>
          <w:rFonts w:ascii="Times New Roman" w:hAnsi="Times New Roman" w:cs="Times New Roman"/>
          <w:color w:val="000000" w:themeColor="text1"/>
          <w:szCs w:val="21"/>
        </w:rPr>
        <w:t>对企业</w:t>
      </w:r>
      <w:r w:rsidR="004B5B16" w:rsidRPr="00A759EC">
        <w:rPr>
          <w:rFonts w:ascii="Times New Roman" w:hAnsi="Times New Roman" w:cs="Times New Roman"/>
          <w:color w:val="000000" w:themeColor="text1"/>
          <w:szCs w:val="21"/>
        </w:rPr>
        <w:t>TFP</w:t>
      </w:r>
      <w:r w:rsidR="00FF4392" w:rsidRPr="00A759EC">
        <w:rPr>
          <w:rFonts w:ascii="Times New Roman" w:hAnsi="Times New Roman" w:cs="Times New Roman"/>
          <w:color w:val="000000" w:themeColor="text1"/>
          <w:szCs w:val="21"/>
        </w:rPr>
        <w:t>并非简单的促进或抑制作用</w:t>
      </w:r>
      <w:r w:rsidR="00114DDE" w:rsidRPr="00A759EC">
        <w:rPr>
          <w:rFonts w:ascii="Times New Roman" w:hAnsi="Times New Roman" w:cs="Times New Roman"/>
          <w:color w:val="000000" w:themeColor="text1"/>
          <w:szCs w:val="21"/>
        </w:rPr>
        <w:t>。</w:t>
      </w:r>
      <w:r w:rsidR="004E1C18" w:rsidRPr="00A759EC">
        <w:rPr>
          <w:rFonts w:ascii="Times New Roman" w:hAnsi="Times New Roman" w:cs="Times New Roman"/>
          <w:color w:val="000000" w:themeColor="text1"/>
          <w:szCs w:val="21"/>
        </w:rPr>
        <w:t>当加价标准达到有效水平时，</w:t>
      </w:r>
      <w:r w:rsidR="00522AC9" w:rsidRPr="00A759EC">
        <w:rPr>
          <w:rFonts w:ascii="Times New Roman" w:hAnsi="Times New Roman" w:cs="Times New Roman"/>
          <w:color w:val="000000" w:themeColor="text1"/>
          <w:szCs w:val="21"/>
        </w:rPr>
        <w:t>价格政策有助于实现淘汰落后的目标，并</w:t>
      </w:r>
      <w:r w:rsidR="001E36EB" w:rsidRPr="00A759EC">
        <w:rPr>
          <w:rFonts w:ascii="Times New Roman" w:hAnsi="Times New Roman" w:cs="Times New Roman"/>
          <w:color w:val="000000" w:themeColor="text1"/>
          <w:szCs w:val="21"/>
        </w:rPr>
        <w:t>由此</w:t>
      </w:r>
      <w:r w:rsidR="00522AC9" w:rsidRPr="00A759EC">
        <w:rPr>
          <w:rFonts w:ascii="Times New Roman" w:hAnsi="Times New Roman" w:cs="Times New Roman"/>
          <w:color w:val="000000" w:themeColor="text1"/>
          <w:szCs w:val="21"/>
        </w:rPr>
        <w:t>推动企业生产技术水平和</w:t>
      </w:r>
      <w:r w:rsidR="004B5B16" w:rsidRPr="00A759EC">
        <w:rPr>
          <w:rFonts w:ascii="Times New Roman" w:hAnsi="Times New Roman" w:cs="Times New Roman"/>
          <w:color w:val="000000" w:themeColor="text1"/>
          <w:szCs w:val="21"/>
        </w:rPr>
        <w:t>TFP</w:t>
      </w:r>
      <w:r w:rsidR="00522AC9" w:rsidRPr="00A759EC">
        <w:rPr>
          <w:rFonts w:ascii="Times New Roman" w:hAnsi="Times New Roman" w:cs="Times New Roman"/>
          <w:color w:val="000000" w:themeColor="text1"/>
          <w:szCs w:val="21"/>
        </w:rPr>
        <w:t>上升，</w:t>
      </w:r>
      <w:r w:rsidR="0027541F" w:rsidRPr="00A759EC">
        <w:rPr>
          <w:rFonts w:ascii="Times New Roman" w:hAnsi="Times New Roman" w:cs="Times New Roman"/>
          <w:color w:val="000000" w:themeColor="text1"/>
          <w:szCs w:val="21"/>
        </w:rPr>
        <w:t>有利于</w:t>
      </w:r>
      <w:r w:rsidR="00522AC9" w:rsidRPr="00A759EC">
        <w:rPr>
          <w:rFonts w:ascii="Times New Roman" w:hAnsi="Times New Roman" w:cs="Times New Roman"/>
          <w:color w:val="000000" w:themeColor="text1"/>
          <w:szCs w:val="21"/>
        </w:rPr>
        <w:t>企业高质量发展。</w:t>
      </w:r>
      <w:r w:rsidR="004A1369" w:rsidRPr="00A759EC">
        <w:rPr>
          <w:rFonts w:ascii="Times New Roman" w:hAnsi="Times New Roman" w:cs="Times New Roman"/>
          <w:color w:val="000000" w:themeColor="text1"/>
          <w:szCs w:val="21"/>
        </w:rPr>
        <w:t>当加价水平较低时，</w:t>
      </w:r>
      <w:r w:rsidR="009554E3" w:rsidRPr="00A759EC">
        <w:rPr>
          <w:rFonts w:ascii="Times New Roman" w:hAnsi="Times New Roman" w:cs="Times New Roman"/>
          <w:color w:val="000000" w:themeColor="text1"/>
          <w:szCs w:val="21"/>
        </w:rPr>
        <w:t>企业缺乏淘汰落后的激励</w:t>
      </w:r>
      <w:r w:rsidR="001E36EB" w:rsidRPr="00A759EC">
        <w:rPr>
          <w:rFonts w:ascii="Times New Roman" w:hAnsi="Times New Roman" w:cs="Times New Roman"/>
          <w:color w:val="000000" w:themeColor="text1"/>
          <w:szCs w:val="21"/>
        </w:rPr>
        <w:t>。</w:t>
      </w:r>
      <w:r w:rsidR="00106E18" w:rsidRPr="00A759EC">
        <w:rPr>
          <w:rFonts w:ascii="Times New Roman" w:hAnsi="Times New Roman" w:cs="Times New Roman"/>
          <w:color w:val="000000" w:themeColor="text1"/>
          <w:szCs w:val="21"/>
        </w:rPr>
        <w:t>在这种情况下</w:t>
      </w:r>
      <w:r w:rsidR="005720F5" w:rsidRPr="00A759EC">
        <w:rPr>
          <w:rFonts w:ascii="Times New Roman" w:hAnsi="Times New Roman" w:cs="Times New Roman"/>
          <w:color w:val="000000" w:themeColor="text1"/>
          <w:szCs w:val="21"/>
        </w:rPr>
        <w:t>，</w:t>
      </w:r>
      <w:r w:rsidR="00A17514" w:rsidRPr="00A759EC">
        <w:rPr>
          <w:rFonts w:ascii="Times New Roman" w:hAnsi="Times New Roman" w:cs="Times New Roman"/>
          <w:color w:val="000000" w:themeColor="text1"/>
          <w:szCs w:val="21"/>
        </w:rPr>
        <w:t>政策冲击引发的</w:t>
      </w:r>
      <w:r w:rsidR="00F46CC6" w:rsidRPr="00A759EC">
        <w:rPr>
          <w:rFonts w:ascii="Times New Roman" w:hAnsi="Times New Roman" w:cs="Times New Roman"/>
          <w:color w:val="000000" w:themeColor="text1"/>
          <w:szCs w:val="21"/>
        </w:rPr>
        <w:t>调整成本</w:t>
      </w:r>
      <w:r w:rsidR="007555D7" w:rsidRPr="00A759EC">
        <w:rPr>
          <w:rFonts w:ascii="Times New Roman" w:hAnsi="Times New Roman" w:cs="Times New Roman"/>
          <w:color w:val="000000" w:themeColor="text1"/>
          <w:szCs w:val="21"/>
        </w:rPr>
        <w:t>反而</w:t>
      </w:r>
      <w:r w:rsidR="00F46CC6" w:rsidRPr="00A759EC">
        <w:rPr>
          <w:rFonts w:ascii="Times New Roman" w:hAnsi="Times New Roman" w:cs="Times New Roman"/>
          <w:color w:val="000000" w:themeColor="text1"/>
          <w:szCs w:val="21"/>
        </w:rPr>
        <w:t>可能造成效率损失。</w:t>
      </w:r>
    </w:p>
    <w:p w14:paraId="7A71D0DC" w14:textId="344F0640" w:rsidR="00322E7B" w:rsidRPr="00A759EC" w:rsidRDefault="006A6A71" w:rsidP="00CD3293">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szCs w:val="21"/>
        </w:rPr>
        <w:t>近年来，为实现</w:t>
      </w:r>
      <w:r w:rsidRPr="00A759EC">
        <w:rPr>
          <w:rFonts w:ascii="Times New Roman" w:hAnsi="Times New Roman" w:cs="Times New Roman"/>
          <w:color w:val="000000" w:themeColor="text1"/>
        </w:rPr>
        <w:t>节能减排和环境保护目标，中国越来越多得采用资源环境价格措施。</w:t>
      </w:r>
      <w:r w:rsidR="00CD3293" w:rsidRPr="00A759EC">
        <w:rPr>
          <w:rFonts w:ascii="Times New Roman" w:hAnsi="Times New Roman" w:cs="Times New Roman"/>
          <w:color w:val="000000" w:themeColor="text1"/>
        </w:rPr>
        <w:t>不同于发达国家普遍采用的税收政策，中国资源环境价格政策往往是针对使用特定落后技术的企业。</w:t>
      </w:r>
      <w:r w:rsidR="00CD3293" w:rsidRPr="00A759EC">
        <w:rPr>
          <w:rFonts w:ascii="Times New Roman" w:hAnsi="Times New Roman" w:cs="Times New Roman"/>
          <w:color w:val="000000" w:themeColor="text1"/>
          <w:szCs w:val="21"/>
        </w:rPr>
        <w:t>然而，</w:t>
      </w:r>
      <w:r w:rsidRPr="00A759EC">
        <w:rPr>
          <w:rFonts w:ascii="Times New Roman" w:hAnsi="Times New Roman" w:cs="Times New Roman"/>
          <w:color w:val="000000" w:themeColor="text1"/>
          <w:szCs w:val="21"/>
        </w:rPr>
        <w:t>现有文献对资源环境价格政策</w:t>
      </w:r>
      <w:r w:rsidR="001B1AA9" w:rsidRPr="00A759EC">
        <w:rPr>
          <w:rFonts w:ascii="Times New Roman" w:hAnsi="Times New Roman" w:cs="Times New Roman"/>
          <w:color w:val="000000" w:themeColor="text1"/>
          <w:szCs w:val="21"/>
        </w:rPr>
        <w:t>的</w:t>
      </w:r>
      <w:r w:rsidRPr="00A759EC">
        <w:rPr>
          <w:rFonts w:ascii="Times New Roman" w:hAnsi="Times New Roman" w:cs="Times New Roman"/>
          <w:color w:val="000000" w:themeColor="text1"/>
          <w:szCs w:val="21"/>
        </w:rPr>
        <w:t>作用</w:t>
      </w:r>
      <w:r w:rsidR="001B1AA9" w:rsidRPr="00A759EC">
        <w:rPr>
          <w:rFonts w:ascii="Times New Roman" w:hAnsi="Times New Roman" w:cs="Times New Roman"/>
          <w:color w:val="000000" w:themeColor="text1"/>
          <w:szCs w:val="21"/>
        </w:rPr>
        <w:t>和相关</w:t>
      </w:r>
      <w:r w:rsidRPr="00A759EC">
        <w:rPr>
          <w:rFonts w:ascii="Times New Roman" w:hAnsi="Times New Roman" w:cs="Times New Roman"/>
          <w:color w:val="000000" w:themeColor="text1"/>
          <w:szCs w:val="21"/>
        </w:rPr>
        <w:t>机制认识不足。本文对差别电价政策效应的分析</w:t>
      </w:r>
      <w:r w:rsidR="00294F85" w:rsidRPr="00A759EC">
        <w:rPr>
          <w:rFonts w:ascii="Times New Roman" w:hAnsi="Times New Roman" w:cs="Times New Roman"/>
          <w:color w:val="000000" w:themeColor="text1"/>
        </w:rPr>
        <w:t>推进了对价格政策微观机制的理解，也</w:t>
      </w:r>
      <w:r w:rsidRPr="00A759EC">
        <w:rPr>
          <w:rFonts w:ascii="Times New Roman" w:hAnsi="Times New Roman" w:cs="Times New Roman"/>
          <w:color w:val="000000" w:themeColor="text1"/>
          <w:szCs w:val="21"/>
        </w:rPr>
        <w:t>为评估资源环境价格政策提供了</w:t>
      </w:r>
      <w:r w:rsidR="008332A4" w:rsidRPr="00A759EC">
        <w:rPr>
          <w:rFonts w:ascii="Times New Roman" w:hAnsi="Times New Roman" w:cs="Times New Roman"/>
          <w:color w:val="000000" w:themeColor="text1"/>
          <w:szCs w:val="21"/>
        </w:rPr>
        <w:t>证据</w:t>
      </w:r>
      <w:r w:rsidRPr="00A759EC">
        <w:rPr>
          <w:rFonts w:ascii="Times New Roman" w:hAnsi="Times New Roman" w:cs="Times New Roman"/>
          <w:color w:val="000000" w:themeColor="text1"/>
          <w:szCs w:val="21"/>
        </w:rPr>
        <w:t>。</w:t>
      </w:r>
      <w:r w:rsidR="00294F85" w:rsidRPr="00A759EC">
        <w:rPr>
          <w:rFonts w:ascii="Times New Roman" w:hAnsi="Times New Roman" w:cs="Times New Roman"/>
          <w:color w:val="000000" w:themeColor="text1"/>
          <w:szCs w:val="21"/>
        </w:rPr>
        <w:t>本文实证分析结论虽然是基于差别电价政策得出，但由于面临价格冲击时，企业</w:t>
      </w:r>
      <w:r w:rsidR="00560B6D" w:rsidRPr="00A759EC">
        <w:rPr>
          <w:rFonts w:ascii="Times New Roman" w:hAnsi="Times New Roman" w:cs="Times New Roman"/>
          <w:color w:val="000000" w:themeColor="text1"/>
          <w:szCs w:val="21"/>
        </w:rPr>
        <w:t>进行生产决策所使用的原则具有相似性，</w:t>
      </w:r>
      <w:r w:rsidR="00B059AB" w:rsidRPr="00A759EC">
        <w:rPr>
          <w:rFonts w:ascii="Times New Roman" w:hAnsi="Times New Roman" w:cs="Times New Roman"/>
          <w:color w:val="000000" w:themeColor="text1"/>
          <w:szCs w:val="21"/>
        </w:rPr>
        <w:t>因</w:t>
      </w:r>
      <w:r w:rsidR="00322E7B" w:rsidRPr="00A759EC">
        <w:rPr>
          <w:rFonts w:ascii="Times New Roman" w:hAnsi="Times New Roman" w:cs="Times New Roman"/>
          <w:color w:val="000000" w:themeColor="text1"/>
          <w:szCs w:val="21"/>
        </w:rPr>
        <w:t>此，该结论对评估水价等其他资源环境价格政策的效应也具有参考价值。</w:t>
      </w:r>
    </w:p>
    <w:p w14:paraId="3FD0B1B8" w14:textId="5FFDB4F4" w:rsidR="00313721" w:rsidRPr="00A759EC" w:rsidRDefault="00B059AB" w:rsidP="00313721">
      <w:pPr>
        <w:autoSpaceDE w:val="0"/>
        <w:autoSpaceDN w:val="0"/>
        <w:adjustRightInd w:val="0"/>
        <w:spacing w:line="400" w:lineRule="exact"/>
        <w:ind w:firstLine="380"/>
        <w:rPr>
          <w:rFonts w:ascii="Times New Roman" w:hAnsi="Times New Roman" w:cs="Times New Roman"/>
          <w:color w:val="000000" w:themeColor="text1"/>
          <w:szCs w:val="21"/>
        </w:rPr>
      </w:pPr>
      <w:r w:rsidRPr="00A759EC">
        <w:rPr>
          <w:rFonts w:ascii="Times New Roman" w:hAnsi="Times New Roman" w:cs="Times New Roman"/>
          <w:color w:val="000000" w:themeColor="text1"/>
        </w:rPr>
        <w:t>需要说明的是，由于难以获得较长时间范围的数据，</w:t>
      </w:r>
      <w:r w:rsidR="00C4580A" w:rsidRPr="00A759EC">
        <w:rPr>
          <w:rFonts w:ascii="Times New Roman" w:hAnsi="Times New Roman" w:cs="Times New Roman"/>
          <w:color w:val="000000" w:themeColor="text1"/>
          <w:shd w:val="clear" w:color="auto" w:fill="FFFFFF"/>
        </w:rPr>
        <w:t>本文估计结果主要反映了政策的短</w:t>
      </w:r>
      <w:r w:rsidR="00C4580A" w:rsidRPr="00A759EC">
        <w:rPr>
          <w:rFonts w:ascii="Times New Roman" w:hAnsi="Times New Roman" w:cs="Times New Roman"/>
          <w:color w:val="000000" w:themeColor="text1"/>
          <w:shd w:val="clear" w:color="auto" w:fill="FFFFFF"/>
        </w:rPr>
        <w:lastRenderedPageBreak/>
        <w:t>期效应</w:t>
      </w:r>
      <w:r w:rsidRPr="00A759EC">
        <w:rPr>
          <w:rFonts w:ascii="Times New Roman" w:hAnsi="Times New Roman" w:cs="Times New Roman"/>
          <w:color w:val="000000" w:themeColor="text1"/>
          <w:shd w:val="clear" w:color="auto" w:fill="FFFFFF"/>
        </w:rPr>
        <w:t>。</w:t>
      </w:r>
      <w:r w:rsidRPr="00A759EC">
        <w:rPr>
          <w:rFonts w:ascii="Times New Roman" w:hAnsi="Times New Roman" w:cs="Times New Roman"/>
          <w:color w:val="000000" w:themeColor="text1"/>
        </w:rPr>
        <w:t>在更长时间范围内，</w:t>
      </w:r>
      <w:r w:rsidR="00375BCE" w:rsidRPr="00A759EC">
        <w:rPr>
          <w:rFonts w:ascii="Times New Roman" w:hAnsi="Times New Roman" w:cs="Times New Roman"/>
          <w:color w:val="000000" w:themeColor="text1"/>
        </w:rPr>
        <w:t>由调整成本引发的抑制效应将有所缓解，</w:t>
      </w:r>
      <w:r w:rsidR="00955867" w:rsidRPr="00A759EC">
        <w:rPr>
          <w:rFonts w:ascii="Times New Roman" w:hAnsi="Times New Roman" w:cs="Times New Roman"/>
          <w:color w:val="000000" w:themeColor="text1"/>
          <w:szCs w:val="21"/>
        </w:rPr>
        <w:t>生产技术的突破也能够为企业提供更多选择空间。</w:t>
      </w:r>
      <w:r w:rsidR="002E2E99" w:rsidRPr="00A759EC">
        <w:rPr>
          <w:rFonts w:ascii="Times New Roman" w:hAnsi="Times New Roman" w:cs="Times New Roman"/>
          <w:color w:val="000000" w:themeColor="text1"/>
        </w:rPr>
        <w:t>因此，</w:t>
      </w:r>
      <w:r w:rsidRPr="00A759EC">
        <w:rPr>
          <w:rFonts w:ascii="Times New Roman" w:hAnsi="Times New Roman" w:cs="Times New Roman"/>
          <w:color w:val="000000" w:themeColor="text1"/>
          <w:szCs w:val="21"/>
        </w:rPr>
        <w:t>差别电价政策对企业</w:t>
      </w:r>
      <w:r w:rsidR="004B5B16" w:rsidRPr="00A759EC">
        <w:rPr>
          <w:rFonts w:ascii="Times New Roman" w:hAnsi="Times New Roman" w:cs="Times New Roman"/>
          <w:color w:val="000000" w:themeColor="text1"/>
          <w:szCs w:val="21"/>
        </w:rPr>
        <w:t>TFP</w:t>
      </w:r>
      <w:r w:rsidRPr="00A759EC">
        <w:rPr>
          <w:rFonts w:ascii="Times New Roman" w:hAnsi="Times New Roman" w:cs="Times New Roman"/>
          <w:color w:val="000000" w:themeColor="text1"/>
          <w:szCs w:val="21"/>
        </w:rPr>
        <w:t>的</w:t>
      </w:r>
      <w:r w:rsidR="00E24DCA" w:rsidRPr="00A759EC">
        <w:rPr>
          <w:rFonts w:ascii="Times New Roman" w:hAnsi="Times New Roman" w:cs="Times New Roman"/>
          <w:color w:val="000000" w:themeColor="text1"/>
          <w:szCs w:val="21"/>
        </w:rPr>
        <w:t>长期</w:t>
      </w:r>
      <w:r w:rsidR="00055F1E" w:rsidRPr="00A759EC">
        <w:rPr>
          <w:rFonts w:ascii="Times New Roman" w:hAnsi="Times New Roman" w:cs="Times New Roman"/>
          <w:color w:val="000000" w:themeColor="text1"/>
          <w:szCs w:val="21"/>
        </w:rPr>
        <w:t>效应</w:t>
      </w:r>
      <w:r w:rsidRPr="00A759EC">
        <w:rPr>
          <w:rFonts w:ascii="Times New Roman" w:hAnsi="Times New Roman" w:cs="Times New Roman"/>
          <w:color w:val="000000" w:themeColor="text1"/>
          <w:szCs w:val="21"/>
        </w:rPr>
        <w:t>可能</w:t>
      </w:r>
      <w:r w:rsidR="00E973DD" w:rsidRPr="00A759EC">
        <w:rPr>
          <w:rFonts w:ascii="Times New Roman" w:hAnsi="Times New Roman" w:cs="Times New Roman"/>
          <w:color w:val="000000" w:themeColor="text1"/>
          <w:szCs w:val="21"/>
        </w:rPr>
        <w:t>不</w:t>
      </w:r>
      <w:r w:rsidR="00C70321" w:rsidRPr="00A759EC">
        <w:rPr>
          <w:rFonts w:ascii="Times New Roman" w:hAnsi="Times New Roman" w:cs="Times New Roman"/>
          <w:color w:val="000000" w:themeColor="text1"/>
          <w:szCs w:val="21"/>
        </w:rPr>
        <w:t>同</w:t>
      </w:r>
      <w:r w:rsidR="00E973DD" w:rsidRPr="00A759EC">
        <w:rPr>
          <w:rFonts w:ascii="Times New Roman" w:hAnsi="Times New Roman" w:cs="Times New Roman"/>
          <w:color w:val="000000" w:themeColor="text1"/>
          <w:szCs w:val="21"/>
        </w:rPr>
        <w:t>于</w:t>
      </w:r>
      <w:r w:rsidRPr="00A759EC">
        <w:rPr>
          <w:rFonts w:ascii="Times New Roman" w:hAnsi="Times New Roman" w:cs="Times New Roman"/>
          <w:color w:val="000000" w:themeColor="text1"/>
          <w:szCs w:val="21"/>
        </w:rPr>
        <w:t>本文实证分析结果。</w:t>
      </w:r>
      <w:bookmarkStart w:id="16" w:name="_Hlk66870328"/>
    </w:p>
    <w:bookmarkEnd w:id="16"/>
    <w:p w14:paraId="3C04D543" w14:textId="33A6933A" w:rsidR="00DB6F39" w:rsidRPr="00A759EC" w:rsidRDefault="00DB6F39" w:rsidP="00313721">
      <w:pPr>
        <w:spacing w:beforeLines="50" w:before="156" w:line="400" w:lineRule="atLeast"/>
        <w:ind w:firstLine="360"/>
        <w:rPr>
          <w:rFonts w:ascii="Times New Roman" w:eastAsia="黑体" w:hAnsi="Times New Roman" w:cs="Times New Roman"/>
          <w:color w:val="000000" w:themeColor="text1"/>
          <w:sz w:val="24"/>
          <w:szCs w:val="24"/>
        </w:rPr>
      </w:pPr>
      <w:r w:rsidRPr="00A759EC">
        <w:rPr>
          <w:rFonts w:ascii="Times New Roman" w:eastAsia="黑体" w:hAnsi="Times New Roman" w:cs="Times New Roman"/>
          <w:color w:val="000000" w:themeColor="text1"/>
          <w:sz w:val="24"/>
          <w:szCs w:val="24"/>
        </w:rPr>
        <w:t>参考文献</w:t>
      </w:r>
      <w:r w:rsidR="002454C3" w:rsidRPr="00A759EC">
        <w:rPr>
          <w:rFonts w:ascii="Times New Roman" w:eastAsia="黑体" w:hAnsi="Times New Roman" w:cs="Times New Roman"/>
          <w:color w:val="000000" w:themeColor="text1"/>
          <w:sz w:val="24"/>
          <w:szCs w:val="24"/>
        </w:rPr>
        <w:t>：</w:t>
      </w:r>
    </w:p>
    <w:p w14:paraId="449F9A64" w14:textId="77777777" w:rsidR="00F061B2" w:rsidRPr="00A759EC" w:rsidRDefault="00F061B2"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寇宗来</w:t>
      </w:r>
      <w:r w:rsidRPr="00A759EC">
        <w:rPr>
          <w:rFonts w:ascii="Times New Roman" w:hAnsi="Times New Roman" w:cs="Times New Roman"/>
          <w:color w:val="000000" w:themeColor="text1"/>
          <w:szCs w:val="21"/>
        </w:rPr>
        <w:t xml:space="preserve"> </w:t>
      </w:r>
      <w:r w:rsidRPr="00A759EC">
        <w:rPr>
          <w:rFonts w:ascii="Times New Roman" w:hAnsi="Times New Roman" w:cs="Times New Roman"/>
          <w:color w:val="000000" w:themeColor="text1"/>
          <w:szCs w:val="21"/>
        </w:rPr>
        <w:t>刘学悦，</w:t>
      </w:r>
      <w:r w:rsidRPr="00A759EC">
        <w:rPr>
          <w:rFonts w:ascii="Times New Roman" w:hAnsi="Times New Roman" w:cs="Times New Roman"/>
          <w:color w:val="000000" w:themeColor="text1"/>
          <w:szCs w:val="21"/>
        </w:rPr>
        <w:t>2002</w:t>
      </w:r>
      <w:r w:rsidRPr="00A759EC">
        <w:rPr>
          <w:rFonts w:ascii="Times New Roman" w:hAnsi="Times New Roman" w:cs="Times New Roman"/>
          <w:color w:val="000000" w:themeColor="text1"/>
          <w:szCs w:val="21"/>
        </w:rPr>
        <w:t>：《中国企业的专利行为</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特征事实以及来自创新政策的影响》，《经济研究》第</w:t>
      </w:r>
      <w:r w:rsidRPr="00A759EC">
        <w:rPr>
          <w:rFonts w:ascii="Times New Roman" w:hAnsi="Times New Roman" w:cs="Times New Roman"/>
          <w:color w:val="000000" w:themeColor="text1"/>
          <w:szCs w:val="21"/>
        </w:rPr>
        <w:t>3</w:t>
      </w:r>
      <w:r w:rsidRPr="00A759EC">
        <w:rPr>
          <w:rFonts w:ascii="Times New Roman" w:hAnsi="Times New Roman" w:cs="Times New Roman"/>
          <w:color w:val="000000" w:themeColor="text1"/>
          <w:szCs w:val="21"/>
        </w:rPr>
        <w:t>期。</w:t>
      </w:r>
    </w:p>
    <w:p w14:paraId="2DCDE5B7" w14:textId="76D87A6D" w:rsidR="00F061B2" w:rsidRPr="00A759EC" w:rsidRDefault="00F061B2"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申萌，</w:t>
      </w:r>
      <w:r w:rsidRPr="00A759EC">
        <w:rPr>
          <w:rFonts w:ascii="Times New Roman" w:hAnsi="Times New Roman" w:cs="Times New Roman"/>
          <w:color w:val="000000" w:themeColor="text1"/>
          <w:szCs w:val="21"/>
        </w:rPr>
        <w:t>2015</w:t>
      </w:r>
      <w:r w:rsidRPr="00A759EC">
        <w:rPr>
          <w:rFonts w:ascii="Times New Roman" w:hAnsi="Times New Roman" w:cs="Times New Roman"/>
          <w:color w:val="000000" w:themeColor="text1"/>
          <w:szCs w:val="21"/>
        </w:rPr>
        <w:t>：《环境规制</w:t>
      </w:r>
      <w:r w:rsidRPr="00A759EC">
        <w:rPr>
          <w:rFonts w:ascii="Times New Roman" w:hAnsi="Times New Roman" w:cs="Times New Roman"/>
          <w:color w:val="000000" w:themeColor="text1"/>
          <w:szCs w:val="21"/>
        </w:rPr>
        <w:t xml:space="preserve"> </w:t>
      </w:r>
      <w:r w:rsidRPr="00A759EC">
        <w:rPr>
          <w:rFonts w:ascii="Times New Roman" w:hAnsi="Times New Roman" w:cs="Times New Roman"/>
          <w:color w:val="000000" w:themeColor="text1"/>
          <w:szCs w:val="21"/>
        </w:rPr>
        <w:t>产业效率与企业活动</w:t>
      </w:r>
      <w:r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来自差别电价政策的微观证据》，《经济社会体制比较》第</w:t>
      </w:r>
      <w:r w:rsidRPr="00A759EC">
        <w:rPr>
          <w:rFonts w:ascii="Times New Roman" w:hAnsi="Times New Roman" w:cs="Times New Roman"/>
          <w:color w:val="000000" w:themeColor="text1"/>
          <w:szCs w:val="21"/>
        </w:rPr>
        <w:t>1</w:t>
      </w:r>
      <w:r w:rsidRPr="00A759EC">
        <w:rPr>
          <w:rFonts w:ascii="Times New Roman" w:hAnsi="Times New Roman" w:cs="Times New Roman"/>
          <w:color w:val="000000" w:themeColor="text1"/>
          <w:szCs w:val="21"/>
        </w:rPr>
        <w:t>期。</w:t>
      </w:r>
    </w:p>
    <w:p w14:paraId="7619A50C" w14:textId="4C6D78B4"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Ackerberg, D. A. et al(2015), “Identification properties of recent production function estimators”, </w:t>
      </w:r>
      <w:r w:rsidRPr="00A759EC">
        <w:rPr>
          <w:rFonts w:ascii="Times New Roman" w:hAnsi="Times New Roman" w:cs="Times New Roman"/>
          <w:i/>
          <w:iCs/>
          <w:color w:val="000000" w:themeColor="text1"/>
          <w:szCs w:val="21"/>
        </w:rPr>
        <w:t>Econometrica</w:t>
      </w:r>
      <w:r w:rsidRPr="00A759EC">
        <w:rPr>
          <w:rFonts w:ascii="Times New Roman" w:hAnsi="Times New Roman" w:cs="Times New Roman"/>
          <w:color w:val="000000" w:themeColor="text1"/>
          <w:szCs w:val="21"/>
        </w:rPr>
        <w:t xml:space="preserve"> 83(6):2411</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2451.</w:t>
      </w:r>
    </w:p>
    <w:p w14:paraId="50DDC547" w14:textId="3E44FE47"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Alvarez, R. &amp; R. Fuentes(2018), “Minimum wage and productivity: Evidence from Chilean manufacturing plants”, </w:t>
      </w:r>
      <w:r w:rsidRPr="00A759EC">
        <w:rPr>
          <w:rFonts w:ascii="Times New Roman" w:hAnsi="Times New Roman" w:cs="Times New Roman"/>
          <w:i/>
          <w:color w:val="000000" w:themeColor="text1"/>
          <w:szCs w:val="21"/>
        </w:rPr>
        <w:t>Economic Development and Cultural Change</w:t>
      </w:r>
      <w:r w:rsidRPr="00A759EC">
        <w:rPr>
          <w:rFonts w:ascii="Times New Roman" w:hAnsi="Times New Roman" w:cs="Times New Roman"/>
          <w:color w:val="000000" w:themeColor="text1"/>
          <w:szCs w:val="21"/>
        </w:rPr>
        <w:t xml:space="preserve"> 67(1):193</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224.</w:t>
      </w:r>
    </w:p>
    <w:p w14:paraId="25AC0D6B" w14:textId="43EA3B2A"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Berndt, E. &amp; D. Wood(1986), “Energy price shocks and productivity growth in US and UK manufacturing”, </w:t>
      </w:r>
      <w:r w:rsidRPr="00A759EC">
        <w:rPr>
          <w:rFonts w:ascii="Times New Roman" w:hAnsi="Times New Roman" w:cs="Times New Roman"/>
          <w:i/>
          <w:iCs/>
          <w:color w:val="000000" w:themeColor="text1"/>
          <w:szCs w:val="21"/>
        </w:rPr>
        <w:t>Oxford Review of Economic Policy</w:t>
      </w:r>
      <w:r w:rsidRPr="00A759EC">
        <w:rPr>
          <w:rFonts w:ascii="Times New Roman" w:hAnsi="Times New Roman" w:cs="Times New Roman"/>
          <w:color w:val="000000" w:themeColor="text1"/>
          <w:szCs w:val="21"/>
        </w:rPr>
        <w:t xml:space="preserve"> vol. 2: 1</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31.</w:t>
      </w:r>
    </w:p>
    <w:p w14:paraId="548B8814" w14:textId="1695D089"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Dhawan, R. et al(2010), “Productivity, energy prices and the great moderation: </w:t>
      </w:r>
      <w:r w:rsidR="005C098D" w:rsidRPr="00A759EC">
        <w:rPr>
          <w:rFonts w:ascii="Times New Roman" w:hAnsi="Times New Roman" w:cs="Times New Roman"/>
          <w:color w:val="000000" w:themeColor="text1"/>
          <w:szCs w:val="21"/>
        </w:rPr>
        <w:t>a</w:t>
      </w:r>
      <w:r w:rsidRPr="00A759EC">
        <w:rPr>
          <w:rFonts w:ascii="Times New Roman" w:hAnsi="Times New Roman" w:cs="Times New Roman"/>
          <w:color w:val="000000" w:themeColor="text1"/>
          <w:szCs w:val="21"/>
        </w:rPr>
        <w:t xml:space="preserve"> new link”, </w:t>
      </w:r>
      <w:r w:rsidRPr="00A759EC">
        <w:rPr>
          <w:rFonts w:ascii="Times New Roman" w:hAnsi="Times New Roman" w:cs="Times New Roman"/>
          <w:i/>
          <w:iCs/>
          <w:color w:val="000000" w:themeColor="text1"/>
          <w:szCs w:val="21"/>
        </w:rPr>
        <w:t>Review of Economic Dynamics</w:t>
      </w:r>
      <w:r w:rsidRPr="00A759EC">
        <w:rPr>
          <w:rFonts w:ascii="Times New Roman" w:hAnsi="Times New Roman" w:cs="Times New Roman"/>
          <w:color w:val="000000" w:themeColor="text1"/>
          <w:szCs w:val="21"/>
        </w:rPr>
        <w:t xml:space="preserve"> 13(3): 715</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724.</w:t>
      </w:r>
    </w:p>
    <w:p w14:paraId="2820CD6C" w14:textId="21D4C0F0"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Gamtessa S. &amp; A. B. Olani(2018), “Energy price, energy efficiency, and capital productivity: </w:t>
      </w:r>
      <w:r w:rsidR="005C098D" w:rsidRPr="00A759EC">
        <w:rPr>
          <w:rFonts w:ascii="Times New Roman" w:hAnsi="Times New Roman" w:cs="Times New Roman"/>
          <w:color w:val="000000" w:themeColor="text1"/>
          <w:szCs w:val="21"/>
        </w:rPr>
        <w:t>e</w:t>
      </w:r>
      <w:r w:rsidRPr="00A759EC">
        <w:rPr>
          <w:rFonts w:ascii="Times New Roman" w:hAnsi="Times New Roman" w:cs="Times New Roman"/>
          <w:color w:val="000000" w:themeColor="text1"/>
          <w:szCs w:val="21"/>
        </w:rPr>
        <w:t xml:space="preserve">mpirical investigations and policy implications”, </w:t>
      </w:r>
      <w:r w:rsidRPr="00A759EC">
        <w:rPr>
          <w:rFonts w:ascii="Times New Roman" w:hAnsi="Times New Roman" w:cs="Times New Roman"/>
          <w:i/>
          <w:color w:val="000000" w:themeColor="text1"/>
          <w:szCs w:val="21"/>
        </w:rPr>
        <w:t>Energy Economics</w:t>
      </w:r>
      <w:r w:rsidRPr="00A759EC">
        <w:rPr>
          <w:rFonts w:ascii="Times New Roman" w:hAnsi="Times New Roman" w:cs="Times New Roman"/>
          <w:color w:val="000000" w:themeColor="text1"/>
          <w:szCs w:val="21"/>
        </w:rPr>
        <w:t xml:space="preserve"> vol.72: 650</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666.</w:t>
      </w:r>
    </w:p>
    <w:p w14:paraId="0D756109" w14:textId="39DF88C4"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Gonseth, C. et al(2015), “Energy-tax changes and competitiveness: the role of adaptive capacity”,</w:t>
      </w:r>
      <w:r w:rsidR="00F9429C" w:rsidRPr="00A759EC">
        <w:rPr>
          <w:rFonts w:ascii="Times New Roman" w:hAnsi="Times New Roman" w:cs="Times New Roman"/>
          <w:color w:val="000000" w:themeColor="text1"/>
          <w:szCs w:val="21"/>
        </w:rPr>
        <w:t xml:space="preserve"> </w:t>
      </w:r>
      <w:r w:rsidRPr="00A759EC">
        <w:rPr>
          <w:rFonts w:ascii="Times New Roman" w:hAnsi="Times New Roman" w:cs="Times New Roman"/>
          <w:i/>
          <w:iCs/>
          <w:color w:val="000000" w:themeColor="text1"/>
          <w:szCs w:val="21"/>
        </w:rPr>
        <w:t>Energy Economics</w:t>
      </w:r>
      <w:r w:rsidRPr="00A759EC">
        <w:rPr>
          <w:rFonts w:ascii="Times New Roman" w:hAnsi="Times New Roman" w:cs="Times New Roman"/>
          <w:color w:val="000000" w:themeColor="text1"/>
          <w:szCs w:val="21"/>
        </w:rPr>
        <w:t> vol.48:127</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135.</w:t>
      </w:r>
    </w:p>
    <w:p w14:paraId="6B183D9B" w14:textId="6B55834C"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Hu, J. et al(2012), “The </w:t>
      </w:r>
      <w:r w:rsidR="00B322A0" w:rsidRPr="00A759EC">
        <w:rPr>
          <w:rFonts w:ascii="Times New Roman" w:hAnsi="Times New Roman" w:cs="Times New Roman"/>
          <w:color w:val="000000" w:themeColor="text1"/>
          <w:szCs w:val="21"/>
        </w:rPr>
        <w:t>i</w:t>
      </w:r>
      <w:r w:rsidRPr="00A759EC">
        <w:rPr>
          <w:rFonts w:ascii="Times New Roman" w:hAnsi="Times New Roman" w:cs="Times New Roman"/>
          <w:color w:val="000000" w:themeColor="text1"/>
          <w:szCs w:val="21"/>
        </w:rPr>
        <w:t>mpact of China's</w:t>
      </w:r>
      <w:r w:rsidR="00B322A0" w:rsidRPr="00A759EC">
        <w:rPr>
          <w:rFonts w:ascii="Times New Roman" w:hAnsi="Times New Roman" w:cs="Times New Roman"/>
          <w:color w:val="000000" w:themeColor="text1"/>
          <w:szCs w:val="21"/>
        </w:rPr>
        <w:t xml:space="preserve"> differential electricity pricing policy on power sect</w:t>
      </w:r>
      <w:r w:rsidRPr="00A759EC">
        <w:rPr>
          <w:rFonts w:ascii="Times New Roman" w:hAnsi="Times New Roman" w:cs="Times New Roman"/>
          <w:color w:val="000000" w:themeColor="text1"/>
          <w:szCs w:val="21"/>
        </w:rPr>
        <w:t xml:space="preserve">or CO2 </w:t>
      </w:r>
      <w:r w:rsidR="00B322A0" w:rsidRPr="00A759EC">
        <w:rPr>
          <w:rFonts w:ascii="Times New Roman" w:hAnsi="Times New Roman" w:cs="Times New Roman"/>
          <w:color w:val="000000" w:themeColor="text1"/>
          <w:szCs w:val="21"/>
        </w:rPr>
        <w:t>e</w:t>
      </w:r>
      <w:r w:rsidRPr="00A759EC">
        <w:rPr>
          <w:rFonts w:ascii="Times New Roman" w:hAnsi="Times New Roman" w:cs="Times New Roman"/>
          <w:color w:val="000000" w:themeColor="text1"/>
          <w:szCs w:val="21"/>
        </w:rPr>
        <w:t>missions”, Energy policy 45: 412</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419.</w:t>
      </w:r>
    </w:p>
    <w:p w14:paraId="1C004B03" w14:textId="15769E21"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Kahn, M. E. &amp; E. T. Mansur(2013), “Do local energy prices and regulation affect the geographic concentration of employment?”, </w:t>
      </w:r>
      <w:r w:rsidRPr="00A759EC">
        <w:rPr>
          <w:rFonts w:ascii="Times New Roman" w:hAnsi="Times New Roman" w:cs="Times New Roman"/>
          <w:i/>
          <w:color w:val="000000" w:themeColor="text1"/>
          <w:szCs w:val="21"/>
        </w:rPr>
        <w:t>Journal of Public Economics</w:t>
      </w:r>
      <w:r w:rsidRPr="00A759EC">
        <w:rPr>
          <w:rFonts w:ascii="Times New Roman" w:hAnsi="Times New Roman" w:cs="Times New Roman"/>
          <w:color w:val="000000" w:themeColor="text1"/>
          <w:szCs w:val="21"/>
        </w:rPr>
        <w:t> vol.101:105</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114.</w:t>
      </w:r>
    </w:p>
    <w:p w14:paraId="524A748D" w14:textId="5D662A8E"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Kerr, S. &amp; R. G. Newell(2003), “Policy‐induced technology adoption: Evidence from the US lead phasedown”, </w:t>
      </w:r>
      <w:r w:rsidRPr="00A759EC">
        <w:rPr>
          <w:rFonts w:ascii="Times New Roman" w:hAnsi="Times New Roman" w:cs="Times New Roman"/>
          <w:i/>
          <w:color w:val="000000" w:themeColor="text1"/>
          <w:szCs w:val="21"/>
        </w:rPr>
        <w:t>The Journal of Industrial Economics </w:t>
      </w:r>
      <w:r w:rsidRPr="00A759EC">
        <w:rPr>
          <w:rFonts w:ascii="Times New Roman" w:hAnsi="Times New Roman" w:cs="Times New Roman"/>
          <w:color w:val="000000" w:themeColor="text1"/>
          <w:szCs w:val="21"/>
        </w:rPr>
        <w:t>51(3):317</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343.</w:t>
      </w:r>
    </w:p>
    <w:p w14:paraId="226C12DB" w14:textId="0AABE9E2" w:rsidR="00223769" w:rsidRPr="00A759EC" w:rsidRDefault="00223769" w:rsidP="00F4452E">
      <w:pPr>
        <w:spacing w:line="400" w:lineRule="atLeast"/>
        <w:ind w:firstLineChars="200" w:firstLine="420"/>
        <w:rPr>
          <w:rFonts w:ascii="Times New Roman" w:hAnsi="Times New Roman" w:cs="Times New Roman"/>
          <w:color w:val="222222"/>
          <w:szCs w:val="21"/>
          <w:shd w:val="clear" w:color="auto" w:fill="FFFFFF"/>
        </w:rPr>
      </w:pPr>
      <w:r w:rsidRPr="00A759EC">
        <w:rPr>
          <w:rFonts w:ascii="Times New Roman" w:hAnsi="Times New Roman" w:cs="Times New Roman"/>
          <w:color w:val="222222"/>
          <w:szCs w:val="21"/>
          <w:shd w:val="clear" w:color="auto" w:fill="FFFFFF"/>
        </w:rPr>
        <w:t xml:space="preserve">Kroszner R. S.&amp;P. E. Strahan(1999), “What drives deregulation? Economics and politics of the relaxation of bank branching restrictions”, </w:t>
      </w:r>
      <w:r w:rsidRPr="00A759EC">
        <w:rPr>
          <w:rFonts w:ascii="Times New Roman" w:hAnsi="Times New Roman" w:cs="Times New Roman"/>
          <w:i/>
          <w:color w:val="222222"/>
          <w:szCs w:val="21"/>
          <w:shd w:val="clear" w:color="auto" w:fill="FFFFFF"/>
        </w:rPr>
        <w:t>The Quarterly Journal of Economics</w:t>
      </w:r>
      <w:r w:rsidRPr="00A759EC">
        <w:rPr>
          <w:rFonts w:ascii="Times New Roman" w:hAnsi="Times New Roman" w:cs="Times New Roman"/>
          <w:color w:val="222222"/>
          <w:szCs w:val="21"/>
          <w:shd w:val="clear" w:color="auto" w:fill="FFFFFF"/>
        </w:rPr>
        <w:t xml:space="preserve"> 114(4): 1437</w:t>
      </w:r>
      <w:r w:rsidR="00DF65C4" w:rsidRPr="00A759EC">
        <w:rPr>
          <w:rFonts w:ascii="Times New Roman" w:hAnsi="Times New Roman" w:cs="Times New Roman"/>
          <w:color w:val="222222"/>
          <w:szCs w:val="21"/>
          <w:shd w:val="clear" w:color="auto" w:fill="FFFFFF"/>
        </w:rPr>
        <w:t>-</w:t>
      </w:r>
      <w:r w:rsidRPr="00A759EC">
        <w:rPr>
          <w:rFonts w:ascii="Times New Roman" w:hAnsi="Times New Roman" w:cs="Times New Roman"/>
          <w:color w:val="222222"/>
          <w:szCs w:val="21"/>
          <w:shd w:val="clear" w:color="auto" w:fill="FFFFFF"/>
        </w:rPr>
        <w:t>1467.</w:t>
      </w:r>
    </w:p>
    <w:p w14:paraId="271C27FD" w14:textId="3689CC38"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Levinsohn, J. &amp; A. Petrin(2003), “Estimating production functions using inputs to control for unobservables”, </w:t>
      </w:r>
      <w:r w:rsidRPr="00A759EC">
        <w:rPr>
          <w:rFonts w:ascii="Times New Roman" w:hAnsi="Times New Roman" w:cs="Times New Roman"/>
          <w:i/>
          <w:iCs/>
          <w:color w:val="000000" w:themeColor="text1"/>
          <w:szCs w:val="21"/>
        </w:rPr>
        <w:t>The review of economic studies</w:t>
      </w:r>
      <w:r w:rsidRPr="00A759EC">
        <w:rPr>
          <w:rFonts w:ascii="Times New Roman" w:hAnsi="Times New Roman" w:cs="Times New Roman"/>
          <w:color w:val="000000" w:themeColor="text1"/>
          <w:szCs w:val="21"/>
        </w:rPr>
        <w:t xml:space="preserve"> 70(2): 317</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341.</w:t>
      </w:r>
    </w:p>
    <w:p w14:paraId="7E36D2DF" w14:textId="58F523F4"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Lin, B. &amp; J. Liu(2011), “Principles, effects and problems of differential power pricing policy for energy intensive industries in China”, </w:t>
      </w:r>
      <w:r w:rsidRPr="00A759EC">
        <w:rPr>
          <w:rFonts w:ascii="Times New Roman" w:hAnsi="Times New Roman" w:cs="Times New Roman"/>
          <w:i/>
          <w:iCs/>
          <w:color w:val="000000" w:themeColor="text1"/>
          <w:szCs w:val="21"/>
        </w:rPr>
        <w:t>Energy</w:t>
      </w:r>
      <w:r w:rsidRPr="00A759EC">
        <w:rPr>
          <w:rFonts w:ascii="Times New Roman" w:hAnsi="Times New Roman" w:cs="Times New Roman"/>
          <w:color w:val="000000" w:themeColor="text1"/>
          <w:szCs w:val="21"/>
        </w:rPr>
        <w:t xml:space="preserve"> 36(1): 111</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118.</w:t>
      </w:r>
    </w:p>
    <w:p w14:paraId="1844BD89" w14:textId="45995544"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Mulder, P. et al(2003), “Explaining slow diffusion of energy saving technologies. A vintage </w:t>
      </w:r>
      <w:r w:rsidRPr="00A759EC">
        <w:rPr>
          <w:rFonts w:ascii="Times New Roman" w:hAnsi="Times New Roman" w:cs="Times New Roman"/>
          <w:color w:val="000000" w:themeColor="text1"/>
          <w:szCs w:val="21"/>
        </w:rPr>
        <w:lastRenderedPageBreak/>
        <w:t xml:space="preserve">model with returns to diversity and learning-by-using”, </w:t>
      </w:r>
      <w:r w:rsidRPr="00A759EC">
        <w:rPr>
          <w:rFonts w:ascii="Times New Roman" w:hAnsi="Times New Roman" w:cs="Times New Roman"/>
          <w:i/>
          <w:iCs/>
          <w:color w:val="000000" w:themeColor="text1"/>
          <w:szCs w:val="21"/>
        </w:rPr>
        <w:t>Resource and Energy Economics</w:t>
      </w:r>
      <w:r w:rsidRPr="00A759EC">
        <w:rPr>
          <w:rFonts w:ascii="Times New Roman" w:hAnsi="Times New Roman" w:cs="Times New Roman"/>
          <w:color w:val="000000" w:themeColor="text1"/>
          <w:szCs w:val="21"/>
        </w:rPr>
        <w:t xml:space="preserve"> 25(1):105</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126.</w:t>
      </w:r>
    </w:p>
    <w:p w14:paraId="2027E273" w14:textId="205519DD"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Newell, R. G. et al(1999), “The induced innovation hypothesis and energy-saving technological change”, </w:t>
      </w:r>
      <w:r w:rsidRPr="00A759EC">
        <w:rPr>
          <w:rFonts w:ascii="Times New Roman" w:hAnsi="Times New Roman" w:cs="Times New Roman"/>
          <w:i/>
          <w:iCs/>
          <w:color w:val="000000" w:themeColor="text1"/>
          <w:szCs w:val="21"/>
        </w:rPr>
        <w:t>Quarterly Journal of Economics</w:t>
      </w:r>
      <w:r w:rsidRPr="00A759EC">
        <w:rPr>
          <w:rFonts w:ascii="Times New Roman" w:hAnsi="Times New Roman" w:cs="Times New Roman"/>
          <w:color w:val="000000" w:themeColor="text1"/>
          <w:szCs w:val="21"/>
        </w:rPr>
        <w:t xml:space="preserve"> vol.114:941</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975.</w:t>
      </w:r>
    </w:p>
    <w:p w14:paraId="381057F7" w14:textId="261D4CE0"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Olley, G. S. &amp; Pakes, A.(1996), “The dynamics of productivity in the telecommunications equipment industry”, </w:t>
      </w:r>
      <w:r w:rsidRPr="00A759EC">
        <w:rPr>
          <w:rFonts w:ascii="Times New Roman" w:hAnsi="Times New Roman" w:cs="Times New Roman"/>
          <w:i/>
          <w:iCs/>
          <w:color w:val="000000" w:themeColor="text1"/>
          <w:szCs w:val="21"/>
        </w:rPr>
        <w:t>Econometrica</w:t>
      </w:r>
      <w:r w:rsidRPr="00A759EC">
        <w:rPr>
          <w:rFonts w:ascii="Times New Roman" w:hAnsi="Times New Roman" w:cs="Times New Roman"/>
          <w:color w:val="000000" w:themeColor="text1"/>
          <w:szCs w:val="21"/>
        </w:rPr>
        <w:t xml:space="preserve"> 64(6): 1263</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1297.</w:t>
      </w:r>
    </w:p>
    <w:p w14:paraId="660B63F6" w14:textId="3FB74867"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Pindyck, R. S. &amp; J. J. Rotemberg(1983), “Dynam</w:t>
      </w:r>
      <w:r w:rsidR="00FE3395" w:rsidRPr="00A759EC">
        <w:rPr>
          <w:rFonts w:ascii="Times New Roman" w:hAnsi="Times New Roman" w:cs="Times New Roman"/>
          <w:color w:val="000000" w:themeColor="text1"/>
          <w:szCs w:val="21"/>
        </w:rPr>
        <w:t>ic factor demands and the effects of energy price shock</w:t>
      </w:r>
      <w:r w:rsidRPr="00A759EC">
        <w:rPr>
          <w:rFonts w:ascii="Times New Roman" w:hAnsi="Times New Roman" w:cs="Times New Roman"/>
          <w:color w:val="000000" w:themeColor="text1"/>
          <w:szCs w:val="21"/>
        </w:rPr>
        <w:t xml:space="preserve">s”, </w:t>
      </w:r>
      <w:r w:rsidRPr="00A759EC">
        <w:rPr>
          <w:rFonts w:ascii="Times New Roman" w:hAnsi="Times New Roman" w:cs="Times New Roman"/>
          <w:i/>
          <w:color w:val="000000" w:themeColor="text1"/>
          <w:szCs w:val="21"/>
        </w:rPr>
        <w:t>The American Economic Review </w:t>
      </w:r>
      <w:r w:rsidRPr="00A759EC">
        <w:rPr>
          <w:rFonts w:ascii="Times New Roman" w:hAnsi="Times New Roman" w:cs="Times New Roman"/>
          <w:color w:val="000000" w:themeColor="text1"/>
          <w:szCs w:val="21"/>
        </w:rPr>
        <w:t>73(5):1066–79.</w:t>
      </w:r>
    </w:p>
    <w:p w14:paraId="46244193" w14:textId="76EAC24B" w:rsidR="00223769" w:rsidRPr="00A759EC" w:rsidRDefault="00223769" w:rsidP="00A74D90">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Popp, D.(2002), “Induced innovation and energy price”, </w:t>
      </w:r>
      <w:r w:rsidRPr="00A759EC">
        <w:rPr>
          <w:rFonts w:ascii="Times New Roman" w:hAnsi="Times New Roman" w:cs="Times New Roman"/>
          <w:i/>
          <w:iCs/>
          <w:color w:val="000000" w:themeColor="text1"/>
          <w:szCs w:val="21"/>
        </w:rPr>
        <w:t>American Economic Review</w:t>
      </w:r>
      <w:r w:rsidRPr="00A759EC">
        <w:rPr>
          <w:rFonts w:ascii="Times New Roman" w:hAnsi="Times New Roman" w:cs="Times New Roman"/>
          <w:color w:val="000000" w:themeColor="text1"/>
          <w:szCs w:val="21"/>
        </w:rPr>
        <w:t xml:space="preserve"> vol. 92:160</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180.</w:t>
      </w:r>
    </w:p>
    <w:p w14:paraId="77F47EB0" w14:textId="0C0D138F"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Rose, N. &amp; P. Joskow(1990), “The diffusion of new technologies: evidence from the electric utility industry”, </w:t>
      </w:r>
      <w:r w:rsidRPr="00A759EC">
        <w:rPr>
          <w:rFonts w:ascii="Times New Roman" w:hAnsi="Times New Roman" w:cs="Times New Roman"/>
          <w:i/>
          <w:iCs/>
          <w:color w:val="000000" w:themeColor="text1"/>
          <w:szCs w:val="21"/>
        </w:rPr>
        <w:t>The RAND Journal of Economics</w:t>
      </w:r>
      <w:r w:rsidRPr="00A759EC">
        <w:rPr>
          <w:rFonts w:ascii="Times New Roman" w:hAnsi="Times New Roman" w:cs="Times New Roman"/>
          <w:color w:val="000000" w:themeColor="text1"/>
          <w:szCs w:val="21"/>
        </w:rPr>
        <w:t xml:space="preserve"> 21(3): 354</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373. </w:t>
      </w:r>
    </w:p>
    <w:p w14:paraId="79AD216B" w14:textId="53D91691"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Steinbuks J. &amp; K. Neuhoff(2014), “Assessing energy price induced improvements in efficiency of capital in OECD manufacturing industries”, </w:t>
      </w:r>
      <w:r w:rsidRPr="00A759EC">
        <w:rPr>
          <w:rFonts w:ascii="Times New Roman" w:hAnsi="Times New Roman" w:cs="Times New Roman"/>
          <w:i/>
          <w:color w:val="000000" w:themeColor="text1"/>
          <w:szCs w:val="21"/>
        </w:rPr>
        <w:t>Journal of Environmental Economics and Management</w:t>
      </w:r>
      <w:r w:rsidRPr="00A759EC">
        <w:rPr>
          <w:rFonts w:ascii="Times New Roman" w:hAnsi="Times New Roman" w:cs="Times New Roman"/>
          <w:color w:val="000000" w:themeColor="text1"/>
          <w:szCs w:val="21"/>
        </w:rPr>
        <w:t xml:space="preserve"> 68(2): 340</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356.</w:t>
      </w:r>
    </w:p>
    <w:p w14:paraId="01E7ECE7" w14:textId="20104455" w:rsidR="00223769" w:rsidRPr="00A759EC" w:rsidRDefault="00223769" w:rsidP="00313721">
      <w:pPr>
        <w:spacing w:line="400" w:lineRule="atLeast"/>
        <w:ind w:firstLineChars="200" w:firstLine="420"/>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 xml:space="preserve">Wang, C. et al(2018), “Environmental regulation, emissions and productivity: evidence from Chinese COD-emitting manufacturers”, </w:t>
      </w:r>
      <w:r w:rsidRPr="00A759EC">
        <w:rPr>
          <w:rFonts w:ascii="Times New Roman" w:hAnsi="Times New Roman" w:cs="Times New Roman"/>
          <w:i/>
          <w:iCs/>
          <w:color w:val="000000" w:themeColor="text1"/>
          <w:szCs w:val="21"/>
        </w:rPr>
        <w:t>Journal of Environmental Economics and Management</w:t>
      </w:r>
      <w:r w:rsidRPr="00A759EC">
        <w:rPr>
          <w:rFonts w:ascii="Times New Roman" w:hAnsi="Times New Roman" w:cs="Times New Roman"/>
          <w:color w:val="000000" w:themeColor="text1"/>
          <w:szCs w:val="21"/>
        </w:rPr>
        <w:t xml:space="preserve"> vol. 92: 54</w:t>
      </w:r>
      <w:r w:rsidR="00DF65C4"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73.</w:t>
      </w:r>
    </w:p>
    <w:p w14:paraId="6D6200DF" w14:textId="5693ABB2" w:rsidR="00237E31" w:rsidRPr="00A759EC" w:rsidRDefault="00686758" w:rsidP="00C22102">
      <w:pPr>
        <w:spacing w:beforeLines="50" w:before="156"/>
        <w:ind w:firstLine="360"/>
        <w:rPr>
          <w:rFonts w:ascii="Times New Roman" w:eastAsia="黑体" w:hAnsi="Times New Roman" w:cs="Times New Roman"/>
          <w:color w:val="000000" w:themeColor="text1"/>
          <w:sz w:val="24"/>
          <w:szCs w:val="24"/>
        </w:rPr>
      </w:pPr>
      <w:r w:rsidRPr="00A759EC">
        <w:rPr>
          <w:rFonts w:ascii="Times New Roman" w:eastAsia="黑体" w:hAnsi="Times New Roman" w:cs="Times New Roman"/>
          <w:color w:val="000000" w:themeColor="text1"/>
          <w:sz w:val="24"/>
          <w:szCs w:val="24"/>
        </w:rPr>
        <w:t>附录</w:t>
      </w:r>
      <w:r w:rsidR="004810BA" w:rsidRPr="00A759EC">
        <w:rPr>
          <w:rFonts w:ascii="Times New Roman" w:eastAsia="黑体" w:hAnsi="Times New Roman" w:cs="Times New Roman"/>
          <w:color w:val="000000" w:themeColor="text1"/>
          <w:sz w:val="24"/>
          <w:szCs w:val="24"/>
        </w:rPr>
        <w:t xml:space="preserve">1 </w:t>
      </w:r>
      <w:r w:rsidR="004810BA" w:rsidRPr="00A759EC">
        <w:rPr>
          <w:rFonts w:ascii="Times New Roman" w:eastAsia="黑体" w:hAnsi="Times New Roman" w:cs="Times New Roman"/>
          <w:color w:val="000000" w:themeColor="text1"/>
          <w:sz w:val="24"/>
          <w:szCs w:val="24"/>
        </w:rPr>
        <w:t>样本分布</w:t>
      </w:r>
    </w:p>
    <w:p w14:paraId="18D784F9" w14:textId="27492CEE" w:rsidR="00237E31" w:rsidRPr="00A759EC" w:rsidRDefault="00237E31" w:rsidP="007E0E2B">
      <w:pPr>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附表</w:t>
      </w:r>
      <w:r w:rsidRPr="00A759EC">
        <w:rPr>
          <w:rFonts w:ascii="Times New Roman" w:eastAsia="楷体" w:hAnsi="Times New Roman" w:cs="Times New Roman"/>
          <w:color w:val="000000" w:themeColor="text1"/>
          <w:szCs w:val="21"/>
        </w:rPr>
        <w:t>1</w:t>
      </w:r>
      <w:r w:rsidR="004810BA" w:rsidRPr="00A759EC">
        <w:rPr>
          <w:rFonts w:ascii="Times New Roman" w:eastAsia="楷体" w:hAnsi="Times New Roman" w:cs="Times New Roman"/>
          <w:color w:val="000000" w:themeColor="text1"/>
          <w:szCs w:val="21"/>
        </w:rPr>
        <w:t>-1</w:t>
      </w:r>
      <w:r w:rsidR="007C4040" w:rsidRPr="00A759EC">
        <w:rPr>
          <w:rFonts w:ascii="Times New Roman" w:eastAsia="楷体" w:hAnsi="Times New Roman" w:cs="Times New Roman"/>
          <w:color w:val="000000" w:themeColor="text1"/>
          <w:szCs w:val="21"/>
        </w:rPr>
        <w:t xml:space="preserve"> </w:t>
      </w:r>
      <w:r w:rsidR="007E0E2B" w:rsidRPr="00A759EC">
        <w:rPr>
          <w:rFonts w:ascii="Times New Roman" w:eastAsia="楷体" w:hAnsi="Times New Roman" w:cs="Times New Roman"/>
          <w:color w:val="000000" w:themeColor="text1"/>
          <w:szCs w:val="21"/>
        </w:rPr>
        <w:t xml:space="preserve"> </w:t>
      </w:r>
      <w:r w:rsidR="005E15BF" w:rsidRPr="00A759EC">
        <w:rPr>
          <w:rFonts w:ascii="Times New Roman" w:eastAsia="楷体" w:hAnsi="Times New Roman" w:cs="Times New Roman"/>
          <w:color w:val="000000" w:themeColor="text1"/>
          <w:szCs w:val="21"/>
        </w:rPr>
        <w:t>样本</w:t>
      </w:r>
      <w:r w:rsidR="00357DB7" w:rsidRPr="00A759EC">
        <w:rPr>
          <w:rFonts w:ascii="Times New Roman" w:eastAsia="楷体" w:hAnsi="Times New Roman" w:cs="Times New Roman"/>
          <w:color w:val="000000" w:themeColor="text1"/>
          <w:szCs w:val="21"/>
        </w:rPr>
        <w:t>来源省份及</w:t>
      </w:r>
      <w:r w:rsidR="00D07E82" w:rsidRPr="00A759EC">
        <w:rPr>
          <w:rFonts w:ascii="Times New Roman" w:eastAsia="楷体" w:hAnsi="Times New Roman" w:cs="Times New Roman"/>
          <w:color w:val="000000" w:themeColor="text1"/>
          <w:szCs w:val="21"/>
        </w:rPr>
        <w:t>在各省份的</w:t>
      </w:r>
      <w:r w:rsidR="005E15BF" w:rsidRPr="00A759EC">
        <w:rPr>
          <w:rFonts w:ascii="Times New Roman" w:eastAsia="楷体" w:hAnsi="Times New Roman" w:cs="Times New Roman"/>
          <w:color w:val="000000" w:themeColor="text1"/>
          <w:szCs w:val="21"/>
        </w:rPr>
        <w:t>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612AB8" w:rsidRPr="00A759EC" w14:paraId="24F17E63" w14:textId="77777777" w:rsidTr="00614632">
        <w:trPr>
          <w:trHeight w:val="280"/>
          <w:jc w:val="center"/>
        </w:trPr>
        <w:tc>
          <w:tcPr>
            <w:tcW w:w="1667" w:type="pct"/>
            <w:shd w:val="clear" w:color="auto" w:fill="auto"/>
            <w:noWrap/>
            <w:vAlign w:val="center"/>
            <w:hideMark/>
          </w:tcPr>
          <w:p w14:paraId="1F1510B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省份</w:t>
            </w:r>
          </w:p>
        </w:tc>
        <w:tc>
          <w:tcPr>
            <w:tcW w:w="1667" w:type="pct"/>
            <w:shd w:val="clear" w:color="auto" w:fill="auto"/>
            <w:noWrap/>
            <w:vAlign w:val="center"/>
            <w:hideMark/>
          </w:tcPr>
          <w:p w14:paraId="062FD2B1"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样本数量</w:t>
            </w:r>
          </w:p>
        </w:tc>
        <w:tc>
          <w:tcPr>
            <w:tcW w:w="1667" w:type="pct"/>
            <w:shd w:val="clear" w:color="auto" w:fill="auto"/>
            <w:noWrap/>
            <w:vAlign w:val="center"/>
            <w:hideMark/>
          </w:tcPr>
          <w:p w14:paraId="73B29455"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占比</w:t>
            </w:r>
          </w:p>
        </w:tc>
      </w:tr>
      <w:tr w:rsidR="00612AB8" w:rsidRPr="00A759EC" w14:paraId="2E3C2AC3" w14:textId="77777777" w:rsidTr="00614632">
        <w:trPr>
          <w:trHeight w:val="280"/>
          <w:jc w:val="center"/>
        </w:trPr>
        <w:tc>
          <w:tcPr>
            <w:tcW w:w="1667" w:type="pct"/>
            <w:shd w:val="clear" w:color="auto" w:fill="auto"/>
            <w:noWrap/>
            <w:vAlign w:val="center"/>
            <w:hideMark/>
          </w:tcPr>
          <w:p w14:paraId="5F8A5908"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河北</w:t>
            </w:r>
          </w:p>
        </w:tc>
        <w:tc>
          <w:tcPr>
            <w:tcW w:w="1667" w:type="pct"/>
            <w:shd w:val="clear" w:color="auto" w:fill="auto"/>
            <w:noWrap/>
            <w:vAlign w:val="bottom"/>
            <w:hideMark/>
          </w:tcPr>
          <w:p w14:paraId="5986632B"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871</w:t>
            </w:r>
          </w:p>
        </w:tc>
        <w:tc>
          <w:tcPr>
            <w:tcW w:w="1667" w:type="pct"/>
            <w:shd w:val="clear" w:color="auto" w:fill="auto"/>
            <w:noWrap/>
            <w:vAlign w:val="bottom"/>
            <w:hideMark/>
          </w:tcPr>
          <w:p w14:paraId="13974B9B"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11.17</w:t>
            </w:r>
          </w:p>
        </w:tc>
      </w:tr>
      <w:tr w:rsidR="00612AB8" w:rsidRPr="00A759EC" w14:paraId="382306D5" w14:textId="77777777" w:rsidTr="00614632">
        <w:trPr>
          <w:trHeight w:val="280"/>
          <w:jc w:val="center"/>
        </w:trPr>
        <w:tc>
          <w:tcPr>
            <w:tcW w:w="1667" w:type="pct"/>
            <w:shd w:val="clear" w:color="auto" w:fill="auto"/>
            <w:noWrap/>
            <w:vAlign w:val="center"/>
            <w:hideMark/>
          </w:tcPr>
          <w:p w14:paraId="5541502F"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山西</w:t>
            </w:r>
          </w:p>
        </w:tc>
        <w:tc>
          <w:tcPr>
            <w:tcW w:w="1667" w:type="pct"/>
            <w:shd w:val="clear" w:color="auto" w:fill="auto"/>
            <w:noWrap/>
            <w:vAlign w:val="bottom"/>
            <w:hideMark/>
          </w:tcPr>
          <w:p w14:paraId="45ADF0A4"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496</w:t>
            </w:r>
          </w:p>
        </w:tc>
        <w:tc>
          <w:tcPr>
            <w:tcW w:w="1667" w:type="pct"/>
            <w:shd w:val="clear" w:color="auto" w:fill="auto"/>
            <w:noWrap/>
            <w:vAlign w:val="bottom"/>
            <w:hideMark/>
          </w:tcPr>
          <w:p w14:paraId="3CF5AE0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6.36</w:t>
            </w:r>
          </w:p>
        </w:tc>
      </w:tr>
      <w:tr w:rsidR="00612AB8" w:rsidRPr="00A759EC" w14:paraId="1EC14A4C" w14:textId="77777777" w:rsidTr="00614632">
        <w:trPr>
          <w:trHeight w:val="280"/>
          <w:jc w:val="center"/>
        </w:trPr>
        <w:tc>
          <w:tcPr>
            <w:tcW w:w="1667" w:type="pct"/>
            <w:shd w:val="clear" w:color="auto" w:fill="auto"/>
            <w:noWrap/>
            <w:vAlign w:val="center"/>
            <w:hideMark/>
          </w:tcPr>
          <w:p w14:paraId="32C9F89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江苏</w:t>
            </w:r>
          </w:p>
        </w:tc>
        <w:tc>
          <w:tcPr>
            <w:tcW w:w="1667" w:type="pct"/>
            <w:shd w:val="clear" w:color="auto" w:fill="auto"/>
            <w:noWrap/>
            <w:vAlign w:val="bottom"/>
            <w:hideMark/>
          </w:tcPr>
          <w:p w14:paraId="095373B5"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419</w:t>
            </w:r>
          </w:p>
        </w:tc>
        <w:tc>
          <w:tcPr>
            <w:tcW w:w="1667" w:type="pct"/>
            <w:shd w:val="clear" w:color="auto" w:fill="auto"/>
            <w:noWrap/>
            <w:vAlign w:val="bottom"/>
            <w:hideMark/>
          </w:tcPr>
          <w:p w14:paraId="618AA3F8"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5.37</w:t>
            </w:r>
          </w:p>
        </w:tc>
      </w:tr>
      <w:tr w:rsidR="00612AB8" w:rsidRPr="00A759EC" w14:paraId="06FDCB35" w14:textId="77777777" w:rsidTr="00614632">
        <w:trPr>
          <w:trHeight w:val="280"/>
          <w:jc w:val="center"/>
        </w:trPr>
        <w:tc>
          <w:tcPr>
            <w:tcW w:w="1667" w:type="pct"/>
            <w:shd w:val="clear" w:color="auto" w:fill="auto"/>
            <w:noWrap/>
            <w:vAlign w:val="center"/>
            <w:hideMark/>
          </w:tcPr>
          <w:p w14:paraId="784BF9FB"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浙江</w:t>
            </w:r>
          </w:p>
        </w:tc>
        <w:tc>
          <w:tcPr>
            <w:tcW w:w="1667" w:type="pct"/>
            <w:shd w:val="clear" w:color="auto" w:fill="auto"/>
            <w:noWrap/>
            <w:vAlign w:val="bottom"/>
            <w:hideMark/>
          </w:tcPr>
          <w:p w14:paraId="15C2111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277</w:t>
            </w:r>
          </w:p>
        </w:tc>
        <w:tc>
          <w:tcPr>
            <w:tcW w:w="1667" w:type="pct"/>
            <w:shd w:val="clear" w:color="auto" w:fill="auto"/>
            <w:noWrap/>
            <w:vAlign w:val="bottom"/>
            <w:hideMark/>
          </w:tcPr>
          <w:p w14:paraId="511753FC"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3.55</w:t>
            </w:r>
          </w:p>
        </w:tc>
      </w:tr>
      <w:tr w:rsidR="00612AB8" w:rsidRPr="00A759EC" w14:paraId="5092071A" w14:textId="77777777" w:rsidTr="00614632">
        <w:trPr>
          <w:trHeight w:val="280"/>
          <w:jc w:val="center"/>
        </w:trPr>
        <w:tc>
          <w:tcPr>
            <w:tcW w:w="1667" w:type="pct"/>
            <w:shd w:val="clear" w:color="auto" w:fill="auto"/>
            <w:noWrap/>
            <w:vAlign w:val="center"/>
            <w:hideMark/>
          </w:tcPr>
          <w:p w14:paraId="51696FDE"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福建</w:t>
            </w:r>
          </w:p>
        </w:tc>
        <w:tc>
          <w:tcPr>
            <w:tcW w:w="1667" w:type="pct"/>
            <w:shd w:val="clear" w:color="auto" w:fill="auto"/>
            <w:noWrap/>
            <w:vAlign w:val="bottom"/>
            <w:hideMark/>
          </w:tcPr>
          <w:p w14:paraId="54F579A7"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92</w:t>
            </w:r>
          </w:p>
        </w:tc>
        <w:tc>
          <w:tcPr>
            <w:tcW w:w="1667" w:type="pct"/>
            <w:shd w:val="clear" w:color="auto" w:fill="auto"/>
            <w:noWrap/>
            <w:vAlign w:val="bottom"/>
            <w:hideMark/>
          </w:tcPr>
          <w:p w14:paraId="6848EBFC"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1.18</w:t>
            </w:r>
          </w:p>
        </w:tc>
      </w:tr>
      <w:tr w:rsidR="00612AB8" w:rsidRPr="00A759EC" w14:paraId="5DC77E49" w14:textId="77777777" w:rsidTr="00614632">
        <w:trPr>
          <w:trHeight w:val="280"/>
          <w:jc w:val="center"/>
        </w:trPr>
        <w:tc>
          <w:tcPr>
            <w:tcW w:w="1667" w:type="pct"/>
            <w:shd w:val="clear" w:color="auto" w:fill="auto"/>
            <w:noWrap/>
            <w:vAlign w:val="center"/>
            <w:hideMark/>
          </w:tcPr>
          <w:p w14:paraId="0D274126"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山东</w:t>
            </w:r>
          </w:p>
        </w:tc>
        <w:tc>
          <w:tcPr>
            <w:tcW w:w="1667" w:type="pct"/>
            <w:shd w:val="clear" w:color="auto" w:fill="auto"/>
            <w:noWrap/>
            <w:vAlign w:val="bottom"/>
            <w:hideMark/>
          </w:tcPr>
          <w:p w14:paraId="35FAF3F8"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365</w:t>
            </w:r>
          </w:p>
        </w:tc>
        <w:tc>
          <w:tcPr>
            <w:tcW w:w="1667" w:type="pct"/>
            <w:shd w:val="clear" w:color="auto" w:fill="auto"/>
            <w:noWrap/>
            <w:vAlign w:val="bottom"/>
            <w:hideMark/>
          </w:tcPr>
          <w:p w14:paraId="776E4E87"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4.68</w:t>
            </w:r>
          </w:p>
        </w:tc>
      </w:tr>
      <w:tr w:rsidR="00612AB8" w:rsidRPr="00A759EC" w14:paraId="24B60442" w14:textId="77777777" w:rsidTr="00614632">
        <w:trPr>
          <w:trHeight w:val="280"/>
          <w:jc w:val="center"/>
        </w:trPr>
        <w:tc>
          <w:tcPr>
            <w:tcW w:w="1667" w:type="pct"/>
            <w:shd w:val="clear" w:color="auto" w:fill="auto"/>
            <w:noWrap/>
            <w:vAlign w:val="center"/>
            <w:hideMark/>
          </w:tcPr>
          <w:p w14:paraId="4944B06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河南</w:t>
            </w:r>
          </w:p>
        </w:tc>
        <w:tc>
          <w:tcPr>
            <w:tcW w:w="1667" w:type="pct"/>
            <w:shd w:val="clear" w:color="auto" w:fill="auto"/>
            <w:noWrap/>
            <w:vAlign w:val="bottom"/>
            <w:hideMark/>
          </w:tcPr>
          <w:p w14:paraId="6B3133B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267</w:t>
            </w:r>
          </w:p>
        </w:tc>
        <w:tc>
          <w:tcPr>
            <w:tcW w:w="1667" w:type="pct"/>
            <w:shd w:val="clear" w:color="auto" w:fill="auto"/>
            <w:noWrap/>
            <w:vAlign w:val="bottom"/>
            <w:hideMark/>
          </w:tcPr>
          <w:p w14:paraId="599ADA50"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3.42</w:t>
            </w:r>
          </w:p>
        </w:tc>
      </w:tr>
      <w:tr w:rsidR="00612AB8" w:rsidRPr="00A759EC" w14:paraId="73F53B5A" w14:textId="77777777" w:rsidTr="00614632">
        <w:trPr>
          <w:trHeight w:val="280"/>
          <w:jc w:val="center"/>
        </w:trPr>
        <w:tc>
          <w:tcPr>
            <w:tcW w:w="1667" w:type="pct"/>
            <w:shd w:val="clear" w:color="auto" w:fill="auto"/>
            <w:noWrap/>
            <w:vAlign w:val="center"/>
            <w:hideMark/>
          </w:tcPr>
          <w:p w14:paraId="75CE1F9B"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湖北</w:t>
            </w:r>
          </w:p>
        </w:tc>
        <w:tc>
          <w:tcPr>
            <w:tcW w:w="1667" w:type="pct"/>
            <w:shd w:val="clear" w:color="auto" w:fill="auto"/>
            <w:noWrap/>
            <w:vAlign w:val="bottom"/>
            <w:hideMark/>
          </w:tcPr>
          <w:p w14:paraId="7F9F7005"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275</w:t>
            </w:r>
          </w:p>
        </w:tc>
        <w:tc>
          <w:tcPr>
            <w:tcW w:w="1667" w:type="pct"/>
            <w:shd w:val="clear" w:color="auto" w:fill="auto"/>
            <w:noWrap/>
            <w:vAlign w:val="bottom"/>
            <w:hideMark/>
          </w:tcPr>
          <w:p w14:paraId="2299739E"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3.53</w:t>
            </w:r>
          </w:p>
        </w:tc>
      </w:tr>
      <w:tr w:rsidR="00612AB8" w:rsidRPr="00A759EC" w14:paraId="726C8C71" w14:textId="77777777" w:rsidTr="00614632">
        <w:trPr>
          <w:trHeight w:val="280"/>
          <w:jc w:val="center"/>
        </w:trPr>
        <w:tc>
          <w:tcPr>
            <w:tcW w:w="1667" w:type="pct"/>
            <w:shd w:val="clear" w:color="auto" w:fill="auto"/>
            <w:noWrap/>
            <w:vAlign w:val="center"/>
            <w:hideMark/>
          </w:tcPr>
          <w:p w14:paraId="21F2EC6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湖南</w:t>
            </w:r>
          </w:p>
        </w:tc>
        <w:tc>
          <w:tcPr>
            <w:tcW w:w="1667" w:type="pct"/>
            <w:shd w:val="clear" w:color="auto" w:fill="auto"/>
            <w:noWrap/>
            <w:vAlign w:val="bottom"/>
            <w:hideMark/>
          </w:tcPr>
          <w:p w14:paraId="7F64C778" w14:textId="4868B700"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1016</w:t>
            </w:r>
          </w:p>
        </w:tc>
        <w:tc>
          <w:tcPr>
            <w:tcW w:w="1667" w:type="pct"/>
            <w:shd w:val="clear" w:color="auto" w:fill="auto"/>
            <w:noWrap/>
            <w:vAlign w:val="bottom"/>
            <w:hideMark/>
          </w:tcPr>
          <w:p w14:paraId="5845376F"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13.03</w:t>
            </w:r>
          </w:p>
        </w:tc>
      </w:tr>
      <w:tr w:rsidR="00612AB8" w:rsidRPr="00A759EC" w14:paraId="500F3E90" w14:textId="77777777" w:rsidTr="00614632">
        <w:trPr>
          <w:trHeight w:val="280"/>
          <w:jc w:val="center"/>
        </w:trPr>
        <w:tc>
          <w:tcPr>
            <w:tcW w:w="1667" w:type="pct"/>
            <w:shd w:val="clear" w:color="auto" w:fill="auto"/>
            <w:noWrap/>
            <w:vAlign w:val="center"/>
            <w:hideMark/>
          </w:tcPr>
          <w:p w14:paraId="4954B333"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广东</w:t>
            </w:r>
          </w:p>
        </w:tc>
        <w:tc>
          <w:tcPr>
            <w:tcW w:w="1667" w:type="pct"/>
            <w:shd w:val="clear" w:color="auto" w:fill="auto"/>
            <w:noWrap/>
            <w:vAlign w:val="bottom"/>
            <w:hideMark/>
          </w:tcPr>
          <w:p w14:paraId="516B97F3" w14:textId="74415ECD"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3065</w:t>
            </w:r>
          </w:p>
        </w:tc>
        <w:tc>
          <w:tcPr>
            <w:tcW w:w="1667" w:type="pct"/>
            <w:shd w:val="clear" w:color="auto" w:fill="auto"/>
            <w:noWrap/>
            <w:vAlign w:val="bottom"/>
            <w:hideMark/>
          </w:tcPr>
          <w:p w14:paraId="27B118C0"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39.3</w:t>
            </w:r>
          </w:p>
        </w:tc>
      </w:tr>
      <w:tr w:rsidR="00612AB8" w:rsidRPr="00A759EC" w14:paraId="69A274AD" w14:textId="77777777" w:rsidTr="00614632">
        <w:trPr>
          <w:trHeight w:val="280"/>
          <w:jc w:val="center"/>
        </w:trPr>
        <w:tc>
          <w:tcPr>
            <w:tcW w:w="1667" w:type="pct"/>
            <w:shd w:val="clear" w:color="auto" w:fill="auto"/>
            <w:noWrap/>
            <w:vAlign w:val="center"/>
            <w:hideMark/>
          </w:tcPr>
          <w:p w14:paraId="73DFF8B8"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海南</w:t>
            </w:r>
          </w:p>
        </w:tc>
        <w:tc>
          <w:tcPr>
            <w:tcW w:w="1667" w:type="pct"/>
            <w:shd w:val="clear" w:color="auto" w:fill="auto"/>
            <w:noWrap/>
            <w:vAlign w:val="bottom"/>
            <w:hideMark/>
          </w:tcPr>
          <w:p w14:paraId="7255A5F3"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103</w:t>
            </w:r>
          </w:p>
        </w:tc>
        <w:tc>
          <w:tcPr>
            <w:tcW w:w="1667" w:type="pct"/>
            <w:shd w:val="clear" w:color="auto" w:fill="auto"/>
            <w:noWrap/>
            <w:vAlign w:val="bottom"/>
            <w:hideMark/>
          </w:tcPr>
          <w:p w14:paraId="5ACC45E6"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1.32</w:t>
            </w:r>
          </w:p>
        </w:tc>
      </w:tr>
      <w:tr w:rsidR="00612AB8" w:rsidRPr="00A759EC" w14:paraId="7BEA8C30" w14:textId="77777777" w:rsidTr="00614632">
        <w:trPr>
          <w:trHeight w:val="280"/>
          <w:jc w:val="center"/>
        </w:trPr>
        <w:tc>
          <w:tcPr>
            <w:tcW w:w="1667" w:type="pct"/>
            <w:shd w:val="clear" w:color="auto" w:fill="auto"/>
            <w:noWrap/>
            <w:vAlign w:val="center"/>
            <w:hideMark/>
          </w:tcPr>
          <w:p w14:paraId="1862EECF"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重庆</w:t>
            </w:r>
          </w:p>
        </w:tc>
        <w:tc>
          <w:tcPr>
            <w:tcW w:w="1667" w:type="pct"/>
            <w:shd w:val="clear" w:color="auto" w:fill="auto"/>
            <w:noWrap/>
            <w:vAlign w:val="bottom"/>
            <w:hideMark/>
          </w:tcPr>
          <w:p w14:paraId="26704C80"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207</w:t>
            </w:r>
          </w:p>
        </w:tc>
        <w:tc>
          <w:tcPr>
            <w:tcW w:w="1667" w:type="pct"/>
            <w:shd w:val="clear" w:color="auto" w:fill="auto"/>
            <w:noWrap/>
            <w:vAlign w:val="bottom"/>
            <w:hideMark/>
          </w:tcPr>
          <w:p w14:paraId="3D33810C"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2.65</w:t>
            </w:r>
          </w:p>
        </w:tc>
      </w:tr>
      <w:tr w:rsidR="00612AB8" w:rsidRPr="00A759EC" w14:paraId="65679844" w14:textId="77777777" w:rsidTr="00614632">
        <w:trPr>
          <w:trHeight w:val="280"/>
          <w:jc w:val="center"/>
        </w:trPr>
        <w:tc>
          <w:tcPr>
            <w:tcW w:w="1667" w:type="pct"/>
            <w:shd w:val="clear" w:color="auto" w:fill="auto"/>
            <w:noWrap/>
            <w:vAlign w:val="center"/>
            <w:hideMark/>
          </w:tcPr>
          <w:p w14:paraId="7010FDAD"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四川</w:t>
            </w:r>
          </w:p>
        </w:tc>
        <w:tc>
          <w:tcPr>
            <w:tcW w:w="1667" w:type="pct"/>
            <w:shd w:val="clear" w:color="auto" w:fill="auto"/>
            <w:noWrap/>
            <w:vAlign w:val="bottom"/>
            <w:hideMark/>
          </w:tcPr>
          <w:p w14:paraId="56E0D9F2"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265</w:t>
            </w:r>
          </w:p>
        </w:tc>
        <w:tc>
          <w:tcPr>
            <w:tcW w:w="1667" w:type="pct"/>
            <w:shd w:val="clear" w:color="auto" w:fill="auto"/>
            <w:noWrap/>
            <w:vAlign w:val="bottom"/>
            <w:hideMark/>
          </w:tcPr>
          <w:p w14:paraId="0B15FBBF"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3.4</w:t>
            </w:r>
          </w:p>
        </w:tc>
      </w:tr>
      <w:tr w:rsidR="00612AB8" w:rsidRPr="00A759EC" w14:paraId="2F10CA74" w14:textId="77777777" w:rsidTr="00614632">
        <w:trPr>
          <w:trHeight w:val="280"/>
          <w:jc w:val="center"/>
        </w:trPr>
        <w:tc>
          <w:tcPr>
            <w:tcW w:w="1667" w:type="pct"/>
            <w:shd w:val="clear" w:color="auto" w:fill="auto"/>
            <w:noWrap/>
            <w:vAlign w:val="center"/>
            <w:hideMark/>
          </w:tcPr>
          <w:p w14:paraId="5249464A"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甘肃</w:t>
            </w:r>
          </w:p>
        </w:tc>
        <w:tc>
          <w:tcPr>
            <w:tcW w:w="1667" w:type="pct"/>
            <w:shd w:val="clear" w:color="auto" w:fill="auto"/>
            <w:noWrap/>
            <w:vAlign w:val="bottom"/>
            <w:hideMark/>
          </w:tcPr>
          <w:p w14:paraId="601A59B3"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81</w:t>
            </w:r>
          </w:p>
        </w:tc>
        <w:tc>
          <w:tcPr>
            <w:tcW w:w="1667" w:type="pct"/>
            <w:shd w:val="clear" w:color="auto" w:fill="auto"/>
            <w:noWrap/>
            <w:vAlign w:val="bottom"/>
            <w:hideMark/>
          </w:tcPr>
          <w:p w14:paraId="6DF0198B"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1.04</w:t>
            </w:r>
          </w:p>
        </w:tc>
      </w:tr>
      <w:tr w:rsidR="00612AB8" w:rsidRPr="00A759EC" w14:paraId="6DA3EE5E" w14:textId="77777777" w:rsidTr="00614632">
        <w:trPr>
          <w:trHeight w:val="280"/>
          <w:jc w:val="center"/>
        </w:trPr>
        <w:tc>
          <w:tcPr>
            <w:tcW w:w="1667" w:type="pct"/>
            <w:shd w:val="clear" w:color="auto" w:fill="auto"/>
            <w:noWrap/>
            <w:vAlign w:val="center"/>
            <w:hideMark/>
          </w:tcPr>
          <w:p w14:paraId="32339FC7"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总数</w:t>
            </w:r>
          </w:p>
        </w:tc>
        <w:tc>
          <w:tcPr>
            <w:tcW w:w="1667" w:type="pct"/>
            <w:shd w:val="clear" w:color="auto" w:fill="auto"/>
            <w:noWrap/>
            <w:vAlign w:val="center"/>
            <w:hideMark/>
          </w:tcPr>
          <w:p w14:paraId="018574C1"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667" w:type="pct"/>
            <w:shd w:val="clear" w:color="auto" w:fill="auto"/>
            <w:noWrap/>
            <w:vAlign w:val="center"/>
            <w:hideMark/>
          </w:tcPr>
          <w:p w14:paraId="77DCD352" w14:textId="77777777" w:rsidR="00237E31" w:rsidRPr="00A759EC" w:rsidRDefault="00237E31" w:rsidP="00F252FA">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100</w:t>
            </w:r>
          </w:p>
        </w:tc>
      </w:tr>
    </w:tbl>
    <w:p w14:paraId="44FC8203" w14:textId="77777777" w:rsidR="00237E31" w:rsidRPr="00A759EC" w:rsidRDefault="00237E31" w:rsidP="00237E31">
      <w:pPr>
        <w:rPr>
          <w:rFonts w:ascii="Times New Roman" w:hAnsi="Times New Roman" w:cs="Times New Roman"/>
          <w:color w:val="000000" w:themeColor="text1"/>
          <w:szCs w:val="21"/>
        </w:rPr>
      </w:pPr>
    </w:p>
    <w:p w14:paraId="7AF0FC7E" w14:textId="3D4D68D9" w:rsidR="00237E31" w:rsidRPr="00A759EC" w:rsidRDefault="00237E31" w:rsidP="007E0E2B">
      <w:pPr>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t>附表</w:t>
      </w:r>
      <w:r w:rsidR="004810BA" w:rsidRPr="00A759EC">
        <w:rPr>
          <w:rFonts w:ascii="Times New Roman" w:eastAsia="楷体" w:hAnsi="Times New Roman" w:cs="Times New Roman"/>
          <w:color w:val="000000" w:themeColor="text1"/>
          <w:szCs w:val="21"/>
        </w:rPr>
        <w:t>1-</w:t>
      </w:r>
      <w:r w:rsidRPr="00A759EC">
        <w:rPr>
          <w:rFonts w:ascii="Times New Roman" w:eastAsia="楷体" w:hAnsi="Times New Roman" w:cs="Times New Roman"/>
          <w:color w:val="000000" w:themeColor="text1"/>
          <w:szCs w:val="21"/>
        </w:rPr>
        <w:t>2</w:t>
      </w:r>
      <w:r w:rsidR="007E0E2B" w:rsidRPr="00A759EC">
        <w:rPr>
          <w:rFonts w:ascii="Times New Roman" w:eastAsia="楷体" w:hAnsi="Times New Roman" w:cs="Times New Roman"/>
          <w:color w:val="000000" w:themeColor="text1"/>
          <w:szCs w:val="21"/>
        </w:rPr>
        <w:t xml:space="preserve"> </w:t>
      </w:r>
      <w:r w:rsidR="007C4040" w:rsidRPr="00A759EC">
        <w:rPr>
          <w:rFonts w:ascii="Times New Roman" w:eastAsia="楷体" w:hAnsi="Times New Roman" w:cs="Times New Roman"/>
          <w:color w:val="000000" w:themeColor="text1"/>
          <w:szCs w:val="21"/>
        </w:rPr>
        <w:t xml:space="preserve"> </w:t>
      </w:r>
      <w:r w:rsidR="008311C9" w:rsidRPr="00A759EC">
        <w:rPr>
          <w:rFonts w:ascii="Times New Roman" w:eastAsia="楷体" w:hAnsi="Times New Roman" w:cs="Times New Roman"/>
          <w:color w:val="000000" w:themeColor="text1"/>
          <w:szCs w:val="21"/>
        </w:rPr>
        <w:t>差别电价政策</w:t>
      </w:r>
      <w:r w:rsidRPr="00A759EC">
        <w:rPr>
          <w:rFonts w:ascii="Times New Roman" w:eastAsia="楷体" w:hAnsi="Times New Roman" w:cs="Times New Roman"/>
          <w:color w:val="000000" w:themeColor="text1"/>
          <w:szCs w:val="21"/>
        </w:rPr>
        <w:t>实施年份分布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180"/>
      </w:tblGrid>
      <w:tr w:rsidR="00612AB8" w:rsidRPr="00A759EC" w14:paraId="70EBA279" w14:textId="77777777" w:rsidTr="00614632">
        <w:trPr>
          <w:trHeight w:val="280"/>
          <w:jc w:val="center"/>
        </w:trPr>
        <w:tc>
          <w:tcPr>
            <w:tcW w:w="3686" w:type="pct"/>
            <w:shd w:val="clear" w:color="auto" w:fill="auto"/>
            <w:noWrap/>
            <w:vAlign w:val="center"/>
            <w:hideMark/>
          </w:tcPr>
          <w:p w14:paraId="0A137745" w14:textId="7A7CBB11"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lastRenderedPageBreak/>
              <w:t>实施</w:t>
            </w:r>
            <w:r w:rsidR="00C82B8A" w:rsidRPr="00A759EC">
              <w:rPr>
                <w:rFonts w:ascii="Times New Roman" w:hAnsi="Times New Roman" w:cs="Times New Roman"/>
                <w:color w:val="000000" w:themeColor="text1"/>
                <w:kern w:val="0"/>
                <w:szCs w:val="21"/>
              </w:rPr>
              <w:t>年份</w:t>
            </w:r>
          </w:p>
        </w:tc>
        <w:tc>
          <w:tcPr>
            <w:tcW w:w="1314" w:type="pct"/>
            <w:shd w:val="clear" w:color="auto" w:fill="auto"/>
            <w:noWrap/>
            <w:vAlign w:val="center"/>
            <w:hideMark/>
          </w:tcPr>
          <w:p w14:paraId="27D35188"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样本数量</w:t>
            </w:r>
          </w:p>
        </w:tc>
      </w:tr>
      <w:tr w:rsidR="00612AB8" w:rsidRPr="00A759EC" w14:paraId="48347D17" w14:textId="77777777" w:rsidTr="00614632">
        <w:trPr>
          <w:trHeight w:val="280"/>
          <w:jc w:val="center"/>
        </w:trPr>
        <w:tc>
          <w:tcPr>
            <w:tcW w:w="3686" w:type="pct"/>
            <w:shd w:val="clear" w:color="auto" w:fill="auto"/>
            <w:noWrap/>
            <w:vAlign w:val="center"/>
            <w:hideMark/>
          </w:tcPr>
          <w:p w14:paraId="1AC4F485"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2004</w:t>
            </w:r>
          </w:p>
        </w:tc>
        <w:tc>
          <w:tcPr>
            <w:tcW w:w="1314" w:type="pct"/>
            <w:shd w:val="clear" w:color="auto" w:fill="auto"/>
            <w:noWrap/>
            <w:vAlign w:val="bottom"/>
            <w:hideMark/>
          </w:tcPr>
          <w:p w14:paraId="10E54FD6"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595</w:t>
            </w:r>
          </w:p>
        </w:tc>
      </w:tr>
      <w:tr w:rsidR="00612AB8" w:rsidRPr="00A759EC" w14:paraId="49A7B1E0" w14:textId="77777777" w:rsidTr="00614632">
        <w:trPr>
          <w:trHeight w:val="280"/>
          <w:jc w:val="center"/>
        </w:trPr>
        <w:tc>
          <w:tcPr>
            <w:tcW w:w="3686" w:type="pct"/>
            <w:shd w:val="clear" w:color="auto" w:fill="auto"/>
            <w:noWrap/>
            <w:vAlign w:val="center"/>
            <w:hideMark/>
          </w:tcPr>
          <w:p w14:paraId="20AFA59D"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2005</w:t>
            </w:r>
          </w:p>
        </w:tc>
        <w:tc>
          <w:tcPr>
            <w:tcW w:w="1314" w:type="pct"/>
            <w:shd w:val="clear" w:color="auto" w:fill="auto"/>
            <w:noWrap/>
            <w:vAlign w:val="bottom"/>
            <w:hideMark/>
          </w:tcPr>
          <w:p w14:paraId="0D712BBD"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w:t>
            </w:r>
          </w:p>
        </w:tc>
      </w:tr>
      <w:tr w:rsidR="00612AB8" w:rsidRPr="00A759EC" w14:paraId="2FFD0FC1" w14:textId="77777777" w:rsidTr="00614632">
        <w:trPr>
          <w:trHeight w:val="280"/>
          <w:jc w:val="center"/>
        </w:trPr>
        <w:tc>
          <w:tcPr>
            <w:tcW w:w="3686" w:type="pct"/>
            <w:shd w:val="clear" w:color="auto" w:fill="auto"/>
            <w:noWrap/>
            <w:vAlign w:val="center"/>
            <w:hideMark/>
          </w:tcPr>
          <w:p w14:paraId="415FAB67"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2006</w:t>
            </w:r>
          </w:p>
        </w:tc>
        <w:tc>
          <w:tcPr>
            <w:tcW w:w="1314" w:type="pct"/>
            <w:shd w:val="clear" w:color="auto" w:fill="auto"/>
            <w:noWrap/>
            <w:vAlign w:val="bottom"/>
            <w:hideMark/>
          </w:tcPr>
          <w:p w14:paraId="0E3F5DC5"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53</w:t>
            </w:r>
          </w:p>
        </w:tc>
      </w:tr>
      <w:tr w:rsidR="00612AB8" w:rsidRPr="00A759EC" w14:paraId="7E5532EB" w14:textId="77777777" w:rsidTr="00614632">
        <w:trPr>
          <w:trHeight w:val="280"/>
          <w:jc w:val="center"/>
        </w:trPr>
        <w:tc>
          <w:tcPr>
            <w:tcW w:w="3686" w:type="pct"/>
            <w:shd w:val="clear" w:color="auto" w:fill="auto"/>
            <w:noWrap/>
            <w:vAlign w:val="center"/>
            <w:hideMark/>
          </w:tcPr>
          <w:p w14:paraId="1A523A01"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2007</w:t>
            </w:r>
          </w:p>
        </w:tc>
        <w:tc>
          <w:tcPr>
            <w:tcW w:w="1314" w:type="pct"/>
            <w:shd w:val="clear" w:color="auto" w:fill="auto"/>
            <w:noWrap/>
            <w:vAlign w:val="bottom"/>
            <w:hideMark/>
          </w:tcPr>
          <w:p w14:paraId="5F87F880" w14:textId="0ADEDC95"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2877</w:t>
            </w:r>
          </w:p>
        </w:tc>
      </w:tr>
      <w:tr w:rsidR="00612AB8" w:rsidRPr="00A759EC" w14:paraId="3CC34754" w14:textId="77777777" w:rsidTr="00614632">
        <w:trPr>
          <w:trHeight w:val="280"/>
          <w:jc w:val="center"/>
        </w:trPr>
        <w:tc>
          <w:tcPr>
            <w:tcW w:w="3686" w:type="pct"/>
            <w:shd w:val="clear" w:color="auto" w:fill="auto"/>
            <w:noWrap/>
            <w:vAlign w:val="center"/>
            <w:hideMark/>
          </w:tcPr>
          <w:p w14:paraId="258F5B35"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2008</w:t>
            </w:r>
          </w:p>
        </w:tc>
        <w:tc>
          <w:tcPr>
            <w:tcW w:w="1314" w:type="pct"/>
            <w:shd w:val="clear" w:color="auto" w:fill="auto"/>
            <w:noWrap/>
            <w:vAlign w:val="bottom"/>
            <w:hideMark/>
          </w:tcPr>
          <w:p w14:paraId="07AAC138" w14:textId="22C0E838"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3640</w:t>
            </w:r>
          </w:p>
        </w:tc>
      </w:tr>
      <w:tr w:rsidR="00612AB8" w:rsidRPr="00A759EC" w14:paraId="16F8B5CA" w14:textId="77777777" w:rsidTr="00614632">
        <w:trPr>
          <w:trHeight w:val="280"/>
          <w:jc w:val="center"/>
        </w:trPr>
        <w:tc>
          <w:tcPr>
            <w:tcW w:w="3686" w:type="pct"/>
            <w:shd w:val="clear" w:color="auto" w:fill="auto"/>
            <w:noWrap/>
            <w:vAlign w:val="center"/>
            <w:hideMark/>
          </w:tcPr>
          <w:p w14:paraId="2A942E05"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2009</w:t>
            </w:r>
          </w:p>
        </w:tc>
        <w:tc>
          <w:tcPr>
            <w:tcW w:w="1314" w:type="pct"/>
            <w:shd w:val="clear" w:color="auto" w:fill="auto"/>
            <w:noWrap/>
            <w:vAlign w:val="bottom"/>
            <w:hideMark/>
          </w:tcPr>
          <w:p w14:paraId="11B63AC1"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66</w:t>
            </w:r>
          </w:p>
        </w:tc>
      </w:tr>
      <w:tr w:rsidR="00612AB8" w:rsidRPr="00A759EC" w14:paraId="3FED36E8" w14:textId="77777777" w:rsidTr="00614632">
        <w:trPr>
          <w:trHeight w:val="280"/>
          <w:jc w:val="center"/>
        </w:trPr>
        <w:tc>
          <w:tcPr>
            <w:tcW w:w="3686" w:type="pct"/>
            <w:shd w:val="clear" w:color="auto" w:fill="auto"/>
            <w:noWrap/>
            <w:vAlign w:val="center"/>
            <w:hideMark/>
          </w:tcPr>
          <w:p w14:paraId="5E62B849" w14:textId="73E8C881"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样本期间未实施</w:t>
            </w:r>
            <w:r w:rsidR="000E1E2E" w:rsidRPr="00A759EC">
              <w:rPr>
                <w:rFonts w:ascii="Times New Roman" w:hAnsi="Times New Roman" w:cs="Times New Roman"/>
                <w:color w:val="000000" w:themeColor="text1"/>
                <w:kern w:val="0"/>
                <w:szCs w:val="21"/>
              </w:rPr>
              <w:t>差别电价政策</w:t>
            </w:r>
          </w:p>
        </w:tc>
        <w:tc>
          <w:tcPr>
            <w:tcW w:w="1314" w:type="pct"/>
            <w:shd w:val="clear" w:color="auto" w:fill="auto"/>
            <w:noWrap/>
            <w:vAlign w:val="center"/>
            <w:hideMark/>
          </w:tcPr>
          <w:p w14:paraId="0C44A150"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563</w:t>
            </w:r>
          </w:p>
        </w:tc>
      </w:tr>
      <w:tr w:rsidR="00612AB8" w:rsidRPr="00A759EC" w14:paraId="7E6418A3" w14:textId="77777777" w:rsidTr="00614632">
        <w:trPr>
          <w:trHeight w:val="280"/>
          <w:jc w:val="center"/>
        </w:trPr>
        <w:tc>
          <w:tcPr>
            <w:tcW w:w="3686" w:type="pct"/>
            <w:shd w:val="clear" w:color="auto" w:fill="auto"/>
            <w:noWrap/>
            <w:vAlign w:val="center"/>
            <w:hideMark/>
          </w:tcPr>
          <w:p w14:paraId="0A6028A4"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总数</w:t>
            </w:r>
          </w:p>
        </w:tc>
        <w:tc>
          <w:tcPr>
            <w:tcW w:w="1314" w:type="pct"/>
            <w:shd w:val="clear" w:color="auto" w:fill="auto"/>
            <w:noWrap/>
            <w:vAlign w:val="center"/>
            <w:hideMark/>
          </w:tcPr>
          <w:p w14:paraId="2603E48F" w14:textId="77777777" w:rsidR="00237E31" w:rsidRPr="00A759EC" w:rsidRDefault="00237E31" w:rsidP="002C1DB2">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7799</w:t>
            </w:r>
          </w:p>
        </w:tc>
      </w:tr>
    </w:tbl>
    <w:p w14:paraId="2092C977" w14:textId="38BB43DE" w:rsidR="00CF46F2" w:rsidRPr="00A759EC" w:rsidRDefault="00F81E34" w:rsidP="00E230CA">
      <w:pPr>
        <w:ind w:firstLineChars="200" w:firstLine="3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注：样本期间未实施差别电价政策的企业是在</w:t>
      </w:r>
      <w:r w:rsidRPr="00A759EC">
        <w:rPr>
          <w:rFonts w:ascii="Times New Roman" w:eastAsia="楷体" w:hAnsi="Times New Roman" w:cs="Times New Roman"/>
          <w:color w:val="000000" w:themeColor="text1"/>
          <w:sz w:val="15"/>
          <w:szCs w:val="15"/>
        </w:rPr>
        <w:t>2009</w:t>
      </w:r>
      <w:r w:rsidRPr="00A759EC">
        <w:rPr>
          <w:rFonts w:ascii="Times New Roman" w:eastAsia="楷体" w:hAnsi="Times New Roman" w:cs="Times New Roman"/>
          <w:color w:val="000000" w:themeColor="text1"/>
          <w:sz w:val="15"/>
          <w:szCs w:val="15"/>
        </w:rPr>
        <w:t>年以后被划分为淘汰类或限制类的企业</w:t>
      </w:r>
      <w:r w:rsidR="00B2562F" w:rsidRPr="00A759EC">
        <w:rPr>
          <w:rFonts w:ascii="Times New Roman" w:eastAsia="楷体" w:hAnsi="Times New Roman" w:cs="Times New Roman"/>
          <w:color w:val="000000" w:themeColor="text1"/>
          <w:sz w:val="15"/>
          <w:szCs w:val="15"/>
        </w:rPr>
        <w:t>。</w:t>
      </w:r>
    </w:p>
    <w:p w14:paraId="5E7FFC68" w14:textId="70EE98A7" w:rsidR="00C84C9E" w:rsidRPr="00A759EC" w:rsidRDefault="00C84C9E" w:rsidP="00C22102">
      <w:pPr>
        <w:spacing w:beforeLines="50" w:before="156"/>
        <w:ind w:firstLine="360"/>
        <w:rPr>
          <w:rFonts w:ascii="Times New Roman" w:eastAsia="黑体" w:hAnsi="Times New Roman" w:cs="Times New Roman"/>
          <w:color w:val="000000" w:themeColor="text1"/>
          <w:sz w:val="24"/>
          <w:szCs w:val="24"/>
        </w:rPr>
      </w:pPr>
      <w:r w:rsidRPr="00A759EC">
        <w:rPr>
          <w:rFonts w:ascii="Times New Roman" w:eastAsia="黑体" w:hAnsi="Times New Roman" w:cs="Times New Roman"/>
          <w:color w:val="000000" w:themeColor="text1"/>
          <w:sz w:val="24"/>
          <w:szCs w:val="24"/>
        </w:rPr>
        <w:t>附录</w:t>
      </w:r>
      <w:r w:rsidRPr="00A759EC">
        <w:rPr>
          <w:rFonts w:ascii="Times New Roman" w:eastAsia="黑体" w:hAnsi="Times New Roman" w:cs="Times New Roman"/>
          <w:color w:val="000000" w:themeColor="text1"/>
          <w:sz w:val="24"/>
          <w:szCs w:val="24"/>
        </w:rPr>
        <w:t xml:space="preserve">2 </w:t>
      </w:r>
      <w:r w:rsidRPr="00A759EC">
        <w:rPr>
          <w:rFonts w:ascii="Times New Roman" w:eastAsia="黑体" w:hAnsi="Times New Roman" w:cs="Times New Roman"/>
          <w:color w:val="000000" w:themeColor="text1"/>
          <w:sz w:val="24"/>
          <w:szCs w:val="24"/>
        </w:rPr>
        <w:t>差别电价政策对企业单要素生产率的影响</w:t>
      </w:r>
    </w:p>
    <w:p w14:paraId="1C7E9F26" w14:textId="35355362" w:rsidR="00D82448" w:rsidRPr="00A759EC" w:rsidRDefault="00C84C9E" w:rsidP="00C84C9E">
      <w:pPr>
        <w:spacing w:line="400" w:lineRule="exact"/>
        <w:rPr>
          <w:rFonts w:ascii="Times New Roman" w:hAnsi="Times New Roman" w:cs="Times New Roman"/>
          <w:color w:val="000000" w:themeColor="text1"/>
        </w:rPr>
      </w:pPr>
      <w:r w:rsidRPr="00A759EC">
        <w:rPr>
          <w:rFonts w:ascii="Times New Roman" w:hAnsi="Times New Roman" w:cs="Times New Roman"/>
          <w:color w:val="000000" w:themeColor="text1"/>
        </w:rPr>
        <w:tab/>
      </w:r>
      <w:r w:rsidR="00A5539D" w:rsidRPr="00A759EC">
        <w:rPr>
          <w:rFonts w:ascii="Times New Roman" w:hAnsi="Times New Roman" w:cs="Times New Roman"/>
          <w:color w:val="000000" w:themeColor="text1"/>
        </w:rPr>
        <w:t>本</w:t>
      </w:r>
      <w:r w:rsidR="00D7183D" w:rsidRPr="00A759EC">
        <w:rPr>
          <w:rFonts w:ascii="Times New Roman" w:hAnsi="Times New Roman" w:cs="Times New Roman"/>
          <w:color w:val="000000" w:themeColor="text1"/>
        </w:rPr>
        <w:t>节</w:t>
      </w:r>
      <w:r w:rsidR="007C733A" w:rsidRPr="00A759EC">
        <w:rPr>
          <w:rFonts w:ascii="Times New Roman" w:hAnsi="Times New Roman" w:cs="Times New Roman"/>
          <w:color w:val="000000" w:themeColor="text1"/>
        </w:rPr>
        <w:t>分别以资本生产率和劳动生产率为被解释变量，估计差别电价政策对企业单要素生产率的影响。</w:t>
      </w:r>
      <w:r w:rsidR="00D7183D" w:rsidRPr="00A759EC">
        <w:rPr>
          <w:rFonts w:ascii="Times New Roman" w:hAnsi="Times New Roman" w:cs="Times New Roman"/>
          <w:color w:val="000000" w:themeColor="text1"/>
        </w:rPr>
        <w:t>企业资本生产率计算方式为工业增加值和企业总资产之比，劳动生产率为工业增加值（万元）和企业从业人数之比。</w:t>
      </w:r>
      <w:r w:rsidR="006312D1" w:rsidRPr="00A759EC">
        <w:rPr>
          <w:rFonts w:ascii="Times New Roman" w:hAnsi="Times New Roman" w:cs="Times New Roman"/>
          <w:color w:val="000000" w:themeColor="text1"/>
        </w:rPr>
        <w:t>分别基于模型（</w:t>
      </w:r>
      <w:r w:rsidR="006312D1" w:rsidRPr="00A759EC">
        <w:rPr>
          <w:rFonts w:ascii="Times New Roman" w:hAnsi="Times New Roman" w:cs="Times New Roman"/>
          <w:color w:val="000000" w:themeColor="text1"/>
        </w:rPr>
        <w:t>1</w:t>
      </w:r>
      <w:r w:rsidR="006312D1" w:rsidRPr="00A759EC">
        <w:rPr>
          <w:rFonts w:ascii="Times New Roman" w:hAnsi="Times New Roman" w:cs="Times New Roman"/>
          <w:color w:val="000000" w:themeColor="text1"/>
        </w:rPr>
        <w:t>）和模型（</w:t>
      </w:r>
      <w:r w:rsidR="006312D1" w:rsidRPr="00A759EC">
        <w:rPr>
          <w:rFonts w:ascii="Times New Roman" w:hAnsi="Times New Roman" w:cs="Times New Roman"/>
          <w:color w:val="000000" w:themeColor="text1"/>
        </w:rPr>
        <w:t>2</w:t>
      </w:r>
      <w:r w:rsidR="006312D1" w:rsidRPr="00A759EC">
        <w:rPr>
          <w:rFonts w:ascii="Times New Roman" w:hAnsi="Times New Roman" w:cs="Times New Roman"/>
          <w:color w:val="000000" w:themeColor="text1"/>
        </w:rPr>
        <w:t>）进行回归分析，结果见附表</w:t>
      </w:r>
      <w:r w:rsidR="006312D1" w:rsidRPr="00A759EC">
        <w:rPr>
          <w:rFonts w:ascii="Times New Roman" w:hAnsi="Times New Roman" w:cs="Times New Roman"/>
          <w:color w:val="000000" w:themeColor="text1"/>
        </w:rPr>
        <w:t>2-1</w:t>
      </w:r>
      <w:r w:rsidR="006312D1" w:rsidRPr="00A759EC">
        <w:rPr>
          <w:rFonts w:ascii="Times New Roman" w:hAnsi="Times New Roman" w:cs="Times New Roman"/>
          <w:color w:val="000000" w:themeColor="text1"/>
        </w:rPr>
        <w:t>和附表</w:t>
      </w:r>
      <w:r w:rsidR="006312D1" w:rsidRPr="00A759EC">
        <w:rPr>
          <w:rFonts w:ascii="Times New Roman" w:hAnsi="Times New Roman" w:cs="Times New Roman"/>
          <w:color w:val="000000" w:themeColor="text1"/>
        </w:rPr>
        <w:t>2-2</w:t>
      </w:r>
      <w:r w:rsidR="006312D1" w:rsidRPr="00A759EC">
        <w:rPr>
          <w:rFonts w:ascii="Times New Roman" w:hAnsi="Times New Roman" w:cs="Times New Roman"/>
          <w:color w:val="000000" w:themeColor="text1"/>
        </w:rPr>
        <w:t>。</w:t>
      </w:r>
    </w:p>
    <w:p w14:paraId="3C11C8BC" w14:textId="62F3B650" w:rsidR="003C3DA4" w:rsidRPr="00A759EC" w:rsidRDefault="00C84C9E" w:rsidP="00AA1002">
      <w:pPr>
        <w:spacing w:line="400" w:lineRule="exact"/>
        <w:ind w:firstLine="420"/>
        <w:rPr>
          <w:rFonts w:ascii="Times New Roman" w:hAnsi="Times New Roman" w:cs="Times New Roman"/>
          <w:color w:val="000000" w:themeColor="text1"/>
        </w:rPr>
      </w:pPr>
      <w:r w:rsidRPr="00A759EC">
        <w:rPr>
          <w:rFonts w:ascii="Times New Roman" w:hAnsi="Times New Roman" w:cs="Times New Roman"/>
          <w:color w:val="000000" w:themeColor="text1"/>
        </w:rPr>
        <w:t>从</w:t>
      </w:r>
      <w:r w:rsidR="00327BBF" w:rsidRPr="00A759EC">
        <w:rPr>
          <w:rFonts w:ascii="Times New Roman" w:hAnsi="Times New Roman" w:cs="Times New Roman"/>
          <w:color w:val="000000" w:themeColor="text1"/>
        </w:rPr>
        <w:t>附表</w:t>
      </w:r>
      <w:r w:rsidR="00327BBF" w:rsidRPr="00A759EC">
        <w:rPr>
          <w:rFonts w:ascii="Times New Roman" w:hAnsi="Times New Roman" w:cs="Times New Roman"/>
          <w:color w:val="000000" w:themeColor="text1"/>
        </w:rPr>
        <w:t>2-1</w:t>
      </w:r>
      <w:r w:rsidR="00327BBF" w:rsidRPr="00A759EC">
        <w:rPr>
          <w:rFonts w:ascii="Times New Roman" w:hAnsi="Times New Roman" w:cs="Times New Roman"/>
          <w:color w:val="000000" w:themeColor="text1"/>
        </w:rPr>
        <w:t>和附表</w:t>
      </w:r>
      <w:r w:rsidR="00327BBF" w:rsidRPr="00A759EC">
        <w:rPr>
          <w:rFonts w:ascii="Times New Roman" w:hAnsi="Times New Roman" w:cs="Times New Roman"/>
          <w:color w:val="000000" w:themeColor="text1"/>
        </w:rPr>
        <w:t>2-2</w:t>
      </w:r>
      <w:r w:rsidRPr="00A759EC">
        <w:rPr>
          <w:rFonts w:ascii="Times New Roman" w:hAnsi="Times New Roman" w:cs="Times New Roman"/>
          <w:color w:val="000000" w:themeColor="text1"/>
        </w:rPr>
        <w:t>中可见，</w:t>
      </w:r>
      <w:r w:rsidR="006538DB" w:rsidRPr="00A759EC">
        <w:rPr>
          <w:rFonts w:ascii="Times New Roman" w:hAnsi="Times New Roman" w:cs="Times New Roman"/>
          <w:color w:val="000000" w:themeColor="text1"/>
        </w:rPr>
        <w:t>使用</w:t>
      </w:r>
      <w:r w:rsidRPr="00A759EC">
        <w:rPr>
          <w:rFonts w:ascii="Times New Roman" w:hAnsi="Times New Roman" w:cs="Times New Roman"/>
          <w:color w:val="000000" w:themeColor="text1"/>
        </w:rPr>
        <w:t>全样本进行回归分析</w:t>
      </w:r>
      <w:r w:rsidR="00AA1002" w:rsidRPr="00A759EC">
        <w:rPr>
          <w:rFonts w:ascii="Times New Roman" w:hAnsi="Times New Roman" w:cs="Times New Roman"/>
          <w:color w:val="000000" w:themeColor="text1"/>
        </w:rPr>
        <w:t>时</w:t>
      </w:r>
      <w:r w:rsidRPr="00A759EC">
        <w:rPr>
          <w:rFonts w:ascii="Times New Roman" w:hAnsi="Times New Roman" w:cs="Times New Roman"/>
          <w:color w:val="000000" w:themeColor="text1"/>
        </w:rPr>
        <w:t>，差别电价政策对资本生产率和劳动生产率的处理效应系数均显著大于零</w:t>
      </w:r>
      <w:r w:rsidR="00AA1002" w:rsidRPr="00A759EC">
        <w:rPr>
          <w:rFonts w:ascii="Times New Roman" w:hAnsi="Times New Roman" w:cs="Times New Roman"/>
          <w:color w:val="000000" w:themeColor="text1"/>
        </w:rPr>
        <w:t>，</w:t>
      </w:r>
      <w:r w:rsidRPr="00A759EC">
        <w:rPr>
          <w:rFonts w:ascii="Times New Roman" w:hAnsi="Times New Roman" w:cs="Times New Roman"/>
          <w:color w:val="000000" w:themeColor="text1"/>
          <w:szCs w:val="21"/>
        </w:rPr>
        <w:t>加价标准水平项系数均</w:t>
      </w:r>
      <w:r w:rsidR="00AA1002" w:rsidRPr="00A759EC">
        <w:rPr>
          <w:rFonts w:ascii="Times New Roman" w:hAnsi="Times New Roman" w:cs="Times New Roman"/>
          <w:color w:val="000000" w:themeColor="text1"/>
          <w:szCs w:val="21"/>
        </w:rPr>
        <w:t>显著</w:t>
      </w:r>
      <w:r w:rsidRPr="00A759EC">
        <w:rPr>
          <w:rFonts w:ascii="Times New Roman" w:hAnsi="Times New Roman" w:cs="Times New Roman"/>
          <w:color w:val="000000" w:themeColor="text1"/>
          <w:szCs w:val="21"/>
        </w:rPr>
        <w:t>为正，平方项系数</w:t>
      </w:r>
      <w:r w:rsidR="00AA1002" w:rsidRPr="00A759EC">
        <w:rPr>
          <w:rFonts w:ascii="Times New Roman" w:hAnsi="Times New Roman" w:cs="Times New Roman"/>
          <w:color w:val="000000" w:themeColor="text1"/>
          <w:szCs w:val="21"/>
        </w:rPr>
        <w:t>显著</w:t>
      </w:r>
      <w:r w:rsidRPr="00A759EC">
        <w:rPr>
          <w:rFonts w:ascii="Times New Roman" w:hAnsi="Times New Roman" w:cs="Times New Roman"/>
          <w:color w:val="000000" w:themeColor="text1"/>
          <w:szCs w:val="21"/>
        </w:rPr>
        <w:t>为负</w:t>
      </w:r>
      <w:r w:rsidR="00AA1002" w:rsidRPr="00A759EC">
        <w:rPr>
          <w:rFonts w:ascii="Times New Roman" w:hAnsi="Times New Roman" w:cs="Times New Roman"/>
          <w:color w:val="000000" w:themeColor="text1"/>
          <w:szCs w:val="21"/>
        </w:rPr>
        <w:t>。</w:t>
      </w:r>
      <w:r w:rsidRPr="00A759EC">
        <w:rPr>
          <w:rFonts w:ascii="Times New Roman" w:hAnsi="Times New Roman" w:cs="Times New Roman"/>
          <w:color w:val="000000" w:themeColor="text1"/>
          <w:szCs w:val="21"/>
        </w:rPr>
        <w:t>使用</w:t>
      </w:r>
      <w:r w:rsidRPr="00A759EC">
        <w:rPr>
          <w:rFonts w:ascii="Times New Roman" w:hAnsi="Times New Roman" w:cs="Times New Roman"/>
          <w:color w:val="000000" w:themeColor="text1"/>
        </w:rPr>
        <w:t>淘汰类子样本回归所得政策处理效应系数和加价标准效应系数均显著，符号和使用全样本所得回归系数符号相同。意味着差别电价政策对淘汰类企业资本和劳动生产率均具有显著促进作用，且这种促进作用具有非线性特征。</w:t>
      </w:r>
      <w:r w:rsidRPr="00A759EC">
        <w:rPr>
          <w:rFonts w:ascii="Times New Roman" w:hAnsi="Times New Roman" w:cs="Times New Roman"/>
          <w:color w:val="000000" w:themeColor="text1"/>
          <w:szCs w:val="21"/>
        </w:rPr>
        <w:t>使用限制类子样本所得</w:t>
      </w:r>
      <w:r w:rsidRPr="00A759EC">
        <w:rPr>
          <w:rFonts w:ascii="Times New Roman" w:hAnsi="Times New Roman" w:cs="Times New Roman"/>
          <w:color w:val="000000" w:themeColor="text1"/>
        </w:rPr>
        <w:t>政策处理效应系数和加价标准效应系数均不显著，提示差别电价政策对限制类企业单要素生产率无显著影响。</w:t>
      </w:r>
    </w:p>
    <w:p w14:paraId="138C5A1B" w14:textId="77777777" w:rsidR="003C3DA4" w:rsidRPr="00A759EC" w:rsidRDefault="003C3DA4" w:rsidP="00F81E34">
      <w:pPr>
        <w:ind w:firstLine="420"/>
        <w:rPr>
          <w:rFonts w:ascii="Times New Roman" w:hAnsi="Times New Roman" w:cs="Times New Roman"/>
          <w:color w:val="000000" w:themeColor="text1"/>
          <w:sz w:val="18"/>
          <w:szCs w:val="18"/>
        </w:rPr>
      </w:pPr>
    </w:p>
    <w:p w14:paraId="4ED6B690" w14:textId="0A6968F9" w:rsidR="003C3DA4" w:rsidRPr="00A759EC" w:rsidRDefault="003C3DA4" w:rsidP="003C3DA4">
      <w:pPr>
        <w:rPr>
          <w:rFonts w:ascii="Times New Roman" w:hAnsi="Times New Roman" w:cs="Times New Roman"/>
          <w:color w:val="000000" w:themeColor="text1"/>
          <w:sz w:val="18"/>
          <w:szCs w:val="18"/>
        </w:rPr>
        <w:sectPr w:rsidR="003C3DA4" w:rsidRPr="00A759EC" w:rsidSect="004F20C1">
          <w:footnotePr>
            <w:numFmt w:val="decimalEnclosedCircleChinese"/>
            <w:numRestart w:val="eachPage"/>
          </w:footnotePr>
          <w:endnotePr>
            <w:numFmt w:val="decimalEnclosedCircleChinese"/>
          </w:endnotePr>
          <w:pgSz w:w="11906" w:h="16838"/>
          <w:pgMar w:top="1440" w:right="1800" w:bottom="1440" w:left="1800" w:header="851" w:footer="992" w:gutter="0"/>
          <w:pgNumType w:start="1"/>
          <w:cols w:space="425"/>
          <w:docGrid w:type="lines" w:linePitch="312"/>
        </w:sectPr>
      </w:pPr>
    </w:p>
    <w:p w14:paraId="4DBA40DF" w14:textId="5DBC241F" w:rsidR="00EC63F8" w:rsidRPr="00A759EC" w:rsidRDefault="009132D1" w:rsidP="00EC63F8">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附</w:t>
      </w:r>
      <w:r w:rsidR="00EC63F8"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2-1</w:t>
      </w:r>
      <w:r w:rsidR="007C4040" w:rsidRPr="00A759EC">
        <w:rPr>
          <w:rFonts w:ascii="Times New Roman" w:eastAsia="楷体" w:hAnsi="Times New Roman" w:cs="Times New Roman"/>
          <w:color w:val="000000" w:themeColor="text1"/>
          <w:szCs w:val="21"/>
        </w:rPr>
        <w:t xml:space="preserve"> </w:t>
      </w:r>
      <w:r w:rsidR="00EC63F8" w:rsidRPr="00A759EC">
        <w:rPr>
          <w:rFonts w:ascii="Times New Roman" w:eastAsia="楷体" w:hAnsi="Times New Roman" w:cs="Times New Roman"/>
          <w:color w:val="000000" w:themeColor="text1"/>
          <w:szCs w:val="21"/>
        </w:rPr>
        <w:t xml:space="preserve"> </w:t>
      </w:r>
      <w:r w:rsidR="00EC63F8" w:rsidRPr="00A759EC">
        <w:rPr>
          <w:rFonts w:ascii="Times New Roman" w:eastAsia="楷体" w:hAnsi="Times New Roman" w:cs="Times New Roman"/>
          <w:color w:val="000000" w:themeColor="text1"/>
          <w:szCs w:val="21"/>
        </w:rPr>
        <w:t>差别电价政策对企业资本生产率的影响</w:t>
      </w:r>
    </w:p>
    <w:tbl>
      <w:tblPr>
        <w:tblW w:w="12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74"/>
        <w:gridCol w:w="1160"/>
        <w:gridCol w:w="1160"/>
        <w:gridCol w:w="1174"/>
        <w:gridCol w:w="1174"/>
        <w:gridCol w:w="1174"/>
        <w:gridCol w:w="1174"/>
      </w:tblGrid>
      <w:tr w:rsidR="00EC63F8" w:rsidRPr="00A759EC" w14:paraId="0853676D" w14:textId="77777777" w:rsidTr="008A7838">
        <w:trPr>
          <w:trHeight w:val="260"/>
          <w:jc w:val="center"/>
        </w:trPr>
        <w:tc>
          <w:tcPr>
            <w:tcW w:w="1920" w:type="dxa"/>
            <w:shd w:val="clear" w:color="auto" w:fill="auto"/>
            <w:noWrap/>
            <w:vAlign w:val="bottom"/>
          </w:tcPr>
          <w:p w14:paraId="7D5794A8"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3494" w:type="dxa"/>
            <w:gridSpan w:val="3"/>
            <w:shd w:val="clear" w:color="auto" w:fill="auto"/>
            <w:noWrap/>
            <w:vAlign w:val="bottom"/>
          </w:tcPr>
          <w:p w14:paraId="23EEF59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494" w:type="dxa"/>
            <w:gridSpan w:val="3"/>
            <w:shd w:val="clear" w:color="auto" w:fill="auto"/>
            <w:noWrap/>
            <w:vAlign w:val="bottom"/>
          </w:tcPr>
          <w:p w14:paraId="2150150C"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522" w:type="dxa"/>
            <w:gridSpan w:val="3"/>
          </w:tcPr>
          <w:p w14:paraId="18441E8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EC63F8" w:rsidRPr="00A759EC" w14:paraId="4CA47352" w14:textId="77777777" w:rsidTr="008A7838">
        <w:trPr>
          <w:trHeight w:val="260"/>
          <w:jc w:val="center"/>
        </w:trPr>
        <w:tc>
          <w:tcPr>
            <w:tcW w:w="1920" w:type="dxa"/>
            <w:shd w:val="clear" w:color="auto" w:fill="auto"/>
            <w:noWrap/>
            <w:vAlign w:val="bottom"/>
            <w:hideMark/>
          </w:tcPr>
          <w:p w14:paraId="02B3804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3B4D597F"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216F22F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3F9D8007"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184550A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3633F4C7"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74" w:type="dxa"/>
            <w:shd w:val="clear" w:color="auto" w:fill="auto"/>
            <w:noWrap/>
            <w:vAlign w:val="bottom"/>
            <w:hideMark/>
          </w:tcPr>
          <w:p w14:paraId="0242558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174" w:type="dxa"/>
            <w:vAlign w:val="bottom"/>
          </w:tcPr>
          <w:p w14:paraId="45D7F0B6"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74" w:type="dxa"/>
            <w:vAlign w:val="bottom"/>
          </w:tcPr>
          <w:p w14:paraId="083A59B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74" w:type="dxa"/>
            <w:vAlign w:val="bottom"/>
          </w:tcPr>
          <w:p w14:paraId="419001D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EC63F8" w:rsidRPr="00A759EC" w14:paraId="22BCB733" w14:textId="77777777" w:rsidTr="008A7838">
        <w:trPr>
          <w:trHeight w:val="672"/>
          <w:jc w:val="center"/>
        </w:trPr>
        <w:tc>
          <w:tcPr>
            <w:tcW w:w="1920" w:type="dxa"/>
            <w:shd w:val="clear" w:color="auto" w:fill="auto"/>
            <w:noWrap/>
            <w:vAlign w:val="bottom"/>
            <w:hideMark/>
          </w:tcPr>
          <w:p w14:paraId="5BE8EA2D"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116CB4F0"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0.0472***</w:t>
            </w:r>
          </w:p>
          <w:p w14:paraId="126626F1"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(0.0158)</w:t>
            </w:r>
          </w:p>
        </w:tc>
        <w:tc>
          <w:tcPr>
            <w:tcW w:w="1160" w:type="dxa"/>
            <w:shd w:val="clear" w:color="auto" w:fill="auto"/>
            <w:noWrap/>
            <w:vAlign w:val="bottom"/>
          </w:tcPr>
          <w:p w14:paraId="73F0B786" w14:textId="77777777" w:rsidR="00EC63F8" w:rsidRPr="00A759EC" w:rsidRDefault="00EC63F8" w:rsidP="00AE5206">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74BD96EC"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2853D6B2"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0.0824***</w:t>
            </w:r>
          </w:p>
          <w:p w14:paraId="336020F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(0.0277)</w:t>
            </w:r>
          </w:p>
        </w:tc>
        <w:tc>
          <w:tcPr>
            <w:tcW w:w="1160" w:type="dxa"/>
            <w:shd w:val="clear" w:color="auto" w:fill="auto"/>
            <w:noWrap/>
            <w:vAlign w:val="bottom"/>
            <w:hideMark/>
          </w:tcPr>
          <w:p w14:paraId="09DE57D7"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31DC82FC"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74" w:type="dxa"/>
            <w:vAlign w:val="bottom"/>
          </w:tcPr>
          <w:p w14:paraId="7399DA01"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0.0175</w:t>
            </w:r>
          </w:p>
          <w:p w14:paraId="704D5E1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(0.0188)</w:t>
            </w:r>
          </w:p>
        </w:tc>
        <w:tc>
          <w:tcPr>
            <w:tcW w:w="1174" w:type="dxa"/>
          </w:tcPr>
          <w:p w14:paraId="63203ADA"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74" w:type="dxa"/>
          </w:tcPr>
          <w:p w14:paraId="667E9F93" w14:textId="77777777" w:rsidR="00EC63F8" w:rsidRPr="00A759EC" w:rsidRDefault="00EC63F8" w:rsidP="00AE5206">
            <w:pPr>
              <w:widowControl/>
              <w:jc w:val="center"/>
              <w:rPr>
                <w:rFonts w:ascii="Times New Roman" w:hAnsi="Times New Roman" w:cs="Times New Roman"/>
                <w:color w:val="000000" w:themeColor="text1"/>
                <w:kern w:val="0"/>
                <w:szCs w:val="21"/>
              </w:rPr>
            </w:pPr>
          </w:p>
        </w:tc>
      </w:tr>
      <w:tr w:rsidR="00EC63F8" w:rsidRPr="00A759EC" w14:paraId="46DA70EA" w14:textId="77777777" w:rsidTr="008A7838">
        <w:trPr>
          <w:trHeight w:val="646"/>
          <w:jc w:val="center"/>
        </w:trPr>
        <w:tc>
          <w:tcPr>
            <w:tcW w:w="1920" w:type="dxa"/>
            <w:shd w:val="clear" w:color="auto" w:fill="auto"/>
            <w:noWrap/>
            <w:vAlign w:val="bottom"/>
          </w:tcPr>
          <w:p w14:paraId="3CCCEF7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1D0BEDE5"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6DB2241C"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0.230</w:t>
            </w:r>
          </w:p>
          <w:p w14:paraId="66202FAB"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(0.155)</w:t>
            </w:r>
          </w:p>
        </w:tc>
        <w:tc>
          <w:tcPr>
            <w:tcW w:w="1174" w:type="dxa"/>
            <w:shd w:val="clear" w:color="auto" w:fill="auto"/>
            <w:noWrap/>
            <w:vAlign w:val="bottom"/>
          </w:tcPr>
          <w:p w14:paraId="7BD1A9B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0.829***</w:t>
            </w:r>
          </w:p>
          <w:p w14:paraId="35695961"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(0.312)</w:t>
            </w:r>
          </w:p>
        </w:tc>
        <w:tc>
          <w:tcPr>
            <w:tcW w:w="1160" w:type="dxa"/>
            <w:shd w:val="clear" w:color="auto" w:fill="auto"/>
            <w:noWrap/>
            <w:vAlign w:val="bottom"/>
          </w:tcPr>
          <w:p w14:paraId="2596AE30" w14:textId="77777777" w:rsidR="00EC63F8" w:rsidRPr="00A759EC" w:rsidRDefault="00EC63F8" w:rsidP="00AE5206">
            <w:pPr>
              <w:jc w:val="center"/>
              <w:rPr>
                <w:rFonts w:ascii="Times New Roman" w:hAnsi="Times New Roman" w:cs="Times New Roman"/>
                <w:color w:val="000000" w:themeColor="text1"/>
                <w:szCs w:val="21"/>
              </w:rPr>
            </w:pPr>
          </w:p>
        </w:tc>
        <w:tc>
          <w:tcPr>
            <w:tcW w:w="1160" w:type="dxa"/>
            <w:shd w:val="clear" w:color="auto" w:fill="auto"/>
            <w:noWrap/>
            <w:vAlign w:val="bottom"/>
          </w:tcPr>
          <w:p w14:paraId="20A53A0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0.374**</w:t>
            </w:r>
          </w:p>
          <w:p w14:paraId="7DAF3F0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(0.179)</w:t>
            </w:r>
          </w:p>
        </w:tc>
        <w:tc>
          <w:tcPr>
            <w:tcW w:w="1174" w:type="dxa"/>
            <w:shd w:val="clear" w:color="auto" w:fill="auto"/>
            <w:noWrap/>
            <w:vAlign w:val="bottom"/>
          </w:tcPr>
          <w:p w14:paraId="4711193A"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1.251***</w:t>
            </w:r>
          </w:p>
          <w:p w14:paraId="76019651"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(0.374)</w:t>
            </w:r>
          </w:p>
        </w:tc>
        <w:tc>
          <w:tcPr>
            <w:tcW w:w="1174" w:type="dxa"/>
            <w:vAlign w:val="bottom"/>
          </w:tcPr>
          <w:p w14:paraId="35F08FDF" w14:textId="77777777" w:rsidR="00EC63F8" w:rsidRPr="00A759EC" w:rsidRDefault="00EC63F8" w:rsidP="00AE5206">
            <w:pPr>
              <w:jc w:val="center"/>
              <w:rPr>
                <w:rFonts w:ascii="Times New Roman" w:hAnsi="Times New Roman" w:cs="Times New Roman"/>
                <w:color w:val="000000" w:themeColor="text1"/>
                <w:szCs w:val="21"/>
              </w:rPr>
            </w:pPr>
          </w:p>
        </w:tc>
        <w:tc>
          <w:tcPr>
            <w:tcW w:w="1174" w:type="dxa"/>
            <w:vAlign w:val="bottom"/>
          </w:tcPr>
          <w:p w14:paraId="68CC2DF5"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0.217</w:t>
            </w:r>
          </w:p>
          <w:p w14:paraId="7C0C08EF"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(0.503)</w:t>
            </w:r>
          </w:p>
        </w:tc>
        <w:tc>
          <w:tcPr>
            <w:tcW w:w="1174" w:type="dxa"/>
            <w:vAlign w:val="bottom"/>
          </w:tcPr>
          <w:p w14:paraId="74BFBF78"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0.759</w:t>
            </w:r>
          </w:p>
          <w:p w14:paraId="7B21482A"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(1.166)</w:t>
            </w:r>
          </w:p>
        </w:tc>
      </w:tr>
      <w:tr w:rsidR="00EC63F8" w:rsidRPr="00A759EC" w14:paraId="64A788A9" w14:textId="77777777" w:rsidTr="008A7838">
        <w:trPr>
          <w:trHeight w:val="662"/>
          <w:jc w:val="center"/>
        </w:trPr>
        <w:tc>
          <w:tcPr>
            <w:tcW w:w="1920" w:type="dxa"/>
            <w:shd w:val="clear" w:color="auto" w:fill="auto"/>
            <w:noWrap/>
            <w:vAlign w:val="bottom"/>
          </w:tcPr>
          <w:p w14:paraId="452A8C0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0C4A221D"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130B6FE8" w14:textId="77777777" w:rsidR="00EC63F8" w:rsidRPr="00A759EC" w:rsidRDefault="00EC63F8"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38D0C1B1"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-2.580***</w:t>
            </w:r>
          </w:p>
          <w:p w14:paraId="3BA375C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(0.989)</w:t>
            </w:r>
          </w:p>
        </w:tc>
        <w:tc>
          <w:tcPr>
            <w:tcW w:w="1160" w:type="dxa"/>
            <w:shd w:val="clear" w:color="auto" w:fill="auto"/>
            <w:noWrap/>
            <w:vAlign w:val="bottom"/>
          </w:tcPr>
          <w:p w14:paraId="08EAEC6D" w14:textId="77777777" w:rsidR="00EC63F8" w:rsidRPr="00A759EC" w:rsidRDefault="00EC63F8"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377CD8DB" w14:textId="77777777" w:rsidR="00EC63F8" w:rsidRPr="00A759EC" w:rsidRDefault="00EC63F8" w:rsidP="00AE5206">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4B98196F"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-3.738***</w:t>
            </w:r>
          </w:p>
          <w:p w14:paraId="251482E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(1.254)</w:t>
            </w:r>
          </w:p>
        </w:tc>
        <w:tc>
          <w:tcPr>
            <w:tcW w:w="1174" w:type="dxa"/>
            <w:vAlign w:val="bottom"/>
          </w:tcPr>
          <w:p w14:paraId="1EEFA281" w14:textId="77777777" w:rsidR="00EC63F8" w:rsidRPr="00A759EC" w:rsidRDefault="00EC63F8" w:rsidP="00AE5206">
            <w:pPr>
              <w:jc w:val="center"/>
              <w:rPr>
                <w:rFonts w:ascii="Times New Roman" w:hAnsi="Times New Roman" w:cs="Times New Roman"/>
                <w:color w:val="000000" w:themeColor="text1"/>
                <w:szCs w:val="21"/>
              </w:rPr>
            </w:pPr>
          </w:p>
        </w:tc>
        <w:tc>
          <w:tcPr>
            <w:tcW w:w="1174" w:type="dxa"/>
            <w:vAlign w:val="bottom"/>
          </w:tcPr>
          <w:p w14:paraId="6A39F19F" w14:textId="77777777" w:rsidR="00EC63F8" w:rsidRPr="00A759EC" w:rsidRDefault="00EC63F8" w:rsidP="00AE5206">
            <w:pPr>
              <w:jc w:val="center"/>
              <w:rPr>
                <w:rFonts w:ascii="Times New Roman" w:hAnsi="Times New Roman" w:cs="Times New Roman"/>
                <w:color w:val="000000" w:themeColor="text1"/>
                <w:szCs w:val="21"/>
              </w:rPr>
            </w:pPr>
          </w:p>
        </w:tc>
        <w:tc>
          <w:tcPr>
            <w:tcW w:w="1174" w:type="dxa"/>
            <w:vAlign w:val="bottom"/>
          </w:tcPr>
          <w:p w14:paraId="4BF75AE5"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-12.64</w:t>
            </w:r>
          </w:p>
          <w:p w14:paraId="6B66DFE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(23.46)</w:t>
            </w:r>
          </w:p>
        </w:tc>
      </w:tr>
      <w:tr w:rsidR="00EC63F8" w:rsidRPr="00A759EC" w14:paraId="199BD198" w14:textId="77777777" w:rsidTr="008A7838">
        <w:trPr>
          <w:trHeight w:val="662"/>
          <w:jc w:val="center"/>
        </w:trPr>
        <w:tc>
          <w:tcPr>
            <w:tcW w:w="1920" w:type="dxa"/>
            <w:shd w:val="clear" w:color="auto" w:fill="auto"/>
            <w:noWrap/>
            <w:vAlign w:val="bottom"/>
            <w:hideMark/>
          </w:tcPr>
          <w:p w14:paraId="0A32B801"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56C9B476"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-0.00835</w:t>
            </w:r>
          </w:p>
          <w:p w14:paraId="131CF241"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(0.0150)</w:t>
            </w:r>
          </w:p>
        </w:tc>
        <w:tc>
          <w:tcPr>
            <w:tcW w:w="1160" w:type="dxa"/>
            <w:shd w:val="clear" w:color="auto" w:fill="auto"/>
            <w:noWrap/>
            <w:vAlign w:val="bottom"/>
          </w:tcPr>
          <w:p w14:paraId="588663D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-0.00923</w:t>
            </w:r>
          </w:p>
          <w:p w14:paraId="36B1A3E6"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(0.0151)</w:t>
            </w:r>
          </w:p>
        </w:tc>
        <w:tc>
          <w:tcPr>
            <w:tcW w:w="1174" w:type="dxa"/>
            <w:shd w:val="clear" w:color="auto" w:fill="auto"/>
            <w:noWrap/>
            <w:vAlign w:val="bottom"/>
            <w:hideMark/>
          </w:tcPr>
          <w:p w14:paraId="57E9722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-0.00718</w:t>
            </w:r>
          </w:p>
          <w:p w14:paraId="31CCA2C6"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(0.0151)</w:t>
            </w:r>
          </w:p>
        </w:tc>
        <w:tc>
          <w:tcPr>
            <w:tcW w:w="1160" w:type="dxa"/>
            <w:shd w:val="clear" w:color="auto" w:fill="auto"/>
            <w:noWrap/>
            <w:vAlign w:val="bottom"/>
          </w:tcPr>
          <w:p w14:paraId="128D5BA7"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0.0260</w:t>
            </w:r>
          </w:p>
          <w:p w14:paraId="5401C15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(0.0368)</w:t>
            </w:r>
          </w:p>
        </w:tc>
        <w:tc>
          <w:tcPr>
            <w:tcW w:w="1160" w:type="dxa"/>
            <w:shd w:val="clear" w:color="auto" w:fill="auto"/>
            <w:noWrap/>
            <w:vAlign w:val="bottom"/>
            <w:hideMark/>
          </w:tcPr>
          <w:p w14:paraId="62636F9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0.0244</w:t>
            </w:r>
          </w:p>
          <w:p w14:paraId="1BBBC74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(0.0369)</w:t>
            </w:r>
          </w:p>
        </w:tc>
        <w:tc>
          <w:tcPr>
            <w:tcW w:w="1174" w:type="dxa"/>
            <w:shd w:val="clear" w:color="auto" w:fill="auto"/>
            <w:noWrap/>
            <w:vAlign w:val="bottom"/>
          </w:tcPr>
          <w:p w14:paraId="0DD97C3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0.0306</w:t>
            </w:r>
          </w:p>
          <w:p w14:paraId="6B7FEA87"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(0.0368)</w:t>
            </w:r>
          </w:p>
        </w:tc>
        <w:tc>
          <w:tcPr>
            <w:tcW w:w="1174" w:type="dxa"/>
            <w:vAlign w:val="bottom"/>
          </w:tcPr>
          <w:p w14:paraId="255529F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-0.0226</w:t>
            </w:r>
          </w:p>
          <w:p w14:paraId="4F38ACF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(0.0157)</w:t>
            </w:r>
          </w:p>
        </w:tc>
        <w:tc>
          <w:tcPr>
            <w:tcW w:w="1174" w:type="dxa"/>
            <w:vAlign w:val="bottom"/>
          </w:tcPr>
          <w:p w14:paraId="4C4F982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-0.0227</w:t>
            </w:r>
          </w:p>
          <w:p w14:paraId="248DF581"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(0.0157)</w:t>
            </w:r>
          </w:p>
        </w:tc>
        <w:tc>
          <w:tcPr>
            <w:tcW w:w="1174" w:type="dxa"/>
            <w:vAlign w:val="bottom"/>
          </w:tcPr>
          <w:p w14:paraId="751012B4"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-0.0224</w:t>
            </w:r>
          </w:p>
          <w:p w14:paraId="04AA701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(0.0157)</w:t>
            </w:r>
          </w:p>
        </w:tc>
      </w:tr>
      <w:tr w:rsidR="00EC63F8" w:rsidRPr="00A759EC" w14:paraId="1330C4A1" w14:textId="77777777" w:rsidTr="008A7838">
        <w:trPr>
          <w:trHeight w:val="682"/>
          <w:jc w:val="center"/>
        </w:trPr>
        <w:tc>
          <w:tcPr>
            <w:tcW w:w="1920" w:type="dxa"/>
            <w:shd w:val="clear" w:color="auto" w:fill="auto"/>
            <w:noWrap/>
            <w:vAlign w:val="bottom"/>
            <w:hideMark/>
          </w:tcPr>
          <w:p w14:paraId="09C46B8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4F5D82BD"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0.0563***</w:t>
            </w:r>
          </w:p>
          <w:p w14:paraId="516D7A0E"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(0.0117)</w:t>
            </w:r>
          </w:p>
        </w:tc>
        <w:tc>
          <w:tcPr>
            <w:tcW w:w="1160" w:type="dxa"/>
            <w:shd w:val="clear" w:color="auto" w:fill="auto"/>
            <w:noWrap/>
            <w:vAlign w:val="bottom"/>
          </w:tcPr>
          <w:p w14:paraId="6FF04C6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0.0554***</w:t>
            </w:r>
          </w:p>
          <w:p w14:paraId="70B07CD6"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(0.0115)</w:t>
            </w:r>
          </w:p>
        </w:tc>
        <w:tc>
          <w:tcPr>
            <w:tcW w:w="1174" w:type="dxa"/>
            <w:shd w:val="clear" w:color="auto" w:fill="auto"/>
            <w:noWrap/>
            <w:vAlign w:val="bottom"/>
            <w:hideMark/>
          </w:tcPr>
          <w:p w14:paraId="3DB2012C"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0.0551***</w:t>
            </w:r>
          </w:p>
          <w:p w14:paraId="70E3D05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(0.0115)</w:t>
            </w:r>
          </w:p>
        </w:tc>
        <w:tc>
          <w:tcPr>
            <w:tcW w:w="1160" w:type="dxa"/>
            <w:shd w:val="clear" w:color="auto" w:fill="auto"/>
            <w:noWrap/>
            <w:vAlign w:val="bottom"/>
          </w:tcPr>
          <w:p w14:paraId="6EBBC3B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0.0660***</w:t>
            </w:r>
          </w:p>
          <w:p w14:paraId="3450FD8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(0.0187)</w:t>
            </w:r>
          </w:p>
        </w:tc>
        <w:tc>
          <w:tcPr>
            <w:tcW w:w="1160" w:type="dxa"/>
            <w:shd w:val="clear" w:color="auto" w:fill="auto"/>
            <w:noWrap/>
            <w:vAlign w:val="bottom"/>
            <w:hideMark/>
          </w:tcPr>
          <w:p w14:paraId="221A219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0.0664***</w:t>
            </w:r>
          </w:p>
          <w:p w14:paraId="5F8794F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(0.0184)</w:t>
            </w:r>
          </w:p>
        </w:tc>
        <w:tc>
          <w:tcPr>
            <w:tcW w:w="1174" w:type="dxa"/>
            <w:shd w:val="clear" w:color="auto" w:fill="auto"/>
            <w:noWrap/>
            <w:vAlign w:val="bottom"/>
          </w:tcPr>
          <w:p w14:paraId="6F6BA6C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0.0649***</w:t>
            </w:r>
          </w:p>
          <w:p w14:paraId="0FE9ACE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(0.0183)</w:t>
            </w:r>
          </w:p>
        </w:tc>
        <w:tc>
          <w:tcPr>
            <w:tcW w:w="1174" w:type="dxa"/>
            <w:vAlign w:val="bottom"/>
          </w:tcPr>
          <w:p w14:paraId="129A215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0.0398***</w:t>
            </w:r>
          </w:p>
          <w:p w14:paraId="3DFE964C"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(0.0146)</w:t>
            </w:r>
          </w:p>
        </w:tc>
        <w:tc>
          <w:tcPr>
            <w:tcW w:w="1174" w:type="dxa"/>
            <w:vAlign w:val="bottom"/>
          </w:tcPr>
          <w:p w14:paraId="6AD8AD36"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0.0397***</w:t>
            </w:r>
          </w:p>
          <w:p w14:paraId="1579D506"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(0.0146)</w:t>
            </w:r>
          </w:p>
        </w:tc>
        <w:tc>
          <w:tcPr>
            <w:tcW w:w="1174" w:type="dxa"/>
            <w:vAlign w:val="bottom"/>
          </w:tcPr>
          <w:p w14:paraId="7DEE09F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0.0398***</w:t>
            </w:r>
          </w:p>
          <w:p w14:paraId="3000365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(0.0146)</w:t>
            </w:r>
          </w:p>
        </w:tc>
      </w:tr>
      <w:tr w:rsidR="00EC63F8" w:rsidRPr="00A759EC" w14:paraId="729286EE" w14:textId="77777777" w:rsidTr="008A7838">
        <w:trPr>
          <w:trHeight w:val="682"/>
          <w:jc w:val="center"/>
        </w:trPr>
        <w:tc>
          <w:tcPr>
            <w:tcW w:w="1920" w:type="dxa"/>
            <w:shd w:val="clear" w:color="auto" w:fill="auto"/>
            <w:noWrap/>
            <w:vAlign w:val="bottom"/>
            <w:hideMark/>
          </w:tcPr>
          <w:p w14:paraId="50F409FD"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3D2FFCE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-0.0681</w:t>
            </w:r>
          </w:p>
          <w:p w14:paraId="750653D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(0.0586)</w:t>
            </w:r>
          </w:p>
        </w:tc>
        <w:tc>
          <w:tcPr>
            <w:tcW w:w="1160" w:type="dxa"/>
            <w:shd w:val="clear" w:color="auto" w:fill="auto"/>
            <w:noWrap/>
            <w:vAlign w:val="bottom"/>
          </w:tcPr>
          <w:p w14:paraId="0ECBD0E7"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-0.0658</w:t>
            </w:r>
          </w:p>
          <w:p w14:paraId="3C19E76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(0.0588)</w:t>
            </w:r>
          </w:p>
        </w:tc>
        <w:tc>
          <w:tcPr>
            <w:tcW w:w="1174" w:type="dxa"/>
            <w:shd w:val="clear" w:color="auto" w:fill="auto"/>
            <w:noWrap/>
            <w:vAlign w:val="bottom"/>
            <w:hideMark/>
          </w:tcPr>
          <w:p w14:paraId="48CEA70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-0.0636</w:t>
            </w:r>
          </w:p>
          <w:p w14:paraId="3AEA2D6E"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(0.0589)</w:t>
            </w:r>
          </w:p>
        </w:tc>
        <w:tc>
          <w:tcPr>
            <w:tcW w:w="1160" w:type="dxa"/>
            <w:shd w:val="clear" w:color="auto" w:fill="auto"/>
            <w:noWrap/>
            <w:vAlign w:val="bottom"/>
          </w:tcPr>
          <w:p w14:paraId="44DD9AC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-0.0839</w:t>
            </w:r>
          </w:p>
          <w:p w14:paraId="048842AE"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(0.0836)</w:t>
            </w:r>
          </w:p>
        </w:tc>
        <w:tc>
          <w:tcPr>
            <w:tcW w:w="1160" w:type="dxa"/>
            <w:shd w:val="clear" w:color="auto" w:fill="auto"/>
            <w:noWrap/>
            <w:vAlign w:val="bottom"/>
            <w:hideMark/>
          </w:tcPr>
          <w:p w14:paraId="7A72B40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-0.0886</w:t>
            </w:r>
          </w:p>
          <w:p w14:paraId="1D712778"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(0.0834)</w:t>
            </w:r>
          </w:p>
        </w:tc>
        <w:tc>
          <w:tcPr>
            <w:tcW w:w="1174" w:type="dxa"/>
            <w:shd w:val="clear" w:color="auto" w:fill="auto"/>
            <w:noWrap/>
            <w:vAlign w:val="bottom"/>
          </w:tcPr>
          <w:p w14:paraId="1903DF9E"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-0.0825</w:t>
            </w:r>
          </w:p>
          <w:p w14:paraId="44A66CA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(0.0836)</w:t>
            </w:r>
          </w:p>
        </w:tc>
        <w:tc>
          <w:tcPr>
            <w:tcW w:w="1174" w:type="dxa"/>
            <w:vAlign w:val="bottom"/>
          </w:tcPr>
          <w:p w14:paraId="3FA2AAEB"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-0.0382</w:t>
            </w:r>
          </w:p>
          <w:p w14:paraId="5E83BCF4"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(0.0412)</w:t>
            </w:r>
          </w:p>
        </w:tc>
        <w:tc>
          <w:tcPr>
            <w:tcW w:w="1174" w:type="dxa"/>
            <w:vAlign w:val="bottom"/>
          </w:tcPr>
          <w:p w14:paraId="7EF4D6B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-0.0364</w:t>
            </w:r>
          </w:p>
          <w:p w14:paraId="11DD66C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(0.0410)</w:t>
            </w:r>
          </w:p>
        </w:tc>
        <w:tc>
          <w:tcPr>
            <w:tcW w:w="1174" w:type="dxa"/>
            <w:vAlign w:val="bottom"/>
          </w:tcPr>
          <w:p w14:paraId="75BB7F6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-0.0369</w:t>
            </w:r>
          </w:p>
          <w:p w14:paraId="35149B31"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(0.0411)</w:t>
            </w:r>
          </w:p>
        </w:tc>
      </w:tr>
      <w:tr w:rsidR="00EC63F8" w:rsidRPr="00A759EC" w14:paraId="34731012" w14:textId="77777777" w:rsidTr="008A7838">
        <w:trPr>
          <w:trHeight w:val="732"/>
          <w:jc w:val="center"/>
        </w:trPr>
        <w:tc>
          <w:tcPr>
            <w:tcW w:w="1920" w:type="dxa"/>
            <w:shd w:val="clear" w:color="auto" w:fill="auto"/>
            <w:noWrap/>
            <w:vAlign w:val="bottom"/>
            <w:hideMark/>
          </w:tcPr>
          <w:p w14:paraId="7A4F5A62" w14:textId="37AB5AAF"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514B609B" w14:textId="77777777" w:rsidR="00EC63F8" w:rsidRPr="00A759EC" w:rsidRDefault="00EC63F8" w:rsidP="00AE5206">
            <w:pPr>
              <w:widowControl/>
              <w:rPr>
                <w:rFonts w:ascii="Times New Roman" w:hAnsi="Times New Roman" w:cs="Times New Roman"/>
                <w:color w:val="000000" w:themeColor="text1"/>
                <w:kern w:val="0"/>
                <w:szCs w:val="21"/>
              </w:rPr>
            </w:pPr>
          </w:p>
        </w:tc>
        <w:tc>
          <w:tcPr>
            <w:tcW w:w="1160" w:type="dxa"/>
            <w:shd w:val="clear" w:color="auto" w:fill="auto"/>
            <w:noWrap/>
            <w:vAlign w:val="bottom"/>
            <w:hideMark/>
          </w:tcPr>
          <w:p w14:paraId="53C5EFA7"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0.0241***</w:t>
            </w:r>
          </w:p>
          <w:p w14:paraId="6B87AF3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(0.00521)</w:t>
            </w:r>
          </w:p>
        </w:tc>
        <w:tc>
          <w:tcPr>
            <w:tcW w:w="1160" w:type="dxa"/>
            <w:shd w:val="clear" w:color="auto" w:fill="auto"/>
            <w:noWrap/>
            <w:vAlign w:val="bottom"/>
          </w:tcPr>
          <w:p w14:paraId="4F5A7B45"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0.0236***</w:t>
            </w:r>
          </w:p>
          <w:p w14:paraId="5D37E440"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(0.00519)</w:t>
            </w:r>
          </w:p>
        </w:tc>
        <w:tc>
          <w:tcPr>
            <w:tcW w:w="1174" w:type="dxa"/>
            <w:shd w:val="clear" w:color="auto" w:fill="auto"/>
            <w:noWrap/>
            <w:vAlign w:val="bottom"/>
            <w:hideMark/>
          </w:tcPr>
          <w:p w14:paraId="443C517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0.0239***</w:t>
            </w:r>
          </w:p>
          <w:p w14:paraId="590D9FB0"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(0.00520)</w:t>
            </w:r>
          </w:p>
        </w:tc>
        <w:tc>
          <w:tcPr>
            <w:tcW w:w="1160" w:type="dxa"/>
            <w:shd w:val="clear" w:color="auto" w:fill="auto"/>
            <w:noWrap/>
            <w:vAlign w:val="bottom"/>
          </w:tcPr>
          <w:p w14:paraId="7AB406E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0.0314**</w:t>
            </w:r>
          </w:p>
          <w:p w14:paraId="67793E81"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(0.0134)</w:t>
            </w:r>
          </w:p>
        </w:tc>
        <w:tc>
          <w:tcPr>
            <w:tcW w:w="1160" w:type="dxa"/>
            <w:shd w:val="clear" w:color="auto" w:fill="auto"/>
            <w:noWrap/>
            <w:vAlign w:val="bottom"/>
            <w:hideMark/>
          </w:tcPr>
          <w:p w14:paraId="315FC77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0.0308**</w:t>
            </w:r>
          </w:p>
          <w:p w14:paraId="4272CEB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(0.0135)</w:t>
            </w:r>
          </w:p>
        </w:tc>
        <w:tc>
          <w:tcPr>
            <w:tcW w:w="1174" w:type="dxa"/>
            <w:shd w:val="clear" w:color="auto" w:fill="auto"/>
            <w:noWrap/>
            <w:vAlign w:val="bottom"/>
          </w:tcPr>
          <w:p w14:paraId="4971BADE"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0.0309**</w:t>
            </w:r>
          </w:p>
          <w:p w14:paraId="2B1AB5C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(0.0134)</w:t>
            </w:r>
          </w:p>
        </w:tc>
        <w:tc>
          <w:tcPr>
            <w:tcW w:w="1174" w:type="dxa"/>
            <w:vAlign w:val="bottom"/>
          </w:tcPr>
          <w:p w14:paraId="3ABD93E7"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0.0211***</w:t>
            </w:r>
          </w:p>
          <w:p w14:paraId="15DFC64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(0.00495)</w:t>
            </w:r>
          </w:p>
        </w:tc>
        <w:tc>
          <w:tcPr>
            <w:tcW w:w="1174" w:type="dxa"/>
            <w:vAlign w:val="bottom"/>
          </w:tcPr>
          <w:p w14:paraId="44C5947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0.0211***</w:t>
            </w:r>
          </w:p>
          <w:p w14:paraId="6ADC6AF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(0.00496)</w:t>
            </w:r>
          </w:p>
        </w:tc>
        <w:tc>
          <w:tcPr>
            <w:tcW w:w="1174" w:type="dxa"/>
            <w:vAlign w:val="bottom"/>
          </w:tcPr>
          <w:p w14:paraId="24FFB316"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0.0211***</w:t>
            </w:r>
          </w:p>
          <w:p w14:paraId="00861F8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(0.00495)</w:t>
            </w:r>
          </w:p>
        </w:tc>
      </w:tr>
      <w:tr w:rsidR="00EC63F8" w:rsidRPr="00A759EC" w14:paraId="047F405B" w14:textId="77777777" w:rsidTr="008A7838">
        <w:trPr>
          <w:trHeight w:val="712"/>
          <w:jc w:val="center"/>
        </w:trPr>
        <w:tc>
          <w:tcPr>
            <w:tcW w:w="1920" w:type="dxa"/>
            <w:shd w:val="clear" w:color="auto" w:fill="auto"/>
            <w:noWrap/>
            <w:vAlign w:val="bottom"/>
            <w:hideMark/>
          </w:tcPr>
          <w:p w14:paraId="3D3C609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5051CB2B"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-0.0413</w:t>
            </w:r>
          </w:p>
          <w:p w14:paraId="6CEC1805"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(0.0371)</w:t>
            </w:r>
          </w:p>
        </w:tc>
        <w:tc>
          <w:tcPr>
            <w:tcW w:w="1160" w:type="dxa"/>
            <w:shd w:val="clear" w:color="auto" w:fill="auto"/>
            <w:noWrap/>
            <w:vAlign w:val="bottom"/>
          </w:tcPr>
          <w:p w14:paraId="38626B2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-0.0382</w:t>
            </w:r>
          </w:p>
          <w:p w14:paraId="32B4BFC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(0.0369)</w:t>
            </w:r>
          </w:p>
        </w:tc>
        <w:tc>
          <w:tcPr>
            <w:tcW w:w="1174" w:type="dxa"/>
            <w:shd w:val="clear" w:color="auto" w:fill="auto"/>
            <w:noWrap/>
            <w:vAlign w:val="bottom"/>
            <w:hideMark/>
          </w:tcPr>
          <w:p w14:paraId="5B2F347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-0.0425</w:t>
            </w:r>
          </w:p>
          <w:p w14:paraId="3CFD02B7"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(0.0371)</w:t>
            </w:r>
          </w:p>
        </w:tc>
        <w:tc>
          <w:tcPr>
            <w:tcW w:w="1160" w:type="dxa"/>
            <w:shd w:val="clear" w:color="auto" w:fill="auto"/>
            <w:noWrap/>
            <w:vAlign w:val="bottom"/>
          </w:tcPr>
          <w:p w14:paraId="515DEA8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0.0403</w:t>
            </w:r>
          </w:p>
          <w:p w14:paraId="1AFAA11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(0.101)</w:t>
            </w:r>
          </w:p>
        </w:tc>
        <w:tc>
          <w:tcPr>
            <w:tcW w:w="1160" w:type="dxa"/>
            <w:shd w:val="clear" w:color="auto" w:fill="auto"/>
            <w:noWrap/>
            <w:vAlign w:val="bottom"/>
            <w:hideMark/>
          </w:tcPr>
          <w:p w14:paraId="1C02F91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0.0463</w:t>
            </w:r>
          </w:p>
          <w:p w14:paraId="391A223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(0.100)</w:t>
            </w:r>
          </w:p>
        </w:tc>
        <w:tc>
          <w:tcPr>
            <w:tcW w:w="1174" w:type="dxa"/>
            <w:shd w:val="clear" w:color="auto" w:fill="auto"/>
            <w:noWrap/>
            <w:vAlign w:val="bottom"/>
          </w:tcPr>
          <w:p w14:paraId="3A9EBF4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0.0365</w:t>
            </w:r>
          </w:p>
          <w:p w14:paraId="771C6B2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(0.101)</w:t>
            </w:r>
          </w:p>
        </w:tc>
        <w:tc>
          <w:tcPr>
            <w:tcW w:w="1174" w:type="dxa"/>
            <w:vAlign w:val="bottom"/>
          </w:tcPr>
          <w:p w14:paraId="1847434F"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-0.0619</w:t>
            </w:r>
          </w:p>
          <w:p w14:paraId="00EDF1AA"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(0.0377)</w:t>
            </w:r>
          </w:p>
        </w:tc>
        <w:tc>
          <w:tcPr>
            <w:tcW w:w="1174" w:type="dxa"/>
            <w:vAlign w:val="bottom"/>
          </w:tcPr>
          <w:p w14:paraId="435CB091"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-0.0608</w:t>
            </w:r>
          </w:p>
          <w:p w14:paraId="55EE9227"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(0.0376)</w:t>
            </w:r>
          </w:p>
        </w:tc>
        <w:tc>
          <w:tcPr>
            <w:tcW w:w="1174" w:type="dxa"/>
            <w:vAlign w:val="bottom"/>
          </w:tcPr>
          <w:p w14:paraId="3C69C18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-0.0608</w:t>
            </w:r>
          </w:p>
          <w:p w14:paraId="403320D4"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(0.0376)</w:t>
            </w:r>
          </w:p>
        </w:tc>
      </w:tr>
      <w:tr w:rsidR="00EC63F8" w:rsidRPr="00A759EC" w14:paraId="61D1ABB7" w14:textId="77777777" w:rsidTr="008A7838">
        <w:trPr>
          <w:trHeight w:val="260"/>
          <w:jc w:val="center"/>
        </w:trPr>
        <w:tc>
          <w:tcPr>
            <w:tcW w:w="1920" w:type="dxa"/>
            <w:shd w:val="clear" w:color="auto" w:fill="auto"/>
            <w:noWrap/>
            <w:vAlign w:val="bottom"/>
            <w:hideMark/>
          </w:tcPr>
          <w:p w14:paraId="20D4A6A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1909DBA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2A3BD1EF"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74" w:type="dxa"/>
            <w:shd w:val="clear" w:color="auto" w:fill="auto"/>
            <w:noWrap/>
            <w:vAlign w:val="bottom"/>
            <w:hideMark/>
          </w:tcPr>
          <w:p w14:paraId="53F18FDF"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752933E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60" w:type="dxa"/>
            <w:shd w:val="clear" w:color="auto" w:fill="auto"/>
            <w:noWrap/>
            <w:vAlign w:val="bottom"/>
            <w:hideMark/>
          </w:tcPr>
          <w:p w14:paraId="48B81EB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74" w:type="dxa"/>
            <w:shd w:val="clear" w:color="auto" w:fill="auto"/>
            <w:noWrap/>
            <w:vAlign w:val="bottom"/>
          </w:tcPr>
          <w:p w14:paraId="5A7F6CE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74" w:type="dxa"/>
            <w:vAlign w:val="bottom"/>
          </w:tcPr>
          <w:p w14:paraId="6581E7FB"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74" w:type="dxa"/>
            <w:vAlign w:val="bottom"/>
          </w:tcPr>
          <w:p w14:paraId="43AD7102"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74" w:type="dxa"/>
            <w:vAlign w:val="bottom"/>
          </w:tcPr>
          <w:p w14:paraId="6FD537FC"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r>
      <w:tr w:rsidR="00EC63F8" w:rsidRPr="00A759EC" w14:paraId="330E4FD5" w14:textId="77777777" w:rsidTr="008A7838">
        <w:trPr>
          <w:trHeight w:val="260"/>
          <w:jc w:val="center"/>
        </w:trPr>
        <w:tc>
          <w:tcPr>
            <w:tcW w:w="1920" w:type="dxa"/>
            <w:shd w:val="clear" w:color="auto" w:fill="auto"/>
            <w:noWrap/>
            <w:vAlign w:val="bottom"/>
            <w:hideMark/>
          </w:tcPr>
          <w:p w14:paraId="43B57E5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24BCE14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0.089</w:t>
            </w:r>
          </w:p>
        </w:tc>
        <w:tc>
          <w:tcPr>
            <w:tcW w:w="1160" w:type="dxa"/>
            <w:shd w:val="clear" w:color="auto" w:fill="auto"/>
            <w:noWrap/>
            <w:vAlign w:val="bottom"/>
          </w:tcPr>
          <w:p w14:paraId="7D1ACBBC"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0.088</w:t>
            </w:r>
          </w:p>
        </w:tc>
        <w:tc>
          <w:tcPr>
            <w:tcW w:w="1174" w:type="dxa"/>
            <w:shd w:val="clear" w:color="auto" w:fill="auto"/>
            <w:noWrap/>
            <w:vAlign w:val="bottom"/>
            <w:hideMark/>
          </w:tcPr>
          <w:p w14:paraId="0806E9E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0.089</w:t>
            </w:r>
          </w:p>
        </w:tc>
        <w:tc>
          <w:tcPr>
            <w:tcW w:w="1160" w:type="dxa"/>
            <w:shd w:val="clear" w:color="auto" w:fill="auto"/>
            <w:noWrap/>
            <w:vAlign w:val="bottom"/>
          </w:tcPr>
          <w:p w14:paraId="0C49020B"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0.063</w:t>
            </w:r>
          </w:p>
        </w:tc>
        <w:tc>
          <w:tcPr>
            <w:tcW w:w="1160" w:type="dxa"/>
            <w:shd w:val="clear" w:color="auto" w:fill="auto"/>
            <w:noWrap/>
            <w:vAlign w:val="bottom"/>
            <w:hideMark/>
          </w:tcPr>
          <w:p w14:paraId="67E0046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0.060</w:t>
            </w:r>
          </w:p>
        </w:tc>
        <w:tc>
          <w:tcPr>
            <w:tcW w:w="1174" w:type="dxa"/>
            <w:shd w:val="clear" w:color="auto" w:fill="auto"/>
            <w:noWrap/>
            <w:vAlign w:val="bottom"/>
          </w:tcPr>
          <w:p w14:paraId="181614A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0.064</w:t>
            </w:r>
          </w:p>
        </w:tc>
        <w:tc>
          <w:tcPr>
            <w:tcW w:w="1174" w:type="dxa"/>
            <w:vAlign w:val="bottom"/>
          </w:tcPr>
          <w:p w14:paraId="222207DB"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0.132</w:t>
            </w:r>
          </w:p>
        </w:tc>
        <w:tc>
          <w:tcPr>
            <w:tcW w:w="1174" w:type="dxa"/>
            <w:vAlign w:val="bottom"/>
          </w:tcPr>
          <w:p w14:paraId="0E942C36"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0.132</w:t>
            </w:r>
          </w:p>
        </w:tc>
        <w:tc>
          <w:tcPr>
            <w:tcW w:w="1174" w:type="dxa"/>
            <w:vAlign w:val="bottom"/>
          </w:tcPr>
          <w:p w14:paraId="6570CA50"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0.132</w:t>
            </w:r>
          </w:p>
        </w:tc>
      </w:tr>
      <w:tr w:rsidR="00EC63F8" w:rsidRPr="00A759EC" w14:paraId="30969C65" w14:textId="77777777" w:rsidTr="008A7838">
        <w:trPr>
          <w:trHeight w:val="260"/>
          <w:jc w:val="center"/>
        </w:trPr>
        <w:tc>
          <w:tcPr>
            <w:tcW w:w="1920" w:type="dxa"/>
            <w:shd w:val="clear" w:color="auto" w:fill="auto"/>
            <w:noWrap/>
            <w:vAlign w:val="bottom"/>
            <w:hideMark/>
          </w:tcPr>
          <w:p w14:paraId="4719600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338557C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1D85AE2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74" w:type="dxa"/>
            <w:shd w:val="clear" w:color="auto" w:fill="auto"/>
            <w:noWrap/>
            <w:vAlign w:val="bottom"/>
            <w:hideMark/>
          </w:tcPr>
          <w:p w14:paraId="2C77233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718E403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60" w:type="dxa"/>
            <w:shd w:val="clear" w:color="auto" w:fill="auto"/>
            <w:noWrap/>
            <w:vAlign w:val="bottom"/>
            <w:hideMark/>
          </w:tcPr>
          <w:p w14:paraId="7942F611"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74" w:type="dxa"/>
            <w:shd w:val="clear" w:color="auto" w:fill="auto"/>
            <w:noWrap/>
            <w:vAlign w:val="bottom"/>
          </w:tcPr>
          <w:p w14:paraId="18E6D3E7"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74" w:type="dxa"/>
            <w:vAlign w:val="bottom"/>
          </w:tcPr>
          <w:p w14:paraId="6A5C03C8"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74" w:type="dxa"/>
            <w:vAlign w:val="bottom"/>
          </w:tcPr>
          <w:p w14:paraId="6709F8B4"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74" w:type="dxa"/>
            <w:vAlign w:val="bottom"/>
          </w:tcPr>
          <w:p w14:paraId="0497048F"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r>
    </w:tbl>
    <w:p w14:paraId="6CB7E036" w14:textId="77777777" w:rsidR="00476604" w:rsidRPr="00A759EC" w:rsidRDefault="00476604" w:rsidP="0049474B">
      <w:pPr>
        <w:ind w:left="420" w:firstLineChars="400" w:firstLine="60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表示系数在</w:t>
      </w:r>
      <w:r w:rsidRPr="00A759EC">
        <w:rPr>
          <w:rFonts w:ascii="Times New Roman" w:eastAsia="楷体" w:hAnsi="Times New Roman" w:cs="Times New Roman"/>
          <w:color w:val="000000" w:themeColor="text1"/>
          <w:sz w:val="15"/>
          <w:szCs w:val="15"/>
        </w:rPr>
        <w:t>1%</w:t>
      </w:r>
      <w:r w:rsidRPr="00A759EC">
        <w:rPr>
          <w:rFonts w:ascii="Times New Roman" w:eastAsia="楷体" w:hAnsi="Times New Roman" w:cs="Times New Roman"/>
          <w:color w:val="000000" w:themeColor="text1"/>
          <w:sz w:val="15"/>
          <w:szCs w:val="15"/>
        </w:rPr>
        <w:t>水平上显著，</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表示系数在</w:t>
      </w:r>
      <w:r w:rsidRPr="00A759EC">
        <w:rPr>
          <w:rFonts w:ascii="Times New Roman" w:eastAsia="楷体" w:hAnsi="Times New Roman" w:cs="Times New Roman"/>
          <w:color w:val="000000" w:themeColor="text1"/>
          <w:sz w:val="15"/>
          <w:szCs w:val="15"/>
        </w:rPr>
        <w:t>5%</w:t>
      </w:r>
      <w:r w:rsidRPr="00A759EC">
        <w:rPr>
          <w:rFonts w:ascii="Times New Roman" w:eastAsia="楷体" w:hAnsi="Times New Roman" w:cs="Times New Roman"/>
          <w:color w:val="000000" w:themeColor="text1"/>
          <w:sz w:val="15"/>
          <w:szCs w:val="15"/>
        </w:rPr>
        <w:t>水平上显著，</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表示系数在</w:t>
      </w:r>
      <w:r w:rsidRPr="00A759EC">
        <w:rPr>
          <w:rFonts w:ascii="Times New Roman" w:eastAsia="楷体" w:hAnsi="Times New Roman" w:cs="Times New Roman"/>
          <w:color w:val="000000" w:themeColor="text1"/>
          <w:sz w:val="15"/>
          <w:szCs w:val="15"/>
        </w:rPr>
        <w:t>10%</w:t>
      </w:r>
      <w:r w:rsidRPr="00A759EC">
        <w:rPr>
          <w:rFonts w:ascii="Times New Roman" w:eastAsia="楷体" w:hAnsi="Times New Roman" w:cs="Times New Roman"/>
          <w:color w:val="000000" w:themeColor="text1"/>
          <w:sz w:val="15"/>
          <w:szCs w:val="15"/>
        </w:rPr>
        <w:t>水平上显著。括号中的数字为稳健的标准差。</w:t>
      </w:r>
    </w:p>
    <w:p w14:paraId="5548D049" w14:textId="15C2AA8E" w:rsidR="00EC63F8" w:rsidRPr="00A759EC" w:rsidRDefault="009132D1" w:rsidP="00EC63F8">
      <w:pPr>
        <w:spacing w:beforeLines="100" w:before="312"/>
        <w:jc w:val="center"/>
        <w:rPr>
          <w:rFonts w:ascii="Times New Roman" w:eastAsia="楷体" w:hAnsi="Times New Roman" w:cs="Times New Roman"/>
          <w:color w:val="000000" w:themeColor="text1"/>
          <w:szCs w:val="21"/>
        </w:rPr>
      </w:pPr>
      <w:r w:rsidRPr="00A759EC">
        <w:rPr>
          <w:rFonts w:ascii="Times New Roman" w:eastAsia="楷体" w:hAnsi="Times New Roman" w:cs="Times New Roman"/>
          <w:color w:val="000000" w:themeColor="text1"/>
          <w:szCs w:val="21"/>
        </w:rPr>
        <w:lastRenderedPageBreak/>
        <w:t>附</w:t>
      </w:r>
      <w:r w:rsidR="00EC63F8" w:rsidRPr="00A759EC">
        <w:rPr>
          <w:rFonts w:ascii="Times New Roman" w:eastAsia="楷体" w:hAnsi="Times New Roman" w:cs="Times New Roman"/>
          <w:color w:val="000000" w:themeColor="text1"/>
          <w:szCs w:val="21"/>
        </w:rPr>
        <w:t>表</w:t>
      </w:r>
      <w:r w:rsidRPr="00A759EC">
        <w:rPr>
          <w:rFonts w:ascii="Times New Roman" w:eastAsia="楷体" w:hAnsi="Times New Roman" w:cs="Times New Roman"/>
          <w:color w:val="000000" w:themeColor="text1"/>
          <w:szCs w:val="21"/>
        </w:rPr>
        <w:t>2-2</w:t>
      </w:r>
      <w:r w:rsidR="00EC63F8" w:rsidRPr="00A759EC">
        <w:rPr>
          <w:rFonts w:ascii="Times New Roman" w:eastAsia="楷体" w:hAnsi="Times New Roman" w:cs="Times New Roman"/>
          <w:color w:val="000000" w:themeColor="text1"/>
          <w:szCs w:val="21"/>
        </w:rPr>
        <w:t xml:space="preserve"> </w:t>
      </w:r>
      <w:r w:rsidR="007C4040" w:rsidRPr="00A759EC">
        <w:rPr>
          <w:rFonts w:ascii="Times New Roman" w:eastAsia="楷体" w:hAnsi="Times New Roman" w:cs="Times New Roman"/>
          <w:color w:val="000000" w:themeColor="text1"/>
          <w:szCs w:val="21"/>
        </w:rPr>
        <w:t xml:space="preserve"> </w:t>
      </w:r>
      <w:r w:rsidR="00EC63F8" w:rsidRPr="00A759EC">
        <w:rPr>
          <w:rFonts w:ascii="Times New Roman" w:eastAsia="楷体" w:hAnsi="Times New Roman" w:cs="Times New Roman"/>
          <w:color w:val="000000" w:themeColor="text1"/>
          <w:szCs w:val="21"/>
        </w:rPr>
        <w:t>差别电价政策对企业劳动生产率（万元</w:t>
      </w:r>
      <w:r w:rsidR="00EC63F8" w:rsidRPr="00A759EC">
        <w:rPr>
          <w:rFonts w:ascii="Times New Roman" w:eastAsia="楷体" w:hAnsi="Times New Roman" w:cs="Times New Roman"/>
          <w:color w:val="000000" w:themeColor="text1"/>
          <w:szCs w:val="21"/>
        </w:rPr>
        <w:t>/</w:t>
      </w:r>
      <w:r w:rsidR="00EC63F8" w:rsidRPr="00A759EC">
        <w:rPr>
          <w:rFonts w:ascii="Times New Roman" w:eastAsia="楷体" w:hAnsi="Times New Roman" w:cs="Times New Roman"/>
          <w:color w:val="000000" w:themeColor="text1"/>
          <w:szCs w:val="21"/>
        </w:rPr>
        <w:t>人）的影响</w:t>
      </w:r>
    </w:p>
    <w:tbl>
      <w:tblPr>
        <w:tblW w:w="12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60"/>
        <w:gridCol w:w="1160"/>
        <w:gridCol w:w="1174"/>
        <w:gridCol w:w="1160"/>
        <w:gridCol w:w="1160"/>
        <w:gridCol w:w="1174"/>
        <w:gridCol w:w="1174"/>
        <w:gridCol w:w="1174"/>
        <w:gridCol w:w="1174"/>
      </w:tblGrid>
      <w:tr w:rsidR="00EC63F8" w:rsidRPr="00A759EC" w14:paraId="3E98E459" w14:textId="77777777" w:rsidTr="008B4E0B">
        <w:trPr>
          <w:trHeight w:val="260"/>
          <w:jc w:val="center"/>
        </w:trPr>
        <w:tc>
          <w:tcPr>
            <w:tcW w:w="1920" w:type="dxa"/>
            <w:shd w:val="clear" w:color="auto" w:fill="auto"/>
            <w:noWrap/>
            <w:vAlign w:val="bottom"/>
          </w:tcPr>
          <w:p w14:paraId="656B7196"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3494" w:type="dxa"/>
            <w:gridSpan w:val="3"/>
            <w:shd w:val="clear" w:color="auto" w:fill="auto"/>
            <w:noWrap/>
            <w:vAlign w:val="bottom"/>
          </w:tcPr>
          <w:p w14:paraId="65F1650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全样本</w:t>
            </w:r>
          </w:p>
        </w:tc>
        <w:tc>
          <w:tcPr>
            <w:tcW w:w="3494" w:type="dxa"/>
            <w:gridSpan w:val="3"/>
            <w:shd w:val="clear" w:color="auto" w:fill="auto"/>
            <w:noWrap/>
            <w:vAlign w:val="bottom"/>
          </w:tcPr>
          <w:p w14:paraId="78BCA536"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淘汰类</w:t>
            </w:r>
          </w:p>
        </w:tc>
        <w:tc>
          <w:tcPr>
            <w:tcW w:w="3522" w:type="dxa"/>
            <w:gridSpan w:val="3"/>
          </w:tcPr>
          <w:p w14:paraId="781AFE4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限制类</w:t>
            </w:r>
          </w:p>
        </w:tc>
      </w:tr>
      <w:tr w:rsidR="00EC63F8" w:rsidRPr="00A759EC" w14:paraId="4F957A88" w14:textId="77777777" w:rsidTr="008B4E0B">
        <w:trPr>
          <w:trHeight w:val="260"/>
          <w:jc w:val="center"/>
        </w:trPr>
        <w:tc>
          <w:tcPr>
            <w:tcW w:w="1920" w:type="dxa"/>
            <w:shd w:val="clear" w:color="auto" w:fill="auto"/>
            <w:noWrap/>
            <w:vAlign w:val="bottom"/>
            <w:hideMark/>
          </w:tcPr>
          <w:p w14:paraId="0A7CF0F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变量</w:t>
            </w:r>
          </w:p>
        </w:tc>
        <w:tc>
          <w:tcPr>
            <w:tcW w:w="1160" w:type="dxa"/>
            <w:shd w:val="clear" w:color="auto" w:fill="auto"/>
            <w:noWrap/>
            <w:vAlign w:val="bottom"/>
            <w:hideMark/>
          </w:tcPr>
          <w:p w14:paraId="7635FEC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(1)</w:t>
            </w:r>
          </w:p>
        </w:tc>
        <w:tc>
          <w:tcPr>
            <w:tcW w:w="1160" w:type="dxa"/>
            <w:shd w:val="clear" w:color="auto" w:fill="auto"/>
            <w:noWrap/>
            <w:vAlign w:val="bottom"/>
            <w:hideMark/>
          </w:tcPr>
          <w:p w14:paraId="107B6B6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(2)</w:t>
            </w:r>
          </w:p>
        </w:tc>
        <w:tc>
          <w:tcPr>
            <w:tcW w:w="1174" w:type="dxa"/>
            <w:shd w:val="clear" w:color="auto" w:fill="auto"/>
            <w:noWrap/>
            <w:vAlign w:val="bottom"/>
            <w:hideMark/>
          </w:tcPr>
          <w:p w14:paraId="69D47CA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(3)</w:t>
            </w:r>
          </w:p>
        </w:tc>
        <w:tc>
          <w:tcPr>
            <w:tcW w:w="1160" w:type="dxa"/>
            <w:shd w:val="clear" w:color="auto" w:fill="auto"/>
            <w:noWrap/>
            <w:vAlign w:val="bottom"/>
            <w:hideMark/>
          </w:tcPr>
          <w:p w14:paraId="17BDEC0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(4)</w:t>
            </w:r>
          </w:p>
        </w:tc>
        <w:tc>
          <w:tcPr>
            <w:tcW w:w="1160" w:type="dxa"/>
            <w:shd w:val="clear" w:color="auto" w:fill="auto"/>
            <w:noWrap/>
            <w:vAlign w:val="bottom"/>
            <w:hideMark/>
          </w:tcPr>
          <w:p w14:paraId="6C14A39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(5)</w:t>
            </w:r>
          </w:p>
        </w:tc>
        <w:tc>
          <w:tcPr>
            <w:tcW w:w="1174" w:type="dxa"/>
            <w:shd w:val="clear" w:color="auto" w:fill="auto"/>
            <w:noWrap/>
            <w:vAlign w:val="bottom"/>
            <w:hideMark/>
          </w:tcPr>
          <w:p w14:paraId="6ED4593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(6)</w:t>
            </w:r>
          </w:p>
        </w:tc>
        <w:tc>
          <w:tcPr>
            <w:tcW w:w="1174" w:type="dxa"/>
            <w:vAlign w:val="bottom"/>
          </w:tcPr>
          <w:p w14:paraId="636F043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(7)</w:t>
            </w:r>
          </w:p>
        </w:tc>
        <w:tc>
          <w:tcPr>
            <w:tcW w:w="1174" w:type="dxa"/>
            <w:vAlign w:val="bottom"/>
          </w:tcPr>
          <w:p w14:paraId="3501BA9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(8)</w:t>
            </w:r>
          </w:p>
        </w:tc>
        <w:tc>
          <w:tcPr>
            <w:tcW w:w="1174" w:type="dxa"/>
            <w:vAlign w:val="bottom"/>
          </w:tcPr>
          <w:p w14:paraId="1E5F784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(9)</w:t>
            </w:r>
          </w:p>
        </w:tc>
      </w:tr>
      <w:tr w:rsidR="00EC63F8" w:rsidRPr="00A759EC" w14:paraId="4B3175F8" w14:textId="77777777" w:rsidTr="008B4E0B">
        <w:trPr>
          <w:trHeight w:val="672"/>
          <w:jc w:val="center"/>
        </w:trPr>
        <w:tc>
          <w:tcPr>
            <w:tcW w:w="1920" w:type="dxa"/>
            <w:shd w:val="clear" w:color="auto" w:fill="auto"/>
            <w:noWrap/>
            <w:vAlign w:val="bottom"/>
            <w:hideMark/>
          </w:tcPr>
          <w:p w14:paraId="348A853B"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执行差别电价政策（虚拟变量）</w:t>
            </w:r>
          </w:p>
        </w:tc>
        <w:tc>
          <w:tcPr>
            <w:tcW w:w="1160" w:type="dxa"/>
            <w:shd w:val="clear" w:color="auto" w:fill="auto"/>
            <w:noWrap/>
            <w:vAlign w:val="bottom"/>
            <w:hideMark/>
          </w:tcPr>
          <w:p w14:paraId="4125E966"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1.553***</w:t>
            </w:r>
          </w:p>
          <w:p w14:paraId="6677B40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(0.474)</w:t>
            </w:r>
          </w:p>
        </w:tc>
        <w:tc>
          <w:tcPr>
            <w:tcW w:w="1160" w:type="dxa"/>
            <w:shd w:val="clear" w:color="auto" w:fill="auto"/>
            <w:noWrap/>
            <w:vAlign w:val="bottom"/>
          </w:tcPr>
          <w:p w14:paraId="1942B023" w14:textId="77777777" w:rsidR="00EC63F8" w:rsidRPr="00A759EC" w:rsidRDefault="00EC63F8" w:rsidP="00AE5206">
            <w:pPr>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2E6BF3A6"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hideMark/>
          </w:tcPr>
          <w:p w14:paraId="7E6F0556"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3.172***</w:t>
            </w:r>
          </w:p>
          <w:p w14:paraId="042CB2E0"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(0.787)</w:t>
            </w:r>
          </w:p>
        </w:tc>
        <w:tc>
          <w:tcPr>
            <w:tcW w:w="1160" w:type="dxa"/>
            <w:shd w:val="clear" w:color="auto" w:fill="auto"/>
            <w:noWrap/>
            <w:vAlign w:val="bottom"/>
            <w:hideMark/>
          </w:tcPr>
          <w:p w14:paraId="41D6EDF4"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74" w:type="dxa"/>
            <w:shd w:val="clear" w:color="auto" w:fill="auto"/>
            <w:noWrap/>
            <w:vAlign w:val="bottom"/>
            <w:hideMark/>
          </w:tcPr>
          <w:p w14:paraId="6D73746B"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74" w:type="dxa"/>
            <w:vAlign w:val="bottom"/>
          </w:tcPr>
          <w:p w14:paraId="0146115B"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-0.420</w:t>
            </w:r>
          </w:p>
          <w:p w14:paraId="7814737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(0.509)</w:t>
            </w:r>
          </w:p>
        </w:tc>
        <w:tc>
          <w:tcPr>
            <w:tcW w:w="1174" w:type="dxa"/>
          </w:tcPr>
          <w:p w14:paraId="439FCC1E"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74" w:type="dxa"/>
          </w:tcPr>
          <w:p w14:paraId="64667F60" w14:textId="77777777" w:rsidR="00EC63F8" w:rsidRPr="00A759EC" w:rsidRDefault="00EC63F8" w:rsidP="00AE5206">
            <w:pPr>
              <w:widowControl/>
              <w:jc w:val="center"/>
              <w:rPr>
                <w:rFonts w:ascii="Times New Roman" w:hAnsi="Times New Roman" w:cs="Times New Roman"/>
                <w:color w:val="000000" w:themeColor="text1"/>
                <w:kern w:val="0"/>
                <w:szCs w:val="21"/>
              </w:rPr>
            </w:pPr>
          </w:p>
        </w:tc>
      </w:tr>
      <w:tr w:rsidR="00EC63F8" w:rsidRPr="00A759EC" w14:paraId="61352E91" w14:textId="77777777" w:rsidTr="008B4E0B">
        <w:trPr>
          <w:trHeight w:val="646"/>
          <w:jc w:val="center"/>
        </w:trPr>
        <w:tc>
          <w:tcPr>
            <w:tcW w:w="1920" w:type="dxa"/>
            <w:shd w:val="clear" w:color="auto" w:fill="auto"/>
            <w:noWrap/>
            <w:vAlign w:val="bottom"/>
          </w:tcPr>
          <w:p w14:paraId="43877AB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加价标准（元）（水平值）</w:t>
            </w:r>
          </w:p>
        </w:tc>
        <w:tc>
          <w:tcPr>
            <w:tcW w:w="1160" w:type="dxa"/>
            <w:shd w:val="clear" w:color="auto" w:fill="auto"/>
            <w:noWrap/>
            <w:vAlign w:val="bottom"/>
          </w:tcPr>
          <w:p w14:paraId="3F7CA816"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2C491E66"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22.42***</w:t>
            </w:r>
          </w:p>
          <w:p w14:paraId="0C1FF0B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(6.409)</w:t>
            </w:r>
          </w:p>
        </w:tc>
        <w:tc>
          <w:tcPr>
            <w:tcW w:w="1174" w:type="dxa"/>
            <w:shd w:val="clear" w:color="auto" w:fill="auto"/>
            <w:noWrap/>
            <w:vAlign w:val="bottom"/>
          </w:tcPr>
          <w:p w14:paraId="406194A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48.13***</w:t>
            </w:r>
          </w:p>
          <w:p w14:paraId="7A8FFEF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(10.43)</w:t>
            </w:r>
          </w:p>
        </w:tc>
        <w:tc>
          <w:tcPr>
            <w:tcW w:w="1160" w:type="dxa"/>
            <w:shd w:val="clear" w:color="auto" w:fill="auto"/>
            <w:noWrap/>
            <w:vAlign w:val="bottom"/>
          </w:tcPr>
          <w:p w14:paraId="01361E95" w14:textId="77777777" w:rsidR="00EC63F8" w:rsidRPr="00A759EC" w:rsidRDefault="00EC63F8" w:rsidP="00AE5206">
            <w:pPr>
              <w:jc w:val="center"/>
              <w:rPr>
                <w:rFonts w:ascii="Times New Roman" w:hAnsi="Times New Roman" w:cs="Times New Roman"/>
                <w:color w:val="000000" w:themeColor="text1"/>
                <w:szCs w:val="21"/>
              </w:rPr>
            </w:pPr>
          </w:p>
        </w:tc>
        <w:tc>
          <w:tcPr>
            <w:tcW w:w="1160" w:type="dxa"/>
            <w:shd w:val="clear" w:color="auto" w:fill="auto"/>
            <w:noWrap/>
            <w:vAlign w:val="bottom"/>
          </w:tcPr>
          <w:p w14:paraId="143FF88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14.77**</w:t>
            </w:r>
          </w:p>
          <w:p w14:paraId="752ED21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(6.997)</w:t>
            </w:r>
          </w:p>
        </w:tc>
        <w:tc>
          <w:tcPr>
            <w:tcW w:w="1174" w:type="dxa"/>
            <w:shd w:val="clear" w:color="auto" w:fill="auto"/>
            <w:noWrap/>
            <w:vAlign w:val="bottom"/>
          </w:tcPr>
          <w:p w14:paraId="203EFA1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45.16***</w:t>
            </w:r>
          </w:p>
          <w:p w14:paraId="2B0DF17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(10.21)</w:t>
            </w:r>
          </w:p>
        </w:tc>
        <w:tc>
          <w:tcPr>
            <w:tcW w:w="1174" w:type="dxa"/>
            <w:vAlign w:val="bottom"/>
          </w:tcPr>
          <w:p w14:paraId="50F64923" w14:textId="77777777" w:rsidR="00EC63F8" w:rsidRPr="00A759EC" w:rsidRDefault="00EC63F8" w:rsidP="00AE5206">
            <w:pPr>
              <w:jc w:val="center"/>
              <w:rPr>
                <w:rFonts w:ascii="Times New Roman" w:hAnsi="Times New Roman" w:cs="Times New Roman"/>
                <w:color w:val="000000" w:themeColor="text1"/>
                <w:szCs w:val="21"/>
              </w:rPr>
            </w:pPr>
          </w:p>
        </w:tc>
        <w:tc>
          <w:tcPr>
            <w:tcW w:w="1174" w:type="dxa"/>
            <w:vAlign w:val="bottom"/>
          </w:tcPr>
          <w:p w14:paraId="13609FC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-15.34</w:t>
            </w:r>
          </w:p>
          <w:p w14:paraId="7CDF5E6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(14.32)</w:t>
            </w:r>
          </w:p>
        </w:tc>
        <w:tc>
          <w:tcPr>
            <w:tcW w:w="1174" w:type="dxa"/>
            <w:vAlign w:val="bottom"/>
          </w:tcPr>
          <w:p w14:paraId="20348017"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-21.23</w:t>
            </w:r>
          </w:p>
          <w:p w14:paraId="1922A589"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(48.11)</w:t>
            </w:r>
          </w:p>
        </w:tc>
      </w:tr>
      <w:tr w:rsidR="00EC63F8" w:rsidRPr="00A759EC" w14:paraId="514BEAF2" w14:textId="77777777" w:rsidTr="008B4E0B">
        <w:trPr>
          <w:trHeight w:val="662"/>
          <w:jc w:val="center"/>
        </w:trPr>
        <w:tc>
          <w:tcPr>
            <w:tcW w:w="1920" w:type="dxa"/>
            <w:shd w:val="clear" w:color="auto" w:fill="auto"/>
            <w:noWrap/>
            <w:vAlign w:val="bottom"/>
          </w:tcPr>
          <w:p w14:paraId="50485A8C"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加价标准（元）（平方项）</w:t>
            </w:r>
          </w:p>
        </w:tc>
        <w:tc>
          <w:tcPr>
            <w:tcW w:w="1160" w:type="dxa"/>
            <w:shd w:val="clear" w:color="auto" w:fill="auto"/>
            <w:noWrap/>
            <w:vAlign w:val="bottom"/>
          </w:tcPr>
          <w:p w14:paraId="02C69FF4" w14:textId="77777777" w:rsidR="00EC63F8" w:rsidRPr="00A759EC" w:rsidRDefault="00EC63F8" w:rsidP="00AE5206">
            <w:pPr>
              <w:widowControl/>
              <w:jc w:val="center"/>
              <w:rPr>
                <w:rFonts w:ascii="Times New Roman" w:hAnsi="Times New Roman" w:cs="Times New Roman"/>
                <w:color w:val="000000" w:themeColor="text1"/>
                <w:kern w:val="0"/>
                <w:szCs w:val="21"/>
              </w:rPr>
            </w:pPr>
          </w:p>
        </w:tc>
        <w:tc>
          <w:tcPr>
            <w:tcW w:w="1160" w:type="dxa"/>
            <w:shd w:val="clear" w:color="auto" w:fill="auto"/>
            <w:noWrap/>
            <w:vAlign w:val="bottom"/>
          </w:tcPr>
          <w:p w14:paraId="18F3071E" w14:textId="77777777" w:rsidR="00EC63F8" w:rsidRPr="00A759EC" w:rsidRDefault="00EC63F8" w:rsidP="00AE5206">
            <w:pPr>
              <w:widowControl/>
              <w:jc w:val="center"/>
              <w:rPr>
                <w:rFonts w:ascii="Times New Roman" w:hAnsi="Times New Roman" w:cs="Times New Roman"/>
                <w:color w:val="000000" w:themeColor="text1"/>
                <w:szCs w:val="21"/>
              </w:rPr>
            </w:pPr>
          </w:p>
        </w:tc>
        <w:tc>
          <w:tcPr>
            <w:tcW w:w="1174" w:type="dxa"/>
            <w:shd w:val="clear" w:color="auto" w:fill="auto"/>
            <w:noWrap/>
            <w:vAlign w:val="bottom"/>
          </w:tcPr>
          <w:p w14:paraId="3E64DB9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-110.7***</w:t>
            </w:r>
          </w:p>
          <w:p w14:paraId="3E48606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(42.03)</w:t>
            </w:r>
          </w:p>
        </w:tc>
        <w:tc>
          <w:tcPr>
            <w:tcW w:w="1160" w:type="dxa"/>
            <w:shd w:val="clear" w:color="auto" w:fill="auto"/>
            <w:noWrap/>
            <w:vAlign w:val="bottom"/>
          </w:tcPr>
          <w:p w14:paraId="79A8477B" w14:textId="77777777" w:rsidR="00EC63F8" w:rsidRPr="00A759EC" w:rsidRDefault="00EC63F8" w:rsidP="00AE5206">
            <w:pPr>
              <w:widowControl/>
              <w:jc w:val="center"/>
              <w:rPr>
                <w:rFonts w:ascii="Times New Roman" w:hAnsi="Times New Roman" w:cs="Times New Roman"/>
                <w:color w:val="000000" w:themeColor="text1"/>
                <w:szCs w:val="21"/>
              </w:rPr>
            </w:pPr>
          </w:p>
        </w:tc>
        <w:tc>
          <w:tcPr>
            <w:tcW w:w="1160" w:type="dxa"/>
            <w:shd w:val="clear" w:color="auto" w:fill="auto"/>
            <w:noWrap/>
            <w:vAlign w:val="bottom"/>
          </w:tcPr>
          <w:p w14:paraId="47CB2CA0" w14:textId="77777777" w:rsidR="00EC63F8" w:rsidRPr="00A759EC" w:rsidRDefault="00EC63F8" w:rsidP="00AE5206">
            <w:pPr>
              <w:jc w:val="center"/>
              <w:rPr>
                <w:rFonts w:ascii="Times New Roman" w:hAnsi="Times New Roman" w:cs="Times New Roman"/>
                <w:color w:val="000000" w:themeColor="text1"/>
                <w:kern w:val="0"/>
                <w:szCs w:val="21"/>
              </w:rPr>
            </w:pPr>
          </w:p>
        </w:tc>
        <w:tc>
          <w:tcPr>
            <w:tcW w:w="1174" w:type="dxa"/>
            <w:shd w:val="clear" w:color="auto" w:fill="auto"/>
            <w:noWrap/>
            <w:vAlign w:val="bottom"/>
          </w:tcPr>
          <w:p w14:paraId="587BC22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-129.4***</w:t>
            </w:r>
          </w:p>
          <w:p w14:paraId="1ED52033"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(47.64)</w:t>
            </w:r>
          </w:p>
        </w:tc>
        <w:tc>
          <w:tcPr>
            <w:tcW w:w="1174" w:type="dxa"/>
            <w:vAlign w:val="bottom"/>
          </w:tcPr>
          <w:p w14:paraId="714114EC" w14:textId="77777777" w:rsidR="00EC63F8" w:rsidRPr="00A759EC" w:rsidRDefault="00EC63F8" w:rsidP="00AE5206">
            <w:pPr>
              <w:jc w:val="center"/>
              <w:rPr>
                <w:rFonts w:ascii="Times New Roman" w:hAnsi="Times New Roman" w:cs="Times New Roman"/>
                <w:color w:val="000000" w:themeColor="text1"/>
                <w:szCs w:val="21"/>
              </w:rPr>
            </w:pPr>
          </w:p>
        </w:tc>
        <w:tc>
          <w:tcPr>
            <w:tcW w:w="1174" w:type="dxa"/>
            <w:vAlign w:val="bottom"/>
          </w:tcPr>
          <w:p w14:paraId="68CC9E1D" w14:textId="77777777" w:rsidR="00EC63F8" w:rsidRPr="00A759EC" w:rsidRDefault="00EC63F8" w:rsidP="00AE5206">
            <w:pPr>
              <w:jc w:val="center"/>
              <w:rPr>
                <w:rFonts w:ascii="Times New Roman" w:hAnsi="Times New Roman" w:cs="Times New Roman"/>
                <w:color w:val="000000" w:themeColor="text1"/>
                <w:szCs w:val="21"/>
              </w:rPr>
            </w:pPr>
          </w:p>
        </w:tc>
        <w:tc>
          <w:tcPr>
            <w:tcW w:w="1174" w:type="dxa"/>
            <w:vAlign w:val="bottom"/>
          </w:tcPr>
          <w:p w14:paraId="0CDAAC75"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137.4</w:t>
            </w:r>
          </w:p>
          <w:p w14:paraId="3C16C9E3"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(1150)</w:t>
            </w:r>
          </w:p>
        </w:tc>
      </w:tr>
      <w:tr w:rsidR="00EC63F8" w:rsidRPr="00A759EC" w14:paraId="4A73462C" w14:textId="77777777" w:rsidTr="008B4E0B">
        <w:trPr>
          <w:trHeight w:val="662"/>
          <w:jc w:val="center"/>
        </w:trPr>
        <w:tc>
          <w:tcPr>
            <w:tcW w:w="1920" w:type="dxa"/>
            <w:shd w:val="clear" w:color="auto" w:fill="auto"/>
            <w:noWrap/>
            <w:vAlign w:val="bottom"/>
            <w:hideMark/>
          </w:tcPr>
          <w:p w14:paraId="68812BD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企业发展阶段（虚拟变量）</w:t>
            </w:r>
          </w:p>
        </w:tc>
        <w:tc>
          <w:tcPr>
            <w:tcW w:w="1160" w:type="dxa"/>
            <w:shd w:val="clear" w:color="auto" w:fill="auto"/>
            <w:noWrap/>
            <w:vAlign w:val="bottom"/>
            <w:hideMark/>
          </w:tcPr>
          <w:p w14:paraId="3E7ACBF7"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0.306</w:t>
            </w:r>
          </w:p>
          <w:p w14:paraId="07EF90C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(0.328)</w:t>
            </w:r>
          </w:p>
        </w:tc>
        <w:tc>
          <w:tcPr>
            <w:tcW w:w="1160" w:type="dxa"/>
            <w:shd w:val="clear" w:color="auto" w:fill="auto"/>
            <w:noWrap/>
            <w:vAlign w:val="bottom"/>
          </w:tcPr>
          <w:p w14:paraId="0C931305"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0.232</w:t>
            </w:r>
          </w:p>
          <w:p w14:paraId="014D54A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(0.325)</w:t>
            </w:r>
          </w:p>
        </w:tc>
        <w:tc>
          <w:tcPr>
            <w:tcW w:w="1174" w:type="dxa"/>
            <w:shd w:val="clear" w:color="auto" w:fill="auto"/>
            <w:noWrap/>
            <w:vAlign w:val="bottom"/>
            <w:hideMark/>
          </w:tcPr>
          <w:p w14:paraId="0EB62A9F"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0.320</w:t>
            </w:r>
          </w:p>
          <w:p w14:paraId="7D8DCAF5"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(0.327)</w:t>
            </w:r>
          </w:p>
        </w:tc>
        <w:tc>
          <w:tcPr>
            <w:tcW w:w="1160" w:type="dxa"/>
            <w:shd w:val="clear" w:color="auto" w:fill="auto"/>
            <w:noWrap/>
            <w:vAlign w:val="bottom"/>
          </w:tcPr>
          <w:p w14:paraId="43B0235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1.096</w:t>
            </w:r>
          </w:p>
          <w:p w14:paraId="5749568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(0.900)</w:t>
            </w:r>
          </w:p>
        </w:tc>
        <w:tc>
          <w:tcPr>
            <w:tcW w:w="1160" w:type="dxa"/>
            <w:shd w:val="clear" w:color="auto" w:fill="auto"/>
            <w:noWrap/>
            <w:vAlign w:val="bottom"/>
            <w:hideMark/>
          </w:tcPr>
          <w:p w14:paraId="3388D47B"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1.030</w:t>
            </w:r>
          </w:p>
          <w:p w14:paraId="234C33F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(0.905)</w:t>
            </w:r>
          </w:p>
        </w:tc>
        <w:tc>
          <w:tcPr>
            <w:tcW w:w="1174" w:type="dxa"/>
            <w:shd w:val="clear" w:color="auto" w:fill="auto"/>
            <w:noWrap/>
            <w:vAlign w:val="bottom"/>
          </w:tcPr>
          <w:p w14:paraId="3D71ACC5"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1.242</w:t>
            </w:r>
          </w:p>
          <w:p w14:paraId="4CFDE3F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(0.923)</w:t>
            </w:r>
          </w:p>
        </w:tc>
        <w:tc>
          <w:tcPr>
            <w:tcW w:w="1174" w:type="dxa"/>
            <w:vAlign w:val="bottom"/>
          </w:tcPr>
          <w:p w14:paraId="431EA7B6"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0.179</w:t>
            </w:r>
          </w:p>
          <w:p w14:paraId="0A14C11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(0.247)</w:t>
            </w:r>
          </w:p>
        </w:tc>
        <w:tc>
          <w:tcPr>
            <w:tcW w:w="1174" w:type="dxa"/>
            <w:vAlign w:val="bottom"/>
          </w:tcPr>
          <w:p w14:paraId="593F7BBF"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0.182</w:t>
            </w:r>
          </w:p>
          <w:p w14:paraId="737B2EAB"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(0.247)</w:t>
            </w:r>
          </w:p>
        </w:tc>
        <w:tc>
          <w:tcPr>
            <w:tcW w:w="1174" w:type="dxa"/>
            <w:vAlign w:val="bottom"/>
          </w:tcPr>
          <w:p w14:paraId="57BA3F9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0.179</w:t>
            </w:r>
          </w:p>
          <w:p w14:paraId="1F278703"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(0.245)</w:t>
            </w:r>
          </w:p>
        </w:tc>
      </w:tr>
      <w:tr w:rsidR="00EC63F8" w:rsidRPr="00A759EC" w14:paraId="1BA48431" w14:textId="77777777" w:rsidTr="008B4E0B">
        <w:trPr>
          <w:trHeight w:val="682"/>
          <w:jc w:val="center"/>
        </w:trPr>
        <w:tc>
          <w:tcPr>
            <w:tcW w:w="1920" w:type="dxa"/>
            <w:shd w:val="clear" w:color="auto" w:fill="auto"/>
            <w:noWrap/>
            <w:vAlign w:val="bottom"/>
            <w:hideMark/>
          </w:tcPr>
          <w:p w14:paraId="4357D5C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从业人员数（对数值）</w:t>
            </w:r>
          </w:p>
        </w:tc>
        <w:tc>
          <w:tcPr>
            <w:tcW w:w="1160" w:type="dxa"/>
            <w:shd w:val="clear" w:color="auto" w:fill="auto"/>
            <w:noWrap/>
            <w:vAlign w:val="bottom"/>
            <w:hideMark/>
          </w:tcPr>
          <w:p w14:paraId="1BB144A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-1.594***</w:t>
            </w:r>
          </w:p>
          <w:p w14:paraId="7AA3A331"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(0.449)</w:t>
            </w:r>
          </w:p>
        </w:tc>
        <w:tc>
          <w:tcPr>
            <w:tcW w:w="1160" w:type="dxa"/>
            <w:shd w:val="clear" w:color="auto" w:fill="auto"/>
            <w:noWrap/>
            <w:vAlign w:val="bottom"/>
          </w:tcPr>
          <w:p w14:paraId="72B8778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-1.761***</w:t>
            </w:r>
          </w:p>
          <w:p w14:paraId="29CF33A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(0.446)</w:t>
            </w:r>
          </w:p>
        </w:tc>
        <w:tc>
          <w:tcPr>
            <w:tcW w:w="1174" w:type="dxa"/>
            <w:shd w:val="clear" w:color="auto" w:fill="auto"/>
            <w:noWrap/>
            <w:vAlign w:val="bottom"/>
            <w:hideMark/>
          </w:tcPr>
          <w:p w14:paraId="0CFDD9B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-1.772***</w:t>
            </w:r>
          </w:p>
          <w:p w14:paraId="019572C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(0.446)</w:t>
            </w:r>
          </w:p>
        </w:tc>
        <w:tc>
          <w:tcPr>
            <w:tcW w:w="1160" w:type="dxa"/>
            <w:shd w:val="clear" w:color="auto" w:fill="auto"/>
            <w:noWrap/>
            <w:vAlign w:val="bottom"/>
          </w:tcPr>
          <w:p w14:paraId="5D622D50"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-1.709***</w:t>
            </w:r>
          </w:p>
          <w:p w14:paraId="1A71462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(0.654)</w:t>
            </w:r>
          </w:p>
        </w:tc>
        <w:tc>
          <w:tcPr>
            <w:tcW w:w="1160" w:type="dxa"/>
            <w:shd w:val="clear" w:color="auto" w:fill="auto"/>
            <w:noWrap/>
            <w:vAlign w:val="bottom"/>
            <w:hideMark/>
          </w:tcPr>
          <w:p w14:paraId="069D47A6"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-1.699**</w:t>
            </w:r>
          </w:p>
          <w:p w14:paraId="5AD259F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(0.666)</w:t>
            </w:r>
          </w:p>
        </w:tc>
        <w:tc>
          <w:tcPr>
            <w:tcW w:w="1174" w:type="dxa"/>
            <w:shd w:val="clear" w:color="auto" w:fill="auto"/>
            <w:noWrap/>
            <w:vAlign w:val="bottom"/>
          </w:tcPr>
          <w:p w14:paraId="52D2F89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-1.751***</w:t>
            </w:r>
          </w:p>
          <w:p w14:paraId="029826E8"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(0.665)</w:t>
            </w:r>
          </w:p>
        </w:tc>
        <w:tc>
          <w:tcPr>
            <w:tcW w:w="1174" w:type="dxa"/>
            <w:vAlign w:val="bottom"/>
          </w:tcPr>
          <w:p w14:paraId="22194888"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-2.036***</w:t>
            </w:r>
          </w:p>
          <w:p w14:paraId="3F00505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(0.565)</w:t>
            </w:r>
          </w:p>
        </w:tc>
        <w:tc>
          <w:tcPr>
            <w:tcW w:w="1174" w:type="dxa"/>
            <w:vAlign w:val="bottom"/>
          </w:tcPr>
          <w:p w14:paraId="0A17F128"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-2.037***</w:t>
            </w:r>
          </w:p>
          <w:p w14:paraId="538B383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(0.564)</w:t>
            </w:r>
          </w:p>
        </w:tc>
        <w:tc>
          <w:tcPr>
            <w:tcW w:w="1174" w:type="dxa"/>
            <w:vAlign w:val="bottom"/>
          </w:tcPr>
          <w:p w14:paraId="1EF76D2B"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-2.038***</w:t>
            </w:r>
          </w:p>
          <w:p w14:paraId="1523DB66"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(0.565)</w:t>
            </w:r>
          </w:p>
        </w:tc>
      </w:tr>
      <w:tr w:rsidR="00EC63F8" w:rsidRPr="00A759EC" w14:paraId="18C0F996" w14:textId="77777777" w:rsidTr="008B4E0B">
        <w:trPr>
          <w:trHeight w:val="682"/>
          <w:jc w:val="center"/>
        </w:trPr>
        <w:tc>
          <w:tcPr>
            <w:tcW w:w="1920" w:type="dxa"/>
            <w:shd w:val="clear" w:color="auto" w:fill="auto"/>
            <w:noWrap/>
            <w:vAlign w:val="bottom"/>
            <w:hideMark/>
          </w:tcPr>
          <w:p w14:paraId="116FFEC1"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是否出口（虚拟变量）</w:t>
            </w:r>
          </w:p>
        </w:tc>
        <w:tc>
          <w:tcPr>
            <w:tcW w:w="1160" w:type="dxa"/>
            <w:shd w:val="clear" w:color="auto" w:fill="auto"/>
            <w:noWrap/>
            <w:vAlign w:val="bottom"/>
            <w:hideMark/>
          </w:tcPr>
          <w:p w14:paraId="108CF96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0.173</w:t>
            </w:r>
          </w:p>
          <w:p w14:paraId="0B47816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(0.910)</w:t>
            </w:r>
          </w:p>
        </w:tc>
        <w:tc>
          <w:tcPr>
            <w:tcW w:w="1160" w:type="dxa"/>
            <w:shd w:val="clear" w:color="auto" w:fill="auto"/>
            <w:noWrap/>
            <w:vAlign w:val="bottom"/>
          </w:tcPr>
          <w:p w14:paraId="513B7E91"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0.415</w:t>
            </w:r>
          </w:p>
          <w:p w14:paraId="72736514"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(0.894)</w:t>
            </w:r>
          </w:p>
        </w:tc>
        <w:tc>
          <w:tcPr>
            <w:tcW w:w="1174" w:type="dxa"/>
            <w:shd w:val="clear" w:color="auto" w:fill="auto"/>
            <w:noWrap/>
            <w:vAlign w:val="bottom"/>
            <w:hideMark/>
          </w:tcPr>
          <w:p w14:paraId="4FF9996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0.508</w:t>
            </w:r>
          </w:p>
          <w:p w14:paraId="357E652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(0.898)</w:t>
            </w:r>
          </w:p>
        </w:tc>
        <w:tc>
          <w:tcPr>
            <w:tcW w:w="1160" w:type="dxa"/>
            <w:shd w:val="clear" w:color="auto" w:fill="auto"/>
            <w:noWrap/>
            <w:vAlign w:val="bottom"/>
          </w:tcPr>
          <w:p w14:paraId="4CFC2CA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-0.192</w:t>
            </w:r>
          </w:p>
          <w:p w14:paraId="0149596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(0.987)</w:t>
            </w:r>
          </w:p>
        </w:tc>
        <w:tc>
          <w:tcPr>
            <w:tcW w:w="1160" w:type="dxa"/>
            <w:shd w:val="clear" w:color="auto" w:fill="auto"/>
            <w:noWrap/>
            <w:vAlign w:val="bottom"/>
            <w:hideMark/>
          </w:tcPr>
          <w:p w14:paraId="75F6DB37"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-0.371</w:t>
            </w:r>
          </w:p>
          <w:p w14:paraId="1A44CC4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(0.988)</w:t>
            </w:r>
          </w:p>
        </w:tc>
        <w:tc>
          <w:tcPr>
            <w:tcW w:w="1174" w:type="dxa"/>
            <w:shd w:val="clear" w:color="auto" w:fill="auto"/>
            <w:noWrap/>
            <w:vAlign w:val="bottom"/>
          </w:tcPr>
          <w:p w14:paraId="5C5DE2E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-0.160</w:t>
            </w:r>
          </w:p>
          <w:p w14:paraId="18D6EF0C"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(0.998)</w:t>
            </w:r>
          </w:p>
        </w:tc>
        <w:tc>
          <w:tcPr>
            <w:tcW w:w="1174" w:type="dxa"/>
            <w:vAlign w:val="bottom"/>
          </w:tcPr>
          <w:p w14:paraId="089D5024"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2.457</w:t>
            </w:r>
          </w:p>
          <w:p w14:paraId="16183213"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(1.870)</w:t>
            </w:r>
          </w:p>
        </w:tc>
        <w:tc>
          <w:tcPr>
            <w:tcW w:w="1174" w:type="dxa"/>
            <w:vAlign w:val="bottom"/>
          </w:tcPr>
          <w:p w14:paraId="3945B0D6"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2.465</w:t>
            </w:r>
          </w:p>
          <w:p w14:paraId="419DC27B"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(1.870)</w:t>
            </w:r>
          </w:p>
        </w:tc>
        <w:tc>
          <w:tcPr>
            <w:tcW w:w="1174" w:type="dxa"/>
            <w:vAlign w:val="bottom"/>
          </w:tcPr>
          <w:p w14:paraId="5C3AC020"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2.471</w:t>
            </w:r>
          </w:p>
          <w:p w14:paraId="54E9647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(1.869)</w:t>
            </w:r>
          </w:p>
        </w:tc>
      </w:tr>
      <w:tr w:rsidR="00EC63F8" w:rsidRPr="00A759EC" w14:paraId="414608A8" w14:textId="77777777" w:rsidTr="008B4E0B">
        <w:trPr>
          <w:trHeight w:val="732"/>
          <w:jc w:val="center"/>
        </w:trPr>
        <w:tc>
          <w:tcPr>
            <w:tcW w:w="1920" w:type="dxa"/>
            <w:shd w:val="clear" w:color="auto" w:fill="auto"/>
            <w:noWrap/>
            <w:vAlign w:val="bottom"/>
            <w:hideMark/>
          </w:tcPr>
          <w:p w14:paraId="3E33B1BB" w14:textId="52BB66A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区位熵</w:t>
            </w:r>
          </w:p>
          <w:p w14:paraId="60361C49" w14:textId="77777777" w:rsidR="00EC63F8" w:rsidRPr="00A759EC" w:rsidRDefault="00EC63F8" w:rsidP="00AE5206">
            <w:pPr>
              <w:widowControl/>
              <w:rPr>
                <w:rFonts w:ascii="Times New Roman" w:hAnsi="Times New Roman" w:cs="Times New Roman"/>
                <w:color w:val="000000" w:themeColor="text1"/>
                <w:kern w:val="0"/>
                <w:szCs w:val="21"/>
              </w:rPr>
            </w:pPr>
          </w:p>
        </w:tc>
        <w:tc>
          <w:tcPr>
            <w:tcW w:w="1160" w:type="dxa"/>
            <w:shd w:val="clear" w:color="auto" w:fill="auto"/>
            <w:noWrap/>
            <w:vAlign w:val="bottom"/>
            <w:hideMark/>
          </w:tcPr>
          <w:p w14:paraId="16E8160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-0.0335</w:t>
            </w:r>
          </w:p>
          <w:p w14:paraId="60A2E26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(0.151)</w:t>
            </w:r>
          </w:p>
        </w:tc>
        <w:tc>
          <w:tcPr>
            <w:tcW w:w="1160" w:type="dxa"/>
            <w:shd w:val="clear" w:color="auto" w:fill="auto"/>
            <w:noWrap/>
            <w:vAlign w:val="bottom"/>
          </w:tcPr>
          <w:p w14:paraId="63D3DED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-0.0719</w:t>
            </w:r>
          </w:p>
          <w:p w14:paraId="5219712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(0.151)</w:t>
            </w:r>
          </w:p>
        </w:tc>
        <w:tc>
          <w:tcPr>
            <w:tcW w:w="1174" w:type="dxa"/>
            <w:shd w:val="clear" w:color="auto" w:fill="auto"/>
            <w:noWrap/>
            <w:vAlign w:val="bottom"/>
            <w:hideMark/>
          </w:tcPr>
          <w:p w14:paraId="351750E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-0.0599</w:t>
            </w:r>
          </w:p>
          <w:p w14:paraId="5A87259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(0.152)</w:t>
            </w:r>
          </w:p>
        </w:tc>
        <w:tc>
          <w:tcPr>
            <w:tcW w:w="1160" w:type="dxa"/>
            <w:shd w:val="clear" w:color="auto" w:fill="auto"/>
            <w:noWrap/>
            <w:vAlign w:val="bottom"/>
          </w:tcPr>
          <w:p w14:paraId="0DBA5892"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0.00285</w:t>
            </w:r>
          </w:p>
          <w:p w14:paraId="40E4816D"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(0.403)</w:t>
            </w:r>
          </w:p>
        </w:tc>
        <w:tc>
          <w:tcPr>
            <w:tcW w:w="1160" w:type="dxa"/>
            <w:shd w:val="clear" w:color="auto" w:fill="auto"/>
            <w:noWrap/>
            <w:vAlign w:val="bottom"/>
            <w:hideMark/>
          </w:tcPr>
          <w:p w14:paraId="194608C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-0.0207</w:t>
            </w:r>
          </w:p>
          <w:p w14:paraId="2ECB1CB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(0.401)</w:t>
            </w:r>
          </w:p>
        </w:tc>
        <w:tc>
          <w:tcPr>
            <w:tcW w:w="1174" w:type="dxa"/>
            <w:shd w:val="clear" w:color="auto" w:fill="auto"/>
            <w:noWrap/>
            <w:vAlign w:val="bottom"/>
          </w:tcPr>
          <w:p w14:paraId="4118BC2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-0.0186</w:t>
            </w:r>
          </w:p>
          <w:p w14:paraId="6CF79FD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(0.405)</w:t>
            </w:r>
          </w:p>
        </w:tc>
        <w:tc>
          <w:tcPr>
            <w:tcW w:w="1174" w:type="dxa"/>
            <w:vAlign w:val="bottom"/>
          </w:tcPr>
          <w:p w14:paraId="72BC4D0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-0.0531</w:t>
            </w:r>
          </w:p>
          <w:p w14:paraId="3CE4EA6D"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(0.150)</w:t>
            </w:r>
          </w:p>
        </w:tc>
        <w:tc>
          <w:tcPr>
            <w:tcW w:w="1174" w:type="dxa"/>
            <w:vAlign w:val="bottom"/>
          </w:tcPr>
          <w:p w14:paraId="3502376F"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-0.0550</w:t>
            </w:r>
          </w:p>
          <w:p w14:paraId="31155D04"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(0.149)</w:t>
            </w:r>
          </w:p>
        </w:tc>
        <w:tc>
          <w:tcPr>
            <w:tcW w:w="1174" w:type="dxa"/>
            <w:vAlign w:val="bottom"/>
          </w:tcPr>
          <w:p w14:paraId="1B9E2511"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-0.0549</w:t>
            </w:r>
          </w:p>
          <w:p w14:paraId="1D00C303"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(0.149)</w:t>
            </w:r>
          </w:p>
        </w:tc>
      </w:tr>
      <w:tr w:rsidR="00EC63F8" w:rsidRPr="00A759EC" w14:paraId="20EB4714" w14:textId="77777777" w:rsidTr="008B4E0B">
        <w:trPr>
          <w:trHeight w:val="712"/>
          <w:jc w:val="center"/>
        </w:trPr>
        <w:tc>
          <w:tcPr>
            <w:tcW w:w="1920" w:type="dxa"/>
            <w:shd w:val="clear" w:color="auto" w:fill="auto"/>
            <w:noWrap/>
            <w:vAlign w:val="bottom"/>
            <w:hideMark/>
          </w:tcPr>
          <w:p w14:paraId="36C6E235"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企业所在地人均生产总值（对数值）</w:t>
            </w:r>
          </w:p>
        </w:tc>
        <w:tc>
          <w:tcPr>
            <w:tcW w:w="1160" w:type="dxa"/>
            <w:shd w:val="clear" w:color="auto" w:fill="auto"/>
            <w:noWrap/>
            <w:vAlign w:val="bottom"/>
            <w:hideMark/>
          </w:tcPr>
          <w:p w14:paraId="06E0E88B"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4.002***</w:t>
            </w:r>
          </w:p>
          <w:p w14:paraId="7D45D570"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(1.040)</w:t>
            </w:r>
          </w:p>
        </w:tc>
        <w:tc>
          <w:tcPr>
            <w:tcW w:w="1160" w:type="dxa"/>
            <w:shd w:val="clear" w:color="auto" w:fill="auto"/>
            <w:noWrap/>
            <w:vAlign w:val="bottom"/>
          </w:tcPr>
          <w:p w14:paraId="7B1A2BA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3.875***</w:t>
            </w:r>
          </w:p>
          <w:p w14:paraId="360ADE7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(1.000)</w:t>
            </w:r>
          </w:p>
        </w:tc>
        <w:tc>
          <w:tcPr>
            <w:tcW w:w="1174" w:type="dxa"/>
            <w:shd w:val="clear" w:color="auto" w:fill="auto"/>
            <w:noWrap/>
            <w:vAlign w:val="bottom"/>
            <w:hideMark/>
          </w:tcPr>
          <w:p w14:paraId="5A059236"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3.691***</w:t>
            </w:r>
          </w:p>
          <w:p w14:paraId="22C6FBAF"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(0.987)</w:t>
            </w:r>
          </w:p>
        </w:tc>
        <w:tc>
          <w:tcPr>
            <w:tcW w:w="1160" w:type="dxa"/>
            <w:shd w:val="clear" w:color="auto" w:fill="auto"/>
            <w:noWrap/>
            <w:vAlign w:val="bottom"/>
          </w:tcPr>
          <w:p w14:paraId="46B228CA"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11.24***</w:t>
            </w:r>
          </w:p>
          <w:p w14:paraId="3BD39A69"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(3.656)</w:t>
            </w:r>
          </w:p>
        </w:tc>
        <w:tc>
          <w:tcPr>
            <w:tcW w:w="1160" w:type="dxa"/>
            <w:shd w:val="clear" w:color="auto" w:fill="auto"/>
            <w:noWrap/>
            <w:vAlign w:val="bottom"/>
            <w:hideMark/>
          </w:tcPr>
          <w:p w14:paraId="3FD77D7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11.46***</w:t>
            </w:r>
          </w:p>
          <w:p w14:paraId="48F6325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(3.674)</w:t>
            </w:r>
          </w:p>
        </w:tc>
        <w:tc>
          <w:tcPr>
            <w:tcW w:w="1174" w:type="dxa"/>
            <w:shd w:val="clear" w:color="auto" w:fill="auto"/>
            <w:noWrap/>
            <w:vAlign w:val="bottom"/>
          </w:tcPr>
          <w:p w14:paraId="27F5750B"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11.12***</w:t>
            </w:r>
          </w:p>
          <w:p w14:paraId="0E97E723" w14:textId="77777777" w:rsidR="00EC63F8" w:rsidRPr="00A759EC" w:rsidRDefault="00EC63F8" w:rsidP="00AE5206">
            <w:pPr>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(3.639)</w:t>
            </w:r>
          </w:p>
        </w:tc>
        <w:tc>
          <w:tcPr>
            <w:tcW w:w="1174" w:type="dxa"/>
            <w:vAlign w:val="bottom"/>
          </w:tcPr>
          <w:p w14:paraId="748AEFC5"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1.339*</w:t>
            </w:r>
          </w:p>
          <w:p w14:paraId="111D5267"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(0.709)</w:t>
            </w:r>
          </w:p>
        </w:tc>
        <w:tc>
          <w:tcPr>
            <w:tcW w:w="1174" w:type="dxa"/>
            <w:vAlign w:val="bottom"/>
          </w:tcPr>
          <w:p w14:paraId="2CEEFA6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1.358*</w:t>
            </w:r>
          </w:p>
          <w:p w14:paraId="67084795"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(0.708)</w:t>
            </w:r>
          </w:p>
        </w:tc>
        <w:tc>
          <w:tcPr>
            <w:tcW w:w="1174" w:type="dxa"/>
            <w:vAlign w:val="bottom"/>
          </w:tcPr>
          <w:p w14:paraId="43AF11FE"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1.357*</w:t>
            </w:r>
          </w:p>
          <w:p w14:paraId="2E522892" w14:textId="77777777" w:rsidR="00EC63F8" w:rsidRPr="00A759EC" w:rsidRDefault="00EC63F8" w:rsidP="00AE5206">
            <w:pPr>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(0.709)</w:t>
            </w:r>
          </w:p>
        </w:tc>
      </w:tr>
      <w:tr w:rsidR="00EC63F8" w:rsidRPr="00A759EC" w14:paraId="0B2C5749" w14:textId="77777777" w:rsidTr="008B4E0B">
        <w:trPr>
          <w:trHeight w:val="260"/>
          <w:jc w:val="center"/>
        </w:trPr>
        <w:tc>
          <w:tcPr>
            <w:tcW w:w="1920" w:type="dxa"/>
            <w:shd w:val="clear" w:color="auto" w:fill="auto"/>
            <w:noWrap/>
            <w:vAlign w:val="bottom"/>
            <w:hideMark/>
          </w:tcPr>
          <w:p w14:paraId="7D127C2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观察值个数</w:t>
            </w:r>
          </w:p>
        </w:tc>
        <w:tc>
          <w:tcPr>
            <w:tcW w:w="1160" w:type="dxa"/>
            <w:shd w:val="clear" w:color="auto" w:fill="auto"/>
            <w:noWrap/>
            <w:vAlign w:val="bottom"/>
            <w:hideMark/>
          </w:tcPr>
          <w:p w14:paraId="4932566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2B29DD6D"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74" w:type="dxa"/>
            <w:shd w:val="clear" w:color="auto" w:fill="auto"/>
            <w:noWrap/>
            <w:vAlign w:val="bottom"/>
            <w:hideMark/>
          </w:tcPr>
          <w:p w14:paraId="00206BE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7799</w:t>
            </w:r>
          </w:p>
        </w:tc>
        <w:tc>
          <w:tcPr>
            <w:tcW w:w="1160" w:type="dxa"/>
            <w:shd w:val="clear" w:color="auto" w:fill="auto"/>
            <w:noWrap/>
            <w:vAlign w:val="bottom"/>
          </w:tcPr>
          <w:p w14:paraId="76D927F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60" w:type="dxa"/>
            <w:shd w:val="clear" w:color="auto" w:fill="auto"/>
            <w:noWrap/>
            <w:vAlign w:val="bottom"/>
            <w:hideMark/>
          </w:tcPr>
          <w:p w14:paraId="03DEB91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74" w:type="dxa"/>
            <w:shd w:val="clear" w:color="auto" w:fill="auto"/>
            <w:noWrap/>
            <w:vAlign w:val="bottom"/>
          </w:tcPr>
          <w:p w14:paraId="126ED251"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3004</w:t>
            </w:r>
          </w:p>
        </w:tc>
        <w:tc>
          <w:tcPr>
            <w:tcW w:w="1174" w:type="dxa"/>
            <w:vAlign w:val="bottom"/>
          </w:tcPr>
          <w:p w14:paraId="40871AAF"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74" w:type="dxa"/>
            <w:vAlign w:val="bottom"/>
          </w:tcPr>
          <w:p w14:paraId="1A177A54"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c>
          <w:tcPr>
            <w:tcW w:w="1174" w:type="dxa"/>
            <w:vAlign w:val="bottom"/>
          </w:tcPr>
          <w:p w14:paraId="11BC9853"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4795</w:t>
            </w:r>
          </w:p>
        </w:tc>
      </w:tr>
      <w:tr w:rsidR="00EC63F8" w:rsidRPr="00A759EC" w14:paraId="73B60837" w14:textId="77777777" w:rsidTr="008B4E0B">
        <w:trPr>
          <w:trHeight w:val="260"/>
          <w:jc w:val="center"/>
        </w:trPr>
        <w:tc>
          <w:tcPr>
            <w:tcW w:w="1920" w:type="dxa"/>
            <w:shd w:val="clear" w:color="auto" w:fill="auto"/>
            <w:noWrap/>
            <w:vAlign w:val="bottom"/>
            <w:hideMark/>
          </w:tcPr>
          <w:p w14:paraId="3F1D48A9"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R</w:t>
            </w:r>
            <w:r w:rsidRPr="00A759EC">
              <w:rPr>
                <w:rFonts w:ascii="Times New Roman" w:hAnsi="Times New Roman" w:cs="Times New Roman"/>
                <w:color w:val="000000" w:themeColor="text1"/>
                <w:kern w:val="0"/>
                <w:szCs w:val="21"/>
                <w:vertAlign w:val="superscript"/>
              </w:rPr>
              <w:t>2</w:t>
            </w:r>
            <w:r w:rsidRPr="00A759EC">
              <w:rPr>
                <w:rFonts w:ascii="Times New Roman" w:hAnsi="Times New Roman" w:cs="Times New Roman"/>
                <w:color w:val="000000" w:themeColor="text1"/>
                <w:kern w:val="0"/>
                <w:szCs w:val="21"/>
              </w:rPr>
              <w:t>值</w:t>
            </w:r>
          </w:p>
        </w:tc>
        <w:tc>
          <w:tcPr>
            <w:tcW w:w="1160" w:type="dxa"/>
            <w:shd w:val="clear" w:color="auto" w:fill="auto"/>
            <w:noWrap/>
            <w:vAlign w:val="bottom"/>
            <w:hideMark/>
          </w:tcPr>
          <w:p w14:paraId="61795DA0"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0.099</w:t>
            </w:r>
          </w:p>
        </w:tc>
        <w:tc>
          <w:tcPr>
            <w:tcW w:w="1160" w:type="dxa"/>
            <w:shd w:val="clear" w:color="auto" w:fill="auto"/>
            <w:noWrap/>
            <w:vAlign w:val="bottom"/>
          </w:tcPr>
          <w:p w14:paraId="0809A1FD"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0.106</w:t>
            </w:r>
          </w:p>
        </w:tc>
        <w:tc>
          <w:tcPr>
            <w:tcW w:w="1174" w:type="dxa"/>
            <w:shd w:val="clear" w:color="auto" w:fill="auto"/>
            <w:noWrap/>
            <w:vAlign w:val="bottom"/>
            <w:hideMark/>
          </w:tcPr>
          <w:p w14:paraId="749818BC"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0.109</w:t>
            </w:r>
          </w:p>
        </w:tc>
        <w:tc>
          <w:tcPr>
            <w:tcW w:w="1160" w:type="dxa"/>
            <w:shd w:val="clear" w:color="auto" w:fill="auto"/>
            <w:noWrap/>
            <w:vAlign w:val="bottom"/>
          </w:tcPr>
          <w:p w14:paraId="09F9DC7C"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0.113</w:t>
            </w:r>
          </w:p>
        </w:tc>
        <w:tc>
          <w:tcPr>
            <w:tcW w:w="1160" w:type="dxa"/>
            <w:shd w:val="clear" w:color="auto" w:fill="auto"/>
            <w:noWrap/>
            <w:vAlign w:val="bottom"/>
            <w:hideMark/>
          </w:tcPr>
          <w:p w14:paraId="518C4202"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0.109</w:t>
            </w:r>
          </w:p>
        </w:tc>
        <w:tc>
          <w:tcPr>
            <w:tcW w:w="1174" w:type="dxa"/>
            <w:shd w:val="clear" w:color="auto" w:fill="auto"/>
            <w:noWrap/>
            <w:vAlign w:val="bottom"/>
          </w:tcPr>
          <w:p w14:paraId="0CCD3314"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0.115</w:t>
            </w:r>
          </w:p>
        </w:tc>
        <w:tc>
          <w:tcPr>
            <w:tcW w:w="1174" w:type="dxa"/>
            <w:vAlign w:val="bottom"/>
          </w:tcPr>
          <w:p w14:paraId="372D2C68"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0.147</w:t>
            </w:r>
          </w:p>
        </w:tc>
        <w:tc>
          <w:tcPr>
            <w:tcW w:w="1174" w:type="dxa"/>
            <w:vAlign w:val="bottom"/>
          </w:tcPr>
          <w:p w14:paraId="5B0D56B7"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0.147</w:t>
            </w:r>
          </w:p>
        </w:tc>
        <w:tc>
          <w:tcPr>
            <w:tcW w:w="1174" w:type="dxa"/>
            <w:vAlign w:val="bottom"/>
          </w:tcPr>
          <w:p w14:paraId="29C48884"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0.147</w:t>
            </w:r>
          </w:p>
        </w:tc>
      </w:tr>
      <w:tr w:rsidR="00EC63F8" w:rsidRPr="00A759EC" w14:paraId="185D56E1" w14:textId="77777777" w:rsidTr="008B4E0B">
        <w:trPr>
          <w:trHeight w:val="260"/>
          <w:jc w:val="center"/>
        </w:trPr>
        <w:tc>
          <w:tcPr>
            <w:tcW w:w="1920" w:type="dxa"/>
            <w:shd w:val="clear" w:color="auto" w:fill="auto"/>
            <w:noWrap/>
            <w:vAlign w:val="bottom"/>
            <w:hideMark/>
          </w:tcPr>
          <w:p w14:paraId="29662523"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kern w:val="0"/>
                <w:szCs w:val="21"/>
              </w:rPr>
              <w:t>样本企业个数</w:t>
            </w:r>
          </w:p>
        </w:tc>
        <w:tc>
          <w:tcPr>
            <w:tcW w:w="1160" w:type="dxa"/>
            <w:shd w:val="clear" w:color="auto" w:fill="auto"/>
            <w:noWrap/>
            <w:vAlign w:val="bottom"/>
            <w:hideMark/>
          </w:tcPr>
          <w:p w14:paraId="4EAB6CA2"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2173502E"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74" w:type="dxa"/>
            <w:shd w:val="clear" w:color="auto" w:fill="auto"/>
            <w:noWrap/>
            <w:vAlign w:val="bottom"/>
            <w:hideMark/>
          </w:tcPr>
          <w:p w14:paraId="5FD7B992"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1292</w:t>
            </w:r>
          </w:p>
        </w:tc>
        <w:tc>
          <w:tcPr>
            <w:tcW w:w="1160" w:type="dxa"/>
            <w:shd w:val="clear" w:color="auto" w:fill="auto"/>
            <w:noWrap/>
            <w:vAlign w:val="bottom"/>
          </w:tcPr>
          <w:p w14:paraId="71F6ED1A"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60" w:type="dxa"/>
            <w:shd w:val="clear" w:color="auto" w:fill="auto"/>
            <w:noWrap/>
            <w:vAlign w:val="bottom"/>
            <w:hideMark/>
          </w:tcPr>
          <w:p w14:paraId="28F30132"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74" w:type="dxa"/>
            <w:shd w:val="clear" w:color="auto" w:fill="auto"/>
            <w:noWrap/>
            <w:vAlign w:val="bottom"/>
          </w:tcPr>
          <w:p w14:paraId="0D81B3A8" w14:textId="77777777" w:rsidR="00EC63F8" w:rsidRPr="00A759EC" w:rsidRDefault="00EC63F8" w:rsidP="00AE5206">
            <w:pPr>
              <w:widowControl/>
              <w:jc w:val="center"/>
              <w:rPr>
                <w:rFonts w:ascii="Times New Roman" w:hAnsi="Times New Roman" w:cs="Times New Roman"/>
                <w:color w:val="000000" w:themeColor="text1"/>
                <w:kern w:val="0"/>
                <w:szCs w:val="21"/>
              </w:rPr>
            </w:pPr>
            <w:r w:rsidRPr="00A759EC">
              <w:rPr>
                <w:rFonts w:ascii="Times New Roman" w:hAnsi="Times New Roman" w:cs="Times New Roman"/>
                <w:color w:val="000000" w:themeColor="text1"/>
                <w:szCs w:val="21"/>
              </w:rPr>
              <w:t>600</w:t>
            </w:r>
          </w:p>
        </w:tc>
        <w:tc>
          <w:tcPr>
            <w:tcW w:w="1174" w:type="dxa"/>
            <w:vAlign w:val="bottom"/>
          </w:tcPr>
          <w:p w14:paraId="43D5FB5D"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74" w:type="dxa"/>
            <w:vAlign w:val="bottom"/>
          </w:tcPr>
          <w:p w14:paraId="0318F5A2"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c>
          <w:tcPr>
            <w:tcW w:w="1174" w:type="dxa"/>
            <w:vAlign w:val="bottom"/>
          </w:tcPr>
          <w:p w14:paraId="6F93E8F8" w14:textId="77777777" w:rsidR="00EC63F8" w:rsidRPr="00A759EC" w:rsidRDefault="00EC63F8" w:rsidP="00AE5206">
            <w:pPr>
              <w:widowControl/>
              <w:jc w:val="center"/>
              <w:rPr>
                <w:rFonts w:ascii="Times New Roman" w:hAnsi="Times New Roman" w:cs="Times New Roman"/>
                <w:color w:val="000000" w:themeColor="text1"/>
                <w:szCs w:val="21"/>
              </w:rPr>
            </w:pPr>
            <w:r w:rsidRPr="00A759EC">
              <w:rPr>
                <w:rFonts w:ascii="Times New Roman" w:hAnsi="Times New Roman" w:cs="Times New Roman"/>
                <w:color w:val="000000" w:themeColor="text1"/>
                <w:szCs w:val="21"/>
              </w:rPr>
              <w:t>692</w:t>
            </w:r>
          </w:p>
        </w:tc>
      </w:tr>
    </w:tbl>
    <w:p w14:paraId="67320AD5" w14:textId="77777777" w:rsidR="001F75ED" w:rsidRPr="00A759EC" w:rsidRDefault="001F75ED" w:rsidP="008B4E0B">
      <w:pPr>
        <w:ind w:firstLineChars="700" w:firstLine="1050"/>
        <w:rPr>
          <w:rFonts w:ascii="Times New Roman" w:eastAsia="楷体" w:hAnsi="Times New Roman" w:cs="Times New Roman"/>
          <w:color w:val="000000" w:themeColor="text1"/>
          <w:sz w:val="15"/>
          <w:szCs w:val="15"/>
        </w:rPr>
      </w:pPr>
      <w:r w:rsidRPr="00A759EC">
        <w:rPr>
          <w:rFonts w:ascii="Times New Roman" w:eastAsia="楷体" w:hAnsi="Times New Roman" w:cs="Times New Roman"/>
          <w:color w:val="000000" w:themeColor="text1"/>
          <w:sz w:val="15"/>
          <w:szCs w:val="15"/>
        </w:rPr>
        <w:t>注：</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表示系数在</w:t>
      </w:r>
      <w:r w:rsidRPr="00A759EC">
        <w:rPr>
          <w:rFonts w:ascii="Times New Roman" w:eastAsia="楷体" w:hAnsi="Times New Roman" w:cs="Times New Roman"/>
          <w:color w:val="000000" w:themeColor="text1"/>
          <w:sz w:val="15"/>
          <w:szCs w:val="15"/>
        </w:rPr>
        <w:t>1%</w:t>
      </w:r>
      <w:r w:rsidRPr="00A759EC">
        <w:rPr>
          <w:rFonts w:ascii="Times New Roman" w:eastAsia="楷体" w:hAnsi="Times New Roman" w:cs="Times New Roman"/>
          <w:color w:val="000000" w:themeColor="text1"/>
          <w:sz w:val="15"/>
          <w:szCs w:val="15"/>
        </w:rPr>
        <w:t>水平上显著，</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表示系数在</w:t>
      </w:r>
      <w:r w:rsidRPr="00A759EC">
        <w:rPr>
          <w:rFonts w:ascii="Times New Roman" w:eastAsia="楷体" w:hAnsi="Times New Roman" w:cs="Times New Roman"/>
          <w:color w:val="000000" w:themeColor="text1"/>
          <w:sz w:val="15"/>
          <w:szCs w:val="15"/>
        </w:rPr>
        <w:t>5%</w:t>
      </w:r>
      <w:r w:rsidRPr="00A759EC">
        <w:rPr>
          <w:rFonts w:ascii="Times New Roman" w:eastAsia="楷体" w:hAnsi="Times New Roman" w:cs="Times New Roman"/>
          <w:color w:val="000000" w:themeColor="text1"/>
          <w:sz w:val="15"/>
          <w:szCs w:val="15"/>
        </w:rPr>
        <w:t>水平上显著，</w:t>
      </w:r>
      <w:r w:rsidRPr="00A759EC">
        <w:rPr>
          <w:rFonts w:ascii="Times New Roman" w:eastAsia="楷体" w:hAnsi="Times New Roman" w:cs="Times New Roman"/>
          <w:color w:val="000000" w:themeColor="text1"/>
          <w:sz w:val="15"/>
          <w:szCs w:val="15"/>
        </w:rPr>
        <w:t>*</w:t>
      </w:r>
      <w:r w:rsidRPr="00A759EC">
        <w:rPr>
          <w:rFonts w:ascii="Times New Roman" w:eastAsia="楷体" w:hAnsi="Times New Roman" w:cs="Times New Roman"/>
          <w:color w:val="000000" w:themeColor="text1"/>
          <w:sz w:val="15"/>
          <w:szCs w:val="15"/>
        </w:rPr>
        <w:t>表示系数在</w:t>
      </w:r>
      <w:r w:rsidRPr="00A759EC">
        <w:rPr>
          <w:rFonts w:ascii="Times New Roman" w:eastAsia="楷体" w:hAnsi="Times New Roman" w:cs="Times New Roman"/>
          <w:color w:val="000000" w:themeColor="text1"/>
          <w:sz w:val="15"/>
          <w:szCs w:val="15"/>
        </w:rPr>
        <w:t>10%</w:t>
      </w:r>
      <w:r w:rsidRPr="00A759EC">
        <w:rPr>
          <w:rFonts w:ascii="Times New Roman" w:eastAsia="楷体" w:hAnsi="Times New Roman" w:cs="Times New Roman"/>
          <w:color w:val="000000" w:themeColor="text1"/>
          <w:sz w:val="15"/>
          <w:szCs w:val="15"/>
        </w:rPr>
        <w:t>水平上显著。括号中的数字为稳健的标准差。</w:t>
      </w:r>
    </w:p>
    <w:p w14:paraId="720C8811" w14:textId="77777777" w:rsidR="00762AAC" w:rsidRPr="00A759EC" w:rsidRDefault="00762AAC" w:rsidP="0010248F">
      <w:pPr>
        <w:rPr>
          <w:rFonts w:ascii="Times New Roman" w:hAnsi="Times New Roman" w:cs="Times New Roman"/>
          <w:color w:val="000000" w:themeColor="text1"/>
          <w:sz w:val="18"/>
          <w:szCs w:val="18"/>
        </w:rPr>
      </w:pPr>
    </w:p>
    <w:sectPr w:rsidR="00762AAC" w:rsidRPr="00A759EC" w:rsidSect="00F4502D">
      <w:footnotePr>
        <w:numFmt w:val="decimalEnclosedCircleChinese"/>
        <w:numRestart w:val="eachPage"/>
      </w:footnotePr>
      <w:endnotePr>
        <w:numFmt w:val="decimalEnclosedCircleChinese"/>
      </w:endnotePr>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9520" w14:textId="77777777" w:rsidR="004F4FA3" w:rsidRDefault="004F4FA3" w:rsidP="008F414B">
      <w:r>
        <w:separator/>
      </w:r>
    </w:p>
  </w:endnote>
  <w:endnote w:type="continuationSeparator" w:id="0">
    <w:p w14:paraId="7AA7A276" w14:textId="77777777" w:rsidR="004F4FA3" w:rsidRDefault="004F4FA3" w:rsidP="008F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8F00" w14:textId="77777777" w:rsidR="004F4FA3" w:rsidRDefault="004F4FA3" w:rsidP="008F414B">
      <w:r>
        <w:separator/>
      </w:r>
    </w:p>
  </w:footnote>
  <w:footnote w:type="continuationSeparator" w:id="0">
    <w:p w14:paraId="6C289091" w14:textId="77777777" w:rsidR="004F4FA3" w:rsidRDefault="004F4FA3" w:rsidP="008F414B">
      <w:r>
        <w:continuationSeparator/>
      </w:r>
    </w:p>
  </w:footnote>
  <w:footnote w:id="1">
    <w:p w14:paraId="651CB0C8" w14:textId="3A985314" w:rsidR="00E66AB2" w:rsidRPr="00550B24" w:rsidRDefault="00E66AB2" w:rsidP="003B2EB9">
      <w:pPr>
        <w:pStyle w:val="a9"/>
        <w:ind w:firstLine="420"/>
        <w:rPr>
          <w:sz w:val="21"/>
          <w:szCs w:val="21"/>
        </w:rPr>
      </w:pPr>
      <w:r w:rsidRPr="00550B24">
        <w:rPr>
          <w:rStyle w:val="ab"/>
          <w:sz w:val="21"/>
          <w:szCs w:val="21"/>
          <w:vertAlign w:val="baseline"/>
        </w:rPr>
        <w:footnoteRef/>
      </w:r>
      <w:r w:rsidRPr="00550B24">
        <w:rPr>
          <w:sz w:val="21"/>
          <w:szCs w:val="21"/>
        </w:rPr>
        <w:t xml:space="preserve"> </w:t>
      </w:r>
      <w:r w:rsidRPr="00550B24">
        <w:rPr>
          <w:rFonts w:ascii="Times New Roman" w:hAnsi="Times New Roman" w:cs="Times New Roman"/>
          <w:color w:val="000000" w:themeColor="text1"/>
          <w:sz w:val="21"/>
          <w:szCs w:val="21"/>
        </w:rPr>
        <w:t>中国分别在</w:t>
      </w:r>
      <w:r w:rsidRPr="00550B24">
        <w:rPr>
          <w:rFonts w:ascii="Times New Roman" w:hAnsi="Times New Roman" w:cs="Times New Roman"/>
          <w:color w:val="000000" w:themeColor="text1"/>
          <w:sz w:val="21"/>
          <w:szCs w:val="21"/>
        </w:rPr>
        <w:t>2004</w:t>
      </w:r>
      <w:r w:rsidRPr="00550B24">
        <w:rPr>
          <w:rFonts w:ascii="Times New Roman" w:hAnsi="Times New Roman" w:cs="Times New Roman"/>
          <w:color w:val="000000" w:themeColor="text1"/>
          <w:sz w:val="21"/>
          <w:szCs w:val="21"/>
        </w:rPr>
        <w:t>年、</w:t>
      </w:r>
      <w:r w:rsidRPr="00550B24">
        <w:rPr>
          <w:rFonts w:ascii="Times New Roman" w:hAnsi="Times New Roman" w:cs="Times New Roman"/>
          <w:color w:val="000000" w:themeColor="text1"/>
          <w:sz w:val="21"/>
          <w:szCs w:val="21"/>
        </w:rPr>
        <w:t>2010</w:t>
      </w:r>
      <w:r w:rsidRPr="00550B24">
        <w:rPr>
          <w:rFonts w:ascii="Times New Roman" w:hAnsi="Times New Roman" w:cs="Times New Roman"/>
          <w:color w:val="000000" w:themeColor="text1"/>
          <w:sz w:val="21"/>
          <w:szCs w:val="21"/>
        </w:rPr>
        <w:t>年和</w:t>
      </w:r>
      <w:r w:rsidRPr="00550B24">
        <w:rPr>
          <w:rFonts w:ascii="Times New Roman" w:hAnsi="Times New Roman" w:cs="Times New Roman"/>
          <w:color w:val="000000" w:themeColor="text1"/>
          <w:sz w:val="21"/>
          <w:szCs w:val="21"/>
        </w:rPr>
        <w:t>2014</w:t>
      </w:r>
      <w:r w:rsidRPr="00550B24">
        <w:rPr>
          <w:rFonts w:ascii="Times New Roman" w:hAnsi="Times New Roman" w:cs="Times New Roman"/>
          <w:color w:val="000000" w:themeColor="text1"/>
          <w:sz w:val="21"/>
          <w:szCs w:val="21"/>
        </w:rPr>
        <w:t>年提出</w:t>
      </w:r>
      <w:r>
        <w:rPr>
          <w:rFonts w:ascii="Times New Roman" w:hAnsi="Times New Roman" w:cs="Times New Roman" w:hint="eastAsia"/>
          <w:color w:val="000000" w:themeColor="text1"/>
          <w:sz w:val="21"/>
          <w:szCs w:val="21"/>
        </w:rPr>
        <w:t>在</w:t>
      </w:r>
      <w:r w:rsidRPr="00550B24">
        <w:rPr>
          <w:rFonts w:ascii="Times New Roman" w:hAnsi="Times New Roman" w:cs="Times New Roman"/>
          <w:color w:val="000000" w:themeColor="text1"/>
          <w:sz w:val="21"/>
          <w:szCs w:val="21"/>
        </w:rPr>
        <w:t>高耗能行业实行差别电价、惩罚性电价和阶梯电价。此外，中国现阶段正在推行非居民用水超定额累进加价制度等其他资源环境价格政策。</w:t>
      </w:r>
    </w:p>
  </w:footnote>
  <w:footnote w:id="2">
    <w:p w14:paraId="714FDF3C" w14:textId="6D24AB2B" w:rsidR="00E66AB2" w:rsidRPr="00550B24" w:rsidRDefault="00E66AB2" w:rsidP="006C005C">
      <w:pPr>
        <w:pStyle w:val="a9"/>
        <w:ind w:firstLine="360"/>
        <w:rPr>
          <w:sz w:val="21"/>
          <w:szCs w:val="21"/>
        </w:rPr>
      </w:pPr>
      <w:r w:rsidRPr="00550B24">
        <w:rPr>
          <w:rStyle w:val="ab"/>
          <w:sz w:val="21"/>
          <w:szCs w:val="21"/>
          <w:vertAlign w:val="baseline"/>
        </w:rPr>
        <w:footnoteRef/>
      </w:r>
      <w:r w:rsidRPr="00550B24">
        <w:rPr>
          <w:sz w:val="21"/>
          <w:szCs w:val="21"/>
        </w:rPr>
        <w:t xml:space="preserve"> </w:t>
      </w:r>
      <w:r w:rsidRPr="00550B24">
        <w:rPr>
          <w:rFonts w:ascii="Times New Roman" w:hAnsi="Times New Roman" w:cs="Times New Roman"/>
          <w:color w:val="000000" w:themeColor="text1"/>
          <w:sz w:val="21"/>
          <w:szCs w:val="21"/>
        </w:rPr>
        <w:t>对企业进行分类的主要根据为《产业结构调整指导目录》。</w:t>
      </w:r>
    </w:p>
  </w:footnote>
  <w:footnote w:id="3">
    <w:p w14:paraId="0D6751A4" w14:textId="33E8C476" w:rsidR="00E66AB2" w:rsidRPr="00D32105" w:rsidRDefault="00E66AB2" w:rsidP="00D32105">
      <w:pPr>
        <w:ind w:firstLine="360"/>
        <w:rPr>
          <w:rFonts w:ascii="Times New Roman" w:hAnsi="Times New Roman" w:cs="Times New Roman"/>
          <w:color w:val="000000" w:themeColor="text1"/>
          <w:szCs w:val="21"/>
        </w:rPr>
      </w:pPr>
      <w:r w:rsidRPr="00D32105">
        <w:rPr>
          <w:rStyle w:val="ab"/>
          <w:szCs w:val="21"/>
          <w:vertAlign w:val="baseline"/>
        </w:rPr>
        <w:footnoteRef/>
      </w:r>
      <w:r w:rsidRPr="00D32105">
        <w:rPr>
          <w:szCs w:val="21"/>
        </w:rPr>
        <w:t xml:space="preserve"> </w:t>
      </w:r>
      <w:r w:rsidRPr="00D32105">
        <w:rPr>
          <w:rFonts w:ascii="Times New Roman" w:hAnsi="Times New Roman" w:cs="Times New Roman"/>
          <w:color w:val="000000" w:themeColor="text1"/>
          <w:szCs w:val="21"/>
        </w:rPr>
        <w:t>如，河北省自</w:t>
      </w:r>
      <w:r w:rsidRPr="00D32105">
        <w:rPr>
          <w:rFonts w:ascii="Times New Roman" w:hAnsi="Times New Roman" w:cs="Times New Roman"/>
          <w:color w:val="000000" w:themeColor="text1"/>
          <w:szCs w:val="21"/>
        </w:rPr>
        <w:t>2008</w:t>
      </w:r>
      <w:r w:rsidRPr="00D32105">
        <w:rPr>
          <w:rFonts w:ascii="Times New Roman" w:hAnsi="Times New Roman" w:cs="Times New Roman"/>
          <w:color w:val="000000" w:themeColor="text1"/>
          <w:szCs w:val="21"/>
        </w:rPr>
        <w:t>年</w:t>
      </w:r>
      <w:r w:rsidRPr="00D32105">
        <w:rPr>
          <w:rFonts w:ascii="Times New Roman" w:hAnsi="Times New Roman" w:cs="Times New Roman"/>
          <w:color w:val="000000" w:themeColor="text1"/>
          <w:szCs w:val="21"/>
        </w:rPr>
        <w:t>4</w:t>
      </w:r>
      <w:r w:rsidRPr="00D32105">
        <w:rPr>
          <w:rFonts w:ascii="Times New Roman" w:hAnsi="Times New Roman" w:cs="Times New Roman"/>
          <w:color w:val="000000" w:themeColor="text1"/>
          <w:szCs w:val="21"/>
        </w:rPr>
        <w:t>月起将淘汰类钢铁企业的加价标准提升至每千瓦时</w:t>
      </w:r>
      <w:r w:rsidRPr="00D32105">
        <w:rPr>
          <w:rFonts w:ascii="Times New Roman" w:hAnsi="Times New Roman" w:cs="Times New Roman"/>
          <w:color w:val="000000" w:themeColor="text1"/>
          <w:szCs w:val="21"/>
        </w:rPr>
        <w:t>0.3</w:t>
      </w:r>
      <w:r w:rsidRPr="00D32105">
        <w:rPr>
          <w:rFonts w:ascii="Times New Roman" w:hAnsi="Times New Roman" w:cs="Times New Roman"/>
          <w:color w:val="000000" w:themeColor="text1"/>
          <w:szCs w:val="21"/>
        </w:rPr>
        <w:t>元，广东省自</w:t>
      </w:r>
      <w:r w:rsidRPr="00D32105">
        <w:rPr>
          <w:rFonts w:ascii="Times New Roman" w:hAnsi="Times New Roman" w:cs="Times New Roman"/>
          <w:color w:val="000000" w:themeColor="text1"/>
          <w:szCs w:val="21"/>
        </w:rPr>
        <w:t>2008</w:t>
      </w:r>
      <w:r w:rsidRPr="00D32105">
        <w:rPr>
          <w:rFonts w:ascii="Times New Roman" w:hAnsi="Times New Roman" w:cs="Times New Roman"/>
          <w:color w:val="000000" w:themeColor="text1"/>
          <w:szCs w:val="21"/>
        </w:rPr>
        <w:t>年</w:t>
      </w:r>
      <w:r w:rsidRPr="00D32105">
        <w:rPr>
          <w:rFonts w:ascii="Times New Roman" w:hAnsi="Times New Roman" w:cs="Times New Roman"/>
          <w:color w:val="000000" w:themeColor="text1"/>
          <w:szCs w:val="21"/>
        </w:rPr>
        <w:t>8</w:t>
      </w:r>
      <w:r w:rsidRPr="00D32105">
        <w:rPr>
          <w:rFonts w:ascii="Times New Roman" w:hAnsi="Times New Roman" w:cs="Times New Roman"/>
          <w:color w:val="000000" w:themeColor="text1"/>
          <w:szCs w:val="21"/>
        </w:rPr>
        <w:t>月起将淘汰类钢铁企业的加价标准提升至每千瓦时</w:t>
      </w:r>
      <w:r w:rsidRPr="00D32105">
        <w:rPr>
          <w:rFonts w:ascii="Times New Roman" w:hAnsi="Times New Roman" w:cs="Times New Roman"/>
          <w:color w:val="000000" w:themeColor="text1"/>
          <w:szCs w:val="21"/>
        </w:rPr>
        <w:t>0.4</w:t>
      </w:r>
      <w:r w:rsidRPr="00D32105">
        <w:rPr>
          <w:rFonts w:ascii="Times New Roman" w:hAnsi="Times New Roman" w:cs="Times New Roman"/>
          <w:color w:val="000000" w:themeColor="text1"/>
          <w:szCs w:val="21"/>
        </w:rPr>
        <w:t>元，均高于国家标准。</w:t>
      </w:r>
    </w:p>
  </w:footnote>
  <w:footnote w:id="4">
    <w:p w14:paraId="4B5C46A2" w14:textId="1F9BA5C7" w:rsidR="00E66AB2" w:rsidRPr="00861143" w:rsidRDefault="00E66AB2" w:rsidP="00861143">
      <w:pPr>
        <w:pStyle w:val="a9"/>
        <w:ind w:firstLine="360"/>
        <w:rPr>
          <w:sz w:val="21"/>
          <w:szCs w:val="21"/>
        </w:rPr>
      </w:pPr>
      <w:r w:rsidRPr="00861143">
        <w:rPr>
          <w:rStyle w:val="ab"/>
          <w:sz w:val="21"/>
          <w:szCs w:val="21"/>
          <w:vertAlign w:val="baseline"/>
        </w:rPr>
        <w:footnoteRef/>
      </w:r>
      <w:r w:rsidRPr="00861143">
        <w:rPr>
          <w:sz w:val="21"/>
          <w:szCs w:val="21"/>
        </w:rPr>
        <w:t xml:space="preserve"> </w:t>
      </w:r>
      <w:r w:rsidRPr="00861143">
        <w:rPr>
          <w:rFonts w:ascii="Times New Roman" w:hAnsi="Times New Roman" w:cs="Times New Roman"/>
          <w:color w:val="000000" w:themeColor="text1"/>
          <w:sz w:val="21"/>
          <w:szCs w:val="21"/>
        </w:rPr>
        <w:t>本文中一个批次是指在同一个省份发布的同一份文件中，同时被划分淘汰类或限制类的企业。</w:t>
      </w:r>
    </w:p>
  </w:footnote>
  <w:footnote w:id="5">
    <w:p w14:paraId="0BC0E6A8" w14:textId="544FE8F1" w:rsidR="00E66AB2" w:rsidRPr="00D32105" w:rsidRDefault="00E66AB2" w:rsidP="00D32105">
      <w:pPr>
        <w:pStyle w:val="a9"/>
        <w:ind w:firstLine="360"/>
        <w:rPr>
          <w:sz w:val="21"/>
          <w:szCs w:val="21"/>
        </w:rPr>
      </w:pPr>
      <w:r w:rsidRPr="00861143">
        <w:rPr>
          <w:rStyle w:val="ab"/>
          <w:sz w:val="21"/>
          <w:szCs w:val="21"/>
          <w:vertAlign w:val="baseline"/>
        </w:rPr>
        <w:footnoteRef/>
      </w:r>
      <w:r>
        <w:rPr>
          <w:rFonts w:ascii="Times New Roman" w:hAnsi="Times New Roman" w:cs="Times New Roman" w:hint="eastAsia"/>
          <w:color w:val="000000" w:themeColor="text1"/>
          <w:sz w:val="21"/>
          <w:szCs w:val="21"/>
        </w:rPr>
        <w:t xml:space="preserve"> </w:t>
      </w:r>
      <w:r w:rsidRPr="00861143">
        <w:rPr>
          <w:rFonts w:ascii="Times New Roman" w:hAnsi="Times New Roman" w:cs="Times New Roman"/>
          <w:color w:val="000000" w:themeColor="text1"/>
          <w:sz w:val="21"/>
          <w:szCs w:val="21"/>
        </w:rPr>
        <w:t>根据分析需要，在本节中将发布时间换算为以年为单位的数字。</w:t>
      </w:r>
    </w:p>
  </w:footnote>
  <w:footnote w:id="6">
    <w:p w14:paraId="45135F6A" w14:textId="131084E5" w:rsidR="00E66AB2" w:rsidRPr="008B50AF" w:rsidRDefault="00E66AB2" w:rsidP="008B50AF">
      <w:pPr>
        <w:pStyle w:val="a9"/>
        <w:ind w:firstLine="360"/>
        <w:rPr>
          <w:sz w:val="21"/>
          <w:szCs w:val="21"/>
        </w:rPr>
      </w:pPr>
      <w:r w:rsidRPr="008B50AF">
        <w:rPr>
          <w:rStyle w:val="ab"/>
          <w:sz w:val="21"/>
          <w:szCs w:val="21"/>
          <w:vertAlign w:val="baseline"/>
        </w:rPr>
        <w:footnoteRef/>
      </w:r>
      <w:r w:rsidRPr="008B50AF">
        <w:rPr>
          <w:sz w:val="21"/>
          <w:szCs w:val="21"/>
        </w:rPr>
        <w:t xml:space="preserve"> </w:t>
      </w:r>
      <w:r w:rsidRPr="008B50AF">
        <w:rPr>
          <w:rFonts w:ascii="Times New Roman" w:hAnsi="Times New Roman" w:cs="Times New Roman"/>
          <w:color w:val="000000" w:themeColor="text1"/>
          <w:sz w:val="21"/>
          <w:szCs w:val="21"/>
        </w:rPr>
        <w:t>在本文中，政策时滞</w:t>
      </w:r>
      <w:r>
        <w:rPr>
          <w:rFonts w:ascii="Times New Roman" w:hAnsi="Times New Roman" w:cs="Times New Roman" w:hint="eastAsia"/>
          <w:color w:val="000000" w:themeColor="text1"/>
          <w:sz w:val="21"/>
          <w:szCs w:val="21"/>
        </w:rPr>
        <w:t>指</w:t>
      </w:r>
      <w:r w:rsidRPr="008B50AF">
        <w:rPr>
          <w:rFonts w:ascii="Times New Roman" w:hAnsi="Times New Roman" w:cs="Times New Roman"/>
          <w:color w:val="000000" w:themeColor="text1"/>
          <w:sz w:val="21"/>
          <w:szCs w:val="21"/>
        </w:rPr>
        <w:t>内部时滞，其长度等于从中央提出差别电价政策到企业被公布为淘汰类或限制类企业之间的时间间隔。</w:t>
      </w:r>
    </w:p>
  </w:footnote>
  <w:footnote w:id="7">
    <w:p w14:paraId="56712422" w14:textId="1B54E8B4" w:rsidR="00E66AB2" w:rsidRPr="008B50AF" w:rsidRDefault="00E66AB2" w:rsidP="008B50AF">
      <w:pPr>
        <w:ind w:firstLine="360"/>
        <w:rPr>
          <w:rFonts w:ascii="Times New Roman" w:hAnsi="Times New Roman" w:cs="Times New Roman"/>
          <w:color w:val="000000" w:themeColor="text1"/>
          <w:szCs w:val="21"/>
        </w:rPr>
      </w:pPr>
      <w:r w:rsidRPr="008B50AF">
        <w:rPr>
          <w:rStyle w:val="ab"/>
          <w:szCs w:val="21"/>
          <w:vertAlign w:val="baseline"/>
        </w:rPr>
        <w:footnoteRef/>
      </w:r>
      <w:r w:rsidRPr="008B50AF">
        <w:rPr>
          <w:szCs w:val="21"/>
        </w:rPr>
        <w:t xml:space="preserve"> </w:t>
      </w:r>
      <w:r w:rsidRPr="008B50AF">
        <w:rPr>
          <w:rFonts w:ascii="Times New Roman" w:hAnsi="Times New Roman" w:cs="Times New Roman"/>
          <w:color w:val="000000" w:themeColor="text1"/>
          <w:szCs w:val="21"/>
        </w:rPr>
        <w:t>样本中由外商控股的企业数量较少（小于</w:t>
      </w:r>
      <w:r w:rsidRPr="008B50AF">
        <w:rPr>
          <w:rFonts w:ascii="Times New Roman" w:hAnsi="Times New Roman" w:cs="Times New Roman"/>
          <w:color w:val="000000" w:themeColor="text1"/>
          <w:szCs w:val="21"/>
        </w:rPr>
        <w:t>30</w:t>
      </w:r>
      <w:r w:rsidRPr="008B50AF">
        <w:rPr>
          <w:rFonts w:ascii="Times New Roman" w:hAnsi="Times New Roman" w:cs="Times New Roman"/>
          <w:color w:val="000000" w:themeColor="text1"/>
          <w:szCs w:val="21"/>
        </w:rPr>
        <w:t>个），为避免样本量过小引发的问题，本文将样本分为国有企业和非国有企业，没有对非国有企业进行进一步分类。</w:t>
      </w:r>
    </w:p>
  </w:footnote>
  <w:footnote w:id="8">
    <w:p w14:paraId="173A4F3F" w14:textId="0FF8CF7B" w:rsidR="00E66AB2" w:rsidRPr="008B50AF" w:rsidRDefault="00E66AB2" w:rsidP="008B50AF">
      <w:pPr>
        <w:ind w:firstLine="360"/>
        <w:rPr>
          <w:rFonts w:ascii="Times New Roman" w:hAnsi="Times New Roman" w:cs="Times New Roman"/>
          <w:color w:val="000000" w:themeColor="text1"/>
          <w:szCs w:val="21"/>
        </w:rPr>
      </w:pPr>
      <w:r w:rsidRPr="008B50AF">
        <w:rPr>
          <w:rStyle w:val="ab"/>
          <w:szCs w:val="21"/>
          <w:vertAlign w:val="baseline"/>
        </w:rPr>
        <w:footnoteRef/>
      </w:r>
      <w:r w:rsidRPr="008B50AF">
        <w:rPr>
          <w:szCs w:val="21"/>
        </w:rPr>
        <w:t xml:space="preserve"> </w:t>
      </w:r>
      <w:r w:rsidRPr="008B50AF">
        <w:rPr>
          <w:rFonts w:ascii="Times New Roman" w:hAnsi="Times New Roman" w:cs="Times New Roman"/>
          <w:color w:val="000000" w:themeColor="text1"/>
          <w:szCs w:val="21"/>
        </w:rPr>
        <w:t>企业规模划分方式参考了</w:t>
      </w:r>
      <w:r w:rsidRPr="008B50AF">
        <w:rPr>
          <w:rFonts w:ascii="Times New Roman" w:hAnsi="Times New Roman" w:cs="Times New Roman"/>
          <w:color w:val="000000" w:themeColor="text1"/>
          <w:szCs w:val="21"/>
        </w:rPr>
        <w:t>2011</w:t>
      </w:r>
      <w:r w:rsidRPr="008B50AF">
        <w:rPr>
          <w:rFonts w:ascii="Times New Roman" w:hAnsi="Times New Roman" w:cs="Times New Roman"/>
          <w:color w:val="000000" w:themeColor="text1"/>
          <w:szCs w:val="21"/>
        </w:rPr>
        <w:t>年</w:t>
      </w:r>
      <w:r w:rsidRPr="008B50AF">
        <w:rPr>
          <w:rFonts w:ascii="Times New Roman" w:hAnsi="Times New Roman" w:cs="Times New Roman"/>
          <w:color w:val="000000" w:themeColor="text1"/>
          <w:szCs w:val="21"/>
        </w:rPr>
        <w:t>6</w:t>
      </w:r>
      <w:r w:rsidRPr="008B50AF">
        <w:rPr>
          <w:rFonts w:ascii="Times New Roman" w:hAnsi="Times New Roman" w:cs="Times New Roman"/>
          <w:color w:val="000000" w:themeColor="text1"/>
          <w:szCs w:val="21"/>
        </w:rPr>
        <w:t>月</w:t>
      </w:r>
      <w:r w:rsidRPr="008B50AF">
        <w:rPr>
          <w:rFonts w:ascii="Times New Roman" w:hAnsi="Times New Roman" w:cs="Times New Roman"/>
          <w:color w:val="000000" w:themeColor="text1"/>
          <w:szCs w:val="21"/>
        </w:rPr>
        <w:t>18</w:t>
      </w:r>
      <w:r w:rsidRPr="008B50AF">
        <w:rPr>
          <w:rFonts w:ascii="Times New Roman" w:hAnsi="Times New Roman" w:cs="Times New Roman"/>
          <w:color w:val="000000" w:themeColor="text1"/>
          <w:szCs w:val="21"/>
        </w:rPr>
        <w:t>日印发的《关于印发中小企业划型标准规定的通知》（工信部联企业〔</w:t>
      </w:r>
      <w:r w:rsidRPr="008B50AF">
        <w:rPr>
          <w:rFonts w:ascii="Times New Roman" w:hAnsi="Times New Roman" w:cs="Times New Roman"/>
          <w:color w:val="000000" w:themeColor="text1"/>
          <w:szCs w:val="21"/>
        </w:rPr>
        <w:t>2011</w:t>
      </w:r>
      <w:r w:rsidRPr="008B50AF">
        <w:rPr>
          <w:rFonts w:ascii="Times New Roman" w:hAnsi="Times New Roman" w:cs="Times New Roman"/>
          <w:color w:val="000000" w:themeColor="text1"/>
          <w:szCs w:val="21"/>
        </w:rPr>
        <w:t>〕</w:t>
      </w:r>
      <w:r w:rsidRPr="008B50AF">
        <w:rPr>
          <w:rFonts w:ascii="Times New Roman" w:hAnsi="Times New Roman" w:cs="Times New Roman"/>
          <w:color w:val="000000" w:themeColor="text1"/>
          <w:szCs w:val="21"/>
        </w:rPr>
        <w:t>300</w:t>
      </w:r>
      <w:r w:rsidRPr="008B50AF">
        <w:rPr>
          <w:rFonts w:ascii="Times New Roman" w:hAnsi="Times New Roman" w:cs="Times New Roman"/>
          <w:color w:val="000000" w:themeColor="text1"/>
          <w:szCs w:val="21"/>
        </w:rPr>
        <w:t>号）。</w:t>
      </w:r>
    </w:p>
  </w:footnote>
  <w:footnote w:id="9">
    <w:p w14:paraId="5569D91C" w14:textId="3707C9A8" w:rsidR="00E66AB2" w:rsidRPr="00797303" w:rsidRDefault="00E66AB2" w:rsidP="00A30487">
      <w:pPr>
        <w:pStyle w:val="a9"/>
        <w:ind w:firstLine="360"/>
        <w:rPr>
          <w:sz w:val="21"/>
          <w:szCs w:val="21"/>
        </w:rPr>
      </w:pPr>
      <w:r w:rsidRPr="00797303">
        <w:rPr>
          <w:rStyle w:val="ab"/>
          <w:sz w:val="21"/>
          <w:szCs w:val="21"/>
          <w:vertAlign w:val="baseline"/>
        </w:rPr>
        <w:footnoteRef/>
      </w:r>
      <w:r w:rsidRPr="00797303">
        <w:rPr>
          <w:sz w:val="21"/>
          <w:szCs w:val="21"/>
        </w:rPr>
        <w:t xml:space="preserve"> </w:t>
      </w:r>
      <w:r w:rsidRPr="00797303">
        <w:rPr>
          <w:rFonts w:ascii="Times New Roman" w:hAnsi="Times New Roman" w:cs="Times New Roman"/>
          <w:color w:val="000000" w:themeColor="text1"/>
          <w:sz w:val="21"/>
          <w:szCs w:val="21"/>
        </w:rPr>
        <w:t>进行回归分析时也选取了四年、六年等其他时间窗口进行检验，回归结果稳健。</w:t>
      </w:r>
    </w:p>
  </w:footnote>
  <w:footnote w:id="10">
    <w:p w14:paraId="527BCCCC" w14:textId="73B19FDA" w:rsidR="00E66AB2" w:rsidRPr="00646A77" w:rsidRDefault="00E66AB2" w:rsidP="002017E0">
      <w:pPr>
        <w:ind w:firstLine="360"/>
        <w:rPr>
          <w:szCs w:val="21"/>
        </w:rPr>
      </w:pPr>
      <w:r w:rsidRPr="00646A77">
        <w:rPr>
          <w:rStyle w:val="ab"/>
          <w:szCs w:val="21"/>
          <w:vertAlign w:val="baseline"/>
        </w:rPr>
        <w:footnoteRef/>
      </w:r>
      <w:r w:rsidRPr="00646A77">
        <w:rPr>
          <w:szCs w:val="21"/>
        </w:rPr>
        <w:t xml:space="preserve"> </w:t>
      </w:r>
      <w:r w:rsidRPr="00646A77">
        <w:rPr>
          <w:rFonts w:ascii="Times New Roman" w:hAnsi="Times New Roman" w:cs="Times New Roman"/>
          <w:color w:val="000000" w:themeColor="text1"/>
          <w:szCs w:val="21"/>
        </w:rPr>
        <w:t>资本劳动比根据数据库中固定资产数量和从业人员数计算得出。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31CE"/>
    <w:multiLevelType w:val="hybridMultilevel"/>
    <w:tmpl w:val="0E58C2CA"/>
    <w:lvl w:ilvl="0" w:tplc="1304DFE0">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2343E21"/>
    <w:multiLevelType w:val="hybridMultilevel"/>
    <w:tmpl w:val="A0348A2C"/>
    <w:lvl w:ilvl="0" w:tplc="D6ECD7BA">
      <w:start w:val="1"/>
      <w:numFmt w:val="japaneseCounting"/>
      <w:lvlText w:val="（%1）"/>
      <w:lvlJc w:val="left"/>
      <w:pPr>
        <w:ind w:left="931" w:hanging="72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 w15:restartNumberingAfterBreak="0">
    <w:nsid w:val="6DBB60EA"/>
    <w:multiLevelType w:val="multilevel"/>
    <w:tmpl w:val="98C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96306"/>
    <w:multiLevelType w:val="hybridMultilevel"/>
    <w:tmpl w:val="2CB813E0"/>
    <w:lvl w:ilvl="0" w:tplc="C4C08672">
      <w:start w:val="1"/>
      <w:numFmt w:val="japaneseCounting"/>
      <w:lvlText w:val="（%1）"/>
      <w:lvlJc w:val="left"/>
      <w:pPr>
        <w:ind w:left="931" w:hanging="72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4" w15:restartNumberingAfterBreak="0">
    <w:nsid w:val="7EA5577A"/>
    <w:multiLevelType w:val="multilevel"/>
    <w:tmpl w:val="602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1F"/>
    <w:rsid w:val="00000119"/>
    <w:rsid w:val="0000034F"/>
    <w:rsid w:val="000006E3"/>
    <w:rsid w:val="000006FD"/>
    <w:rsid w:val="0000071A"/>
    <w:rsid w:val="00000A38"/>
    <w:rsid w:val="00001123"/>
    <w:rsid w:val="000015B5"/>
    <w:rsid w:val="00001659"/>
    <w:rsid w:val="000016F1"/>
    <w:rsid w:val="000017BB"/>
    <w:rsid w:val="00001B40"/>
    <w:rsid w:val="00001CF0"/>
    <w:rsid w:val="000023CA"/>
    <w:rsid w:val="00002549"/>
    <w:rsid w:val="000026F7"/>
    <w:rsid w:val="000029FD"/>
    <w:rsid w:val="00002BD2"/>
    <w:rsid w:val="00002C6F"/>
    <w:rsid w:val="00002DB2"/>
    <w:rsid w:val="00002F0C"/>
    <w:rsid w:val="000030C5"/>
    <w:rsid w:val="00003E96"/>
    <w:rsid w:val="000041E2"/>
    <w:rsid w:val="0000427F"/>
    <w:rsid w:val="00004623"/>
    <w:rsid w:val="00004EEB"/>
    <w:rsid w:val="000053F7"/>
    <w:rsid w:val="0000546A"/>
    <w:rsid w:val="00005888"/>
    <w:rsid w:val="00005C07"/>
    <w:rsid w:val="00006364"/>
    <w:rsid w:val="00006548"/>
    <w:rsid w:val="0000686C"/>
    <w:rsid w:val="000068A4"/>
    <w:rsid w:val="00007751"/>
    <w:rsid w:val="00010125"/>
    <w:rsid w:val="000103DE"/>
    <w:rsid w:val="00010D34"/>
    <w:rsid w:val="000113B4"/>
    <w:rsid w:val="00011828"/>
    <w:rsid w:val="000119A3"/>
    <w:rsid w:val="00011AEC"/>
    <w:rsid w:val="00011ED3"/>
    <w:rsid w:val="0001258F"/>
    <w:rsid w:val="00012766"/>
    <w:rsid w:val="000128C0"/>
    <w:rsid w:val="000129E0"/>
    <w:rsid w:val="00012AF4"/>
    <w:rsid w:val="00012BAE"/>
    <w:rsid w:val="000134C3"/>
    <w:rsid w:val="00013743"/>
    <w:rsid w:val="0001419B"/>
    <w:rsid w:val="0001438D"/>
    <w:rsid w:val="000147A9"/>
    <w:rsid w:val="00014C3B"/>
    <w:rsid w:val="00015105"/>
    <w:rsid w:val="00015723"/>
    <w:rsid w:val="00016722"/>
    <w:rsid w:val="0001706A"/>
    <w:rsid w:val="0001771A"/>
    <w:rsid w:val="000177B5"/>
    <w:rsid w:val="00017C08"/>
    <w:rsid w:val="00017F82"/>
    <w:rsid w:val="0002054C"/>
    <w:rsid w:val="00020647"/>
    <w:rsid w:val="00020648"/>
    <w:rsid w:val="00020C76"/>
    <w:rsid w:val="00020DE2"/>
    <w:rsid w:val="00020F91"/>
    <w:rsid w:val="0002103D"/>
    <w:rsid w:val="000214D9"/>
    <w:rsid w:val="00021551"/>
    <w:rsid w:val="00021841"/>
    <w:rsid w:val="00021EA5"/>
    <w:rsid w:val="0002247B"/>
    <w:rsid w:val="00022B10"/>
    <w:rsid w:val="000231EF"/>
    <w:rsid w:val="000233E5"/>
    <w:rsid w:val="00024262"/>
    <w:rsid w:val="00024347"/>
    <w:rsid w:val="000243A6"/>
    <w:rsid w:val="0002449F"/>
    <w:rsid w:val="00024994"/>
    <w:rsid w:val="00024A73"/>
    <w:rsid w:val="00024AEE"/>
    <w:rsid w:val="00024CA1"/>
    <w:rsid w:val="00024D4B"/>
    <w:rsid w:val="000250B5"/>
    <w:rsid w:val="00025176"/>
    <w:rsid w:val="00025221"/>
    <w:rsid w:val="000255C2"/>
    <w:rsid w:val="000258EF"/>
    <w:rsid w:val="00025B88"/>
    <w:rsid w:val="00025C87"/>
    <w:rsid w:val="00026010"/>
    <w:rsid w:val="0002679C"/>
    <w:rsid w:val="000268C4"/>
    <w:rsid w:val="000277E9"/>
    <w:rsid w:val="000278F4"/>
    <w:rsid w:val="00027A87"/>
    <w:rsid w:val="00027CC5"/>
    <w:rsid w:val="00027EBD"/>
    <w:rsid w:val="00027FA0"/>
    <w:rsid w:val="00030212"/>
    <w:rsid w:val="00030382"/>
    <w:rsid w:val="000309DC"/>
    <w:rsid w:val="00030B09"/>
    <w:rsid w:val="000311F2"/>
    <w:rsid w:val="00031228"/>
    <w:rsid w:val="00031311"/>
    <w:rsid w:val="000313F1"/>
    <w:rsid w:val="000318BA"/>
    <w:rsid w:val="00032354"/>
    <w:rsid w:val="000323B5"/>
    <w:rsid w:val="000325C9"/>
    <w:rsid w:val="00032753"/>
    <w:rsid w:val="0003362D"/>
    <w:rsid w:val="000347F4"/>
    <w:rsid w:val="00034855"/>
    <w:rsid w:val="0003534D"/>
    <w:rsid w:val="0003541A"/>
    <w:rsid w:val="000354D4"/>
    <w:rsid w:val="000358CF"/>
    <w:rsid w:val="00035FBD"/>
    <w:rsid w:val="00036126"/>
    <w:rsid w:val="00036573"/>
    <w:rsid w:val="0003685F"/>
    <w:rsid w:val="00036A6E"/>
    <w:rsid w:val="00036B81"/>
    <w:rsid w:val="00036BD0"/>
    <w:rsid w:val="00036CCB"/>
    <w:rsid w:val="0003712C"/>
    <w:rsid w:val="000371E2"/>
    <w:rsid w:val="00037722"/>
    <w:rsid w:val="00037863"/>
    <w:rsid w:val="00037EB0"/>
    <w:rsid w:val="000404B6"/>
    <w:rsid w:val="000407AA"/>
    <w:rsid w:val="0004081D"/>
    <w:rsid w:val="0004113B"/>
    <w:rsid w:val="000417DE"/>
    <w:rsid w:val="0004199A"/>
    <w:rsid w:val="00041E28"/>
    <w:rsid w:val="0004231D"/>
    <w:rsid w:val="00042628"/>
    <w:rsid w:val="000427BE"/>
    <w:rsid w:val="000428F5"/>
    <w:rsid w:val="00042914"/>
    <w:rsid w:val="00042CD2"/>
    <w:rsid w:val="00042E85"/>
    <w:rsid w:val="00043521"/>
    <w:rsid w:val="0004358A"/>
    <w:rsid w:val="00043D0A"/>
    <w:rsid w:val="00043DFD"/>
    <w:rsid w:val="0004415F"/>
    <w:rsid w:val="00044303"/>
    <w:rsid w:val="00044761"/>
    <w:rsid w:val="00044960"/>
    <w:rsid w:val="00044ACA"/>
    <w:rsid w:val="00044F0E"/>
    <w:rsid w:val="00045629"/>
    <w:rsid w:val="00046181"/>
    <w:rsid w:val="00046474"/>
    <w:rsid w:val="00046740"/>
    <w:rsid w:val="000470A6"/>
    <w:rsid w:val="0004719B"/>
    <w:rsid w:val="00047A61"/>
    <w:rsid w:val="00047F3C"/>
    <w:rsid w:val="00050589"/>
    <w:rsid w:val="0005113D"/>
    <w:rsid w:val="000511AC"/>
    <w:rsid w:val="0005194E"/>
    <w:rsid w:val="00051A1A"/>
    <w:rsid w:val="00051BBC"/>
    <w:rsid w:val="00051BC8"/>
    <w:rsid w:val="0005222B"/>
    <w:rsid w:val="00052234"/>
    <w:rsid w:val="00052800"/>
    <w:rsid w:val="00052C05"/>
    <w:rsid w:val="00052C7B"/>
    <w:rsid w:val="00052CEF"/>
    <w:rsid w:val="00052D97"/>
    <w:rsid w:val="00052E15"/>
    <w:rsid w:val="00053008"/>
    <w:rsid w:val="0005362F"/>
    <w:rsid w:val="00053700"/>
    <w:rsid w:val="00053A97"/>
    <w:rsid w:val="00053C7F"/>
    <w:rsid w:val="00053DA1"/>
    <w:rsid w:val="0005410D"/>
    <w:rsid w:val="0005428D"/>
    <w:rsid w:val="000548E1"/>
    <w:rsid w:val="00054AC9"/>
    <w:rsid w:val="00054B8A"/>
    <w:rsid w:val="00054C1B"/>
    <w:rsid w:val="00054C81"/>
    <w:rsid w:val="00054C9A"/>
    <w:rsid w:val="00054E4B"/>
    <w:rsid w:val="00054FFE"/>
    <w:rsid w:val="0005509F"/>
    <w:rsid w:val="0005574A"/>
    <w:rsid w:val="00055B38"/>
    <w:rsid w:val="00055F1E"/>
    <w:rsid w:val="000568C5"/>
    <w:rsid w:val="000569BD"/>
    <w:rsid w:val="00056BF8"/>
    <w:rsid w:val="00056E2B"/>
    <w:rsid w:val="000570E3"/>
    <w:rsid w:val="0005732F"/>
    <w:rsid w:val="000574CF"/>
    <w:rsid w:val="00057717"/>
    <w:rsid w:val="0005782C"/>
    <w:rsid w:val="000578B2"/>
    <w:rsid w:val="000606CF"/>
    <w:rsid w:val="00060883"/>
    <w:rsid w:val="000608B1"/>
    <w:rsid w:val="00060F2F"/>
    <w:rsid w:val="000610C2"/>
    <w:rsid w:val="000610E3"/>
    <w:rsid w:val="00061743"/>
    <w:rsid w:val="000617D0"/>
    <w:rsid w:val="00061C73"/>
    <w:rsid w:val="000627DF"/>
    <w:rsid w:val="000630F4"/>
    <w:rsid w:val="000637A0"/>
    <w:rsid w:val="000637A3"/>
    <w:rsid w:val="00064ED5"/>
    <w:rsid w:val="00065287"/>
    <w:rsid w:val="0006554F"/>
    <w:rsid w:val="000658A8"/>
    <w:rsid w:val="00065FA1"/>
    <w:rsid w:val="00066374"/>
    <w:rsid w:val="00066645"/>
    <w:rsid w:val="000668A0"/>
    <w:rsid w:val="00066EA0"/>
    <w:rsid w:val="000670EE"/>
    <w:rsid w:val="0006712C"/>
    <w:rsid w:val="000672D6"/>
    <w:rsid w:val="00067838"/>
    <w:rsid w:val="000708FD"/>
    <w:rsid w:val="00070A31"/>
    <w:rsid w:val="00070BEE"/>
    <w:rsid w:val="00070C99"/>
    <w:rsid w:val="00070CD6"/>
    <w:rsid w:val="00070EC9"/>
    <w:rsid w:val="0007104A"/>
    <w:rsid w:val="000712B5"/>
    <w:rsid w:val="00071DC7"/>
    <w:rsid w:val="00071E02"/>
    <w:rsid w:val="00072140"/>
    <w:rsid w:val="000723AF"/>
    <w:rsid w:val="0007259F"/>
    <w:rsid w:val="0007287F"/>
    <w:rsid w:val="00072882"/>
    <w:rsid w:val="00072AE4"/>
    <w:rsid w:val="00072EF2"/>
    <w:rsid w:val="00072EF6"/>
    <w:rsid w:val="0007328E"/>
    <w:rsid w:val="000732E9"/>
    <w:rsid w:val="0007360D"/>
    <w:rsid w:val="00073E7F"/>
    <w:rsid w:val="00074419"/>
    <w:rsid w:val="00074673"/>
    <w:rsid w:val="000747CE"/>
    <w:rsid w:val="000748CB"/>
    <w:rsid w:val="00074F15"/>
    <w:rsid w:val="0007523C"/>
    <w:rsid w:val="00075908"/>
    <w:rsid w:val="00075AFF"/>
    <w:rsid w:val="00075C18"/>
    <w:rsid w:val="00075D69"/>
    <w:rsid w:val="0007612E"/>
    <w:rsid w:val="000765A3"/>
    <w:rsid w:val="00076B15"/>
    <w:rsid w:val="000773A3"/>
    <w:rsid w:val="000775C6"/>
    <w:rsid w:val="000775F4"/>
    <w:rsid w:val="000776DC"/>
    <w:rsid w:val="00077B79"/>
    <w:rsid w:val="0008007D"/>
    <w:rsid w:val="0008009F"/>
    <w:rsid w:val="000802DE"/>
    <w:rsid w:val="00080425"/>
    <w:rsid w:val="0008064E"/>
    <w:rsid w:val="00080853"/>
    <w:rsid w:val="00080915"/>
    <w:rsid w:val="00080B50"/>
    <w:rsid w:val="00080C1B"/>
    <w:rsid w:val="00081106"/>
    <w:rsid w:val="000811B6"/>
    <w:rsid w:val="000812CB"/>
    <w:rsid w:val="000817AF"/>
    <w:rsid w:val="0008197C"/>
    <w:rsid w:val="000823A4"/>
    <w:rsid w:val="0008292A"/>
    <w:rsid w:val="00082C45"/>
    <w:rsid w:val="00083739"/>
    <w:rsid w:val="0008396F"/>
    <w:rsid w:val="00083E3C"/>
    <w:rsid w:val="00084EA8"/>
    <w:rsid w:val="0008522D"/>
    <w:rsid w:val="0008580E"/>
    <w:rsid w:val="00085A09"/>
    <w:rsid w:val="00085F86"/>
    <w:rsid w:val="00086AF0"/>
    <w:rsid w:val="00086F32"/>
    <w:rsid w:val="0008721C"/>
    <w:rsid w:val="00087CC3"/>
    <w:rsid w:val="0009038E"/>
    <w:rsid w:val="000903B8"/>
    <w:rsid w:val="000905CF"/>
    <w:rsid w:val="000909B1"/>
    <w:rsid w:val="00090C45"/>
    <w:rsid w:val="00090E81"/>
    <w:rsid w:val="00091573"/>
    <w:rsid w:val="0009224F"/>
    <w:rsid w:val="0009246B"/>
    <w:rsid w:val="00092672"/>
    <w:rsid w:val="00092B6C"/>
    <w:rsid w:val="0009303D"/>
    <w:rsid w:val="000933CB"/>
    <w:rsid w:val="000939CC"/>
    <w:rsid w:val="00093DC2"/>
    <w:rsid w:val="00093FA6"/>
    <w:rsid w:val="000944FA"/>
    <w:rsid w:val="0009453D"/>
    <w:rsid w:val="000947E9"/>
    <w:rsid w:val="00094AE8"/>
    <w:rsid w:val="000953E2"/>
    <w:rsid w:val="00095605"/>
    <w:rsid w:val="00095822"/>
    <w:rsid w:val="00095B69"/>
    <w:rsid w:val="00095D89"/>
    <w:rsid w:val="00095EA1"/>
    <w:rsid w:val="000960C1"/>
    <w:rsid w:val="00096328"/>
    <w:rsid w:val="00096412"/>
    <w:rsid w:val="000966E0"/>
    <w:rsid w:val="00096B7C"/>
    <w:rsid w:val="00097173"/>
    <w:rsid w:val="000975E0"/>
    <w:rsid w:val="00097C2F"/>
    <w:rsid w:val="00097FC4"/>
    <w:rsid w:val="000A0098"/>
    <w:rsid w:val="000A01E8"/>
    <w:rsid w:val="000A0204"/>
    <w:rsid w:val="000A079A"/>
    <w:rsid w:val="000A0E79"/>
    <w:rsid w:val="000A0EE7"/>
    <w:rsid w:val="000A0F52"/>
    <w:rsid w:val="000A1248"/>
    <w:rsid w:val="000A1652"/>
    <w:rsid w:val="000A171B"/>
    <w:rsid w:val="000A19FD"/>
    <w:rsid w:val="000A1DA3"/>
    <w:rsid w:val="000A1FE5"/>
    <w:rsid w:val="000A2C92"/>
    <w:rsid w:val="000A36DE"/>
    <w:rsid w:val="000A388C"/>
    <w:rsid w:val="000A3B89"/>
    <w:rsid w:val="000A3EB8"/>
    <w:rsid w:val="000A426E"/>
    <w:rsid w:val="000A4E7B"/>
    <w:rsid w:val="000A4EC4"/>
    <w:rsid w:val="000A5250"/>
    <w:rsid w:val="000A5759"/>
    <w:rsid w:val="000A5E44"/>
    <w:rsid w:val="000A6245"/>
    <w:rsid w:val="000A646B"/>
    <w:rsid w:val="000A664B"/>
    <w:rsid w:val="000A68F0"/>
    <w:rsid w:val="000A6959"/>
    <w:rsid w:val="000A6A7F"/>
    <w:rsid w:val="000A6D51"/>
    <w:rsid w:val="000A6D95"/>
    <w:rsid w:val="000A7232"/>
    <w:rsid w:val="000A7321"/>
    <w:rsid w:val="000A7745"/>
    <w:rsid w:val="000A786D"/>
    <w:rsid w:val="000A79F7"/>
    <w:rsid w:val="000A7D9D"/>
    <w:rsid w:val="000B02A0"/>
    <w:rsid w:val="000B02AF"/>
    <w:rsid w:val="000B122A"/>
    <w:rsid w:val="000B17CA"/>
    <w:rsid w:val="000B24FD"/>
    <w:rsid w:val="000B2BED"/>
    <w:rsid w:val="000B3231"/>
    <w:rsid w:val="000B347F"/>
    <w:rsid w:val="000B3EC7"/>
    <w:rsid w:val="000B3F5D"/>
    <w:rsid w:val="000B4063"/>
    <w:rsid w:val="000B4806"/>
    <w:rsid w:val="000B4850"/>
    <w:rsid w:val="000B4998"/>
    <w:rsid w:val="000B4C34"/>
    <w:rsid w:val="000B4D63"/>
    <w:rsid w:val="000B5653"/>
    <w:rsid w:val="000B59B0"/>
    <w:rsid w:val="000B59CE"/>
    <w:rsid w:val="000B5ACD"/>
    <w:rsid w:val="000B5BC0"/>
    <w:rsid w:val="000B5C99"/>
    <w:rsid w:val="000B5E22"/>
    <w:rsid w:val="000B6969"/>
    <w:rsid w:val="000B6BFF"/>
    <w:rsid w:val="000B6C4B"/>
    <w:rsid w:val="000B6EAC"/>
    <w:rsid w:val="000B6FAE"/>
    <w:rsid w:val="000B7C9E"/>
    <w:rsid w:val="000C03BC"/>
    <w:rsid w:val="000C0650"/>
    <w:rsid w:val="000C097D"/>
    <w:rsid w:val="000C1027"/>
    <w:rsid w:val="000C1098"/>
    <w:rsid w:val="000C183C"/>
    <w:rsid w:val="000C1932"/>
    <w:rsid w:val="000C1FB2"/>
    <w:rsid w:val="000C2207"/>
    <w:rsid w:val="000C23C8"/>
    <w:rsid w:val="000C2641"/>
    <w:rsid w:val="000C27B9"/>
    <w:rsid w:val="000C2833"/>
    <w:rsid w:val="000C2F4C"/>
    <w:rsid w:val="000C3389"/>
    <w:rsid w:val="000C3614"/>
    <w:rsid w:val="000C3828"/>
    <w:rsid w:val="000C3887"/>
    <w:rsid w:val="000C3A5A"/>
    <w:rsid w:val="000C3A82"/>
    <w:rsid w:val="000C3B71"/>
    <w:rsid w:val="000C3D43"/>
    <w:rsid w:val="000C3F7C"/>
    <w:rsid w:val="000C41D3"/>
    <w:rsid w:val="000C4548"/>
    <w:rsid w:val="000C492C"/>
    <w:rsid w:val="000C4C53"/>
    <w:rsid w:val="000C4EE5"/>
    <w:rsid w:val="000C5062"/>
    <w:rsid w:val="000C53AB"/>
    <w:rsid w:val="000C5726"/>
    <w:rsid w:val="000C5FD8"/>
    <w:rsid w:val="000C5FE8"/>
    <w:rsid w:val="000C6456"/>
    <w:rsid w:val="000C6BA2"/>
    <w:rsid w:val="000C6D17"/>
    <w:rsid w:val="000C6FD3"/>
    <w:rsid w:val="000C7317"/>
    <w:rsid w:val="000C78F3"/>
    <w:rsid w:val="000C7A84"/>
    <w:rsid w:val="000C7B95"/>
    <w:rsid w:val="000C7C6B"/>
    <w:rsid w:val="000D014B"/>
    <w:rsid w:val="000D0231"/>
    <w:rsid w:val="000D09B9"/>
    <w:rsid w:val="000D17BA"/>
    <w:rsid w:val="000D1D00"/>
    <w:rsid w:val="000D1F20"/>
    <w:rsid w:val="000D2087"/>
    <w:rsid w:val="000D257D"/>
    <w:rsid w:val="000D25F1"/>
    <w:rsid w:val="000D2B85"/>
    <w:rsid w:val="000D39C2"/>
    <w:rsid w:val="000D39D9"/>
    <w:rsid w:val="000D3EF1"/>
    <w:rsid w:val="000D446B"/>
    <w:rsid w:val="000D50AD"/>
    <w:rsid w:val="000D5402"/>
    <w:rsid w:val="000D5516"/>
    <w:rsid w:val="000D567C"/>
    <w:rsid w:val="000D5680"/>
    <w:rsid w:val="000D70D4"/>
    <w:rsid w:val="000D71F1"/>
    <w:rsid w:val="000D72EC"/>
    <w:rsid w:val="000D7AA5"/>
    <w:rsid w:val="000D7BDA"/>
    <w:rsid w:val="000E01B5"/>
    <w:rsid w:val="000E01B7"/>
    <w:rsid w:val="000E0B02"/>
    <w:rsid w:val="000E0C29"/>
    <w:rsid w:val="000E0CCF"/>
    <w:rsid w:val="000E0E90"/>
    <w:rsid w:val="000E117F"/>
    <w:rsid w:val="000E1487"/>
    <w:rsid w:val="000E1644"/>
    <w:rsid w:val="000E1CC8"/>
    <w:rsid w:val="000E1E2E"/>
    <w:rsid w:val="000E1E99"/>
    <w:rsid w:val="000E1FA9"/>
    <w:rsid w:val="000E24A0"/>
    <w:rsid w:val="000E2849"/>
    <w:rsid w:val="000E3053"/>
    <w:rsid w:val="000E32A8"/>
    <w:rsid w:val="000E37EC"/>
    <w:rsid w:val="000E4408"/>
    <w:rsid w:val="000E4BB0"/>
    <w:rsid w:val="000E4C3C"/>
    <w:rsid w:val="000E5116"/>
    <w:rsid w:val="000E5403"/>
    <w:rsid w:val="000E5A64"/>
    <w:rsid w:val="000E5B99"/>
    <w:rsid w:val="000E6385"/>
    <w:rsid w:val="000E63A3"/>
    <w:rsid w:val="000E66D4"/>
    <w:rsid w:val="000E6AE2"/>
    <w:rsid w:val="000E6CD8"/>
    <w:rsid w:val="000E70AA"/>
    <w:rsid w:val="000E70D0"/>
    <w:rsid w:val="000E769F"/>
    <w:rsid w:val="000E784C"/>
    <w:rsid w:val="000E7BB7"/>
    <w:rsid w:val="000F02BD"/>
    <w:rsid w:val="000F06B8"/>
    <w:rsid w:val="000F08E2"/>
    <w:rsid w:val="000F09F9"/>
    <w:rsid w:val="000F10CB"/>
    <w:rsid w:val="000F12C8"/>
    <w:rsid w:val="000F168C"/>
    <w:rsid w:val="000F19AE"/>
    <w:rsid w:val="000F1AC8"/>
    <w:rsid w:val="000F1EA1"/>
    <w:rsid w:val="000F1F73"/>
    <w:rsid w:val="000F2090"/>
    <w:rsid w:val="000F24AB"/>
    <w:rsid w:val="000F2DC9"/>
    <w:rsid w:val="000F2E46"/>
    <w:rsid w:val="000F2EAC"/>
    <w:rsid w:val="000F3162"/>
    <w:rsid w:val="000F3750"/>
    <w:rsid w:val="000F3AB7"/>
    <w:rsid w:val="000F3BF5"/>
    <w:rsid w:val="000F3C0A"/>
    <w:rsid w:val="000F3E81"/>
    <w:rsid w:val="000F4C67"/>
    <w:rsid w:val="000F4D88"/>
    <w:rsid w:val="000F4F25"/>
    <w:rsid w:val="000F4FC4"/>
    <w:rsid w:val="000F5023"/>
    <w:rsid w:val="000F505F"/>
    <w:rsid w:val="000F5636"/>
    <w:rsid w:val="000F5865"/>
    <w:rsid w:val="000F59CE"/>
    <w:rsid w:val="000F5B6A"/>
    <w:rsid w:val="000F5C8E"/>
    <w:rsid w:val="000F6384"/>
    <w:rsid w:val="000F653D"/>
    <w:rsid w:val="000F660C"/>
    <w:rsid w:val="000F69D1"/>
    <w:rsid w:val="000F6D0D"/>
    <w:rsid w:val="000F6D86"/>
    <w:rsid w:val="000F6DAE"/>
    <w:rsid w:val="000F6FF2"/>
    <w:rsid w:val="000F795F"/>
    <w:rsid w:val="000F7976"/>
    <w:rsid w:val="000F7C86"/>
    <w:rsid w:val="000F7E18"/>
    <w:rsid w:val="0010030B"/>
    <w:rsid w:val="00101345"/>
    <w:rsid w:val="001013D9"/>
    <w:rsid w:val="001019AF"/>
    <w:rsid w:val="00101E4D"/>
    <w:rsid w:val="00101E5D"/>
    <w:rsid w:val="00102110"/>
    <w:rsid w:val="001022E0"/>
    <w:rsid w:val="0010241F"/>
    <w:rsid w:val="0010248F"/>
    <w:rsid w:val="001026ED"/>
    <w:rsid w:val="00102FDE"/>
    <w:rsid w:val="001036D7"/>
    <w:rsid w:val="00103C23"/>
    <w:rsid w:val="00103F7B"/>
    <w:rsid w:val="00104015"/>
    <w:rsid w:val="0010423C"/>
    <w:rsid w:val="00104A32"/>
    <w:rsid w:val="00104D38"/>
    <w:rsid w:val="00104FE3"/>
    <w:rsid w:val="00105003"/>
    <w:rsid w:val="00105E05"/>
    <w:rsid w:val="00106256"/>
    <w:rsid w:val="0010696C"/>
    <w:rsid w:val="00106A95"/>
    <w:rsid w:val="00106BBE"/>
    <w:rsid w:val="00106E18"/>
    <w:rsid w:val="001070A2"/>
    <w:rsid w:val="00107116"/>
    <w:rsid w:val="001076D6"/>
    <w:rsid w:val="001079AD"/>
    <w:rsid w:val="00107CA6"/>
    <w:rsid w:val="00107CF8"/>
    <w:rsid w:val="0011070A"/>
    <w:rsid w:val="00110A67"/>
    <w:rsid w:val="00110BBE"/>
    <w:rsid w:val="00111122"/>
    <w:rsid w:val="001118B9"/>
    <w:rsid w:val="00111DA2"/>
    <w:rsid w:val="00112325"/>
    <w:rsid w:val="0011247C"/>
    <w:rsid w:val="001125FF"/>
    <w:rsid w:val="00112778"/>
    <w:rsid w:val="00112BEC"/>
    <w:rsid w:val="00112C81"/>
    <w:rsid w:val="00112F84"/>
    <w:rsid w:val="001132D3"/>
    <w:rsid w:val="00113530"/>
    <w:rsid w:val="001137D9"/>
    <w:rsid w:val="00113B0F"/>
    <w:rsid w:val="00113C7C"/>
    <w:rsid w:val="00113D38"/>
    <w:rsid w:val="00113DE0"/>
    <w:rsid w:val="001143EF"/>
    <w:rsid w:val="0011456C"/>
    <w:rsid w:val="00114BDC"/>
    <w:rsid w:val="00114DDE"/>
    <w:rsid w:val="00115653"/>
    <w:rsid w:val="00115B47"/>
    <w:rsid w:val="00116791"/>
    <w:rsid w:val="00116A9C"/>
    <w:rsid w:val="00116B55"/>
    <w:rsid w:val="00116D58"/>
    <w:rsid w:val="00116D6B"/>
    <w:rsid w:val="00116E0A"/>
    <w:rsid w:val="001172F9"/>
    <w:rsid w:val="00117534"/>
    <w:rsid w:val="00117708"/>
    <w:rsid w:val="00117B17"/>
    <w:rsid w:val="00117E36"/>
    <w:rsid w:val="0012050D"/>
    <w:rsid w:val="001208BA"/>
    <w:rsid w:val="00121121"/>
    <w:rsid w:val="0012118A"/>
    <w:rsid w:val="001211A4"/>
    <w:rsid w:val="0012192A"/>
    <w:rsid w:val="001219C5"/>
    <w:rsid w:val="00122043"/>
    <w:rsid w:val="00122340"/>
    <w:rsid w:val="001223EC"/>
    <w:rsid w:val="00122A2A"/>
    <w:rsid w:val="00122A92"/>
    <w:rsid w:val="00122BAF"/>
    <w:rsid w:val="00122D44"/>
    <w:rsid w:val="00122F88"/>
    <w:rsid w:val="00123813"/>
    <w:rsid w:val="0012395C"/>
    <w:rsid w:val="00123F72"/>
    <w:rsid w:val="001243B4"/>
    <w:rsid w:val="001246D2"/>
    <w:rsid w:val="00124738"/>
    <w:rsid w:val="001249E7"/>
    <w:rsid w:val="00125073"/>
    <w:rsid w:val="001250BB"/>
    <w:rsid w:val="00125B39"/>
    <w:rsid w:val="001261F2"/>
    <w:rsid w:val="001263A0"/>
    <w:rsid w:val="00126466"/>
    <w:rsid w:val="001266DA"/>
    <w:rsid w:val="001269AC"/>
    <w:rsid w:val="00126C91"/>
    <w:rsid w:val="00126E52"/>
    <w:rsid w:val="001275BB"/>
    <w:rsid w:val="00127C66"/>
    <w:rsid w:val="001302A5"/>
    <w:rsid w:val="0013035D"/>
    <w:rsid w:val="001303F0"/>
    <w:rsid w:val="0013057F"/>
    <w:rsid w:val="00130711"/>
    <w:rsid w:val="00130832"/>
    <w:rsid w:val="0013098C"/>
    <w:rsid w:val="0013145D"/>
    <w:rsid w:val="00131551"/>
    <w:rsid w:val="00131B85"/>
    <w:rsid w:val="00131E90"/>
    <w:rsid w:val="0013254E"/>
    <w:rsid w:val="00132BFA"/>
    <w:rsid w:val="001341AB"/>
    <w:rsid w:val="00134485"/>
    <w:rsid w:val="00134802"/>
    <w:rsid w:val="0013499C"/>
    <w:rsid w:val="00134BB9"/>
    <w:rsid w:val="00134C62"/>
    <w:rsid w:val="00134E0B"/>
    <w:rsid w:val="00134E33"/>
    <w:rsid w:val="00135BAB"/>
    <w:rsid w:val="001370AF"/>
    <w:rsid w:val="00137321"/>
    <w:rsid w:val="0013759F"/>
    <w:rsid w:val="00137C3D"/>
    <w:rsid w:val="00141267"/>
    <w:rsid w:val="00141B57"/>
    <w:rsid w:val="00142206"/>
    <w:rsid w:val="001423B5"/>
    <w:rsid w:val="00142A1F"/>
    <w:rsid w:val="00142A49"/>
    <w:rsid w:val="001433EE"/>
    <w:rsid w:val="00143490"/>
    <w:rsid w:val="00143B08"/>
    <w:rsid w:val="00144C0A"/>
    <w:rsid w:val="00144C41"/>
    <w:rsid w:val="0014568B"/>
    <w:rsid w:val="001461AD"/>
    <w:rsid w:val="0014626A"/>
    <w:rsid w:val="001462C6"/>
    <w:rsid w:val="00146490"/>
    <w:rsid w:val="00147C38"/>
    <w:rsid w:val="00150864"/>
    <w:rsid w:val="0015108D"/>
    <w:rsid w:val="001515DE"/>
    <w:rsid w:val="00151879"/>
    <w:rsid w:val="0015215F"/>
    <w:rsid w:val="0015292A"/>
    <w:rsid w:val="00152E58"/>
    <w:rsid w:val="00153248"/>
    <w:rsid w:val="001532CC"/>
    <w:rsid w:val="001534E2"/>
    <w:rsid w:val="00153AC9"/>
    <w:rsid w:val="00153D3E"/>
    <w:rsid w:val="00153F28"/>
    <w:rsid w:val="001547B1"/>
    <w:rsid w:val="00154A8E"/>
    <w:rsid w:val="001550D7"/>
    <w:rsid w:val="00155367"/>
    <w:rsid w:val="001555AE"/>
    <w:rsid w:val="001557FF"/>
    <w:rsid w:val="00155A0B"/>
    <w:rsid w:val="00156289"/>
    <w:rsid w:val="00156703"/>
    <w:rsid w:val="0015698C"/>
    <w:rsid w:val="001569B7"/>
    <w:rsid w:val="00156B84"/>
    <w:rsid w:val="001574D6"/>
    <w:rsid w:val="00157B42"/>
    <w:rsid w:val="0016007B"/>
    <w:rsid w:val="00160555"/>
    <w:rsid w:val="001609ED"/>
    <w:rsid w:val="00160A13"/>
    <w:rsid w:val="00160BD3"/>
    <w:rsid w:val="00160C2A"/>
    <w:rsid w:val="00160FA2"/>
    <w:rsid w:val="00161D01"/>
    <w:rsid w:val="00162926"/>
    <w:rsid w:val="0016298F"/>
    <w:rsid w:val="001637F4"/>
    <w:rsid w:val="001638C4"/>
    <w:rsid w:val="0016400C"/>
    <w:rsid w:val="0016410C"/>
    <w:rsid w:val="00164533"/>
    <w:rsid w:val="0016461A"/>
    <w:rsid w:val="00164831"/>
    <w:rsid w:val="00164AF3"/>
    <w:rsid w:val="00164B4E"/>
    <w:rsid w:val="00164CE3"/>
    <w:rsid w:val="00164E0A"/>
    <w:rsid w:val="00164FF3"/>
    <w:rsid w:val="0016563A"/>
    <w:rsid w:val="0016634A"/>
    <w:rsid w:val="00166A22"/>
    <w:rsid w:val="00166FC6"/>
    <w:rsid w:val="0016715E"/>
    <w:rsid w:val="00167AAE"/>
    <w:rsid w:val="00167D05"/>
    <w:rsid w:val="00167D3C"/>
    <w:rsid w:val="00167F17"/>
    <w:rsid w:val="00167F4C"/>
    <w:rsid w:val="00167FA1"/>
    <w:rsid w:val="00170403"/>
    <w:rsid w:val="0017066B"/>
    <w:rsid w:val="001706DD"/>
    <w:rsid w:val="0017086C"/>
    <w:rsid w:val="00170C49"/>
    <w:rsid w:val="00170CCE"/>
    <w:rsid w:val="00171134"/>
    <w:rsid w:val="0017136A"/>
    <w:rsid w:val="001713C4"/>
    <w:rsid w:val="001713E8"/>
    <w:rsid w:val="00171C75"/>
    <w:rsid w:val="00172091"/>
    <w:rsid w:val="0017216A"/>
    <w:rsid w:val="001722D3"/>
    <w:rsid w:val="001722D6"/>
    <w:rsid w:val="00173B2B"/>
    <w:rsid w:val="00173CE0"/>
    <w:rsid w:val="0017405E"/>
    <w:rsid w:val="001740B7"/>
    <w:rsid w:val="00174243"/>
    <w:rsid w:val="0017457B"/>
    <w:rsid w:val="00174711"/>
    <w:rsid w:val="00174751"/>
    <w:rsid w:val="001749CE"/>
    <w:rsid w:val="00174CF3"/>
    <w:rsid w:val="00174D25"/>
    <w:rsid w:val="001752B7"/>
    <w:rsid w:val="001752D5"/>
    <w:rsid w:val="00175338"/>
    <w:rsid w:val="00175437"/>
    <w:rsid w:val="0017557E"/>
    <w:rsid w:val="00175A16"/>
    <w:rsid w:val="00175A4F"/>
    <w:rsid w:val="00175AC5"/>
    <w:rsid w:val="00175B5C"/>
    <w:rsid w:val="00175BA3"/>
    <w:rsid w:val="00175DEA"/>
    <w:rsid w:val="00175F14"/>
    <w:rsid w:val="001770A9"/>
    <w:rsid w:val="0017720F"/>
    <w:rsid w:val="00177C41"/>
    <w:rsid w:val="00177C60"/>
    <w:rsid w:val="00177D22"/>
    <w:rsid w:val="00177D2D"/>
    <w:rsid w:val="00177F6D"/>
    <w:rsid w:val="00177FC6"/>
    <w:rsid w:val="0018107F"/>
    <w:rsid w:val="001817C7"/>
    <w:rsid w:val="00181809"/>
    <w:rsid w:val="00181DA6"/>
    <w:rsid w:val="001823D7"/>
    <w:rsid w:val="00182ADB"/>
    <w:rsid w:val="00182DC0"/>
    <w:rsid w:val="00182E96"/>
    <w:rsid w:val="00183918"/>
    <w:rsid w:val="00183D13"/>
    <w:rsid w:val="00184341"/>
    <w:rsid w:val="001843C9"/>
    <w:rsid w:val="0018499B"/>
    <w:rsid w:val="00184A84"/>
    <w:rsid w:val="00184C6D"/>
    <w:rsid w:val="00184F49"/>
    <w:rsid w:val="00185035"/>
    <w:rsid w:val="00185411"/>
    <w:rsid w:val="001855B1"/>
    <w:rsid w:val="00185660"/>
    <w:rsid w:val="001858EE"/>
    <w:rsid w:val="00185DD0"/>
    <w:rsid w:val="00186048"/>
    <w:rsid w:val="00186CCE"/>
    <w:rsid w:val="0018706D"/>
    <w:rsid w:val="0018764D"/>
    <w:rsid w:val="00187704"/>
    <w:rsid w:val="00187C56"/>
    <w:rsid w:val="00187D4F"/>
    <w:rsid w:val="00187F09"/>
    <w:rsid w:val="001902BE"/>
    <w:rsid w:val="00190367"/>
    <w:rsid w:val="00190C51"/>
    <w:rsid w:val="00190E2D"/>
    <w:rsid w:val="001913F3"/>
    <w:rsid w:val="0019149F"/>
    <w:rsid w:val="00191842"/>
    <w:rsid w:val="001919A0"/>
    <w:rsid w:val="00191AA2"/>
    <w:rsid w:val="00191D44"/>
    <w:rsid w:val="0019238C"/>
    <w:rsid w:val="00192531"/>
    <w:rsid w:val="001932BA"/>
    <w:rsid w:val="001937BB"/>
    <w:rsid w:val="00193BB0"/>
    <w:rsid w:val="00193DFD"/>
    <w:rsid w:val="00194160"/>
    <w:rsid w:val="001945E2"/>
    <w:rsid w:val="00194660"/>
    <w:rsid w:val="001946E5"/>
    <w:rsid w:val="0019487E"/>
    <w:rsid w:val="0019488B"/>
    <w:rsid w:val="00194CB8"/>
    <w:rsid w:val="00194D79"/>
    <w:rsid w:val="0019571E"/>
    <w:rsid w:val="001964C0"/>
    <w:rsid w:val="001967BE"/>
    <w:rsid w:val="00196EB6"/>
    <w:rsid w:val="00197D93"/>
    <w:rsid w:val="001A0098"/>
    <w:rsid w:val="001A0526"/>
    <w:rsid w:val="001A0664"/>
    <w:rsid w:val="001A0735"/>
    <w:rsid w:val="001A0916"/>
    <w:rsid w:val="001A0DC4"/>
    <w:rsid w:val="001A1190"/>
    <w:rsid w:val="001A129F"/>
    <w:rsid w:val="001A136B"/>
    <w:rsid w:val="001A146A"/>
    <w:rsid w:val="001A25A0"/>
    <w:rsid w:val="001A26A0"/>
    <w:rsid w:val="001A2BD1"/>
    <w:rsid w:val="001A2CB7"/>
    <w:rsid w:val="001A3167"/>
    <w:rsid w:val="001A3532"/>
    <w:rsid w:val="001A3D89"/>
    <w:rsid w:val="001A3F06"/>
    <w:rsid w:val="001A404D"/>
    <w:rsid w:val="001A41A4"/>
    <w:rsid w:val="001A41DC"/>
    <w:rsid w:val="001A4394"/>
    <w:rsid w:val="001A44AE"/>
    <w:rsid w:val="001A454E"/>
    <w:rsid w:val="001A4A3D"/>
    <w:rsid w:val="001A4D6D"/>
    <w:rsid w:val="001A4D85"/>
    <w:rsid w:val="001A5175"/>
    <w:rsid w:val="001A5505"/>
    <w:rsid w:val="001A585D"/>
    <w:rsid w:val="001A5A39"/>
    <w:rsid w:val="001A5A92"/>
    <w:rsid w:val="001A5A93"/>
    <w:rsid w:val="001A5AE8"/>
    <w:rsid w:val="001A5F21"/>
    <w:rsid w:val="001A6222"/>
    <w:rsid w:val="001A6510"/>
    <w:rsid w:val="001A652B"/>
    <w:rsid w:val="001A660D"/>
    <w:rsid w:val="001A70A6"/>
    <w:rsid w:val="001A7687"/>
    <w:rsid w:val="001A79F6"/>
    <w:rsid w:val="001B050E"/>
    <w:rsid w:val="001B0518"/>
    <w:rsid w:val="001B0751"/>
    <w:rsid w:val="001B1061"/>
    <w:rsid w:val="001B1527"/>
    <w:rsid w:val="001B1611"/>
    <w:rsid w:val="001B178B"/>
    <w:rsid w:val="001B1919"/>
    <w:rsid w:val="001B1994"/>
    <w:rsid w:val="001B1AA9"/>
    <w:rsid w:val="001B1FB9"/>
    <w:rsid w:val="001B25AF"/>
    <w:rsid w:val="001B2C23"/>
    <w:rsid w:val="001B2D85"/>
    <w:rsid w:val="001B3299"/>
    <w:rsid w:val="001B3850"/>
    <w:rsid w:val="001B3912"/>
    <w:rsid w:val="001B3929"/>
    <w:rsid w:val="001B4190"/>
    <w:rsid w:val="001B4327"/>
    <w:rsid w:val="001B46CA"/>
    <w:rsid w:val="001B4FB5"/>
    <w:rsid w:val="001B5056"/>
    <w:rsid w:val="001B5F89"/>
    <w:rsid w:val="001B697C"/>
    <w:rsid w:val="001B6C32"/>
    <w:rsid w:val="001B6D28"/>
    <w:rsid w:val="001B6F99"/>
    <w:rsid w:val="001B7051"/>
    <w:rsid w:val="001B70A7"/>
    <w:rsid w:val="001B7551"/>
    <w:rsid w:val="001B7906"/>
    <w:rsid w:val="001B7BA5"/>
    <w:rsid w:val="001C003A"/>
    <w:rsid w:val="001C0565"/>
    <w:rsid w:val="001C0599"/>
    <w:rsid w:val="001C06AB"/>
    <w:rsid w:val="001C097B"/>
    <w:rsid w:val="001C0AB3"/>
    <w:rsid w:val="001C1075"/>
    <w:rsid w:val="001C2263"/>
    <w:rsid w:val="001C2A91"/>
    <w:rsid w:val="001C2B27"/>
    <w:rsid w:val="001C2C41"/>
    <w:rsid w:val="001C3C11"/>
    <w:rsid w:val="001C3DC6"/>
    <w:rsid w:val="001C474C"/>
    <w:rsid w:val="001C4C45"/>
    <w:rsid w:val="001C4D73"/>
    <w:rsid w:val="001C4E59"/>
    <w:rsid w:val="001C5439"/>
    <w:rsid w:val="001C6096"/>
    <w:rsid w:val="001C6474"/>
    <w:rsid w:val="001C6946"/>
    <w:rsid w:val="001C6A32"/>
    <w:rsid w:val="001C6ED1"/>
    <w:rsid w:val="001C6F42"/>
    <w:rsid w:val="001C707A"/>
    <w:rsid w:val="001C7957"/>
    <w:rsid w:val="001C797F"/>
    <w:rsid w:val="001C7F92"/>
    <w:rsid w:val="001D02FB"/>
    <w:rsid w:val="001D06F4"/>
    <w:rsid w:val="001D0936"/>
    <w:rsid w:val="001D0957"/>
    <w:rsid w:val="001D0BA2"/>
    <w:rsid w:val="001D0D7A"/>
    <w:rsid w:val="001D10D2"/>
    <w:rsid w:val="001D15DB"/>
    <w:rsid w:val="001D16B3"/>
    <w:rsid w:val="001D1819"/>
    <w:rsid w:val="001D1A8C"/>
    <w:rsid w:val="001D2B46"/>
    <w:rsid w:val="001D2B55"/>
    <w:rsid w:val="001D2CA6"/>
    <w:rsid w:val="001D2D80"/>
    <w:rsid w:val="001D2FAB"/>
    <w:rsid w:val="001D3617"/>
    <w:rsid w:val="001D36CF"/>
    <w:rsid w:val="001D44D0"/>
    <w:rsid w:val="001D45C9"/>
    <w:rsid w:val="001D468B"/>
    <w:rsid w:val="001D4EA2"/>
    <w:rsid w:val="001D5008"/>
    <w:rsid w:val="001D56A1"/>
    <w:rsid w:val="001D57CD"/>
    <w:rsid w:val="001D5BD1"/>
    <w:rsid w:val="001D61F8"/>
    <w:rsid w:val="001D74B0"/>
    <w:rsid w:val="001D7A17"/>
    <w:rsid w:val="001D7C1D"/>
    <w:rsid w:val="001D7D18"/>
    <w:rsid w:val="001D7FC8"/>
    <w:rsid w:val="001E0065"/>
    <w:rsid w:val="001E0413"/>
    <w:rsid w:val="001E0BC3"/>
    <w:rsid w:val="001E130A"/>
    <w:rsid w:val="001E1441"/>
    <w:rsid w:val="001E154C"/>
    <w:rsid w:val="001E18D4"/>
    <w:rsid w:val="001E194C"/>
    <w:rsid w:val="001E1B31"/>
    <w:rsid w:val="001E23D0"/>
    <w:rsid w:val="001E271E"/>
    <w:rsid w:val="001E283B"/>
    <w:rsid w:val="001E360A"/>
    <w:rsid w:val="001E36EB"/>
    <w:rsid w:val="001E39C6"/>
    <w:rsid w:val="001E3A2B"/>
    <w:rsid w:val="001E3F73"/>
    <w:rsid w:val="001E4117"/>
    <w:rsid w:val="001E446E"/>
    <w:rsid w:val="001E48E7"/>
    <w:rsid w:val="001E4D60"/>
    <w:rsid w:val="001E588C"/>
    <w:rsid w:val="001E58B8"/>
    <w:rsid w:val="001E5BCA"/>
    <w:rsid w:val="001E5F12"/>
    <w:rsid w:val="001E6012"/>
    <w:rsid w:val="001E6265"/>
    <w:rsid w:val="001E6A85"/>
    <w:rsid w:val="001E6B6D"/>
    <w:rsid w:val="001E7867"/>
    <w:rsid w:val="001E7D61"/>
    <w:rsid w:val="001F03AE"/>
    <w:rsid w:val="001F0AE8"/>
    <w:rsid w:val="001F0E60"/>
    <w:rsid w:val="001F10FE"/>
    <w:rsid w:val="001F1169"/>
    <w:rsid w:val="001F11DC"/>
    <w:rsid w:val="001F18C1"/>
    <w:rsid w:val="001F18E0"/>
    <w:rsid w:val="001F2156"/>
    <w:rsid w:val="001F21DF"/>
    <w:rsid w:val="001F2630"/>
    <w:rsid w:val="001F2BF2"/>
    <w:rsid w:val="001F2DD4"/>
    <w:rsid w:val="001F2E3D"/>
    <w:rsid w:val="001F3D8F"/>
    <w:rsid w:val="001F3EE9"/>
    <w:rsid w:val="001F4793"/>
    <w:rsid w:val="001F4947"/>
    <w:rsid w:val="001F4B52"/>
    <w:rsid w:val="001F50B2"/>
    <w:rsid w:val="001F5283"/>
    <w:rsid w:val="001F52E2"/>
    <w:rsid w:val="001F5390"/>
    <w:rsid w:val="001F5400"/>
    <w:rsid w:val="001F54D9"/>
    <w:rsid w:val="001F5815"/>
    <w:rsid w:val="001F59EA"/>
    <w:rsid w:val="001F5F93"/>
    <w:rsid w:val="001F65A7"/>
    <w:rsid w:val="001F6AF5"/>
    <w:rsid w:val="001F6D30"/>
    <w:rsid w:val="001F6D3C"/>
    <w:rsid w:val="001F734A"/>
    <w:rsid w:val="001F75ED"/>
    <w:rsid w:val="001F785F"/>
    <w:rsid w:val="0020008A"/>
    <w:rsid w:val="00200162"/>
    <w:rsid w:val="002001A1"/>
    <w:rsid w:val="00200CAC"/>
    <w:rsid w:val="002015AE"/>
    <w:rsid w:val="002017E0"/>
    <w:rsid w:val="00201D4E"/>
    <w:rsid w:val="00202057"/>
    <w:rsid w:val="0020256D"/>
    <w:rsid w:val="0020272C"/>
    <w:rsid w:val="00202998"/>
    <w:rsid w:val="00202C64"/>
    <w:rsid w:val="00202D52"/>
    <w:rsid w:val="00202DC2"/>
    <w:rsid w:val="00202F4A"/>
    <w:rsid w:val="00203963"/>
    <w:rsid w:val="00203A9B"/>
    <w:rsid w:val="00203AB6"/>
    <w:rsid w:val="00203FB9"/>
    <w:rsid w:val="0020412F"/>
    <w:rsid w:val="00204951"/>
    <w:rsid w:val="002049A9"/>
    <w:rsid w:val="00204AAC"/>
    <w:rsid w:val="002050E5"/>
    <w:rsid w:val="00205D85"/>
    <w:rsid w:val="00206244"/>
    <w:rsid w:val="0020662F"/>
    <w:rsid w:val="00206797"/>
    <w:rsid w:val="00206992"/>
    <w:rsid w:val="0020736A"/>
    <w:rsid w:val="00207DB7"/>
    <w:rsid w:val="00207F18"/>
    <w:rsid w:val="00210160"/>
    <w:rsid w:val="0021084B"/>
    <w:rsid w:val="00210900"/>
    <w:rsid w:val="00210E86"/>
    <w:rsid w:val="0021104A"/>
    <w:rsid w:val="00211353"/>
    <w:rsid w:val="00211EED"/>
    <w:rsid w:val="002121E8"/>
    <w:rsid w:val="002126AE"/>
    <w:rsid w:val="0021295F"/>
    <w:rsid w:val="002129D9"/>
    <w:rsid w:val="00212CC2"/>
    <w:rsid w:val="002134BA"/>
    <w:rsid w:val="0021446B"/>
    <w:rsid w:val="00214B21"/>
    <w:rsid w:val="00215367"/>
    <w:rsid w:val="00215648"/>
    <w:rsid w:val="00215AE9"/>
    <w:rsid w:val="00215BA2"/>
    <w:rsid w:val="002162E0"/>
    <w:rsid w:val="00216306"/>
    <w:rsid w:val="002163DF"/>
    <w:rsid w:val="0021651D"/>
    <w:rsid w:val="0021665E"/>
    <w:rsid w:val="0021693D"/>
    <w:rsid w:val="00216959"/>
    <w:rsid w:val="00216EE5"/>
    <w:rsid w:val="002174AE"/>
    <w:rsid w:val="002177DB"/>
    <w:rsid w:val="00217A9A"/>
    <w:rsid w:val="00217AE8"/>
    <w:rsid w:val="0022055E"/>
    <w:rsid w:val="00220731"/>
    <w:rsid w:val="00220734"/>
    <w:rsid w:val="00220A2E"/>
    <w:rsid w:val="00220A43"/>
    <w:rsid w:val="002210CF"/>
    <w:rsid w:val="0022189A"/>
    <w:rsid w:val="00222120"/>
    <w:rsid w:val="0022232A"/>
    <w:rsid w:val="0022252B"/>
    <w:rsid w:val="002226A8"/>
    <w:rsid w:val="00222783"/>
    <w:rsid w:val="00222CAD"/>
    <w:rsid w:val="00222D5C"/>
    <w:rsid w:val="00222D82"/>
    <w:rsid w:val="00223769"/>
    <w:rsid w:val="00223D7B"/>
    <w:rsid w:val="00224429"/>
    <w:rsid w:val="00224461"/>
    <w:rsid w:val="0022471E"/>
    <w:rsid w:val="002248D5"/>
    <w:rsid w:val="00224A81"/>
    <w:rsid w:val="00224C1D"/>
    <w:rsid w:val="00224DC3"/>
    <w:rsid w:val="00224ECB"/>
    <w:rsid w:val="00224F16"/>
    <w:rsid w:val="002256F7"/>
    <w:rsid w:val="00225C1D"/>
    <w:rsid w:val="00225FC8"/>
    <w:rsid w:val="0022625C"/>
    <w:rsid w:val="00226686"/>
    <w:rsid w:val="002267EC"/>
    <w:rsid w:val="00227C1B"/>
    <w:rsid w:val="00227F80"/>
    <w:rsid w:val="0023060A"/>
    <w:rsid w:val="00230759"/>
    <w:rsid w:val="00230827"/>
    <w:rsid w:val="00230894"/>
    <w:rsid w:val="00230B9E"/>
    <w:rsid w:val="002312E8"/>
    <w:rsid w:val="0023175D"/>
    <w:rsid w:val="0023231F"/>
    <w:rsid w:val="0023263E"/>
    <w:rsid w:val="00232C99"/>
    <w:rsid w:val="00232CA5"/>
    <w:rsid w:val="00233082"/>
    <w:rsid w:val="0023312B"/>
    <w:rsid w:val="0023354A"/>
    <w:rsid w:val="00233C53"/>
    <w:rsid w:val="00233CAF"/>
    <w:rsid w:val="00233F9C"/>
    <w:rsid w:val="0023469C"/>
    <w:rsid w:val="002353B3"/>
    <w:rsid w:val="002355AE"/>
    <w:rsid w:val="0023582E"/>
    <w:rsid w:val="00235C6E"/>
    <w:rsid w:val="00235CDC"/>
    <w:rsid w:val="00235D6F"/>
    <w:rsid w:val="00235F72"/>
    <w:rsid w:val="002367B7"/>
    <w:rsid w:val="00236F4C"/>
    <w:rsid w:val="002373F0"/>
    <w:rsid w:val="002378D2"/>
    <w:rsid w:val="002379CB"/>
    <w:rsid w:val="00237C77"/>
    <w:rsid w:val="00237CC5"/>
    <w:rsid w:val="00237E31"/>
    <w:rsid w:val="00237EBE"/>
    <w:rsid w:val="002402BD"/>
    <w:rsid w:val="0024046F"/>
    <w:rsid w:val="0024056A"/>
    <w:rsid w:val="002407BB"/>
    <w:rsid w:val="00240CA5"/>
    <w:rsid w:val="00240E1C"/>
    <w:rsid w:val="00240FDD"/>
    <w:rsid w:val="00241675"/>
    <w:rsid w:val="002416AC"/>
    <w:rsid w:val="002420B5"/>
    <w:rsid w:val="002422B8"/>
    <w:rsid w:val="00242388"/>
    <w:rsid w:val="00242439"/>
    <w:rsid w:val="002427CF"/>
    <w:rsid w:val="00242B87"/>
    <w:rsid w:val="00242F3E"/>
    <w:rsid w:val="0024311F"/>
    <w:rsid w:val="002433D0"/>
    <w:rsid w:val="002434DC"/>
    <w:rsid w:val="002439A9"/>
    <w:rsid w:val="002440E4"/>
    <w:rsid w:val="00244552"/>
    <w:rsid w:val="00244C81"/>
    <w:rsid w:val="00244E06"/>
    <w:rsid w:val="002450AA"/>
    <w:rsid w:val="002450B1"/>
    <w:rsid w:val="0024526C"/>
    <w:rsid w:val="0024544A"/>
    <w:rsid w:val="00245453"/>
    <w:rsid w:val="002454C3"/>
    <w:rsid w:val="002455B5"/>
    <w:rsid w:val="00245636"/>
    <w:rsid w:val="002456D4"/>
    <w:rsid w:val="00245994"/>
    <w:rsid w:val="00245C3F"/>
    <w:rsid w:val="00245CEA"/>
    <w:rsid w:val="00245D53"/>
    <w:rsid w:val="002467A7"/>
    <w:rsid w:val="00246F7B"/>
    <w:rsid w:val="00246FF2"/>
    <w:rsid w:val="00247092"/>
    <w:rsid w:val="00247165"/>
    <w:rsid w:val="002473E7"/>
    <w:rsid w:val="0024751E"/>
    <w:rsid w:val="00247A16"/>
    <w:rsid w:val="00247A95"/>
    <w:rsid w:val="00247ED8"/>
    <w:rsid w:val="00250E80"/>
    <w:rsid w:val="00251552"/>
    <w:rsid w:val="002517B6"/>
    <w:rsid w:val="002518E7"/>
    <w:rsid w:val="00251B08"/>
    <w:rsid w:val="002522CA"/>
    <w:rsid w:val="0025249A"/>
    <w:rsid w:val="002524C5"/>
    <w:rsid w:val="00252D5A"/>
    <w:rsid w:val="00252F03"/>
    <w:rsid w:val="0025359E"/>
    <w:rsid w:val="0025373D"/>
    <w:rsid w:val="0025378F"/>
    <w:rsid w:val="0025379F"/>
    <w:rsid w:val="00253D1F"/>
    <w:rsid w:val="00253F81"/>
    <w:rsid w:val="00254633"/>
    <w:rsid w:val="0025498D"/>
    <w:rsid w:val="00254B41"/>
    <w:rsid w:val="00254D72"/>
    <w:rsid w:val="00254E59"/>
    <w:rsid w:val="00254F9C"/>
    <w:rsid w:val="002552AA"/>
    <w:rsid w:val="002559DE"/>
    <w:rsid w:val="00255D42"/>
    <w:rsid w:val="00256050"/>
    <w:rsid w:val="00256052"/>
    <w:rsid w:val="002562A7"/>
    <w:rsid w:val="00256A4B"/>
    <w:rsid w:val="00257D3F"/>
    <w:rsid w:val="00257D91"/>
    <w:rsid w:val="002601A9"/>
    <w:rsid w:val="002605D5"/>
    <w:rsid w:val="00260C83"/>
    <w:rsid w:val="00260D4D"/>
    <w:rsid w:val="0026149E"/>
    <w:rsid w:val="00262062"/>
    <w:rsid w:val="002623C6"/>
    <w:rsid w:val="0026264D"/>
    <w:rsid w:val="00262703"/>
    <w:rsid w:val="002627BC"/>
    <w:rsid w:val="0026280D"/>
    <w:rsid w:val="00262A30"/>
    <w:rsid w:val="00262B56"/>
    <w:rsid w:val="00262BEA"/>
    <w:rsid w:val="00262CFA"/>
    <w:rsid w:val="00262CFE"/>
    <w:rsid w:val="00262FE3"/>
    <w:rsid w:val="00263324"/>
    <w:rsid w:val="002633E0"/>
    <w:rsid w:val="00263656"/>
    <w:rsid w:val="00263917"/>
    <w:rsid w:val="00264244"/>
    <w:rsid w:val="002642FD"/>
    <w:rsid w:val="002644B6"/>
    <w:rsid w:val="00264B96"/>
    <w:rsid w:val="00264EF3"/>
    <w:rsid w:val="00264F3A"/>
    <w:rsid w:val="00265491"/>
    <w:rsid w:val="00265D07"/>
    <w:rsid w:val="00265FC7"/>
    <w:rsid w:val="002662DF"/>
    <w:rsid w:val="0026665D"/>
    <w:rsid w:val="002666D8"/>
    <w:rsid w:val="0026677B"/>
    <w:rsid w:val="00266A30"/>
    <w:rsid w:val="00266C02"/>
    <w:rsid w:val="00266EF6"/>
    <w:rsid w:val="002671E8"/>
    <w:rsid w:val="00267411"/>
    <w:rsid w:val="0026744D"/>
    <w:rsid w:val="002679A7"/>
    <w:rsid w:val="00267A21"/>
    <w:rsid w:val="00267C59"/>
    <w:rsid w:val="00270396"/>
    <w:rsid w:val="002709FC"/>
    <w:rsid w:val="00270E36"/>
    <w:rsid w:val="00270F5D"/>
    <w:rsid w:val="00271345"/>
    <w:rsid w:val="00271B03"/>
    <w:rsid w:val="00271E18"/>
    <w:rsid w:val="0027273F"/>
    <w:rsid w:val="0027274D"/>
    <w:rsid w:val="0027292C"/>
    <w:rsid w:val="0027372A"/>
    <w:rsid w:val="00273D83"/>
    <w:rsid w:val="0027468B"/>
    <w:rsid w:val="00274C62"/>
    <w:rsid w:val="00274E64"/>
    <w:rsid w:val="00274F19"/>
    <w:rsid w:val="0027502A"/>
    <w:rsid w:val="00275233"/>
    <w:rsid w:val="0027541F"/>
    <w:rsid w:val="00275648"/>
    <w:rsid w:val="00275CA3"/>
    <w:rsid w:val="00275DF0"/>
    <w:rsid w:val="00275EF7"/>
    <w:rsid w:val="00276095"/>
    <w:rsid w:val="002760E5"/>
    <w:rsid w:val="002769EF"/>
    <w:rsid w:val="00277494"/>
    <w:rsid w:val="002776A8"/>
    <w:rsid w:val="00277D56"/>
    <w:rsid w:val="00277E8A"/>
    <w:rsid w:val="00280091"/>
    <w:rsid w:val="002801D6"/>
    <w:rsid w:val="00280360"/>
    <w:rsid w:val="00280642"/>
    <w:rsid w:val="002806A3"/>
    <w:rsid w:val="002809B5"/>
    <w:rsid w:val="00280BE0"/>
    <w:rsid w:val="00280C13"/>
    <w:rsid w:val="00280DD3"/>
    <w:rsid w:val="00280DE8"/>
    <w:rsid w:val="0028131C"/>
    <w:rsid w:val="00281821"/>
    <w:rsid w:val="00281F07"/>
    <w:rsid w:val="00282002"/>
    <w:rsid w:val="00282180"/>
    <w:rsid w:val="00282851"/>
    <w:rsid w:val="00282CD2"/>
    <w:rsid w:val="002830B6"/>
    <w:rsid w:val="00283182"/>
    <w:rsid w:val="0028341A"/>
    <w:rsid w:val="002839F1"/>
    <w:rsid w:val="00283D83"/>
    <w:rsid w:val="00283FB0"/>
    <w:rsid w:val="002842E9"/>
    <w:rsid w:val="0028431B"/>
    <w:rsid w:val="002843A0"/>
    <w:rsid w:val="00284F74"/>
    <w:rsid w:val="0028533F"/>
    <w:rsid w:val="0028534D"/>
    <w:rsid w:val="002855B9"/>
    <w:rsid w:val="002856F2"/>
    <w:rsid w:val="00285874"/>
    <w:rsid w:val="00285C5D"/>
    <w:rsid w:val="00285D3C"/>
    <w:rsid w:val="00286126"/>
    <w:rsid w:val="00286991"/>
    <w:rsid w:val="00286ACD"/>
    <w:rsid w:val="00286D73"/>
    <w:rsid w:val="00287054"/>
    <w:rsid w:val="002876B3"/>
    <w:rsid w:val="00287787"/>
    <w:rsid w:val="0028786B"/>
    <w:rsid w:val="00287ACE"/>
    <w:rsid w:val="00287B32"/>
    <w:rsid w:val="00287C7C"/>
    <w:rsid w:val="00287D85"/>
    <w:rsid w:val="00290210"/>
    <w:rsid w:val="00290305"/>
    <w:rsid w:val="00290D3D"/>
    <w:rsid w:val="00290DAC"/>
    <w:rsid w:val="0029110E"/>
    <w:rsid w:val="002915B8"/>
    <w:rsid w:val="00291B0A"/>
    <w:rsid w:val="00291E45"/>
    <w:rsid w:val="00292A23"/>
    <w:rsid w:val="00292E28"/>
    <w:rsid w:val="0029322C"/>
    <w:rsid w:val="0029375A"/>
    <w:rsid w:val="00293815"/>
    <w:rsid w:val="00293D8E"/>
    <w:rsid w:val="00294C78"/>
    <w:rsid w:val="00294F85"/>
    <w:rsid w:val="00295139"/>
    <w:rsid w:val="00295686"/>
    <w:rsid w:val="002958B2"/>
    <w:rsid w:val="00295A97"/>
    <w:rsid w:val="00295CDD"/>
    <w:rsid w:val="0029622D"/>
    <w:rsid w:val="00296682"/>
    <w:rsid w:val="00296CD6"/>
    <w:rsid w:val="00296DEE"/>
    <w:rsid w:val="00296F1F"/>
    <w:rsid w:val="002974DB"/>
    <w:rsid w:val="00297804"/>
    <w:rsid w:val="00297D8E"/>
    <w:rsid w:val="00297DAE"/>
    <w:rsid w:val="002A1503"/>
    <w:rsid w:val="002A1AA8"/>
    <w:rsid w:val="002A3547"/>
    <w:rsid w:val="002A3B85"/>
    <w:rsid w:val="002A3FBF"/>
    <w:rsid w:val="002A3FF7"/>
    <w:rsid w:val="002A40C6"/>
    <w:rsid w:val="002A4680"/>
    <w:rsid w:val="002A46DD"/>
    <w:rsid w:val="002A4708"/>
    <w:rsid w:val="002A47FE"/>
    <w:rsid w:val="002A4C22"/>
    <w:rsid w:val="002A4E9E"/>
    <w:rsid w:val="002A5135"/>
    <w:rsid w:val="002A52BD"/>
    <w:rsid w:val="002A5323"/>
    <w:rsid w:val="002A5383"/>
    <w:rsid w:val="002A562A"/>
    <w:rsid w:val="002A5EC9"/>
    <w:rsid w:val="002A62EA"/>
    <w:rsid w:val="002A67FD"/>
    <w:rsid w:val="002A754D"/>
    <w:rsid w:val="002A755B"/>
    <w:rsid w:val="002A78C5"/>
    <w:rsid w:val="002A7B5E"/>
    <w:rsid w:val="002A7F01"/>
    <w:rsid w:val="002B01CC"/>
    <w:rsid w:val="002B123B"/>
    <w:rsid w:val="002B16C1"/>
    <w:rsid w:val="002B179B"/>
    <w:rsid w:val="002B1F8E"/>
    <w:rsid w:val="002B23BD"/>
    <w:rsid w:val="002B28ED"/>
    <w:rsid w:val="002B2AAE"/>
    <w:rsid w:val="002B2ADE"/>
    <w:rsid w:val="002B3442"/>
    <w:rsid w:val="002B34FF"/>
    <w:rsid w:val="002B3611"/>
    <w:rsid w:val="002B366D"/>
    <w:rsid w:val="002B3D05"/>
    <w:rsid w:val="002B41D7"/>
    <w:rsid w:val="002B43D7"/>
    <w:rsid w:val="002B51C8"/>
    <w:rsid w:val="002B52F3"/>
    <w:rsid w:val="002B5985"/>
    <w:rsid w:val="002B59C0"/>
    <w:rsid w:val="002B5A99"/>
    <w:rsid w:val="002B5DA0"/>
    <w:rsid w:val="002B68A3"/>
    <w:rsid w:val="002B6B92"/>
    <w:rsid w:val="002B7069"/>
    <w:rsid w:val="002B74D6"/>
    <w:rsid w:val="002B7615"/>
    <w:rsid w:val="002B7A55"/>
    <w:rsid w:val="002C0A11"/>
    <w:rsid w:val="002C0BD8"/>
    <w:rsid w:val="002C0E91"/>
    <w:rsid w:val="002C0FE8"/>
    <w:rsid w:val="002C1005"/>
    <w:rsid w:val="002C1138"/>
    <w:rsid w:val="002C1272"/>
    <w:rsid w:val="002C1DB2"/>
    <w:rsid w:val="002C2407"/>
    <w:rsid w:val="002C258F"/>
    <w:rsid w:val="002C25C6"/>
    <w:rsid w:val="002C28CD"/>
    <w:rsid w:val="002C2FE7"/>
    <w:rsid w:val="002C3CEF"/>
    <w:rsid w:val="002C4056"/>
    <w:rsid w:val="002C41C9"/>
    <w:rsid w:val="002C41EF"/>
    <w:rsid w:val="002C4237"/>
    <w:rsid w:val="002C443C"/>
    <w:rsid w:val="002C46EC"/>
    <w:rsid w:val="002C48BB"/>
    <w:rsid w:val="002C4AE7"/>
    <w:rsid w:val="002C4CC4"/>
    <w:rsid w:val="002C4D68"/>
    <w:rsid w:val="002C4DE6"/>
    <w:rsid w:val="002C4F10"/>
    <w:rsid w:val="002C503B"/>
    <w:rsid w:val="002C511E"/>
    <w:rsid w:val="002C522D"/>
    <w:rsid w:val="002C5823"/>
    <w:rsid w:val="002C5955"/>
    <w:rsid w:val="002C5966"/>
    <w:rsid w:val="002C5C47"/>
    <w:rsid w:val="002C5E68"/>
    <w:rsid w:val="002C6058"/>
    <w:rsid w:val="002C6064"/>
    <w:rsid w:val="002C705F"/>
    <w:rsid w:val="002C7062"/>
    <w:rsid w:val="002C736D"/>
    <w:rsid w:val="002C74E9"/>
    <w:rsid w:val="002C7772"/>
    <w:rsid w:val="002C7817"/>
    <w:rsid w:val="002C7B07"/>
    <w:rsid w:val="002C7C50"/>
    <w:rsid w:val="002D02E6"/>
    <w:rsid w:val="002D03CF"/>
    <w:rsid w:val="002D051C"/>
    <w:rsid w:val="002D0E93"/>
    <w:rsid w:val="002D124E"/>
    <w:rsid w:val="002D2141"/>
    <w:rsid w:val="002D22C7"/>
    <w:rsid w:val="002D2B2B"/>
    <w:rsid w:val="002D2EBB"/>
    <w:rsid w:val="002D3584"/>
    <w:rsid w:val="002D3BA1"/>
    <w:rsid w:val="002D497F"/>
    <w:rsid w:val="002D4ABD"/>
    <w:rsid w:val="002D55F9"/>
    <w:rsid w:val="002D5946"/>
    <w:rsid w:val="002D5C02"/>
    <w:rsid w:val="002D5F54"/>
    <w:rsid w:val="002D5FA6"/>
    <w:rsid w:val="002D60FF"/>
    <w:rsid w:val="002D61E0"/>
    <w:rsid w:val="002D657A"/>
    <w:rsid w:val="002D66EA"/>
    <w:rsid w:val="002D6705"/>
    <w:rsid w:val="002D6D20"/>
    <w:rsid w:val="002D6F84"/>
    <w:rsid w:val="002D76F6"/>
    <w:rsid w:val="002D7E90"/>
    <w:rsid w:val="002E0135"/>
    <w:rsid w:val="002E01B6"/>
    <w:rsid w:val="002E0469"/>
    <w:rsid w:val="002E0C2B"/>
    <w:rsid w:val="002E148A"/>
    <w:rsid w:val="002E154D"/>
    <w:rsid w:val="002E1CBA"/>
    <w:rsid w:val="002E2A73"/>
    <w:rsid w:val="002E2C61"/>
    <w:rsid w:val="002E2E32"/>
    <w:rsid w:val="002E2E99"/>
    <w:rsid w:val="002E3422"/>
    <w:rsid w:val="002E3585"/>
    <w:rsid w:val="002E3B8B"/>
    <w:rsid w:val="002E4144"/>
    <w:rsid w:val="002E4179"/>
    <w:rsid w:val="002E43BA"/>
    <w:rsid w:val="002E48FE"/>
    <w:rsid w:val="002E4B73"/>
    <w:rsid w:val="002E4E6F"/>
    <w:rsid w:val="002E4FCF"/>
    <w:rsid w:val="002E5108"/>
    <w:rsid w:val="002E515C"/>
    <w:rsid w:val="002E52BC"/>
    <w:rsid w:val="002E571D"/>
    <w:rsid w:val="002E58B1"/>
    <w:rsid w:val="002E5D52"/>
    <w:rsid w:val="002E64DC"/>
    <w:rsid w:val="002E67DF"/>
    <w:rsid w:val="002E69CA"/>
    <w:rsid w:val="002E6D9B"/>
    <w:rsid w:val="002E6F04"/>
    <w:rsid w:val="002E7034"/>
    <w:rsid w:val="002E70ED"/>
    <w:rsid w:val="002E7895"/>
    <w:rsid w:val="002E79C6"/>
    <w:rsid w:val="002E7E8C"/>
    <w:rsid w:val="002E7EF4"/>
    <w:rsid w:val="002F0204"/>
    <w:rsid w:val="002F0959"/>
    <w:rsid w:val="002F09D0"/>
    <w:rsid w:val="002F10DE"/>
    <w:rsid w:val="002F1165"/>
    <w:rsid w:val="002F141B"/>
    <w:rsid w:val="002F1E02"/>
    <w:rsid w:val="002F219E"/>
    <w:rsid w:val="002F22DB"/>
    <w:rsid w:val="002F22E5"/>
    <w:rsid w:val="002F25C9"/>
    <w:rsid w:val="002F2908"/>
    <w:rsid w:val="002F2F4F"/>
    <w:rsid w:val="002F3401"/>
    <w:rsid w:val="002F367A"/>
    <w:rsid w:val="002F3BA0"/>
    <w:rsid w:val="002F3D01"/>
    <w:rsid w:val="002F4144"/>
    <w:rsid w:val="002F4192"/>
    <w:rsid w:val="002F41C7"/>
    <w:rsid w:val="002F4582"/>
    <w:rsid w:val="002F45AD"/>
    <w:rsid w:val="002F48A8"/>
    <w:rsid w:val="002F4B9D"/>
    <w:rsid w:val="002F4C5F"/>
    <w:rsid w:val="002F569E"/>
    <w:rsid w:val="002F5C01"/>
    <w:rsid w:val="002F5F42"/>
    <w:rsid w:val="002F6AF5"/>
    <w:rsid w:val="002F6F5E"/>
    <w:rsid w:val="002F71E4"/>
    <w:rsid w:val="002F741B"/>
    <w:rsid w:val="002F746F"/>
    <w:rsid w:val="002F775C"/>
    <w:rsid w:val="002F7860"/>
    <w:rsid w:val="002F79B5"/>
    <w:rsid w:val="002F7DF8"/>
    <w:rsid w:val="0030035E"/>
    <w:rsid w:val="003003A3"/>
    <w:rsid w:val="00300DFE"/>
    <w:rsid w:val="00300E1D"/>
    <w:rsid w:val="003016DB"/>
    <w:rsid w:val="00301B67"/>
    <w:rsid w:val="0030249B"/>
    <w:rsid w:val="003024B5"/>
    <w:rsid w:val="003027B4"/>
    <w:rsid w:val="003029F7"/>
    <w:rsid w:val="00302C72"/>
    <w:rsid w:val="0030304D"/>
    <w:rsid w:val="00303145"/>
    <w:rsid w:val="00303292"/>
    <w:rsid w:val="003037E4"/>
    <w:rsid w:val="00303EB2"/>
    <w:rsid w:val="003053AC"/>
    <w:rsid w:val="0030546A"/>
    <w:rsid w:val="003056F8"/>
    <w:rsid w:val="0030592B"/>
    <w:rsid w:val="00305967"/>
    <w:rsid w:val="00305A59"/>
    <w:rsid w:val="003062F1"/>
    <w:rsid w:val="003063BA"/>
    <w:rsid w:val="00306423"/>
    <w:rsid w:val="00306986"/>
    <w:rsid w:val="00306AD0"/>
    <w:rsid w:val="00307256"/>
    <w:rsid w:val="00307543"/>
    <w:rsid w:val="00307EAF"/>
    <w:rsid w:val="003103CE"/>
    <w:rsid w:val="0031045E"/>
    <w:rsid w:val="0031081B"/>
    <w:rsid w:val="00310A4C"/>
    <w:rsid w:val="00310C60"/>
    <w:rsid w:val="00310C7A"/>
    <w:rsid w:val="00310D79"/>
    <w:rsid w:val="00310D82"/>
    <w:rsid w:val="00310F96"/>
    <w:rsid w:val="00311159"/>
    <w:rsid w:val="0031186C"/>
    <w:rsid w:val="00311879"/>
    <w:rsid w:val="003119ED"/>
    <w:rsid w:val="00311B59"/>
    <w:rsid w:val="00311C2E"/>
    <w:rsid w:val="00311DBB"/>
    <w:rsid w:val="00312416"/>
    <w:rsid w:val="00312A8B"/>
    <w:rsid w:val="00312B15"/>
    <w:rsid w:val="00312DED"/>
    <w:rsid w:val="00313035"/>
    <w:rsid w:val="00313227"/>
    <w:rsid w:val="00313320"/>
    <w:rsid w:val="00313652"/>
    <w:rsid w:val="00313721"/>
    <w:rsid w:val="0031405E"/>
    <w:rsid w:val="003140EF"/>
    <w:rsid w:val="0031417D"/>
    <w:rsid w:val="00314672"/>
    <w:rsid w:val="003149F4"/>
    <w:rsid w:val="00314ABA"/>
    <w:rsid w:val="00314DA1"/>
    <w:rsid w:val="003150F4"/>
    <w:rsid w:val="0031562C"/>
    <w:rsid w:val="00315985"/>
    <w:rsid w:val="00315E31"/>
    <w:rsid w:val="00316232"/>
    <w:rsid w:val="003166FF"/>
    <w:rsid w:val="0031671F"/>
    <w:rsid w:val="00316958"/>
    <w:rsid w:val="00316CFE"/>
    <w:rsid w:val="00316DB7"/>
    <w:rsid w:val="00316E56"/>
    <w:rsid w:val="00316EB6"/>
    <w:rsid w:val="0031772F"/>
    <w:rsid w:val="00317D58"/>
    <w:rsid w:val="00320127"/>
    <w:rsid w:val="00320419"/>
    <w:rsid w:val="00321111"/>
    <w:rsid w:val="00321340"/>
    <w:rsid w:val="0032150E"/>
    <w:rsid w:val="003216F9"/>
    <w:rsid w:val="00321E0E"/>
    <w:rsid w:val="00321E7B"/>
    <w:rsid w:val="00322557"/>
    <w:rsid w:val="003225CB"/>
    <w:rsid w:val="003225E4"/>
    <w:rsid w:val="003225FD"/>
    <w:rsid w:val="00322C34"/>
    <w:rsid w:val="00322E7B"/>
    <w:rsid w:val="00322F5D"/>
    <w:rsid w:val="00322F8D"/>
    <w:rsid w:val="00323248"/>
    <w:rsid w:val="0032365A"/>
    <w:rsid w:val="003237A5"/>
    <w:rsid w:val="00323919"/>
    <w:rsid w:val="00323ACC"/>
    <w:rsid w:val="00323B17"/>
    <w:rsid w:val="00323F4D"/>
    <w:rsid w:val="00324CBF"/>
    <w:rsid w:val="00324CC9"/>
    <w:rsid w:val="00324CDD"/>
    <w:rsid w:val="00324CE5"/>
    <w:rsid w:val="00324DCF"/>
    <w:rsid w:val="003251D5"/>
    <w:rsid w:val="00325632"/>
    <w:rsid w:val="00326A5E"/>
    <w:rsid w:val="00327783"/>
    <w:rsid w:val="00327B9C"/>
    <w:rsid w:val="00327BBF"/>
    <w:rsid w:val="00327CE2"/>
    <w:rsid w:val="003300B0"/>
    <w:rsid w:val="0033096B"/>
    <w:rsid w:val="00330E1C"/>
    <w:rsid w:val="003310C9"/>
    <w:rsid w:val="0033164E"/>
    <w:rsid w:val="0033186C"/>
    <w:rsid w:val="00331CE0"/>
    <w:rsid w:val="0033220F"/>
    <w:rsid w:val="003322BE"/>
    <w:rsid w:val="00332A9C"/>
    <w:rsid w:val="00332AEF"/>
    <w:rsid w:val="003332C9"/>
    <w:rsid w:val="00333449"/>
    <w:rsid w:val="00333740"/>
    <w:rsid w:val="003338C7"/>
    <w:rsid w:val="00333F1E"/>
    <w:rsid w:val="00334211"/>
    <w:rsid w:val="0033474C"/>
    <w:rsid w:val="003348CA"/>
    <w:rsid w:val="00335B11"/>
    <w:rsid w:val="00335E5E"/>
    <w:rsid w:val="00336114"/>
    <w:rsid w:val="003367B7"/>
    <w:rsid w:val="00336EE0"/>
    <w:rsid w:val="0033736A"/>
    <w:rsid w:val="003373F9"/>
    <w:rsid w:val="003374BE"/>
    <w:rsid w:val="0033781C"/>
    <w:rsid w:val="00337D71"/>
    <w:rsid w:val="00337E54"/>
    <w:rsid w:val="00340494"/>
    <w:rsid w:val="0034057F"/>
    <w:rsid w:val="003408D4"/>
    <w:rsid w:val="00340BE9"/>
    <w:rsid w:val="00341008"/>
    <w:rsid w:val="0034131F"/>
    <w:rsid w:val="0034148B"/>
    <w:rsid w:val="003417CE"/>
    <w:rsid w:val="00341C44"/>
    <w:rsid w:val="00341DEC"/>
    <w:rsid w:val="003428D2"/>
    <w:rsid w:val="0034290C"/>
    <w:rsid w:val="00342EC7"/>
    <w:rsid w:val="00342F21"/>
    <w:rsid w:val="00343C40"/>
    <w:rsid w:val="0034494E"/>
    <w:rsid w:val="00344CD4"/>
    <w:rsid w:val="003451A2"/>
    <w:rsid w:val="003453CD"/>
    <w:rsid w:val="003453E4"/>
    <w:rsid w:val="00345725"/>
    <w:rsid w:val="00346011"/>
    <w:rsid w:val="00347765"/>
    <w:rsid w:val="003477F7"/>
    <w:rsid w:val="00347905"/>
    <w:rsid w:val="00347C3F"/>
    <w:rsid w:val="00350001"/>
    <w:rsid w:val="0035012F"/>
    <w:rsid w:val="00351863"/>
    <w:rsid w:val="00351CAF"/>
    <w:rsid w:val="00351F77"/>
    <w:rsid w:val="00351FCC"/>
    <w:rsid w:val="0035200C"/>
    <w:rsid w:val="00352105"/>
    <w:rsid w:val="0035407A"/>
    <w:rsid w:val="00354802"/>
    <w:rsid w:val="00354A9A"/>
    <w:rsid w:val="00354C47"/>
    <w:rsid w:val="00355000"/>
    <w:rsid w:val="003552F8"/>
    <w:rsid w:val="00355452"/>
    <w:rsid w:val="003559CD"/>
    <w:rsid w:val="00355D44"/>
    <w:rsid w:val="00355F01"/>
    <w:rsid w:val="003569AC"/>
    <w:rsid w:val="00356AEE"/>
    <w:rsid w:val="00356CA3"/>
    <w:rsid w:val="003572EB"/>
    <w:rsid w:val="00357DB7"/>
    <w:rsid w:val="00360AB1"/>
    <w:rsid w:val="003613CD"/>
    <w:rsid w:val="00362DF2"/>
    <w:rsid w:val="003630B8"/>
    <w:rsid w:val="00364011"/>
    <w:rsid w:val="003640F0"/>
    <w:rsid w:val="003645D6"/>
    <w:rsid w:val="00364613"/>
    <w:rsid w:val="0036468F"/>
    <w:rsid w:val="00364955"/>
    <w:rsid w:val="0036539B"/>
    <w:rsid w:val="00365B68"/>
    <w:rsid w:val="00366794"/>
    <w:rsid w:val="00366ACD"/>
    <w:rsid w:val="00367FE0"/>
    <w:rsid w:val="0037015C"/>
    <w:rsid w:val="003702C7"/>
    <w:rsid w:val="003702FF"/>
    <w:rsid w:val="00370C82"/>
    <w:rsid w:val="00370F9F"/>
    <w:rsid w:val="003710F5"/>
    <w:rsid w:val="00371376"/>
    <w:rsid w:val="00371ABE"/>
    <w:rsid w:val="00372B16"/>
    <w:rsid w:val="00372C30"/>
    <w:rsid w:val="00372C42"/>
    <w:rsid w:val="00372F1F"/>
    <w:rsid w:val="003730F6"/>
    <w:rsid w:val="003734D2"/>
    <w:rsid w:val="00373C31"/>
    <w:rsid w:val="00374175"/>
    <w:rsid w:val="003742CF"/>
    <w:rsid w:val="00374871"/>
    <w:rsid w:val="00374981"/>
    <w:rsid w:val="00375245"/>
    <w:rsid w:val="003759F0"/>
    <w:rsid w:val="00375AC5"/>
    <w:rsid w:val="00375B78"/>
    <w:rsid w:val="00375BCE"/>
    <w:rsid w:val="00376165"/>
    <w:rsid w:val="0037783A"/>
    <w:rsid w:val="003778BC"/>
    <w:rsid w:val="00377B34"/>
    <w:rsid w:val="00377CCB"/>
    <w:rsid w:val="00377E5E"/>
    <w:rsid w:val="00377ED7"/>
    <w:rsid w:val="0038035E"/>
    <w:rsid w:val="003804DF"/>
    <w:rsid w:val="00381B68"/>
    <w:rsid w:val="00382783"/>
    <w:rsid w:val="0038297F"/>
    <w:rsid w:val="00382C12"/>
    <w:rsid w:val="00382D92"/>
    <w:rsid w:val="00382F62"/>
    <w:rsid w:val="00383016"/>
    <w:rsid w:val="0038345C"/>
    <w:rsid w:val="00383790"/>
    <w:rsid w:val="00383D3B"/>
    <w:rsid w:val="0038407B"/>
    <w:rsid w:val="0038416A"/>
    <w:rsid w:val="00384328"/>
    <w:rsid w:val="00384DB8"/>
    <w:rsid w:val="003856FB"/>
    <w:rsid w:val="0038570E"/>
    <w:rsid w:val="00385834"/>
    <w:rsid w:val="00385AF1"/>
    <w:rsid w:val="00385D07"/>
    <w:rsid w:val="003864D0"/>
    <w:rsid w:val="00386DBE"/>
    <w:rsid w:val="00386EE6"/>
    <w:rsid w:val="00387026"/>
    <w:rsid w:val="0038739F"/>
    <w:rsid w:val="00390121"/>
    <w:rsid w:val="00390452"/>
    <w:rsid w:val="003906E6"/>
    <w:rsid w:val="00390AE5"/>
    <w:rsid w:val="00390D8F"/>
    <w:rsid w:val="00390EC0"/>
    <w:rsid w:val="00390F69"/>
    <w:rsid w:val="00391772"/>
    <w:rsid w:val="00391D07"/>
    <w:rsid w:val="00391F7E"/>
    <w:rsid w:val="00392189"/>
    <w:rsid w:val="00392301"/>
    <w:rsid w:val="00392496"/>
    <w:rsid w:val="003925F0"/>
    <w:rsid w:val="00392648"/>
    <w:rsid w:val="003926AD"/>
    <w:rsid w:val="003935A8"/>
    <w:rsid w:val="00393D84"/>
    <w:rsid w:val="00393FCC"/>
    <w:rsid w:val="0039445F"/>
    <w:rsid w:val="00394894"/>
    <w:rsid w:val="00394A88"/>
    <w:rsid w:val="00394CB1"/>
    <w:rsid w:val="00395596"/>
    <w:rsid w:val="003956C3"/>
    <w:rsid w:val="00395B94"/>
    <w:rsid w:val="0039682A"/>
    <w:rsid w:val="00397551"/>
    <w:rsid w:val="00397AC1"/>
    <w:rsid w:val="00397D4E"/>
    <w:rsid w:val="003A09DB"/>
    <w:rsid w:val="003A0A37"/>
    <w:rsid w:val="003A0C6C"/>
    <w:rsid w:val="003A1AA8"/>
    <w:rsid w:val="003A1F30"/>
    <w:rsid w:val="003A2302"/>
    <w:rsid w:val="003A235D"/>
    <w:rsid w:val="003A24D5"/>
    <w:rsid w:val="003A266C"/>
    <w:rsid w:val="003A2F5F"/>
    <w:rsid w:val="003A35F6"/>
    <w:rsid w:val="003A3B0A"/>
    <w:rsid w:val="003A3B87"/>
    <w:rsid w:val="003A3DDA"/>
    <w:rsid w:val="003A3F94"/>
    <w:rsid w:val="003A4313"/>
    <w:rsid w:val="003A4550"/>
    <w:rsid w:val="003A47DF"/>
    <w:rsid w:val="003A48A3"/>
    <w:rsid w:val="003A4A13"/>
    <w:rsid w:val="003A4BB4"/>
    <w:rsid w:val="003A4E79"/>
    <w:rsid w:val="003A4E8C"/>
    <w:rsid w:val="003A50CE"/>
    <w:rsid w:val="003A50DB"/>
    <w:rsid w:val="003A5426"/>
    <w:rsid w:val="003A56BA"/>
    <w:rsid w:val="003A5C06"/>
    <w:rsid w:val="003A6027"/>
    <w:rsid w:val="003A6686"/>
    <w:rsid w:val="003A6FEF"/>
    <w:rsid w:val="003A71EB"/>
    <w:rsid w:val="003A78D3"/>
    <w:rsid w:val="003A7F68"/>
    <w:rsid w:val="003B0173"/>
    <w:rsid w:val="003B0C2A"/>
    <w:rsid w:val="003B0CAD"/>
    <w:rsid w:val="003B16CA"/>
    <w:rsid w:val="003B17DC"/>
    <w:rsid w:val="003B1E99"/>
    <w:rsid w:val="003B2261"/>
    <w:rsid w:val="003B22B4"/>
    <w:rsid w:val="003B2697"/>
    <w:rsid w:val="003B26A0"/>
    <w:rsid w:val="003B26B3"/>
    <w:rsid w:val="003B28D7"/>
    <w:rsid w:val="003B2EB9"/>
    <w:rsid w:val="003B2F3B"/>
    <w:rsid w:val="003B31C9"/>
    <w:rsid w:val="003B31F2"/>
    <w:rsid w:val="003B3B89"/>
    <w:rsid w:val="003B3C51"/>
    <w:rsid w:val="003B4CFB"/>
    <w:rsid w:val="003B515F"/>
    <w:rsid w:val="003B558D"/>
    <w:rsid w:val="003B5AE7"/>
    <w:rsid w:val="003B5BC2"/>
    <w:rsid w:val="003B5D3A"/>
    <w:rsid w:val="003B5D4A"/>
    <w:rsid w:val="003B5E79"/>
    <w:rsid w:val="003B62FD"/>
    <w:rsid w:val="003B65BF"/>
    <w:rsid w:val="003B6702"/>
    <w:rsid w:val="003B6901"/>
    <w:rsid w:val="003B7374"/>
    <w:rsid w:val="003B781D"/>
    <w:rsid w:val="003B7853"/>
    <w:rsid w:val="003B792C"/>
    <w:rsid w:val="003B7E04"/>
    <w:rsid w:val="003C00EA"/>
    <w:rsid w:val="003C07B1"/>
    <w:rsid w:val="003C08CC"/>
    <w:rsid w:val="003C0A4A"/>
    <w:rsid w:val="003C0C12"/>
    <w:rsid w:val="003C0E57"/>
    <w:rsid w:val="003C0EAC"/>
    <w:rsid w:val="003C1730"/>
    <w:rsid w:val="003C1764"/>
    <w:rsid w:val="003C19AD"/>
    <w:rsid w:val="003C1D49"/>
    <w:rsid w:val="003C1E3F"/>
    <w:rsid w:val="003C2284"/>
    <w:rsid w:val="003C2595"/>
    <w:rsid w:val="003C25AB"/>
    <w:rsid w:val="003C2B68"/>
    <w:rsid w:val="003C2E0A"/>
    <w:rsid w:val="003C2EB0"/>
    <w:rsid w:val="003C338A"/>
    <w:rsid w:val="003C3ACD"/>
    <w:rsid w:val="003C3D58"/>
    <w:rsid w:val="003C3DA4"/>
    <w:rsid w:val="003C3DE6"/>
    <w:rsid w:val="003C4450"/>
    <w:rsid w:val="003C4BFE"/>
    <w:rsid w:val="003C4C38"/>
    <w:rsid w:val="003C4C8E"/>
    <w:rsid w:val="003C5183"/>
    <w:rsid w:val="003C565D"/>
    <w:rsid w:val="003C5A91"/>
    <w:rsid w:val="003C5DC7"/>
    <w:rsid w:val="003C67CA"/>
    <w:rsid w:val="003C723B"/>
    <w:rsid w:val="003C7359"/>
    <w:rsid w:val="003C743B"/>
    <w:rsid w:val="003C7A8A"/>
    <w:rsid w:val="003C7AB1"/>
    <w:rsid w:val="003D0544"/>
    <w:rsid w:val="003D068D"/>
    <w:rsid w:val="003D0BF3"/>
    <w:rsid w:val="003D0EB2"/>
    <w:rsid w:val="003D1443"/>
    <w:rsid w:val="003D17FC"/>
    <w:rsid w:val="003D23D9"/>
    <w:rsid w:val="003D26CF"/>
    <w:rsid w:val="003D2961"/>
    <w:rsid w:val="003D29D2"/>
    <w:rsid w:val="003D3044"/>
    <w:rsid w:val="003D3A17"/>
    <w:rsid w:val="003D3F48"/>
    <w:rsid w:val="003D4047"/>
    <w:rsid w:val="003D481D"/>
    <w:rsid w:val="003D4BA4"/>
    <w:rsid w:val="003D4D88"/>
    <w:rsid w:val="003D4DA7"/>
    <w:rsid w:val="003D54C6"/>
    <w:rsid w:val="003D563C"/>
    <w:rsid w:val="003D5719"/>
    <w:rsid w:val="003D5FB0"/>
    <w:rsid w:val="003D6413"/>
    <w:rsid w:val="003D65C9"/>
    <w:rsid w:val="003D69A6"/>
    <w:rsid w:val="003D71C7"/>
    <w:rsid w:val="003D72E0"/>
    <w:rsid w:val="003D77A5"/>
    <w:rsid w:val="003D7883"/>
    <w:rsid w:val="003D7E21"/>
    <w:rsid w:val="003E01D5"/>
    <w:rsid w:val="003E0ED7"/>
    <w:rsid w:val="003E0F81"/>
    <w:rsid w:val="003E11C8"/>
    <w:rsid w:val="003E1B0C"/>
    <w:rsid w:val="003E1C0A"/>
    <w:rsid w:val="003E1C56"/>
    <w:rsid w:val="003E1DAB"/>
    <w:rsid w:val="003E1E1C"/>
    <w:rsid w:val="003E1F3C"/>
    <w:rsid w:val="003E299E"/>
    <w:rsid w:val="003E2C59"/>
    <w:rsid w:val="003E2F60"/>
    <w:rsid w:val="003E30AF"/>
    <w:rsid w:val="003E3256"/>
    <w:rsid w:val="003E35E4"/>
    <w:rsid w:val="003E3C85"/>
    <w:rsid w:val="003E521F"/>
    <w:rsid w:val="003E646D"/>
    <w:rsid w:val="003E657B"/>
    <w:rsid w:val="003E668B"/>
    <w:rsid w:val="003E77A9"/>
    <w:rsid w:val="003E7B52"/>
    <w:rsid w:val="003F07EE"/>
    <w:rsid w:val="003F0C15"/>
    <w:rsid w:val="003F0E17"/>
    <w:rsid w:val="003F0EEF"/>
    <w:rsid w:val="003F108D"/>
    <w:rsid w:val="003F1175"/>
    <w:rsid w:val="003F1293"/>
    <w:rsid w:val="003F154E"/>
    <w:rsid w:val="003F1B91"/>
    <w:rsid w:val="003F2666"/>
    <w:rsid w:val="003F29C0"/>
    <w:rsid w:val="003F2AFE"/>
    <w:rsid w:val="003F2D90"/>
    <w:rsid w:val="003F3EA3"/>
    <w:rsid w:val="003F4132"/>
    <w:rsid w:val="003F4185"/>
    <w:rsid w:val="003F4D39"/>
    <w:rsid w:val="003F5377"/>
    <w:rsid w:val="003F5663"/>
    <w:rsid w:val="003F6328"/>
    <w:rsid w:val="003F63A8"/>
    <w:rsid w:val="003F69A7"/>
    <w:rsid w:val="003F6CDD"/>
    <w:rsid w:val="003F6D99"/>
    <w:rsid w:val="003F6E14"/>
    <w:rsid w:val="003F71AD"/>
    <w:rsid w:val="003F728B"/>
    <w:rsid w:val="003F74B7"/>
    <w:rsid w:val="003F7BAB"/>
    <w:rsid w:val="00400066"/>
    <w:rsid w:val="0040053F"/>
    <w:rsid w:val="0040059F"/>
    <w:rsid w:val="00400E83"/>
    <w:rsid w:val="0040131B"/>
    <w:rsid w:val="0040191E"/>
    <w:rsid w:val="004019A2"/>
    <w:rsid w:val="00401A62"/>
    <w:rsid w:val="00401BB7"/>
    <w:rsid w:val="00401E81"/>
    <w:rsid w:val="004021DF"/>
    <w:rsid w:val="004022EB"/>
    <w:rsid w:val="00402A7B"/>
    <w:rsid w:val="00403137"/>
    <w:rsid w:val="00403308"/>
    <w:rsid w:val="00403567"/>
    <w:rsid w:val="00403630"/>
    <w:rsid w:val="00403B05"/>
    <w:rsid w:val="00403C4A"/>
    <w:rsid w:val="00403CCB"/>
    <w:rsid w:val="00403E11"/>
    <w:rsid w:val="00403F07"/>
    <w:rsid w:val="00403FB1"/>
    <w:rsid w:val="00404696"/>
    <w:rsid w:val="00405413"/>
    <w:rsid w:val="00405583"/>
    <w:rsid w:val="00405C63"/>
    <w:rsid w:val="00405C75"/>
    <w:rsid w:val="00405DEC"/>
    <w:rsid w:val="0040605A"/>
    <w:rsid w:val="00406221"/>
    <w:rsid w:val="004063A0"/>
    <w:rsid w:val="004064A2"/>
    <w:rsid w:val="0040650F"/>
    <w:rsid w:val="00406AB9"/>
    <w:rsid w:val="00406D51"/>
    <w:rsid w:val="00407121"/>
    <w:rsid w:val="00407130"/>
    <w:rsid w:val="0040790A"/>
    <w:rsid w:val="00407D4A"/>
    <w:rsid w:val="00407EA5"/>
    <w:rsid w:val="00410953"/>
    <w:rsid w:val="00410CCD"/>
    <w:rsid w:val="004111A3"/>
    <w:rsid w:val="0041125C"/>
    <w:rsid w:val="00411330"/>
    <w:rsid w:val="00411778"/>
    <w:rsid w:val="00411C24"/>
    <w:rsid w:val="00411CB2"/>
    <w:rsid w:val="00411F75"/>
    <w:rsid w:val="004123AD"/>
    <w:rsid w:val="0041245C"/>
    <w:rsid w:val="004125A2"/>
    <w:rsid w:val="0041283B"/>
    <w:rsid w:val="00412ECC"/>
    <w:rsid w:val="004131D5"/>
    <w:rsid w:val="0041354B"/>
    <w:rsid w:val="00413DDD"/>
    <w:rsid w:val="00413EE2"/>
    <w:rsid w:val="00414975"/>
    <w:rsid w:val="00414996"/>
    <w:rsid w:val="004152F2"/>
    <w:rsid w:val="00415323"/>
    <w:rsid w:val="00415378"/>
    <w:rsid w:val="004153A1"/>
    <w:rsid w:val="004157B7"/>
    <w:rsid w:val="00415C34"/>
    <w:rsid w:val="0041626B"/>
    <w:rsid w:val="004169F2"/>
    <w:rsid w:val="00416D7A"/>
    <w:rsid w:val="00416DAD"/>
    <w:rsid w:val="00416FC4"/>
    <w:rsid w:val="00417994"/>
    <w:rsid w:val="00417D6D"/>
    <w:rsid w:val="00417E2B"/>
    <w:rsid w:val="00420EDA"/>
    <w:rsid w:val="00420FC6"/>
    <w:rsid w:val="004213D8"/>
    <w:rsid w:val="00421494"/>
    <w:rsid w:val="004214AB"/>
    <w:rsid w:val="00421625"/>
    <w:rsid w:val="00421E0E"/>
    <w:rsid w:val="00421E5A"/>
    <w:rsid w:val="0042298A"/>
    <w:rsid w:val="00422A49"/>
    <w:rsid w:val="00422B98"/>
    <w:rsid w:val="00422D53"/>
    <w:rsid w:val="00422E3D"/>
    <w:rsid w:val="0042333E"/>
    <w:rsid w:val="0042426A"/>
    <w:rsid w:val="004243B5"/>
    <w:rsid w:val="00424F30"/>
    <w:rsid w:val="004254B8"/>
    <w:rsid w:val="00425CF8"/>
    <w:rsid w:val="00425D20"/>
    <w:rsid w:val="00425EBB"/>
    <w:rsid w:val="00425FCE"/>
    <w:rsid w:val="004262B9"/>
    <w:rsid w:val="00426579"/>
    <w:rsid w:val="00426607"/>
    <w:rsid w:val="004271CD"/>
    <w:rsid w:val="00427380"/>
    <w:rsid w:val="00427814"/>
    <w:rsid w:val="00427FC0"/>
    <w:rsid w:val="004306BC"/>
    <w:rsid w:val="00430710"/>
    <w:rsid w:val="0043073C"/>
    <w:rsid w:val="00430B81"/>
    <w:rsid w:val="00430B9B"/>
    <w:rsid w:val="00430D07"/>
    <w:rsid w:val="00430DBD"/>
    <w:rsid w:val="00430F6B"/>
    <w:rsid w:val="00431667"/>
    <w:rsid w:val="004317F3"/>
    <w:rsid w:val="00431A0E"/>
    <w:rsid w:val="00431F49"/>
    <w:rsid w:val="0043233D"/>
    <w:rsid w:val="00432635"/>
    <w:rsid w:val="00432AEB"/>
    <w:rsid w:val="00432F5D"/>
    <w:rsid w:val="00433653"/>
    <w:rsid w:val="00434EB8"/>
    <w:rsid w:val="00434F1E"/>
    <w:rsid w:val="00435C99"/>
    <w:rsid w:val="00435E79"/>
    <w:rsid w:val="004362A3"/>
    <w:rsid w:val="00436301"/>
    <w:rsid w:val="004367CD"/>
    <w:rsid w:val="00436EA5"/>
    <w:rsid w:val="00437028"/>
    <w:rsid w:val="00437369"/>
    <w:rsid w:val="004378FD"/>
    <w:rsid w:val="0043790B"/>
    <w:rsid w:val="00437D7C"/>
    <w:rsid w:val="00440567"/>
    <w:rsid w:val="0044077C"/>
    <w:rsid w:val="00441709"/>
    <w:rsid w:val="004418B8"/>
    <w:rsid w:val="004427E2"/>
    <w:rsid w:val="00442E0B"/>
    <w:rsid w:val="00442E10"/>
    <w:rsid w:val="004433C3"/>
    <w:rsid w:val="00443C33"/>
    <w:rsid w:val="00443E6D"/>
    <w:rsid w:val="0044461B"/>
    <w:rsid w:val="004448D5"/>
    <w:rsid w:val="00444A46"/>
    <w:rsid w:val="00444D4C"/>
    <w:rsid w:val="00445D13"/>
    <w:rsid w:val="00445D18"/>
    <w:rsid w:val="00445FFE"/>
    <w:rsid w:val="00446280"/>
    <w:rsid w:val="00446B6D"/>
    <w:rsid w:val="00447351"/>
    <w:rsid w:val="004477FD"/>
    <w:rsid w:val="00447BAB"/>
    <w:rsid w:val="0045008A"/>
    <w:rsid w:val="004509CC"/>
    <w:rsid w:val="00450AF0"/>
    <w:rsid w:val="00450B07"/>
    <w:rsid w:val="00451214"/>
    <w:rsid w:val="004513C6"/>
    <w:rsid w:val="004517CC"/>
    <w:rsid w:val="00451879"/>
    <w:rsid w:val="00451D73"/>
    <w:rsid w:val="00451DE6"/>
    <w:rsid w:val="00452369"/>
    <w:rsid w:val="0045285B"/>
    <w:rsid w:val="00452AE0"/>
    <w:rsid w:val="00452E1F"/>
    <w:rsid w:val="00452E59"/>
    <w:rsid w:val="00453204"/>
    <w:rsid w:val="0045341B"/>
    <w:rsid w:val="00453426"/>
    <w:rsid w:val="00454329"/>
    <w:rsid w:val="004544C8"/>
    <w:rsid w:val="004546C6"/>
    <w:rsid w:val="00454A30"/>
    <w:rsid w:val="004552A0"/>
    <w:rsid w:val="004554EC"/>
    <w:rsid w:val="004555BD"/>
    <w:rsid w:val="00455928"/>
    <w:rsid w:val="00455972"/>
    <w:rsid w:val="00455ADA"/>
    <w:rsid w:val="00455B80"/>
    <w:rsid w:val="00455D73"/>
    <w:rsid w:val="004560DB"/>
    <w:rsid w:val="00456124"/>
    <w:rsid w:val="00456B16"/>
    <w:rsid w:val="00457468"/>
    <w:rsid w:val="00457E3C"/>
    <w:rsid w:val="00460273"/>
    <w:rsid w:val="00460FFD"/>
    <w:rsid w:val="00461365"/>
    <w:rsid w:val="0046175A"/>
    <w:rsid w:val="004617FE"/>
    <w:rsid w:val="0046185D"/>
    <w:rsid w:val="00462035"/>
    <w:rsid w:val="004621E1"/>
    <w:rsid w:val="004626D6"/>
    <w:rsid w:val="0046317C"/>
    <w:rsid w:val="00463661"/>
    <w:rsid w:val="00463666"/>
    <w:rsid w:val="004638CE"/>
    <w:rsid w:val="00463C71"/>
    <w:rsid w:val="00464859"/>
    <w:rsid w:val="00464941"/>
    <w:rsid w:val="00464FB6"/>
    <w:rsid w:val="004658BF"/>
    <w:rsid w:val="00466086"/>
    <w:rsid w:val="00466740"/>
    <w:rsid w:val="004668E8"/>
    <w:rsid w:val="00467093"/>
    <w:rsid w:val="0046709A"/>
    <w:rsid w:val="004674D1"/>
    <w:rsid w:val="004674D4"/>
    <w:rsid w:val="00467A67"/>
    <w:rsid w:val="00467C0E"/>
    <w:rsid w:val="00467DC0"/>
    <w:rsid w:val="00470CB3"/>
    <w:rsid w:val="00470D51"/>
    <w:rsid w:val="00470DDE"/>
    <w:rsid w:val="00470FC4"/>
    <w:rsid w:val="00471088"/>
    <w:rsid w:val="00471C2C"/>
    <w:rsid w:val="00472586"/>
    <w:rsid w:val="004725BA"/>
    <w:rsid w:val="00472770"/>
    <w:rsid w:val="0047293A"/>
    <w:rsid w:val="00472BD2"/>
    <w:rsid w:val="00472CBD"/>
    <w:rsid w:val="00473A3F"/>
    <w:rsid w:val="00473B77"/>
    <w:rsid w:val="00473DD4"/>
    <w:rsid w:val="0047402D"/>
    <w:rsid w:val="00474139"/>
    <w:rsid w:val="004743D7"/>
    <w:rsid w:val="0047470F"/>
    <w:rsid w:val="00474F1B"/>
    <w:rsid w:val="0047504D"/>
    <w:rsid w:val="004752C7"/>
    <w:rsid w:val="00475528"/>
    <w:rsid w:val="0047560C"/>
    <w:rsid w:val="00475654"/>
    <w:rsid w:val="004757A4"/>
    <w:rsid w:val="00475B88"/>
    <w:rsid w:val="00475EA1"/>
    <w:rsid w:val="00476604"/>
    <w:rsid w:val="004767F8"/>
    <w:rsid w:val="00476911"/>
    <w:rsid w:val="0047715C"/>
    <w:rsid w:val="00477239"/>
    <w:rsid w:val="004773A9"/>
    <w:rsid w:val="00477E69"/>
    <w:rsid w:val="0048009F"/>
    <w:rsid w:val="004805DC"/>
    <w:rsid w:val="00480A55"/>
    <w:rsid w:val="00480E7A"/>
    <w:rsid w:val="0048100A"/>
    <w:rsid w:val="004810BA"/>
    <w:rsid w:val="00481322"/>
    <w:rsid w:val="00481581"/>
    <w:rsid w:val="00481959"/>
    <w:rsid w:val="00481EA6"/>
    <w:rsid w:val="004823FC"/>
    <w:rsid w:val="004828C1"/>
    <w:rsid w:val="00482B7D"/>
    <w:rsid w:val="00482D43"/>
    <w:rsid w:val="00483628"/>
    <w:rsid w:val="00483C54"/>
    <w:rsid w:val="00483F26"/>
    <w:rsid w:val="004842C1"/>
    <w:rsid w:val="004842E8"/>
    <w:rsid w:val="0048430A"/>
    <w:rsid w:val="00484C45"/>
    <w:rsid w:val="00484C54"/>
    <w:rsid w:val="00484EC5"/>
    <w:rsid w:val="00484EFE"/>
    <w:rsid w:val="00485516"/>
    <w:rsid w:val="00485817"/>
    <w:rsid w:val="0048609E"/>
    <w:rsid w:val="00486E13"/>
    <w:rsid w:val="00486E4B"/>
    <w:rsid w:val="00487166"/>
    <w:rsid w:val="004876B5"/>
    <w:rsid w:val="0048770D"/>
    <w:rsid w:val="00487777"/>
    <w:rsid w:val="004901D6"/>
    <w:rsid w:val="004911D4"/>
    <w:rsid w:val="0049136F"/>
    <w:rsid w:val="00491761"/>
    <w:rsid w:val="0049201E"/>
    <w:rsid w:val="0049209B"/>
    <w:rsid w:val="00492B3A"/>
    <w:rsid w:val="00492E52"/>
    <w:rsid w:val="004936D9"/>
    <w:rsid w:val="00493B0A"/>
    <w:rsid w:val="0049458B"/>
    <w:rsid w:val="0049474B"/>
    <w:rsid w:val="00495434"/>
    <w:rsid w:val="0049630C"/>
    <w:rsid w:val="004963B8"/>
    <w:rsid w:val="00496484"/>
    <w:rsid w:val="004964E2"/>
    <w:rsid w:val="00496656"/>
    <w:rsid w:val="00496731"/>
    <w:rsid w:val="00496CE8"/>
    <w:rsid w:val="00496F2E"/>
    <w:rsid w:val="00497077"/>
    <w:rsid w:val="004972C7"/>
    <w:rsid w:val="004979F7"/>
    <w:rsid w:val="00497C7E"/>
    <w:rsid w:val="00497C9A"/>
    <w:rsid w:val="00497CB4"/>
    <w:rsid w:val="00497F5F"/>
    <w:rsid w:val="00497FAB"/>
    <w:rsid w:val="004A012F"/>
    <w:rsid w:val="004A027E"/>
    <w:rsid w:val="004A0458"/>
    <w:rsid w:val="004A06A8"/>
    <w:rsid w:val="004A1093"/>
    <w:rsid w:val="004A12D0"/>
    <w:rsid w:val="004A1369"/>
    <w:rsid w:val="004A1D73"/>
    <w:rsid w:val="004A1DF3"/>
    <w:rsid w:val="004A2104"/>
    <w:rsid w:val="004A212B"/>
    <w:rsid w:val="004A225B"/>
    <w:rsid w:val="004A22C9"/>
    <w:rsid w:val="004A29C8"/>
    <w:rsid w:val="004A2A87"/>
    <w:rsid w:val="004A2BBD"/>
    <w:rsid w:val="004A2D08"/>
    <w:rsid w:val="004A2FC2"/>
    <w:rsid w:val="004A3102"/>
    <w:rsid w:val="004A3531"/>
    <w:rsid w:val="004A3E0C"/>
    <w:rsid w:val="004A43CB"/>
    <w:rsid w:val="004A447C"/>
    <w:rsid w:val="004A48AC"/>
    <w:rsid w:val="004A4947"/>
    <w:rsid w:val="004A4E41"/>
    <w:rsid w:val="004A4F73"/>
    <w:rsid w:val="004A50FE"/>
    <w:rsid w:val="004A52E6"/>
    <w:rsid w:val="004A5867"/>
    <w:rsid w:val="004A5A36"/>
    <w:rsid w:val="004A62AE"/>
    <w:rsid w:val="004A6F67"/>
    <w:rsid w:val="004A70CE"/>
    <w:rsid w:val="004A72BB"/>
    <w:rsid w:val="004A74C9"/>
    <w:rsid w:val="004A774C"/>
    <w:rsid w:val="004A7CB3"/>
    <w:rsid w:val="004B00EC"/>
    <w:rsid w:val="004B00F9"/>
    <w:rsid w:val="004B0C47"/>
    <w:rsid w:val="004B0FAA"/>
    <w:rsid w:val="004B10F5"/>
    <w:rsid w:val="004B117F"/>
    <w:rsid w:val="004B1670"/>
    <w:rsid w:val="004B249A"/>
    <w:rsid w:val="004B262C"/>
    <w:rsid w:val="004B2C7C"/>
    <w:rsid w:val="004B2D89"/>
    <w:rsid w:val="004B2E20"/>
    <w:rsid w:val="004B34C2"/>
    <w:rsid w:val="004B3803"/>
    <w:rsid w:val="004B4052"/>
    <w:rsid w:val="004B52A4"/>
    <w:rsid w:val="004B556D"/>
    <w:rsid w:val="004B5B16"/>
    <w:rsid w:val="004B5FF9"/>
    <w:rsid w:val="004B702F"/>
    <w:rsid w:val="004B7360"/>
    <w:rsid w:val="004B7D9D"/>
    <w:rsid w:val="004B7EA8"/>
    <w:rsid w:val="004C03D8"/>
    <w:rsid w:val="004C060A"/>
    <w:rsid w:val="004C0B01"/>
    <w:rsid w:val="004C0CE1"/>
    <w:rsid w:val="004C0D1A"/>
    <w:rsid w:val="004C0D22"/>
    <w:rsid w:val="004C1957"/>
    <w:rsid w:val="004C19C4"/>
    <w:rsid w:val="004C23C1"/>
    <w:rsid w:val="004C2C1E"/>
    <w:rsid w:val="004C3275"/>
    <w:rsid w:val="004C3A39"/>
    <w:rsid w:val="004C3B4A"/>
    <w:rsid w:val="004C3B4D"/>
    <w:rsid w:val="004C3DB6"/>
    <w:rsid w:val="004C4006"/>
    <w:rsid w:val="004C409A"/>
    <w:rsid w:val="004C41FC"/>
    <w:rsid w:val="004C4761"/>
    <w:rsid w:val="004C4A55"/>
    <w:rsid w:val="004C4BCD"/>
    <w:rsid w:val="004C5362"/>
    <w:rsid w:val="004C5505"/>
    <w:rsid w:val="004C5E65"/>
    <w:rsid w:val="004C6E7D"/>
    <w:rsid w:val="004C73F6"/>
    <w:rsid w:val="004D03CC"/>
    <w:rsid w:val="004D0A60"/>
    <w:rsid w:val="004D0BE8"/>
    <w:rsid w:val="004D0E97"/>
    <w:rsid w:val="004D105E"/>
    <w:rsid w:val="004D1132"/>
    <w:rsid w:val="004D15CC"/>
    <w:rsid w:val="004D19D8"/>
    <w:rsid w:val="004D1C9F"/>
    <w:rsid w:val="004D1D82"/>
    <w:rsid w:val="004D2072"/>
    <w:rsid w:val="004D21B0"/>
    <w:rsid w:val="004D2283"/>
    <w:rsid w:val="004D229F"/>
    <w:rsid w:val="004D287F"/>
    <w:rsid w:val="004D33F6"/>
    <w:rsid w:val="004D3D78"/>
    <w:rsid w:val="004D3E53"/>
    <w:rsid w:val="004D40A3"/>
    <w:rsid w:val="004D4445"/>
    <w:rsid w:val="004D4EEC"/>
    <w:rsid w:val="004D50C0"/>
    <w:rsid w:val="004D51C7"/>
    <w:rsid w:val="004D5390"/>
    <w:rsid w:val="004D5844"/>
    <w:rsid w:val="004D5A37"/>
    <w:rsid w:val="004D5B7F"/>
    <w:rsid w:val="004D5C42"/>
    <w:rsid w:val="004D5FAA"/>
    <w:rsid w:val="004D6409"/>
    <w:rsid w:val="004D7258"/>
    <w:rsid w:val="004D7DB9"/>
    <w:rsid w:val="004D7F9B"/>
    <w:rsid w:val="004E0424"/>
    <w:rsid w:val="004E0573"/>
    <w:rsid w:val="004E07F7"/>
    <w:rsid w:val="004E0C48"/>
    <w:rsid w:val="004E0E5F"/>
    <w:rsid w:val="004E0F3E"/>
    <w:rsid w:val="004E177F"/>
    <w:rsid w:val="004E180A"/>
    <w:rsid w:val="004E1C18"/>
    <w:rsid w:val="004E1CED"/>
    <w:rsid w:val="004E1E05"/>
    <w:rsid w:val="004E2108"/>
    <w:rsid w:val="004E2356"/>
    <w:rsid w:val="004E2872"/>
    <w:rsid w:val="004E2981"/>
    <w:rsid w:val="004E309F"/>
    <w:rsid w:val="004E3172"/>
    <w:rsid w:val="004E31A3"/>
    <w:rsid w:val="004E344F"/>
    <w:rsid w:val="004E38FA"/>
    <w:rsid w:val="004E3FFA"/>
    <w:rsid w:val="004E4429"/>
    <w:rsid w:val="004E4701"/>
    <w:rsid w:val="004E4802"/>
    <w:rsid w:val="004E4BD2"/>
    <w:rsid w:val="004E4E4A"/>
    <w:rsid w:val="004E50DF"/>
    <w:rsid w:val="004E5365"/>
    <w:rsid w:val="004E53F7"/>
    <w:rsid w:val="004E56E0"/>
    <w:rsid w:val="004E56FB"/>
    <w:rsid w:val="004E5989"/>
    <w:rsid w:val="004E59E0"/>
    <w:rsid w:val="004E5C40"/>
    <w:rsid w:val="004E662C"/>
    <w:rsid w:val="004E6A1D"/>
    <w:rsid w:val="004E6C04"/>
    <w:rsid w:val="004E718B"/>
    <w:rsid w:val="004F00FC"/>
    <w:rsid w:val="004F0A00"/>
    <w:rsid w:val="004F102C"/>
    <w:rsid w:val="004F1243"/>
    <w:rsid w:val="004F148C"/>
    <w:rsid w:val="004F17B4"/>
    <w:rsid w:val="004F20C1"/>
    <w:rsid w:val="004F20DE"/>
    <w:rsid w:val="004F20EC"/>
    <w:rsid w:val="004F25A0"/>
    <w:rsid w:val="004F2C53"/>
    <w:rsid w:val="004F2E93"/>
    <w:rsid w:val="004F2F78"/>
    <w:rsid w:val="004F3E60"/>
    <w:rsid w:val="004F3EF9"/>
    <w:rsid w:val="004F48D2"/>
    <w:rsid w:val="004F4C25"/>
    <w:rsid w:val="004F4C84"/>
    <w:rsid w:val="004F4E79"/>
    <w:rsid w:val="004F4FA3"/>
    <w:rsid w:val="004F520A"/>
    <w:rsid w:val="004F5B91"/>
    <w:rsid w:val="004F5DB3"/>
    <w:rsid w:val="004F612A"/>
    <w:rsid w:val="004F6470"/>
    <w:rsid w:val="004F651C"/>
    <w:rsid w:val="004F67CB"/>
    <w:rsid w:val="004F6994"/>
    <w:rsid w:val="004F6EA3"/>
    <w:rsid w:val="004F726E"/>
    <w:rsid w:val="004F7428"/>
    <w:rsid w:val="004F7754"/>
    <w:rsid w:val="004F77CA"/>
    <w:rsid w:val="004F789B"/>
    <w:rsid w:val="00500036"/>
    <w:rsid w:val="00500816"/>
    <w:rsid w:val="0050125E"/>
    <w:rsid w:val="00501287"/>
    <w:rsid w:val="005017F1"/>
    <w:rsid w:val="00501A22"/>
    <w:rsid w:val="00501AAE"/>
    <w:rsid w:val="00501ACC"/>
    <w:rsid w:val="00501D2C"/>
    <w:rsid w:val="005022AA"/>
    <w:rsid w:val="005027B5"/>
    <w:rsid w:val="00502A85"/>
    <w:rsid w:val="00502AB9"/>
    <w:rsid w:val="00503934"/>
    <w:rsid w:val="00503A83"/>
    <w:rsid w:val="00503BEA"/>
    <w:rsid w:val="00503FDC"/>
    <w:rsid w:val="00503FF9"/>
    <w:rsid w:val="005045E0"/>
    <w:rsid w:val="00504F9B"/>
    <w:rsid w:val="00505340"/>
    <w:rsid w:val="0050548F"/>
    <w:rsid w:val="0050551B"/>
    <w:rsid w:val="00505594"/>
    <w:rsid w:val="005056D9"/>
    <w:rsid w:val="00505CFA"/>
    <w:rsid w:val="00506458"/>
    <w:rsid w:val="0050676C"/>
    <w:rsid w:val="00506956"/>
    <w:rsid w:val="005076A9"/>
    <w:rsid w:val="00507A1D"/>
    <w:rsid w:val="00507A53"/>
    <w:rsid w:val="00507A8B"/>
    <w:rsid w:val="00507E0D"/>
    <w:rsid w:val="00507E6A"/>
    <w:rsid w:val="00510886"/>
    <w:rsid w:val="00510A08"/>
    <w:rsid w:val="00510E87"/>
    <w:rsid w:val="005117D4"/>
    <w:rsid w:val="00511A89"/>
    <w:rsid w:val="00511F61"/>
    <w:rsid w:val="005122B9"/>
    <w:rsid w:val="00512C90"/>
    <w:rsid w:val="005134AD"/>
    <w:rsid w:val="00513589"/>
    <w:rsid w:val="005139FF"/>
    <w:rsid w:val="00513B65"/>
    <w:rsid w:val="00513BEC"/>
    <w:rsid w:val="00513DFD"/>
    <w:rsid w:val="00514236"/>
    <w:rsid w:val="00514270"/>
    <w:rsid w:val="005143E6"/>
    <w:rsid w:val="0051474C"/>
    <w:rsid w:val="005147F6"/>
    <w:rsid w:val="00515083"/>
    <w:rsid w:val="00515718"/>
    <w:rsid w:val="00516003"/>
    <w:rsid w:val="0051644B"/>
    <w:rsid w:val="0051764D"/>
    <w:rsid w:val="0051784B"/>
    <w:rsid w:val="00517F76"/>
    <w:rsid w:val="00520247"/>
    <w:rsid w:val="005204F6"/>
    <w:rsid w:val="005206A9"/>
    <w:rsid w:val="00520AFE"/>
    <w:rsid w:val="00520E5E"/>
    <w:rsid w:val="005211B7"/>
    <w:rsid w:val="00521254"/>
    <w:rsid w:val="005216C9"/>
    <w:rsid w:val="0052176F"/>
    <w:rsid w:val="00521850"/>
    <w:rsid w:val="00521C2C"/>
    <w:rsid w:val="00521E48"/>
    <w:rsid w:val="00522330"/>
    <w:rsid w:val="0052250C"/>
    <w:rsid w:val="00522AC9"/>
    <w:rsid w:val="00522DF0"/>
    <w:rsid w:val="00522E05"/>
    <w:rsid w:val="00522E8E"/>
    <w:rsid w:val="0052329A"/>
    <w:rsid w:val="00523509"/>
    <w:rsid w:val="00523F4F"/>
    <w:rsid w:val="005244C3"/>
    <w:rsid w:val="005244C5"/>
    <w:rsid w:val="0052452D"/>
    <w:rsid w:val="005250B9"/>
    <w:rsid w:val="00525387"/>
    <w:rsid w:val="0052546B"/>
    <w:rsid w:val="005254B6"/>
    <w:rsid w:val="0052554F"/>
    <w:rsid w:val="0052558F"/>
    <w:rsid w:val="005255F7"/>
    <w:rsid w:val="00525661"/>
    <w:rsid w:val="005256F8"/>
    <w:rsid w:val="00525CEC"/>
    <w:rsid w:val="0052617C"/>
    <w:rsid w:val="0052619D"/>
    <w:rsid w:val="0052762D"/>
    <w:rsid w:val="005279DC"/>
    <w:rsid w:val="005302FA"/>
    <w:rsid w:val="00530348"/>
    <w:rsid w:val="005304A5"/>
    <w:rsid w:val="005307A6"/>
    <w:rsid w:val="00530BB5"/>
    <w:rsid w:val="00530E85"/>
    <w:rsid w:val="0053108E"/>
    <w:rsid w:val="00531D3F"/>
    <w:rsid w:val="005320B8"/>
    <w:rsid w:val="00532E9D"/>
    <w:rsid w:val="00533396"/>
    <w:rsid w:val="0053355E"/>
    <w:rsid w:val="005335B9"/>
    <w:rsid w:val="00533701"/>
    <w:rsid w:val="00533A51"/>
    <w:rsid w:val="005340A3"/>
    <w:rsid w:val="005341AE"/>
    <w:rsid w:val="00534230"/>
    <w:rsid w:val="00534538"/>
    <w:rsid w:val="00534CB5"/>
    <w:rsid w:val="00534E79"/>
    <w:rsid w:val="0053573C"/>
    <w:rsid w:val="00535B7A"/>
    <w:rsid w:val="00535C3D"/>
    <w:rsid w:val="00535C90"/>
    <w:rsid w:val="005364FF"/>
    <w:rsid w:val="005367F8"/>
    <w:rsid w:val="0053689A"/>
    <w:rsid w:val="00536E75"/>
    <w:rsid w:val="00537002"/>
    <w:rsid w:val="00537D29"/>
    <w:rsid w:val="00537FAB"/>
    <w:rsid w:val="005400EC"/>
    <w:rsid w:val="00540786"/>
    <w:rsid w:val="00540980"/>
    <w:rsid w:val="00540D03"/>
    <w:rsid w:val="00540DA5"/>
    <w:rsid w:val="0054109A"/>
    <w:rsid w:val="005410A7"/>
    <w:rsid w:val="005411D9"/>
    <w:rsid w:val="00541505"/>
    <w:rsid w:val="0054167A"/>
    <w:rsid w:val="00541A71"/>
    <w:rsid w:val="00541B02"/>
    <w:rsid w:val="00541FEE"/>
    <w:rsid w:val="00542117"/>
    <w:rsid w:val="005422C9"/>
    <w:rsid w:val="0054256B"/>
    <w:rsid w:val="00542583"/>
    <w:rsid w:val="00542D04"/>
    <w:rsid w:val="005432D3"/>
    <w:rsid w:val="00543509"/>
    <w:rsid w:val="005437E6"/>
    <w:rsid w:val="00543E69"/>
    <w:rsid w:val="0054449B"/>
    <w:rsid w:val="005444B2"/>
    <w:rsid w:val="005446A3"/>
    <w:rsid w:val="00544B8A"/>
    <w:rsid w:val="00544DFA"/>
    <w:rsid w:val="00544E17"/>
    <w:rsid w:val="00544F8B"/>
    <w:rsid w:val="00545A25"/>
    <w:rsid w:val="00545E17"/>
    <w:rsid w:val="00545F03"/>
    <w:rsid w:val="005462A9"/>
    <w:rsid w:val="00546473"/>
    <w:rsid w:val="0054657B"/>
    <w:rsid w:val="00546F79"/>
    <w:rsid w:val="00547424"/>
    <w:rsid w:val="0054762C"/>
    <w:rsid w:val="00547779"/>
    <w:rsid w:val="00550B24"/>
    <w:rsid w:val="0055119E"/>
    <w:rsid w:val="00551E72"/>
    <w:rsid w:val="005521DB"/>
    <w:rsid w:val="00552A3A"/>
    <w:rsid w:val="00552B29"/>
    <w:rsid w:val="00552C63"/>
    <w:rsid w:val="00552D63"/>
    <w:rsid w:val="00552DD8"/>
    <w:rsid w:val="00552EDF"/>
    <w:rsid w:val="0055314A"/>
    <w:rsid w:val="00553AE2"/>
    <w:rsid w:val="00553AED"/>
    <w:rsid w:val="00553C7B"/>
    <w:rsid w:val="00553CCC"/>
    <w:rsid w:val="00554147"/>
    <w:rsid w:val="00554E54"/>
    <w:rsid w:val="0055511F"/>
    <w:rsid w:val="00555134"/>
    <w:rsid w:val="005551DF"/>
    <w:rsid w:val="005553B3"/>
    <w:rsid w:val="00555EB4"/>
    <w:rsid w:val="0055601A"/>
    <w:rsid w:val="0055621F"/>
    <w:rsid w:val="00556D6D"/>
    <w:rsid w:val="0055713D"/>
    <w:rsid w:val="005577FC"/>
    <w:rsid w:val="00557AFB"/>
    <w:rsid w:val="00557DB8"/>
    <w:rsid w:val="00557DF6"/>
    <w:rsid w:val="0056024E"/>
    <w:rsid w:val="005605FC"/>
    <w:rsid w:val="00560A09"/>
    <w:rsid w:val="00560B6D"/>
    <w:rsid w:val="00560C76"/>
    <w:rsid w:val="00560E25"/>
    <w:rsid w:val="00561445"/>
    <w:rsid w:val="00561E94"/>
    <w:rsid w:val="00562136"/>
    <w:rsid w:val="0056314E"/>
    <w:rsid w:val="005637A6"/>
    <w:rsid w:val="00563843"/>
    <w:rsid w:val="005638C4"/>
    <w:rsid w:val="0056398C"/>
    <w:rsid w:val="00563A15"/>
    <w:rsid w:val="00563CD0"/>
    <w:rsid w:val="00563FD9"/>
    <w:rsid w:val="0056412C"/>
    <w:rsid w:val="00564286"/>
    <w:rsid w:val="005643DB"/>
    <w:rsid w:val="00564FC7"/>
    <w:rsid w:val="005650EF"/>
    <w:rsid w:val="0056523C"/>
    <w:rsid w:val="005655CF"/>
    <w:rsid w:val="00565623"/>
    <w:rsid w:val="00565C6D"/>
    <w:rsid w:val="00565E3A"/>
    <w:rsid w:val="00566112"/>
    <w:rsid w:val="005662BB"/>
    <w:rsid w:val="00566392"/>
    <w:rsid w:val="00566403"/>
    <w:rsid w:val="0056706F"/>
    <w:rsid w:val="005676DE"/>
    <w:rsid w:val="005705C6"/>
    <w:rsid w:val="00570712"/>
    <w:rsid w:val="00570D9D"/>
    <w:rsid w:val="00570F99"/>
    <w:rsid w:val="0057187A"/>
    <w:rsid w:val="00571C87"/>
    <w:rsid w:val="00571CAE"/>
    <w:rsid w:val="0057206D"/>
    <w:rsid w:val="005720F5"/>
    <w:rsid w:val="00572142"/>
    <w:rsid w:val="00572394"/>
    <w:rsid w:val="00572D0D"/>
    <w:rsid w:val="0057304B"/>
    <w:rsid w:val="005730F4"/>
    <w:rsid w:val="005733D1"/>
    <w:rsid w:val="005733E9"/>
    <w:rsid w:val="0057376B"/>
    <w:rsid w:val="0057434D"/>
    <w:rsid w:val="00574DE6"/>
    <w:rsid w:val="00575255"/>
    <w:rsid w:val="0057571C"/>
    <w:rsid w:val="0057591D"/>
    <w:rsid w:val="00575BC1"/>
    <w:rsid w:val="00575DDC"/>
    <w:rsid w:val="0057643B"/>
    <w:rsid w:val="00576F44"/>
    <w:rsid w:val="005773D7"/>
    <w:rsid w:val="00577ADD"/>
    <w:rsid w:val="00577CFF"/>
    <w:rsid w:val="00580338"/>
    <w:rsid w:val="005803A2"/>
    <w:rsid w:val="00581A4E"/>
    <w:rsid w:val="00581A5C"/>
    <w:rsid w:val="00581C91"/>
    <w:rsid w:val="00581D4E"/>
    <w:rsid w:val="0058235C"/>
    <w:rsid w:val="00582843"/>
    <w:rsid w:val="0058290D"/>
    <w:rsid w:val="005830EA"/>
    <w:rsid w:val="005831C8"/>
    <w:rsid w:val="0058325E"/>
    <w:rsid w:val="005837AD"/>
    <w:rsid w:val="005844B4"/>
    <w:rsid w:val="00584B0D"/>
    <w:rsid w:val="00584B1D"/>
    <w:rsid w:val="00584D07"/>
    <w:rsid w:val="00584F07"/>
    <w:rsid w:val="00585964"/>
    <w:rsid w:val="00585D4F"/>
    <w:rsid w:val="0058661C"/>
    <w:rsid w:val="00586A9A"/>
    <w:rsid w:val="00586CAF"/>
    <w:rsid w:val="00586DC3"/>
    <w:rsid w:val="00586DF9"/>
    <w:rsid w:val="005872E6"/>
    <w:rsid w:val="005873E2"/>
    <w:rsid w:val="00587938"/>
    <w:rsid w:val="00587CEB"/>
    <w:rsid w:val="00590162"/>
    <w:rsid w:val="005909AD"/>
    <w:rsid w:val="00590AD7"/>
    <w:rsid w:val="00590D9A"/>
    <w:rsid w:val="005910C0"/>
    <w:rsid w:val="0059177D"/>
    <w:rsid w:val="0059197F"/>
    <w:rsid w:val="005919D9"/>
    <w:rsid w:val="00591C0E"/>
    <w:rsid w:val="00591EF8"/>
    <w:rsid w:val="005920E2"/>
    <w:rsid w:val="005921B3"/>
    <w:rsid w:val="005924BE"/>
    <w:rsid w:val="0059365B"/>
    <w:rsid w:val="0059393B"/>
    <w:rsid w:val="00593996"/>
    <w:rsid w:val="00593C47"/>
    <w:rsid w:val="00593E35"/>
    <w:rsid w:val="0059400B"/>
    <w:rsid w:val="005942DC"/>
    <w:rsid w:val="00594545"/>
    <w:rsid w:val="005947A9"/>
    <w:rsid w:val="005947F2"/>
    <w:rsid w:val="00595259"/>
    <w:rsid w:val="005957D2"/>
    <w:rsid w:val="0059589D"/>
    <w:rsid w:val="00595D27"/>
    <w:rsid w:val="00595F7E"/>
    <w:rsid w:val="005960A7"/>
    <w:rsid w:val="00596547"/>
    <w:rsid w:val="00596FEE"/>
    <w:rsid w:val="00597220"/>
    <w:rsid w:val="005973E9"/>
    <w:rsid w:val="005975FA"/>
    <w:rsid w:val="00597D72"/>
    <w:rsid w:val="00597E53"/>
    <w:rsid w:val="005A047F"/>
    <w:rsid w:val="005A0FD1"/>
    <w:rsid w:val="005A1438"/>
    <w:rsid w:val="005A1806"/>
    <w:rsid w:val="005A1ADB"/>
    <w:rsid w:val="005A1B84"/>
    <w:rsid w:val="005A21B6"/>
    <w:rsid w:val="005A2A3D"/>
    <w:rsid w:val="005A2B93"/>
    <w:rsid w:val="005A2F1B"/>
    <w:rsid w:val="005A3213"/>
    <w:rsid w:val="005A3640"/>
    <w:rsid w:val="005A3737"/>
    <w:rsid w:val="005A376E"/>
    <w:rsid w:val="005A3872"/>
    <w:rsid w:val="005A3D20"/>
    <w:rsid w:val="005A51C4"/>
    <w:rsid w:val="005A5636"/>
    <w:rsid w:val="005A5B31"/>
    <w:rsid w:val="005A5B67"/>
    <w:rsid w:val="005A6022"/>
    <w:rsid w:val="005A6536"/>
    <w:rsid w:val="005A6F74"/>
    <w:rsid w:val="005A795A"/>
    <w:rsid w:val="005A7AB5"/>
    <w:rsid w:val="005A7C21"/>
    <w:rsid w:val="005B001D"/>
    <w:rsid w:val="005B027B"/>
    <w:rsid w:val="005B0494"/>
    <w:rsid w:val="005B09B7"/>
    <w:rsid w:val="005B0B38"/>
    <w:rsid w:val="005B0C43"/>
    <w:rsid w:val="005B0DD5"/>
    <w:rsid w:val="005B1602"/>
    <w:rsid w:val="005B17F6"/>
    <w:rsid w:val="005B2128"/>
    <w:rsid w:val="005B22DA"/>
    <w:rsid w:val="005B2478"/>
    <w:rsid w:val="005B278B"/>
    <w:rsid w:val="005B2A36"/>
    <w:rsid w:val="005B2E7F"/>
    <w:rsid w:val="005B36E2"/>
    <w:rsid w:val="005B3825"/>
    <w:rsid w:val="005B3DCD"/>
    <w:rsid w:val="005B3E9B"/>
    <w:rsid w:val="005B403E"/>
    <w:rsid w:val="005B43DE"/>
    <w:rsid w:val="005B4520"/>
    <w:rsid w:val="005B45FD"/>
    <w:rsid w:val="005B4A59"/>
    <w:rsid w:val="005B505A"/>
    <w:rsid w:val="005B580F"/>
    <w:rsid w:val="005B615A"/>
    <w:rsid w:val="005B61B6"/>
    <w:rsid w:val="005B7081"/>
    <w:rsid w:val="005B71E1"/>
    <w:rsid w:val="005B7301"/>
    <w:rsid w:val="005B7404"/>
    <w:rsid w:val="005B7EB0"/>
    <w:rsid w:val="005C0178"/>
    <w:rsid w:val="005C06A4"/>
    <w:rsid w:val="005C0907"/>
    <w:rsid w:val="005C098D"/>
    <w:rsid w:val="005C116D"/>
    <w:rsid w:val="005C1273"/>
    <w:rsid w:val="005C154F"/>
    <w:rsid w:val="005C161A"/>
    <w:rsid w:val="005C1C42"/>
    <w:rsid w:val="005C1C65"/>
    <w:rsid w:val="005C1CA8"/>
    <w:rsid w:val="005C1EE5"/>
    <w:rsid w:val="005C1FFD"/>
    <w:rsid w:val="005C241B"/>
    <w:rsid w:val="005C2B8C"/>
    <w:rsid w:val="005C2BDD"/>
    <w:rsid w:val="005C2EA3"/>
    <w:rsid w:val="005C386C"/>
    <w:rsid w:val="005C3A8E"/>
    <w:rsid w:val="005C3B8C"/>
    <w:rsid w:val="005C3BDD"/>
    <w:rsid w:val="005C3C02"/>
    <w:rsid w:val="005C3E3B"/>
    <w:rsid w:val="005C4216"/>
    <w:rsid w:val="005C4273"/>
    <w:rsid w:val="005C47F7"/>
    <w:rsid w:val="005C49C0"/>
    <w:rsid w:val="005C4B29"/>
    <w:rsid w:val="005C4DE5"/>
    <w:rsid w:val="005C5C81"/>
    <w:rsid w:val="005C604C"/>
    <w:rsid w:val="005C60C5"/>
    <w:rsid w:val="005C69F2"/>
    <w:rsid w:val="005C6AFC"/>
    <w:rsid w:val="005C6BCF"/>
    <w:rsid w:val="005C6E9D"/>
    <w:rsid w:val="005C6F2A"/>
    <w:rsid w:val="005C75F7"/>
    <w:rsid w:val="005C7D94"/>
    <w:rsid w:val="005C7FD1"/>
    <w:rsid w:val="005D00B6"/>
    <w:rsid w:val="005D04C0"/>
    <w:rsid w:val="005D051A"/>
    <w:rsid w:val="005D0A81"/>
    <w:rsid w:val="005D0E5C"/>
    <w:rsid w:val="005D0F06"/>
    <w:rsid w:val="005D10FA"/>
    <w:rsid w:val="005D1116"/>
    <w:rsid w:val="005D16CE"/>
    <w:rsid w:val="005D1B1B"/>
    <w:rsid w:val="005D1B85"/>
    <w:rsid w:val="005D219C"/>
    <w:rsid w:val="005D28D1"/>
    <w:rsid w:val="005D2BB4"/>
    <w:rsid w:val="005D2C26"/>
    <w:rsid w:val="005D2DED"/>
    <w:rsid w:val="005D2F19"/>
    <w:rsid w:val="005D3166"/>
    <w:rsid w:val="005D31A9"/>
    <w:rsid w:val="005D3485"/>
    <w:rsid w:val="005D34E4"/>
    <w:rsid w:val="005D3606"/>
    <w:rsid w:val="005D374D"/>
    <w:rsid w:val="005D3DFE"/>
    <w:rsid w:val="005D3EBF"/>
    <w:rsid w:val="005D412C"/>
    <w:rsid w:val="005D41FD"/>
    <w:rsid w:val="005D42FC"/>
    <w:rsid w:val="005D4695"/>
    <w:rsid w:val="005D47BB"/>
    <w:rsid w:val="005D5C43"/>
    <w:rsid w:val="005D6001"/>
    <w:rsid w:val="005D737B"/>
    <w:rsid w:val="005D780E"/>
    <w:rsid w:val="005D7988"/>
    <w:rsid w:val="005D7B64"/>
    <w:rsid w:val="005D7D36"/>
    <w:rsid w:val="005E045A"/>
    <w:rsid w:val="005E0AD1"/>
    <w:rsid w:val="005E15BF"/>
    <w:rsid w:val="005E1616"/>
    <w:rsid w:val="005E17A4"/>
    <w:rsid w:val="005E1A3F"/>
    <w:rsid w:val="005E1DDF"/>
    <w:rsid w:val="005E201A"/>
    <w:rsid w:val="005E214B"/>
    <w:rsid w:val="005E288B"/>
    <w:rsid w:val="005E301C"/>
    <w:rsid w:val="005E30AF"/>
    <w:rsid w:val="005E30C7"/>
    <w:rsid w:val="005E30F6"/>
    <w:rsid w:val="005E31C3"/>
    <w:rsid w:val="005E3A87"/>
    <w:rsid w:val="005E3D53"/>
    <w:rsid w:val="005E3F57"/>
    <w:rsid w:val="005E41E7"/>
    <w:rsid w:val="005E42B6"/>
    <w:rsid w:val="005E4638"/>
    <w:rsid w:val="005E4861"/>
    <w:rsid w:val="005E4BAB"/>
    <w:rsid w:val="005E5282"/>
    <w:rsid w:val="005E5628"/>
    <w:rsid w:val="005E5C78"/>
    <w:rsid w:val="005E5CEF"/>
    <w:rsid w:val="005E6085"/>
    <w:rsid w:val="005E67BB"/>
    <w:rsid w:val="005E6912"/>
    <w:rsid w:val="005E7036"/>
    <w:rsid w:val="005F028B"/>
    <w:rsid w:val="005F06D7"/>
    <w:rsid w:val="005F07ED"/>
    <w:rsid w:val="005F0800"/>
    <w:rsid w:val="005F0816"/>
    <w:rsid w:val="005F0AC2"/>
    <w:rsid w:val="005F0D06"/>
    <w:rsid w:val="005F11B6"/>
    <w:rsid w:val="005F13B9"/>
    <w:rsid w:val="005F13F1"/>
    <w:rsid w:val="005F1736"/>
    <w:rsid w:val="005F1BBE"/>
    <w:rsid w:val="005F1F9A"/>
    <w:rsid w:val="005F26B0"/>
    <w:rsid w:val="005F272C"/>
    <w:rsid w:val="005F34D9"/>
    <w:rsid w:val="005F34DD"/>
    <w:rsid w:val="005F366D"/>
    <w:rsid w:val="005F37FC"/>
    <w:rsid w:val="005F3DD6"/>
    <w:rsid w:val="005F43BE"/>
    <w:rsid w:val="005F4C70"/>
    <w:rsid w:val="005F4E4C"/>
    <w:rsid w:val="005F4F8B"/>
    <w:rsid w:val="005F52E7"/>
    <w:rsid w:val="005F5ABB"/>
    <w:rsid w:val="005F5FC0"/>
    <w:rsid w:val="005F65E6"/>
    <w:rsid w:val="005F699D"/>
    <w:rsid w:val="005F709F"/>
    <w:rsid w:val="005F7835"/>
    <w:rsid w:val="005F7E5A"/>
    <w:rsid w:val="005F7EEF"/>
    <w:rsid w:val="00600F49"/>
    <w:rsid w:val="006010E0"/>
    <w:rsid w:val="006020A5"/>
    <w:rsid w:val="00602216"/>
    <w:rsid w:val="0060241D"/>
    <w:rsid w:val="006029BB"/>
    <w:rsid w:val="00602AD5"/>
    <w:rsid w:val="00602FF4"/>
    <w:rsid w:val="006030D8"/>
    <w:rsid w:val="0060316E"/>
    <w:rsid w:val="0060363D"/>
    <w:rsid w:val="00603830"/>
    <w:rsid w:val="00604308"/>
    <w:rsid w:val="0060473A"/>
    <w:rsid w:val="00604751"/>
    <w:rsid w:val="00604782"/>
    <w:rsid w:val="006050DA"/>
    <w:rsid w:val="006050F1"/>
    <w:rsid w:val="00605236"/>
    <w:rsid w:val="00605505"/>
    <w:rsid w:val="006055F6"/>
    <w:rsid w:val="0060584D"/>
    <w:rsid w:val="00605D8D"/>
    <w:rsid w:val="00605DEA"/>
    <w:rsid w:val="00605EB7"/>
    <w:rsid w:val="00605F3A"/>
    <w:rsid w:val="00605FE7"/>
    <w:rsid w:val="00606095"/>
    <w:rsid w:val="006062EC"/>
    <w:rsid w:val="00606D4D"/>
    <w:rsid w:val="00606D8F"/>
    <w:rsid w:val="00606DB6"/>
    <w:rsid w:val="00606EE6"/>
    <w:rsid w:val="00607034"/>
    <w:rsid w:val="00607220"/>
    <w:rsid w:val="0060738E"/>
    <w:rsid w:val="00607529"/>
    <w:rsid w:val="00607871"/>
    <w:rsid w:val="00607A41"/>
    <w:rsid w:val="00607D1D"/>
    <w:rsid w:val="00607D95"/>
    <w:rsid w:val="006104C4"/>
    <w:rsid w:val="00610537"/>
    <w:rsid w:val="00610B23"/>
    <w:rsid w:val="00611080"/>
    <w:rsid w:val="00611164"/>
    <w:rsid w:val="00611204"/>
    <w:rsid w:val="006117CD"/>
    <w:rsid w:val="006118B1"/>
    <w:rsid w:val="0061193F"/>
    <w:rsid w:val="00611A8A"/>
    <w:rsid w:val="00611B15"/>
    <w:rsid w:val="00611D46"/>
    <w:rsid w:val="0061219E"/>
    <w:rsid w:val="00612394"/>
    <w:rsid w:val="00612541"/>
    <w:rsid w:val="006125F4"/>
    <w:rsid w:val="006127E8"/>
    <w:rsid w:val="00612999"/>
    <w:rsid w:val="00612AB8"/>
    <w:rsid w:val="00612D26"/>
    <w:rsid w:val="006136CD"/>
    <w:rsid w:val="006137E1"/>
    <w:rsid w:val="00613A2A"/>
    <w:rsid w:val="00613B66"/>
    <w:rsid w:val="00613C89"/>
    <w:rsid w:val="00613DFB"/>
    <w:rsid w:val="00614632"/>
    <w:rsid w:val="006147C6"/>
    <w:rsid w:val="00614F88"/>
    <w:rsid w:val="00615075"/>
    <w:rsid w:val="0061658A"/>
    <w:rsid w:val="00616B1C"/>
    <w:rsid w:val="00616B36"/>
    <w:rsid w:val="00616B45"/>
    <w:rsid w:val="006173B0"/>
    <w:rsid w:val="006177CC"/>
    <w:rsid w:val="0061790A"/>
    <w:rsid w:val="00620032"/>
    <w:rsid w:val="00620AE0"/>
    <w:rsid w:val="00620D98"/>
    <w:rsid w:val="006212C6"/>
    <w:rsid w:val="00621594"/>
    <w:rsid w:val="00621B42"/>
    <w:rsid w:val="00621C09"/>
    <w:rsid w:val="00622036"/>
    <w:rsid w:val="0062274B"/>
    <w:rsid w:val="006228F2"/>
    <w:rsid w:val="0062316A"/>
    <w:rsid w:val="006235C1"/>
    <w:rsid w:val="00623987"/>
    <w:rsid w:val="006247F4"/>
    <w:rsid w:val="0062482E"/>
    <w:rsid w:val="0062493B"/>
    <w:rsid w:val="00624A15"/>
    <w:rsid w:val="00624D1E"/>
    <w:rsid w:val="0062524D"/>
    <w:rsid w:val="006253F1"/>
    <w:rsid w:val="0062585E"/>
    <w:rsid w:val="00625A5A"/>
    <w:rsid w:val="00625D8A"/>
    <w:rsid w:val="006261F8"/>
    <w:rsid w:val="00626349"/>
    <w:rsid w:val="006265FA"/>
    <w:rsid w:val="00626B6D"/>
    <w:rsid w:val="00626F84"/>
    <w:rsid w:val="0062765A"/>
    <w:rsid w:val="006278BC"/>
    <w:rsid w:val="00627CDF"/>
    <w:rsid w:val="00627DAD"/>
    <w:rsid w:val="006301EA"/>
    <w:rsid w:val="0063047B"/>
    <w:rsid w:val="0063072A"/>
    <w:rsid w:val="0063072E"/>
    <w:rsid w:val="00630866"/>
    <w:rsid w:val="00630993"/>
    <w:rsid w:val="0063113B"/>
    <w:rsid w:val="006312D1"/>
    <w:rsid w:val="006313E5"/>
    <w:rsid w:val="006314D5"/>
    <w:rsid w:val="00631532"/>
    <w:rsid w:val="0063163C"/>
    <w:rsid w:val="006319B6"/>
    <w:rsid w:val="00632318"/>
    <w:rsid w:val="006326F3"/>
    <w:rsid w:val="006327A0"/>
    <w:rsid w:val="00632A67"/>
    <w:rsid w:val="00632B40"/>
    <w:rsid w:val="00632E33"/>
    <w:rsid w:val="00632E37"/>
    <w:rsid w:val="00633409"/>
    <w:rsid w:val="006334A2"/>
    <w:rsid w:val="0063381A"/>
    <w:rsid w:val="00633885"/>
    <w:rsid w:val="006339C5"/>
    <w:rsid w:val="00633C3D"/>
    <w:rsid w:val="00634413"/>
    <w:rsid w:val="0063493B"/>
    <w:rsid w:val="00634B40"/>
    <w:rsid w:val="00634BAB"/>
    <w:rsid w:val="00634BC1"/>
    <w:rsid w:val="0063514A"/>
    <w:rsid w:val="0063518A"/>
    <w:rsid w:val="0063525C"/>
    <w:rsid w:val="006357C2"/>
    <w:rsid w:val="00635D65"/>
    <w:rsid w:val="00636541"/>
    <w:rsid w:val="006369DB"/>
    <w:rsid w:val="00636D16"/>
    <w:rsid w:val="006374B5"/>
    <w:rsid w:val="00637920"/>
    <w:rsid w:val="00637EF7"/>
    <w:rsid w:val="00640122"/>
    <w:rsid w:val="006403CC"/>
    <w:rsid w:val="006403F8"/>
    <w:rsid w:val="00640515"/>
    <w:rsid w:val="0064086D"/>
    <w:rsid w:val="00640F3D"/>
    <w:rsid w:val="00641050"/>
    <w:rsid w:val="00641129"/>
    <w:rsid w:val="00641281"/>
    <w:rsid w:val="006419A1"/>
    <w:rsid w:val="00641E39"/>
    <w:rsid w:val="00641EAB"/>
    <w:rsid w:val="00641F39"/>
    <w:rsid w:val="0064239D"/>
    <w:rsid w:val="0064242F"/>
    <w:rsid w:val="006430A6"/>
    <w:rsid w:val="00643C0B"/>
    <w:rsid w:val="00643DD1"/>
    <w:rsid w:val="0064413F"/>
    <w:rsid w:val="006442A9"/>
    <w:rsid w:val="0064450A"/>
    <w:rsid w:val="0064453B"/>
    <w:rsid w:val="00644BEC"/>
    <w:rsid w:val="00644C18"/>
    <w:rsid w:val="00644C50"/>
    <w:rsid w:val="006452F8"/>
    <w:rsid w:val="00646A77"/>
    <w:rsid w:val="00647856"/>
    <w:rsid w:val="00647BBA"/>
    <w:rsid w:val="00647F8E"/>
    <w:rsid w:val="00650007"/>
    <w:rsid w:val="00650089"/>
    <w:rsid w:val="006501E4"/>
    <w:rsid w:val="00650285"/>
    <w:rsid w:val="00650870"/>
    <w:rsid w:val="00650E0F"/>
    <w:rsid w:val="00650EEC"/>
    <w:rsid w:val="0065131E"/>
    <w:rsid w:val="006518E5"/>
    <w:rsid w:val="00651AC1"/>
    <w:rsid w:val="00651DB7"/>
    <w:rsid w:val="00651EF6"/>
    <w:rsid w:val="00651F59"/>
    <w:rsid w:val="0065213F"/>
    <w:rsid w:val="00652931"/>
    <w:rsid w:val="00652AE7"/>
    <w:rsid w:val="00652BF5"/>
    <w:rsid w:val="006538DB"/>
    <w:rsid w:val="00654033"/>
    <w:rsid w:val="006548A3"/>
    <w:rsid w:val="00654AD1"/>
    <w:rsid w:val="0065510B"/>
    <w:rsid w:val="006551DA"/>
    <w:rsid w:val="00655CA4"/>
    <w:rsid w:val="00656815"/>
    <w:rsid w:val="00656842"/>
    <w:rsid w:val="0065688A"/>
    <w:rsid w:val="00656B92"/>
    <w:rsid w:val="00656C88"/>
    <w:rsid w:val="006574F2"/>
    <w:rsid w:val="00657D96"/>
    <w:rsid w:val="00657FC3"/>
    <w:rsid w:val="006608EC"/>
    <w:rsid w:val="00660ABB"/>
    <w:rsid w:val="00660ACF"/>
    <w:rsid w:val="00660B7A"/>
    <w:rsid w:val="00660C64"/>
    <w:rsid w:val="00660F17"/>
    <w:rsid w:val="00660F54"/>
    <w:rsid w:val="00661200"/>
    <w:rsid w:val="006615BE"/>
    <w:rsid w:val="00661764"/>
    <w:rsid w:val="006618E0"/>
    <w:rsid w:val="0066406B"/>
    <w:rsid w:val="00664238"/>
    <w:rsid w:val="00664345"/>
    <w:rsid w:val="00664805"/>
    <w:rsid w:val="00664C0C"/>
    <w:rsid w:val="00664EB0"/>
    <w:rsid w:val="006654C2"/>
    <w:rsid w:val="006657D6"/>
    <w:rsid w:val="00665B7C"/>
    <w:rsid w:val="00665C0E"/>
    <w:rsid w:val="0066662C"/>
    <w:rsid w:val="006669A4"/>
    <w:rsid w:val="00666D4C"/>
    <w:rsid w:val="0066799D"/>
    <w:rsid w:val="006702A4"/>
    <w:rsid w:val="00670BB5"/>
    <w:rsid w:val="006711C4"/>
    <w:rsid w:val="0067213C"/>
    <w:rsid w:val="006724F5"/>
    <w:rsid w:val="00672D74"/>
    <w:rsid w:val="00673212"/>
    <w:rsid w:val="00673226"/>
    <w:rsid w:val="006734DD"/>
    <w:rsid w:val="00673BBA"/>
    <w:rsid w:val="006741C8"/>
    <w:rsid w:val="006742F2"/>
    <w:rsid w:val="0067478A"/>
    <w:rsid w:val="00674C7C"/>
    <w:rsid w:val="00674CEA"/>
    <w:rsid w:val="00674DB1"/>
    <w:rsid w:val="00675425"/>
    <w:rsid w:val="006757B8"/>
    <w:rsid w:val="0067602C"/>
    <w:rsid w:val="00676674"/>
    <w:rsid w:val="00676723"/>
    <w:rsid w:val="006774AF"/>
    <w:rsid w:val="0067781F"/>
    <w:rsid w:val="00677BC6"/>
    <w:rsid w:val="00677D0E"/>
    <w:rsid w:val="00677DB1"/>
    <w:rsid w:val="00677E5E"/>
    <w:rsid w:val="00680014"/>
    <w:rsid w:val="006801B5"/>
    <w:rsid w:val="006802F5"/>
    <w:rsid w:val="006806FC"/>
    <w:rsid w:val="00680946"/>
    <w:rsid w:val="00680D11"/>
    <w:rsid w:val="0068106D"/>
    <w:rsid w:val="00681551"/>
    <w:rsid w:val="00681BD0"/>
    <w:rsid w:val="00682799"/>
    <w:rsid w:val="0068288C"/>
    <w:rsid w:val="00682B6F"/>
    <w:rsid w:val="00682CB8"/>
    <w:rsid w:val="00682F32"/>
    <w:rsid w:val="0068376E"/>
    <w:rsid w:val="006840C0"/>
    <w:rsid w:val="006841D6"/>
    <w:rsid w:val="006843CA"/>
    <w:rsid w:val="00684594"/>
    <w:rsid w:val="00685B1B"/>
    <w:rsid w:val="00685F71"/>
    <w:rsid w:val="006861C4"/>
    <w:rsid w:val="006861CB"/>
    <w:rsid w:val="00686758"/>
    <w:rsid w:val="00686ED3"/>
    <w:rsid w:val="00686F4D"/>
    <w:rsid w:val="00687339"/>
    <w:rsid w:val="00687434"/>
    <w:rsid w:val="00687AA1"/>
    <w:rsid w:val="00687D76"/>
    <w:rsid w:val="00687E96"/>
    <w:rsid w:val="00690329"/>
    <w:rsid w:val="0069033A"/>
    <w:rsid w:val="006903E8"/>
    <w:rsid w:val="00690590"/>
    <w:rsid w:val="006905AB"/>
    <w:rsid w:val="00690683"/>
    <w:rsid w:val="006919D6"/>
    <w:rsid w:val="00691BDA"/>
    <w:rsid w:val="0069282C"/>
    <w:rsid w:val="00692B72"/>
    <w:rsid w:val="00692E00"/>
    <w:rsid w:val="0069304C"/>
    <w:rsid w:val="00693146"/>
    <w:rsid w:val="0069488A"/>
    <w:rsid w:val="00695132"/>
    <w:rsid w:val="006952BC"/>
    <w:rsid w:val="0069558B"/>
    <w:rsid w:val="00695808"/>
    <w:rsid w:val="006958A8"/>
    <w:rsid w:val="006959F0"/>
    <w:rsid w:val="006965D5"/>
    <w:rsid w:val="006966C1"/>
    <w:rsid w:val="00696C08"/>
    <w:rsid w:val="00696F0E"/>
    <w:rsid w:val="006974AC"/>
    <w:rsid w:val="006974E2"/>
    <w:rsid w:val="00697916"/>
    <w:rsid w:val="006979CA"/>
    <w:rsid w:val="00697BEC"/>
    <w:rsid w:val="006A0040"/>
    <w:rsid w:val="006A06E9"/>
    <w:rsid w:val="006A09F5"/>
    <w:rsid w:val="006A0DFF"/>
    <w:rsid w:val="006A0EFB"/>
    <w:rsid w:val="006A10AF"/>
    <w:rsid w:val="006A116E"/>
    <w:rsid w:val="006A1808"/>
    <w:rsid w:val="006A1AA2"/>
    <w:rsid w:val="006A1BCE"/>
    <w:rsid w:val="006A2638"/>
    <w:rsid w:val="006A27D1"/>
    <w:rsid w:val="006A2A19"/>
    <w:rsid w:val="006A3895"/>
    <w:rsid w:val="006A38CB"/>
    <w:rsid w:val="006A3A0A"/>
    <w:rsid w:val="006A3C4E"/>
    <w:rsid w:val="006A3E9C"/>
    <w:rsid w:val="006A5322"/>
    <w:rsid w:val="006A5524"/>
    <w:rsid w:val="006A57FC"/>
    <w:rsid w:val="006A5AAA"/>
    <w:rsid w:val="006A5C01"/>
    <w:rsid w:val="006A5E35"/>
    <w:rsid w:val="006A6A71"/>
    <w:rsid w:val="006A6E24"/>
    <w:rsid w:val="006A74DF"/>
    <w:rsid w:val="006A7738"/>
    <w:rsid w:val="006A7877"/>
    <w:rsid w:val="006A79DC"/>
    <w:rsid w:val="006A7E41"/>
    <w:rsid w:val="006B02FA"/>
    <w:rsid w:val="006B0791"/>
    <w:rsid w:val="006B08D4"/>
    <w:rsid w:val="006B0C31"/>
    <w:rsid w:val="006B125A"/>
    <w:rsid w:val="006B154B"/>
    <w:rsid w:val="006B1806"/>
    <w:rsid w:val="006B19F2"/>
    <w:rsid w:val="006B2478"/>
    <w:rsid w:val="006B24A7"/>
    <w:rsid w:val="006B28BE"/>
    <w:rsid w:val="006B3263"/>
    <w:rsid w:val="006B36D3"/>
    <w:rsid w:val="006B3DC4"/>
    <w:rsid w:val="006B3DE0"/>
    <w:rsid w:val="006B3E66"/>
    <w:rsid w:val="006B40CC"/>
    <w:rsid w:val="006B448C"/>
    <w:rsid w:val="006B469F"/>
    <w:rsid w:val="006B4CFD"/>
    <w:rsid w:val="006B5B0A"/>
    <w:rsid w:val="006B629B"/>
    <w:rsid w:val="006B63EB"/>
    <w:rsid w:val="006B63FE"/>
    <w:rsid w:val="006B65D7"/>
    <w:rsid w:val="006B67EB"/>
    <w:rsid w:val="006B762D"/>
    <w:rsid w:val="006B7997"/>
    <w:rsid w:val="006B7A20"/>
    <w:rsid w:val="006B7A21"/>
    <w:rsid w:val="006B7C0E"/>
    <w:rsid w:val="006B7DBC"/>
    <w:rsid w:val="006C0031"/>
    <w:rsid w:val="006C005C"/>
    <w:rsid w:val="006C07E9"/>
    <w:rsid w:val="006C0925"/>
    <w:rsid w:val="006C0A8C"/>
    <w:rsid w:val="006C0BC8"/>
    <w:rsid w:val="006C0C24"/>
    <w:rsid w:val="006C0F83"/>
    <w:rsid w:val="006C1821"/>
    <w:rsid w:val="006C18EC"/>
    <w:rsid w:val="006C1B0E"/>
    <w:rsid w:val="006C1C3F"/>
    <w:rsid w:val="006C1CAC"/>
    <w:rsid w:val="006C1D7A"/>
    <w:rsid w:val="006C242F"/>
    <w:rsid w:val="006C273B"/>
    <w:rsid w:val="006C3294"/>
    <w:rsid w:val="006C33CE"/>
    <w:rsid w:val="006C3EDB"/>
    <w:rsid w:val="006C4102"/>
    <w:rsid w:val="006C4331"/>
    <w:rsid w:val="006C439D"/>
    <w:rsid w:val="006C440B"/>
    <w:rsid w:val="006C4722"/>
    <w:rsid w:val="006C4773"/>
    <w:rsid w:val="006C48C1"/>
    <w:rsid w:val="006C4EEB"/>
    <w:rsid w:val="006C5B4F"/>
    <w:rsid w:val="006C61EE"/>
    <w:rsid w:val="006C69B4"/>
    <w:rsid w:val="006C74B7"/>
    <w:rsid w:val="006C7D50"/>
    <w:rsid w:val="006D0368"/>
    <w:rsid w:val="006D0ACD"/>
    <w:rsid w:val="006D1444"/>
    <w:rsid w:val="006D17C0"/>
    <w:rsid w:val="006D25B8"/>
    <w:rsid w:val="006D26AC"/>
    <w:rsid w:val="006D2718"/>
    <w:rsid w:val="006D2A23"/>
    <w:rsid w:val="006D2AC3"/>
    <w:rsid w:val="006D2C52"/>
    <w:rsid w:val="006D2DE5"/>
    <w:rsid w:val="006D2F6C"/>
    <w:rsid w:val="006D30D2"/>
    <w:rsid w:val="006D3489"/>
    <w:rsid w:val="006D3571"/>
    <w:rsid w:val="006D3EE7"/>
    <w:rsid w:val="006D42F4"/>
    <w:rsid w:val="006D4A5C"/>
    <w:rsid w:val="006D4BB1"/>
    <w:rsid w:val="006D4EB8"/>
    <w:rsid w:val="006D530B"/>
    <w:rsid w:val="006D53F7"/>
    <w:rsid w:val="006D58BA"/>
    <w:rsid w:val="006D58EB"/>
    <w:rsid w:val="006D5ADC"/>
    <w:rsid w:val="006D5B7E"/>
    <w:rsid w:val="006D60EE"/>
    <w:rsid w:val="006D71A5"/>
    <w:rsid w:val="006D71D6"/>
    <w:rsid w:val="006D71F5"/>
    <w:rsid w:val="006D77FA"/>
    <w:rsid w:val="006D7961"/>
    <w:rsid w:val="006D7BB4"/>
    <w:rsid w:val="006D7C05"/>
    <w:rsid w:val="006D7C9F"/>
    <w:rsid w:val="006E0026"/>
    <w:rsid w:val="006E0185"/>
    <w:rsid w:val="006E0922"/>
    <w:rsid w:val="006E0A74"/>
    <w:rsid w:val="006E0BC1"/>
    <w:rsid w:val="006E105E"/>
    <w:rsid w:val="006E1502"/>
    <w:rsid w:val="006E169F"/>
    <w:rsid w:val="006E1BD3"/>
    <w:rsid w:val="006E1DD3"/>
    <w:rsid w:val="006E203B"/>
    <w:rsid w:val="006E20E7"/>
    <w:rsid w:val="006E2588"/>
    <w:rsid w:val="006E2E6E"/>
    <w:rsid w:val="006E36B8"/>
    <w:rsid w:val="006E3CDE"/>
    <w:rsid w:val="006E3D39"/>
    <w:rsid w:val="006E410B"/>
    <w:rsid w:val="006E41FB"/>
    <w:rsid w:val="006E4D86"/>
    <w:rsid w:val="006E584E"/>
    <w:rsid w:val="006E5C45"/>
    <w:rsid w:val="006E6058"/>
    <w:rsid w:val="006E6176"/>
    <w:rsid w:val="006E64F0"/>
    <w:rsid w:val="006E70FE"/>
    <w:rsid w:val="006E7889"/>
    <w:rsid w:val="006F0441"/>
    <w:rsid w:val="006F09DE"/>
    <w:rsid w:val="006F0C4E"/>
    <w:rsid w:val="006F0F08"/>
    <w:rsid w:val="006F0FF1"/>
    <w:rsid w:val="006F11FD"/>
    <w:rsid w:val="006F13C3"/>
    <w:rsid w:val="006F16D1"/>
    <w:rsid w:val="006F1711"/>
    <w:rsid w:val="006F1805"/>
    <w:rsid w:val="006F244D"/>
    <w:rsid w:val="006F2B27"/>
    <w:rsid w:val="006F3441"/>
    <w:rsid w:val="006F34A1"/>
    <w:rsid w:val="006F3659"/>
    <w:rsid w:val="006F3886"/>
    <w:rsid w:val="006F390C"/>
    <w:rsid w:val="006F394C"/>
    <w:rsid w:val="006F41DD"/>
    <w:rsid w:val="006F4361"/>
    <w:rsid w:val="006F4658"/>
    <w:rsid w:val="006F4CDF"/>
    <w:rsid w:val="006F4E5A"/>
    <w:rsid w:val="006F5194"/>
    <w:rsid w:val="006F562D"/>
    <w:rsid w:val="006F5971"/>
    <w:rsid w:val="006F5B96"/>
    <w:rsid w:val="006F6227"/>
    <w:rsid w:val="006F64BE"/>
    <w:rsid w:val="006F65FA"/>
    <w:rsid w:val="006F660B"/>
    <w:rsid w:val="006F665C"/>
    <w:rsid w:val="006F6E73"/>
    <w:rsid w:val="006F6F13"/>
    <w:rsid w:val="006F7121"/>
    <w:rsid w:val="006F7461"/>
    <w:rsid w:val="006F7973"/>
    <w:rsid w:val="006F7A79"/>
    <w:rsid w:val="006F7B7F"/>
    <w:rsid w:val="006F7DDA"/>
    <w:rsid w:val="006F7EA4"/>
    <w:rsid w:val="007012BF"/>
    <w:rsid w:val="0070130F"/>
    <w:rsid w:val="00701592"/>
    <w:rsid w:val="007016C0"/>
    <w:rsid w:val="007017AB"/>
    <w:rsid w:val="00702083"/>
    <w:rsid w:val="00702DFD"/>
    <w:rsid w:val="007032A0"/>
    <w:rsid w:val="007033FB"/>
    <w:rsid w:val="007037E2"/>
    <w:rsid w:val="00703BC1"/>
    <w:rsid w:val="007044DF"/>
    <w:rsid w:val="00704A32"/>
    <w:rsid w:val="00704A8C"/>
    <w:rsid w:val="00704D04"/>
    <w:rsid w:val="00704DD6"/>
    <w:rsid w:val="00705F81"/>
    <w:rsid w:val="00706157"/>
    <w:rsid w:val="00706CBA"/>
    <w:rsid w:val="00706D4D"/>
    <w:rsid w:val="0070705C"/>
    <w:rsid w:val="007075C8"/>
    <w:rsid w:val="0070779B"/>
    <w:rsid w:val="00707812"/>
    <w:rsid w:val="007079D3"/>
    <w:rsid w:val="00707E99"/>
    <w:rsid w:val="00710646"/>
    <w:rsid w:val="0071067F"/>
    <w:rsid w:val="0071108E"/>
    <w:rsid w:val="0071151E"/>
    <w:rsid w:val="007119C0"/>
    <w:rsid w:val="007123FF"/>
    <w:rsid w:val="007129C0"/>
    <w:rsid w:val="00712CDC"/>
    <w:rsid w:val="00712F61"/>
    <w:rsid w:val="0071301A"/>
    <w:rsid w:val="00713744"/>
    <w:rsid w:val="007137FA"/>
    <w:rsid w:val="00713B58"/>
    <w:rsid w:val="00713BDB"/>
    <w:rsid w:val="007145FB"/>
    <w:rsid w:val="00714923"/>
    <w:rsid w:val="007149DD"/>
    <w:rsid w:val="007149FE"/>
    <w:rsid w:val="00715280"/>
    <w:rsid w:val="00715304"/>
    <w:rsid w:val="00715E07"/>
    <w:rsid w:val="00715E4B"/>
    <w:rsid w:val="00715ED0"/>
    <w:rsid w:val="00715EF1"/>
    <w:rsid w:val="007160B9"/>
    <w:rsid w:val="00716130"/>
    <w:rsid w:val="00716153"/>
    <w:rsid w:val="00716732"/>
    <w:rsid w:val="00717176"/>
    <w:rsid w:val="00717396"/>
    <w:rsid w:val="0071760F"/>
    <w:rsid w:val="00717E3D"/>
    <w:rsid w:val="00717F6E"/>
    <w:rsid w:val="0072085A"/>
    <w:rsid w:val="007209F9"/>
    <w:rsid w:val="00720FD7"/>
    <w:rsid w:val="007213E8"/>
    <w:rsid w:val="0072159D"/>
    <w:rsid w:val="0072168A"/>
    <w:rsid w:val="00721722"/>
    <w:rsid w:val="007218CB"/>
    <w:rsid w:val="00721E10"/>
    <w:rsid w:val="00722A84"/>
    <w:rsid w:val="00722AB5"/>
    <w:rsid w:val="0072310F"/>
    <w:rsid w:val="00723422"/>
    <w:rsid w:val="00723496"/>
    <w:rsid w:val="007237F1"/>
    <w:rsid w:val="00723D5D"/>
    <w:rsid w:val="00723F85"/>
    <w:rsid w:val="0072412F"/>
    <w:rsid w:val="00724249"/>
    <w:rsid w:val="00724281"/>
    <w:rsid w:val="007247C0"/>
    <w:rsid w:val="00724AAF"/>
    <w:rsid w:val="00724B12"/>
    <w:rsid w:val="00724CB9"/>
    <w:rsid w:val="00724E7E"/>
    <w:rsid w:val="007252A8"/>
    <w:rsid w:val="007252F7"/>
    <w:rsid w:val="0072541A"/>
    <w:rsid w:val="00725A88"/>
    <w:rsid w:val="00726067"/>
    <w:rsid w:val="007261AA"/>
    <w:rsid w:val="0072706D"/>
    <w:rsid w:val="00727188"/>
    <w:rsid w:val="00727599"/>
    <w:rsid w:val="007279B8"/>
    <w:rsid w:val="00727AEC"/>
    <w:rsid w:val="00727AF2"/>
    <w:rsid w:val="007304FE"/>
    <w:rsid w:val="0073083A"/>
    <w:rsid w:val="00730CCD"/>
    <w:rsid w:val="0073151B"/>
    <w:rsid w:val="00731DEA"/>
    <w:rsid w:val="00732236"/>
    <w:rsid w:val="0073288B"/>
    <w:rsid w:val="00732DD3"/>
    <w:rsid w:val="00732F46"/>
    <w:rsid w:val="00733423"/>
    <w:rsid w:val="0073365D"/>
    <w:rsid w:val="0073366D"/>
    <w:rsid w:val="0073389F"/>
    <w:rsid w:val="00733DA8"/>
    <w:rsid w:val="00733EA5"/>
    <w:rsid w:val="00734084"/>
    <w:rsid w:val="0073417E"/>
    <w:rsid w:val="007344F2"/>
    <w:rsid w:val="00734946"/>
    <w:rsid w:val="00734AD3"/>
    <w:rsid w:val="00735211"/>
    <w:rsid w:val="00735827"/>
    <w:rsid w:val="00735AC0"/>
    <w:rsid w:val="00735F15"/>
    <w:rsid w:val="00736392"/>
    <w:rsid w:val="007363C4"/>
    <w:rsid w:val="00736432"/>
    <w:rsid w:val="007366BE"/>
    <w:rsid w:val="00736757"/>
    <w:rsid w:val="00736CA2"/>
    <w:rsid w:val="00736EE2"/>
    <w:rsid w:val="00736F26"/>
    <w:rsid w:val="00736FAE"/>
    <w:rsid w:val="00737514"/>
    <w:rsid w:val="00737871"/>
    <w:rsid w:val="00737AE3"/>
    <w:rsid w:val="00740015"/>
    <w:rsid w:val="0074002C"/>
    <w:rsid w:val="00740374"/>
    <w:rsid w:val="00740737"/>
    <w:rsid w:val="00740C8D"/>
    <w:rsid w:val="00740E26"/>
    <w:rsid w:val="007411C5"/>
    <w:rsid w:val="007416C5"/>
    <w:rsid w:val="0074187E"/>
    <w:rsid w:val="0074237C"/>
    <w:rsid w:val="00742E1A"/>
    <w:rsid w:val="007438A3"/>
    <w:rsid w:val="00743A0C"/>
    <w:rsid w:val="00743CBE"/>
    <w:rsid w:val="0074418A"/>
    <w:rsid w:val="00744B95"/>
    <w:rsid w:val="00744EA4"/>
    <w:rsid w:val="007451A8"/>
    <w:rsid w:val="00745446"/>
    <w:rsid w:val="007455E9"/>
    <w:rsid w:val="00745F1E"/>
    <w:rsid w:val="007463EF"/>
    <w:rsid w:val="00747849"/>
    <w:rsid w:val="007505A8"/>
    <w:rsid w:val="00750DF3"/>
    <w:rsid w:val="00750FC8"/>
    <w:rsid w:val="00751504"/>
    <w:rsid w:val="007516B5"/>
    <w:rsid w:val="007517DD"/>
    <w:rsid w:val="007524AD"/>
    <w:rsid w:val="007524EE"/>
    <w:rsid w:val="007525A6"/>
    <w:rsid w:val="0075290F"/>
    <w:rsid w:val="00752972"/>
    <w:rsid w:val="007530A5"/>
    <w:rsid w:val="007531BD"/>
    <w:rsid w:val="00753E31"/>
    <w:rsid w:val="00753EF0"/>
    <w:rsid w:val="00754092"/>
    <w:rsid w:val="00754588"/>
    <w:rsid w:val="00754752"/>
    <w:rsid w:val="00754DA3"/>
    <w:rsid w:val="00754DBD"/>
    <w:rsid w:val="00754ECE"/>
    <w:rsid w:val="00755059"/>
    <w:rsid w:val="00755582"/>
    <w:rsid w:val="007555D7"/>
    <w:rsid w:val="00756D65"/>
    <w:rsid w:val="00756DCE"/>
    <w:rsid w:val="00756F23"/>
    <w:rsid w:val="0075775A"/>
    <w:rsid w:val="00757CAC"/>
    <w:rsid w:val="007603D5"/>
    <w:rsid w:val="00760B16"/>
    <w:rsid w:val="00761582"/>
    <w:rsid w:val="00761670"/>
    <w:rsid w:val="00761736"/>
    <w:rsid w:val="007618E0"/>
    <w:rsid w:val="00761A63"/>
    <w:rsid w:val="007625E6"/>
    <w:rsid w:val="00762AAC"/>
    <w:rsid w:val="00762C85"/>
    <w:rsid w:val="00763159"/>
    <w:rsid w:val="007633C4"/>
    <w:rsid w:val="007634BD"/>
    <w:rsid w:val="007638F2"/>
    <w:rsid w:val="00763970"/>
    <w:rsid w:val="00763A05"/>
    <w:rsid w:val="00763E3A"/>
    <w:rsid w:val="0076401D"/>
    <w:rsid w:val="007643C7"/>
    <w:rsid w:val="007644D4"/>
    <w:rsid w:val="00764852"/>
    <w:rsid w:val="0076580F"/>
    <w:rsid w:val="0076585E"/>
    <w:rsid w:val="00765A7D"/>
    <w:rsid w:val="00765A7E"/>
    <w:rsid w:val="00765D91"/>
    <w:rsid w:val="00765DA1"/>
    <w:rsid w:val="00765EA7"/>
    <w:rsid w:val="00765EF9"/>
    <w:rsid w:val="007666DA"/>
    <w:rsid w:val="00766A66"/>
    <w:rsid w:val="00766E51"/>
    <w:rsid w:val="00766F98"/>
    <w:rsid w:val="007672EA"/>
    <w:rsid w:val="0076799C"/>
    <w:rsid w:val="007700D6"/>
    <w:rsid w:val="0077089A"/>
    <w:rsid w:val="00770BD7"/>
    <w:rsid w:val="00770C54"/>
    <w:rsid w:val="00770CFB"/>
    <w:rsid w:val="00770D73"/>
    <w:rsid w:val="00770E79"/>
    <w:rsid w:val="00770F33"/>
    <w:rsid w:val="007711F5"/>
    <w:rsid w:val="00771379"/>
    <w:rsid w:val="0077158C"/>
    <w:rsid w:val="00771B74"/>
    <w:rsid w:val="00771DA8"/>
    <w:rsid w:val="00772064"/>
    <w:rsid w:val="0077298E"/>
    <w:rsid w:val="007729A5"/>
    <w:rsid w:val="00773664"/>
    <w:rsid w:val="00773B0B"/>
    <w:rsid w:val="00773D9B"/>
    <w:rsid w:val="007743F0"/>
    <w:rsid w:val="00774776"/>
    <w:rsid w:val="007748BE"/>
    <w:rsid w:val="007748D5"/>
    <w:rsid w:val="00774B03"/>
    <w:rsid w:val="00774C09"/>
    <w:rsid w:val="007751FB"/>
    <w:rsid w:val="0077563C"/>
    <w:rsid w:val="00775746"/>
    <w:rsid w:val="0077597F"/>
    <w:rsid w:val="00775F1E"/>
    <w:rsid w:val="00776127"/>
    <w:rsid w:val="00776884"/>
    <w:rsid w:val="00776A95"/>
    <w:rsid w:val="0077754B"/>
    <w:rsid w:val="00777810"/>
    <w:rsid w:val="00777841"/>
    <w:rsid w:val="0077799E"/>
    <w:rsid w:val="00777CA8"/>
    <w:rsid w:val="007803BD"/>
    <w:rsid w:val="00780891"/>
    <w:rsid w:val="00780CA7"/>
    <w:rsid w:val="00781182"/>
    <w:rsid w:val="007813DA"/>
    <w:rsid w:val="00781402"/>
    <w:rsid w:val="00781849"/>
    <w:rsid w:val="00781EDA"/>
    <w:rsid w:val="00782420"/>
    <w:rsid w:val="00782777"/>
    <w:rsid w:val="007828C5"/>
    <w:rsid w:val="00782C93"/>
    <w:rsid w:val="00783158"/>
    <w:rsid w:val="0078392B"/>
    <w:rsid w:val="00783DA4"/>
    <w:rsid w:val="00784289"/>
    <w:rsid w:val="00784B64"/>
    <w:rsid w:val="00785075"/>
    <w:rsid w:val="00785BF6"/>
    <w:rsid w:val="00785CFC"/>
    <w:rsid w:val="007862B2"/>
    <w:rsid w:val="00786DA0"/>
    <w:rsid w:val="0078703D"/>
    <w:rsid w:val="0078722C"/>
    <w:rsid w:val="00787371"/>
    <w:rsid w:val="00787B4A"/>
    <w:rsid w:val="00787DE1"/>
    <w:rsid w:val="00787EBB"/>
    <w:rsid w:val="00790040"/>
    <w:rsid w:val="007901D5"/>
    <w:rsid w:val="00790427"/>
    <w:rsid w:val="00790561"/>
    <w:rsid w:val="0079065D"/>
    <w:rsid w:val="00790D1F"/>
    <w:rsid w:val="007915D7"/>
    <w:rsid w:val="00791D22"/>
    <w:rsid w:val="007926B0"/>
    <w:rsid w:val="007928F1"/>
    <w:rsid w:val="007939E7"/>
    <w:rsid w:val="00793E95"/>
    <w:rsid w:val="007948A3"/>
    <w:rsid w:val="00794ADA"/>
    <w:rsid w:val="00795181"/>
    <w:rsid w:val="0079554C"/>
    <w:rsid w:val="00795AA3"/>
    <w:rsid w:val="00795C26"/>
    <w:rsid w:val="00796196"/>
    <w:rsid w:val="007963E4"/>
    <w:rsid w:val="00796A8E"/>
    <w:rsid w:val="007971AB"/>
    <w:rsid w:val="00797303"/>
    <w:rsid w:val="0079745A"/>
    <w:rsid w:val="00797769"/>
    <w:rsid w:val="007977C1"/>
    <w:rsid w:val="00797970"/>
    <w:rsid w:val="00797D06"/>
    <w:rsid w:val="00797E2E"/>
    <w:rsid w:val="007A0C23"/>
    <w:rsid w:val="007A0FAD"/>
    <w:rsid w:val="007A0FD2"/>
    <w:rsid w:val="007A1435"/>
    <w:rsid w:val="007A1725"/>
    <w:rsid w:val="007A17F8"/>
    <w:rsid w:val="007A1E7C"/>
    <w:rsid w:val="007A203C"/>
    <w:rsid w:val="007A2310"/>
    <w:rsid w:val="007A2503"/>
    <w:rsid w:val="007A2CA7"/>
    <w:rsid w:val="007A2E4A"/>
    <w:rsid w:val="007A2E60"/>
    <w:rsid w:val="007A2F54"/>
    <w:rsid w:val="007A2FD3"/>
    <w:rsid w:val="007A3593"/>
    <w:rsid w:val="007A38EF"/>
    <w:rsid w:val="007A3A87"/>
    <w:rsid w:val="007A3DD7"/>
    <w:rsid w:val="007A3E16"/>
    <w:rsid w:val="007A4102"/>
    <w:rsid w:val="007A4245"/>
    <w:rsid w:val="007A4502"/>
    <w:rsid w:val="007A4E1B"/>
    <w:rsid w:val="007A5114"/>
    <w:rsid w:val="007A532C"/>
    <w:rsid w:val="007A544F"/>
    <w:rsid w:val="007A55A2"/>
    <w:rsid w:val="007A5E6D"/>
    <w:rsid w:val="007A5E8E"/>
    <w:rsid w:val="007A61C2"/>
    <w:rsid w:val="007A629B"/>
    <w:rsid w:val="007A63A3"/>
    <w:rsid w:val="007A64AE"/>
    <w:rsid w:val="007A66B3"/>
    <w:rsid w:val="007A6CC5"/>
    <w:rsid w:val="007A7523"/>
    <w:rsid w:val="007A7DC2"/>
    <w:rsid w:val="007B070C"/>
    <w:rsid w:val="007B2459"/>
    <w:rsid w:val="007B29D6"/>
    <w:rsid w:val="007B2EAC"/>
    <w:rsid w:val="007B308A"/>
    <w:rsid w:val="007B3280"/>
    <w:rsid w:val="007B3692"/>
    <w:rsid w:val="007B3A81"/>
    <w:rsid w:val="007B3C3C"/>
    <w:rsid w:val="007B3D25"/>
    <w:rsid w:val="007B3EEF"/>
    <w:rsid w:val="007B426B"/>
    <w:rsid w:val="007B498F"/>
    <w:rsid w:val="007B504C"/>
    <w:rsid w:val="007B56DF"/>
    <w:rsid w:val="007B573D"/>
    <w:rsid w:val="007B578E"/>
    <w:rsid w:val="007B591D"/>
    <w:rsid w:val="007B6176"/>
    <w:rsid w:val="007B65D8"/>
    <w:rsid w:val="007B672D"/>
    <w:rsid w:val="007B6804"/>
    <w:rsid w:val="007B6D18"/>
    <w:rsid w:val="007B6DDB"/>
    <w:rsid w:val="007B7018"/>
    <w:rsid w:val="007B7032"/>
    <w:rsid w:val="007B7876"/>
    <w:rsid w:val="007B7E4F"/>
    <w:rsid w:val="007C038E"/>
    <w:rsid w:val="007C0717"/>
    <w:rsid w:val="007C08FE"/>
    <w:rsid w:val="007C1AE4"/>
    <w:rsid w:val="007C1BA6"/>
    <w:rsid w:val="007C1BA8"/>
    <w:rsid w:val="007C1C14"/>
    <w:rsid w:val="007C2115"/>
    <w:rsid w:val="007C21A0"/>
    <w:rsid w:val="007C24CA"/>
    <w:rsid w:val="007C257A"/>
    <w:rsid w:val="007C3357"/>
    <w:rsid w:val="007C3550"/>
    <w:rsid w:val="007C39A6"/>
    <w:rsid w:val="007C3B69"/>
    <w:rsid w:val="007C3F5F"/>
    <w:rsid w:val="007C4040"/>
    <w:rsid w:val="007C4082"/>
    <w:rsid w:val="007C4419"/>
    <w:rsid w:val="007C4528"/>
    <w:rsid w:val="007C49E5"/>
    <w:rsid w:val="007C4E28"/>
    <w:rsid w:val="007C503D"/>
    <w:rsid w:val="007C5041"/>
    <w:rsid w:val="007C51F3"/>
    <w:rsid w:val="007C550A"/>
    <w:rsid w:val="007C599B"/>
    <w:rsid w:val="007C5B9D"/>
    <w:rsid w:val="007C5C19"/>
    <w:rsid w:val="007C5CD7"/>
    <w:rsid w:val="007C5F41"/>
    <w:rsid w:val="007C5FED"/>
    <w:rsid w:val="007C671E"/>
    <w:rsid w:val="007C733A"/>
    <w:rsid w:val="007C7772"/>
    <w:rsid w:val="007C79FA"/>
    <w:rsid w:val="007C7EDC"/>
    <w:rsid w:val="007C7F0C"/>
    <w:rsid w:val="007D03F4"/>
    <w:rsid w:val="007D04B7"/>
    <w:rsid w:val="007D0FE9"/>
    <w:rsid w:val="007D10D3"/>
    <w:rsid w:val="007D11CF"/>
    <w:rsid w:val="007D13C9"/>
    <w:rsid w:val="007D14AE"/>
    <w:rsid w:val="007D198B"/>
    <w:rsid w:val="007D1B16"/>
    <w:rsid w:val="007D2273"/>
    <w:rsid w:val="007D26DA"/>
    <w:rsid w:val="007D27BD"/>
    <w:rsid w:val="007D27CD"/>
    <w:rsid w:val="007D29AA"/>
    <w:rsid w:val="007D2A69"/>
    <w:rsid w:val="007D2DD0"/>
    <w:rsid w:val="007D2F49"/>
    <w:rsid w:val="007D3202"/>
    <w:rsid w:val="007D3AB6"/>
    <w:rsid w:val="007D3FBE"/>
    <w:rsid w:val="007D440E"/>
    <w:rsid w:val="007D4A3D"/>
    <w:rsid w:val="007D4D30"/>
    <w:rsid w:val="007D4FCC"/>
    <w:rsid w:val="007D54FA"/>
    <w:rsid w:val="007D5787"/>
    <w:rsid w:val="007D5D48"/>
    <w:rsid w:val="007D6337"/>
    <w:rsid w:val="007D6B05"/>
    <w:rsid w:val="007D6C28"/>
    <w:rsid w:val="007D71EA"/>
    <w:rsid w:val="007D753B"/>
    <w:rsid w:val="007D79CD"/>
    <w:rsid w:val="007D7BE9"/>
    <w:rsid w:val="007D7D81"/>
    <w:rsid w:val="007E04FF"/>
    <w:rsid w:val="007E0716"/>
    <w:rsid w:val="007E0CD7"/>
    <w:rsid w:val="007E0E2B"/>
    <w:rsid w:val="007E0FCC"/>
    <w:rsid w:val="007E1119"/>
    <w:rsid w:val="007E12C8"/>
    <w:rsid w:val="007E1B3A"/>
    <w:rsid w:val="007E1B4A"/>
    <w:rsid w:val="007E1EA1"/>
    <w:rsid w:val="007E1EE8"/>
    <w:rsid w:val="007E249E"/>
    <w:rsid w:val="007E2A1D"/>
    <w:rsid w:val="007E312B"/>
    <w:rsid w:val="007E3408"/>
    <w:rsid w:val="007E3AAB"/>
    <w:rsid w:val="007E3F30"/>
    <w:rsid w:val="007E3F6E"/>
    <w:rsid w:val="007E3FB2"/>
    <w:rsid w:val="007E4262"/>
    <w:rsid w:val="007E4268"/>
    <w:rsid w:val="007E46A3"/>
    <w:rsid w:val="007E4B5B"/>
    <w:rsid w:val="007E4CF8"/>
    <w:rsid w:val="007E52AF"/>
    <w:rsid w:val="007E5A36"/>
    <w:rsid w:val="007E5D40"/>
    <w:rsid w:val="007E5D87"/>
    <w:rsid w:val="007E5F6F"/>
    <w:rsid w:val="007E5FF9"/>
    <w:rsid w:val="007E6689"/>
    <w:rsid w:val="007E67BC"/>
    <w:rsid w:val="007E6803"/>
    <w:rsid w:val="007E699A"/>
    <w:rsid w:val="007E6E70"/>
    <w:rsid w:val="007E6EA5"/>
    <w:rsid w:val="007E713D"/>
    <w:rsid w:val="007E74F6"/>
    <w:rsid w:val="007E7797"/>
    <w:rsid w:val="007F0C91"/>
    <w:rsid w:val="007F0E74"/>
    <w:rsid w:val="007F0F6B"/>
    <w:rsid w:val="007F133E"/>
    <w:rsid w:val="007F2171"/>
    <w:rsid w:val="007F25C5"/>
    <w:rsid w:val="007F2729"/>
    <w:rsid w:val="007F2D5E"/>
    <w:rsid w:val="007F2E88"/>
    <w:rsid w:val="007F308A"/>
    <w:rsid w:val="007F32D2"/>
    <w:rsid w:val="007F33BB"/>
    <w:rsid w:val="007F35C8"/>
    <w:rsid w:val="007F35E3"/>
    <w:rsid w:val="007F3B46"/>
    <w:rsid w:val="007F4025"/>
    <w:rsid w:val="007F4070"/>
    <w:rsid w:val="007F4507"/>
    <w:rsid w:val="007F4696"/>
    <w:rsid w:val="007F4F58"/>
    <w:rsid w:val="007F57FF"/>
    <w:rsid w:val="007F5833"/>
    <w:rsid w:val="007F5967"/>
    <w:rsid w:val="007F5B53"/>
    <w:rsid w:val="007F5BED"/>
    <w:rsid w:val="007F65B4"/>
    <w:rsid w:val="007F69FA"/>
    <w:rsid w:val="007F6F59"/>
    <w:rsid w:val="007F7049"/>
    <w:rsid w:val="007F7164"/>
    <w:rsid w:val="007F7317"/>
    <w:rsid w:val="007F77C2"/>
    <w:rsid w:val="007F7958"/>
    <w:rsid w:val="007F7A28"/>
    <w:rsid w:val="007F7B3E"/>
    <w:rsid w:val="007F7DAD"/>
    <w:rsid w:val="007F7F74"/>
    <w:rsid w:val="007F7FA0"/>
    <w:rsid w:val="007F7FFD"/>
    <w:rsid w:val="00800701"/>
    <w:rsid w:val="0080075A"/>
    <w:rsid w:val="00800D15"/>
    <w:rsid w:val="00800DA5"/>
    <w:rsid w:val="00800E0C"/>
    <w:rsid w:val="008012DF"/>
    <w:rsid w:val="00801562"/>
    <w:rsid w:val="008015B5"/>
    <w:rsid w:val="008017DA"/>
    <w:rsid w:val="00801937"/>
    <w:rsid w:val="00801941"/>
    <w:rsid w:val="00801D6B"/>
    <w:rsid w:val="00801D7F"/>
    <w:rsid w:val="00801E71"/>
    <w:rsid w:val="008021C5"/>
    <w:rsid w:val="00802710"/>
    <w:rsid w:val="00802757"/>
    <w:rsid w:val="008027CE"/>
    <w:rsid w:val="008036BA"/>
    <w:rsid w:val="00803B20"/>
    <w:rsid w:val="00803C80"/>
    <w:rsid w:val="00803CF3"/>
    <w:rsid w:val="00803FEF"/>
    <w:rsid w:val="00803FFC"/>
    <w:rsid w:val="008040D9"/>
    <w:rsid w:val="0080423F"/>
    <w:rsid w:val="008043A5"/>
    <w:rsid w:val="008047C7"/>
    <w:rsid w:val="008047F0"/>
    <w:rsid w:val="00805127"/>
    <w:rsid w:val="0080556C"/>
    <w:rsid w:val="00805BA4"/>
    <w:rsid w:val="00806728"/>
    <w:rsid w:val="00806F05"/>
    <w:rsid w:val="00807033"/>
    <w:rsid w:val="00807512"/>
    <w:rsid w:val="00807693"/>
    <w:rsid w:val="00807ABC"/>
    <w:rsid w:val="00807BC2"/>
    <w:rsid w:val="00807C99"/>
    <w:rsid w:val="00807DF3"/>
    <w:rsid w:val="00807F9C"/>
    <w:rsid w:val="008100DB"/>
    <w:rsid w:val="0081038F"/>
    <w:rsid w:val="00810A64"/>
    <w:rsid w:val="00810E0F"/>
    <w:rsid w:val="00811110"/>
    <w:rsid w:val="008114B4"/>
    <w:rsid w:val="00811775"/>
    <w:rsid w:val="00811D84"/>
    <w:rsid w:val="00811E71"/>
    <w:rsid w:val="0081224F"/>
    <w:rsid w:val="008125D4"/>
    <w:rsid w:val="008126C0"/>
    <w:rsid w:val="00812792"/>
    <w:rsid w:val="00812DC4"/>
    <w:rsid w:val="00812DC6"/>
    <w:rsid w:val="00813064"/>
    <w:rsid w:val="008131FA"/>
    <w:rsid w:val="008132E3"/>
    <w:rsid w:val="0081344F"/>
    <w:rsid w:val="00813551"/>
    <w:rsid w:val="00813659"/>
    <w:rsid w:val="00813BC6"/>
    <w:rsid w:val="00814216"/>
    <w:rsid w:val="0081433D"/>
    <w:rsid w:val="00814601"/>
    <w:rsid w:val="008150DD"/>
    <w:rsid w:val="00815423"/>
    <w:rsid w:val="00815BDA"/>
    <w:rsid w:val="00815EC1"/>
    <w:rsid w:val="008163C0"/>
    <w:rsid w:val="008166ED"/>
    <w:rsid w:val="00816C5B"/>
    <w:rsid w:val="00817822"/>
    <w:rsid w:val="00817EB1"/>
    <w:rsid w:val="00817EC7"/>
    <w:rsid w:val="00820332"/>
    <w:rsid w:val="00820542"/>
    <w:rsid w:val="008206A5"/>
    <w:rsid w:val="008209C1"/>
    <w:rsid w:val="00820A8A"/>
    <w:rsid w:val="00820B69"/>
    <w:rsid w:val="00821480"/>
    <w:rsid w:val="00821709"/>
    <w:rsid w:val="00821749"/>
    <w:rsid w:val="00821790"/>
    <w:rsid w:val="00821AC4"/>
    <w:rsid w:val="00821BD7"/>
    <w:rsid w:val="00822243"/>
    <w:rsid w:val="008223C1"/>
    <w:rsid w:val="008225FF"/>
    <w:rsid w:val="0082261E"/>
    <w:rsid w:val="00822E3B"/>
    <w:rsid w:val="008233D8"/>
    <w:rsid w:val="00823573"/>
    <w:rsid w:val="00823A73"/>
    <w:rsid w:val="00823C2A"/>
    <w:rsid w:val="00824805"/>
    <w:rsid w:val="00824AE9"/>
    <w:rsid w:val="00824D49"/>
    <w:rsid w:val="00825374"/>
    <w:rsid w:val="00825778"/>
    <w:rsid w:val="00825A11"/>
    <w:rsid w:val="00825C30"/>
    <w:rsid w:val="00826398"/>
    <w:rsid w:val="008266F5"/>
    <w:rsid w:val="0082675C"/>
    <w:rsid w:val="00826FFD"/>
    <w:rsid w:val="008270BF"/>
    <w:rsid w:val="008271E1"/>
    <w:rsid w:val="00827606"/>
    <w:rsid w:val="0082790A"/>
    <w:rsid w:val="0082793B"/>
    <w:rsid w:val="00827C59"/>
    <w:rsid w:val="00827F68"/>
    <w:rsid w:val="00830599"/>
    <w:rsid w:val="008306A3"/>
    <w:rsid w:val="00830A62"/>
    <w:rsid w:val="00830D18"/>
    <w:rsid w:val="00830E3C"/>
    <w:rsid w:val="008311C9"/>
    <w:rsid w:val="0083134A"/>
    <w:rsid w:val="008315B4"/>
    <w:rsid w:val="0083172E"/>
    <w:rsid w:val="00831E41"/>
    <w:rsid w:val="00831F3D"/>
    <w:rsid w:val="00831FD2"/>
    <w:rsid w:val="00832109"/>
    <w:rsid w:val="00832446"/>
    <w:rsid w:val="00832874"/>
    <w:rsid w:val="00832940"/>
    <w:rsid w:val="00832E67"/>
    <w:rsid w:val="00832FCA"/>
    <w:rsid w:val="008332A4"/>
    <w:rsid w:val="00833435"/>
    <w:rsid w:val="00833482"/>
    <w:rsid w:val="0083372D"/>
    <w:rsid w:val="00833953"/>
    <w:rsid w:val="00833FCC"/>
    <w:rsid w:val="00834039"/>
    <w:rsid w:val="00834B85"/>
    <w:rsid w:val="00834E20"/>
    <w:rsid w:val="008351DC"/>
    <w:rsid w:val="00835487"/>
    <w:rsid w:val="0083558B"/>
    <w:rsid w:val="00835705"/>
    <w:rsid w:val="00835C72"/>
    <w:rsid w:val="008362C2"/>
    <w:rsid w:val="008368B0"/>
    <w:rsid w:val="00836908"/>
    <w:rsid w:val="0083705B"/>
    <w:rsid w:val="008370B7"/>
    <w:rsid w:val="00837191"/>
    <w:rsid w:val="008374B1"/>
    <w:rsid w:val="00837A1C"/>
    <w:rsid w:val="00837CE3"/>
    <w:rsid w:val="0084009D"/>
    <w:rsid w:val="008404B7"/>
    <w:rsid w:val="00840777"/>
    <w:rsid w:val="00840B8D"/>
    <w:rsid w:val="00840C86"/>
    <w:rsid w:val="00841032"/>
    <w:rsid w:val="008411BC"/>
    <w:rsid w:val="008411D7"/>
    <w:rsid w:val="0084171E"/>
    <w:rsid w:val="00841E3F"/>
    <w:rsid w:val="00841FAF"/>
    <w:rsid w:val="008420C8"/>
    <w:rsid w:val="008432D0"/>
    <w:rsid w:val="00843B27"/>
    <w:rsid w:val="00843B39"/>
    <w:rsid w:val="00843DCA"/>
    <w:rsid w:val="008445A3"/>
    <w:rsid w:val="008445AE"/>
    <w:rsid w:val="008445BA"/>
    <w:rsid w:val="00844C5B"/>
    <w:rsid w:val="00844CA5"/>
    <w:rsid w:val="00844FAE"/>
    <w:rsid w:val="0084573E"/>
    <w:rsid w:val="0084589D"/>
    <w:rsid w:val="008459EF"/>
    <w:rsid w:val="00845C0E"/>
    <w:rsid w:val="00846408"/>
    <w:rsid w:val="00846586"/>
    <w:rsid w:val="008466EE"/>
    <w:rsid w:val="0084698F"/>
    <w:rsid w:val="008471FF"/>
    <w:rsid w:val="008478DC"/>
    <w:rsid w:val="008479A4"/>
    <w:rsid w:val="00847A3F"/>
    <w:rsid w:val="00847FD5"/>
    <w:rsid w:val="00850198"/>
    <w:rsid w:val="008501B0"/>
    <w:rsid w:val="0085085B"/>
    <w:rsid w:val="0085144E"/>
    <w:rsid w:val="008517FC"/>
    <w:rsid w:val="00851816"/>
    <w:rsid w:val="0085181A"/>
    <w:rsid w:val="00851A28"/>
    <w:rsid w:val="00851DF3"/>
    <w:rsid w:val="00852153"/>
    <w:rsid w:val="00852ADB"/>
    <w:rsid w:val="008534E5"/>
    <w:rsid w:val="00853761"/>
    <w:rsid w:val="00854113"/>
    <w:rsid w:val="0085446B"/>
    <w:rsid w:val="00854A95"/>
    <w:rsid w:val="0085540A"/>
    <w:rsid w:val="00855464"/>
    <w:rsid w:val="008555A8"/>
    <w:rsid w:val="0085579F"/>
    <w:rsid w:val="00855AEF"/>
    <w:rsid w:val="0085616B"/>
    <w:rsid w:val="00856803"/>
    <w:rsid w:val="00856B50"/>
    <w:rsid w:val="00856C5A"/>
    <w:rsid w:val="00856C5D"/>
    <w:rsid w:val="00856D76"/>
    <w:rsid w:val="008570FF"/>
    <w:rsid w:val="00857A0B"/>
    <w:rsid w:val="00857E16"/>
    <w:rsid w:val="00860020"/>
    <w:rsid w:val="008604C5"/>
    <w:rsid w:val="00860526"/>
    <w:rsid w:val="00860A5D"/>
    <w:rsid w:val="00861143"/>
    <w:rsid w:val="008613E2"/>
    <w:rsid w:val="008613EA"/>
    <w:rsid w:val="00861564"/>
    <w:rsid w:val="00861737"/>
    <w:rsid w:val="00861AC3"/>
    <w:rsid w:val="00861B49"/>
    <w:rsid w:val="00862157"/>
    <w:rsid w:val="00862388"/>
    <w:rsid w:val="00862B2E"/>
    <w:rsid w:val="008631AF"/>
    <w:rsid w:val="00863421"/>
    <w:rsid w:val="00863784"/>
    <w:rsid w:val="00863B42"/>
    <w:rsid w:val="008643AF"/>
    <w:rsid w:val="0086495B"/>
    <w:rsid w:val="00864BE4"/>
    <w:rsid w:val="00864E16"/>
    <w:rsid w:val="008650B2"/>
    <w:rsid w:val="008652A8"/>
    <w:rsid w:val="008656A5"/>
    <w:rsid w:val="00865C36"/>
    <w:rsid w:val="00866CE5"/>
    <w:rsid w:val="00867012"/>
    <w:rsid w:val="0086791A"/>
    <w:rsid w:val="00867CCE"/>
    <w:rsid w:val="00867D02"/>
    <w:rsid w:val="0087032C"/>
    <w:rsid w:val="00871363"/>
    <w:rsid w:val="00871438"/>
    <w:rsid w:val="00871739"/>
    <w:rsid w:val="00871A6B"/>
    <w:rsid w:val="00871F5C"/>
    <w:rsid w:val="00872324"/>
    <w:rsid w:val="00872791"/>
    <w:rsid w:val="00872A1A"/>
    <w:rsid w:val="00872AEF"/>
    <w:rsid w:val="00872C14"/>
    <w:rsid w:val="00872D4E"/>
    <w:rsid w:val="008734D2"/>
    <w:rsid w:val="008737B7"/>
    <w:rsid w:val="00873FBB"/>
    <w:rsid w:val="00873FE4"/>
    <w:rsid w:val="00874027"/>
    <w:rsid w:val="00875335"/>
    <w:rsid w:val="008758A3"/>
    <w:rsid w:val="008758C3"/>
    <w:rsid w:val="00875FA3"/>
    <w:rsid w:val="008760CA"/>
    <w:rsid w:val="00876134"/>
    <w:rsid w:val="00876636"/>
    <w:rsid w:val="0087670F"/>
    <w:rsid w:val="008767C0"/>
    <w:rsid w:val="008769A1"/>
    <w:rsid w:val="00877138"/>
    <w:rsid w:val="00877363"/>
    <w:rsid w:val="008774AE"/>
    <w:rsid w:val="00877828"/>
    <w:rsid w:val="00877988"/>
    <w:rsid w:val="008804B4"/>
    <w:rsid w:val="0088061E"/>
    <w:rsid w:val="00880816"/>
    <w:rsid w:val="00880A2A"/>
    <w:rsid w:val="00880A71"/>
    <w:rsid w:val="00880E25"/>
    <w:rsid w:val="00880EEB"/>
    <w:rsid w:val="00880F2D"/>
    <w:rsid w:val="0088115A"/>
    <w:rsid w:val="0088148E"/>
    <w:rsid w:val="00881615"/>
    <w:rsid w:val="00881927"/>
    <w:rsid w:val="0088327B"/>
    <w:rsid w:val="00883F55"/>
    <w:rsid w:val="00883FDE"/>
    <w:rsid w:val="008841D6"/>
    <w:rsid w:val="008842AB"/>
    <w:rsid w:val="0088475B"/>
    <w:rsid w:val="00884CDC"/>
    <w:rsid w:val="00884F1E"/>
    <w:rsid w:val="00885503"/>
    <w:rsid w:val="00885A33"/>
    <w:rsid w:val="008864D4"/>
    <w:rsid w:val="008865FA"/>
    <w:rsid w:val="008866BD"/>
    <w:rsid w:val="008869CC"/>
    <w:rsid w:val="00886BBE"/>
    <w:rsid w:val="00886F11"/>
    <w:rsid w:val="00887209"/>
    <w:rsid w:val="00887280"/>
    <w:rsid w:val="008873E3"/>
    <w:rsid w:val="00887444"/>
    <w:rsid w:val="008874D0"/>
    <w:rsid w:val="00887723"/>
    <w:rsid w:val="00887811"/>
    <w:rsid w:val="00890185"/>
    <w:rsid w:val="00890498"/>
    <w:rsid w:val="0089073D"/>
    <w:rsid w:val="00890A50"/>
    <w:rsid w:val="00890B5A"/>
    <w:rsid w:val="00890B79"/>
    <w:rsid w:val="00890C5E"/>
    <w:rsid w:val="00890F83"/>
    <w:rsid w:val="00891379"/>
    <w:rsid w:val="008913F4"/>
    <w:rsid w:val="00891427"/>
    <w:rsid w:val="00892520"/>
    <w:rsid w:val="008931B7"/>
    <w:rsid w:val="0089364C"/>
    <w:rsid w:val="00893665"/>
    <w:rsid w:val="00894644"/>
    <w:rsid w:val="00894746"/>
    <w:rsid w:val="00894C94"/>
    <w:rsid w:val="00894E2F"/>
    <w:rsid w:val="008951A7"/>
    <w:rsid w:val="00895207"/>
    <w:rsid w:val="008954E8"/>
    <w:rsid w:val="008963A0"/>
    <w:rsid w:val="008966B5"/>
    <w:rsid w:val="008967CB"/>
    <w:rsid w:val="008976A7"/>
    <w:rsid w:val="00897F0A"/>
    <w:rsid w:val="008A01AC"/>
    <w:rsid w:val="008A02EC"/>
    <w:rsid w:val="008A0313"/>
    <w:rsid w:val="008A16FB"/>
    <w:rsid w:val="008A17CB"/>
    <w:rsid w:val="008A1846"/>
    <w:rsid w:val="008A19A9"/>
    <w:rsid w:val="008A226D"/>
    <w:rsid w:val="008A234F"/>
    <w:rsid w:val="008A2611"/>
    <w:rsid w:val="008A27FD"/>
    <w:rsid w:val="008A2872"/>
    <w:rsid w:val="008A2FDF"/>
    <w:rsid w:val="008A309E"/>
    <w:rsid w:val="008A32E4"/>
    <w:rsid w:val="008A46E9"/>
    <w:rsid w:val="008A495C"/>
    <w:rsid w:val="008A4A2B"/>
    <w:rsid w:val="008A4E9A"/>
    <w:rsid w:val="008A54AD"/>
    <w:rsid w:val="008A54DD"/>
    <w:rsid w:val="008A5CCA"/>
    <w:rsid w:val="008A60D0"/>
    <w:rsid w:val="008A6DE2"/>
    <w:rsid w:val="008A7141"/>
    <w:rsid w:val="008A7214"/>
    <w:rsid w:val="008A75A8"/>
    <w:rsid w:val="008A7761"/>
    <w:rsid w:val="008A7838"/>
    <w:rsid w:val="008A783E"/>
    <w:rsid w:val="008B04EF"/>
    <w:rsid w:val="008B0639"/>
    <w:rsid w:val="008B0A4B"/>
    <w:rsid w:val="008B0CF2"/>
    <w:rsid w:val="008B0E5F"/>
    <w:rsid w:val="008B10C6"/>
    <w:rsid w:val="008B13BA"/>
    <w:rsid w:val="008B163F"/>
    <w:rsid w:val="008B170A"/>
    <w:rsid w:val="008B1D76"/>
    <w:rsid w:val="008B20D6"/>
    <w:rsid w:val="008B2D1C"/>
    <w:rsid w:val="008B2EAD"/>
    <w:rsid w:val="008B2FA1"/>
    <w:rsid w:val="008B30BD"/>
    <w:rsid w:val="008B317A"/>
    <w:rsid w:val="008B37F8"/>
    <w:rsid w:val="008B3858"/>
    <w:rsid w:val="008B38D1"/>
    <w:rsid w:val="008B38DC"/>
    <w:rsid w:val="008B3D44"/>
    <w:rsid w:val="008B418A"/>
    <w:rsid w:val="008B44E2"/>
    <w:rsid w:val="008B48AC"/>
    <w:rsid w:val="008B4D0B"/>
    <w:rsid w:val="008B4E0B"/>
    <w:rsid w:val="008B50AF"/>
    <w:rsid w:val="008B5550"/>
    <w:rsid w:val="008B5783"/>
    <w:rsid w:val="008B5CE8"/>
    <w:rsid w:val="008B5D3A"/>
    <w:rsid w:val="008B6095"/>
    <w:rsid w:val="008B67FA"/>
    <w:rsid w:val="008B6A82"/>
    <w:rsid w:val="008B6B91"/>
    <w:rsid w:val="008B6BF1"/>
    <w:rsid w:val="008B7164"/>
    <w:rsid w:val="008B717A"/>
    <w:rsid w:val="008B7195"/>
    <w:rsid w:val="008B7250"/>
    <w:rsid w:val="008B73A9"/>
    <w:rsid w:val="008B754E"/>
    <w:rsid w:val="008B7723"/>
    <w:rsid w:val="008B7782"/>
    <w:rsid w:val="008C0002"/>
    <w:rsid w:val="008C00AC"/>
    <w:rsid w:val="008C0C16"/>
    <w:rsid w:val="008C0D88"/>
    <w:rsid w:val="008C121E"/>
    <w:rsid w:val="008C158A"/>
    <w:rsid w:val="008C1B32"/>
    <w:rsid w:val="008C212D"/>
    <w:rsid w:val="008C2EBD"/>
    <w:rsid w:val="008C2F8D"/>
    <w:rsid w:val="008C3413"/>
    <w:rsid w:val="008C3533"/>
    <w:rsid w:val="008C3DC7"/>
    <w:rsid w:val="008C435F"/>
    <w:rsid w:val="008C49C6"/>
    <w:rsid w:val="008C4DB1"/>
    <w:rsid w:val="008C51A4"/>
    <w:rsid w:val="008C5F5B"/>
    <w:rsid w:val="008C61BF"/>
    <w:rsid w:val="008C6591"/>
    <w:rsid w:val="008C6610"/>
    <w:rsid w:val="008C66C1"/>
    <w:rsid w:val="008C6BCE"/>
    <w:rsid w:val="008C7353"/>
    <w:rsid w:val="008C74AD"/>
    <w:rsid w:val="008C75C5"/>
    <w:rsid w:val="008C76D4"/>
    <w:rsid w:val="008C7B5C"/>
    <w:rsid w:val="008C7E64"/>
    <w:rsid w:val="008C7EF3"/>
    <w:rsid w:val="008D0252"/>
    <w:rsid w:val="008D0257"/>
    <w:rsid w:val="008D05D2"/>
    <w:rsid w:val="008D087B"/>
    <w:rsid w:val="008D12B4"/>
    <w:rsid w:val="008D14FA"/>
    <w:rsid w:val="008D1804"/>
    <w:rsid w:val="008D1D25"/>
    <w:rsid w:val="008D215B"/>
    <w:rsid w:val="008D25EA"/>
    <w:rsid w:val="008D25F3"/>
    <w:rsid w:val="008D28E7"/>
    <w:rsid w:val="008D2BB6"/>
    <w:rsid w:val="008D31D2"/>
    <w:rsid w:val="008D322F"/>
    <w:rsid w:val="008D3800"/>
    <w:rsid w:val="008D3B48"/>
    <w:rsid w:val="008D401C"/>
    <w:rsid w:val="008D43B4"/>
    <w:rsid w:val="008D45B7"/>
    <w:rsid w:val="008D4A1B"/>
    <w:rsid w:val="008D4AF3"/>
    <w:rsid w:val="008D5017"/>
    <w:rsid w:val="008D5203"/>
    <w:rsid w:val="008D5414"/>
    <w:rsid w:val="008D5731"/>
    <w:rsid w:val="008D6210"/>
    <w:rsid w:val="008D6D08"/>
    <w:rsid w:val="008D7063"/>
    <w:rsid w:val="008D72C5"/>
    <w:rsid w:val="008D73AC"/>
    <w:rsid w:val="008D7EB6"/>
    <w:rsid w:val="008D7FAA"/>
    <w:rsid w:val="008D7FDF"/>
    <w:rsid w:val="008E018C"/>
    <w:rsid w:val="008E0517"/>
    <w:rsid w:val="008E052C"/>
    <w:rsid w:val="008E056C"/>
    <w:rsid w:val="008E0770"/>
    <w:rsid w:val="008E0941"/>
    <w:rsid w:val="008E0954"/>
    <w:rsid w:val="008E0D0C"/>
    <w:rsid w:val="008E0F4B"/>
    <w:rsid w:val="008E1194"/>
    <w:rsid w:val="008E11E1"/>
    <w:rsid w:val="008E155F"/>
    <w:rsid w:val="008E158D"/>
    <w:rsid w:val="008E1689"/>
    <w:rsid w:val="008E1A9C"/>
    <w:rsid w:val="008E1DDC"/>
    <w:rsid w:val="008E2201"/>
    <w:rsid w:val="008E24F5"/>
    <w:rsid w:val="008E25AC"/>
    <w:rsid w:val="008E2641"/>
    <w:rsid w:val="008E2739"/>
    <w:rsid w:val="008E2D4A"/>
    <w:rsid w:val="008E3120"/>
    <w:rsid w:val="008E38C7"/>
    <w:rsid w:val="008E3DCD"/>
    <w:rsid w:val="008E3EC2"/>
    <w:rsid w:val="008E43BF"/>
    <w:rsid w:val="008E4750"/>
    <w:rsid w:val="008E4F4E"/>
    <w:rsid w:val="008E516D"/>
    <w:rsid w:val="008E55DC"/>
    <w:rsid w:val="008E56C2"/>
    <w:rsid w:val="008E5C5B"/>
    <w:rsid w:val="008E5D46"/>
    <w:rsid w:val="008E5F0B"/>
    <w:rsid w:val="008E6185"/>
    <w:rsid w:val="008E6203"/>
    <w:rsid w:val="008E6640"/>
    <w:rsid w:val="008E679A"/>
    <w:rsid w:val="008E67EA"/>
    <w:rsid w:val="008E692A"/>
    <w:rsid w:val="008E693B"/>
    <w:rsid w:val="008E6DE2"/>
    <w:rsid w:val="008E6E18"/>
    <w:rsid w:val="008E71E2"/>
    <w:rsid w:val="008E73F1"/>
    <w:rsid w:val="008E7A04"/>
    <w:rsid w:val="008E7A77"/>
    <w:rsid w:val="008E7B41"/>
    <w:rsid w:val="008E7EF4"/>
    <w:rsid w:val="008E7F65"/>
    <w:rsid w:val="008F0087"/>
    <w:rsid w:val="008F009A"/>
    <w:rsid w:val="008F0843"/>
    <w:rsid w:val="008F0BA8"/>
    <w:rsid w:val="008F0F9B"/>
    <w:rsid w:val="008F126B"/>
    <w:rsid w:val="008F1460"/>
    <w:rsid w:val="008F1E56"/>
    <w:rsid w:val="008F21E8"/>
    <w:rsid w:val="008F22C1"/>
    <w:rsid w:val="008F2459"/>
    <w:rsid w:val="008F2FD7"/>
    <w:rsid w:val="008F31DF"/>
    <w:rsid w:val="008F398A"/>
    <w:rsid w:val="008F3E1F"/>
    <w:rsid w:val="008F414B"/>
    <w:rsid w:val="008F4A23"/>
    <w:rsid w:val="008F4B83"/>
    <w:rsid w:val="008F4F52"/>
    <w:rsid w:val="008F5013"/>
    <w:rsid w:val="008F503F"/>
    <w:rsid w:val="008F53AF"/>
    <w:rsid w:val="008F5664"/>
    <w:rsid w:val="008F57C9"/>
    <w:rsid w:val="008F595B"/>
    <w:rsid w:val="008F5E5D"/>
    <w:rsid w:val="008F60CA"/>
    <w:rsid w:val="008F65E8"/>
    <w:rsid w:val="008F70CF"/>
    <w:rsid w:val="008F7A55"/>
    <w:rsid w:val="008F7D48"/>
    <w:rsid w:val="008F7D52"/>
    <w:rsid w:val="008F7F52"/>
    <w:rsid w:val="00900136"/>
    <w:rsid w:val="0090028A"/>
    <w:rsid w:val="009009B2"/>
    <w:rsid w:val="00900A22"/>
    <w:rsid w:val="00900C5F"/>
    <w:rsid w:val="00901314"/>
    <w:rsid w:val="009013A6"/>
    <w:rsid w:val="00901996"/>
    <w:rsid w:val="00901AC6"/>
    <w:rsid w:val="0090205E"/>
    <w:rsid w:val="00902180"/>
    <w:rsid w:val="0090235C"/>
    <w:rsid w:val="009028FC"/>
    <w:rsid w:val="00902A0A"/>
    <w:rsid w:val="00903439"/>
    <w:rsid w:val="009036E7"/>
    <w:rsid w:val="009038ED"/>
    <w:rsid w:val="0090413C"/>
    <w:rsid w:val="009043A4"/>
    <w:rsid w:val="009044F6"/>
    <w:rsid w:val="00904625"/>
    <w:rsid w:val="0090462A"/>
    <w:rsid w:val="00904C8B"/>
    <w:rsid w:val="009053D1"/>
    <w:rsid w:val="009053F6"/>
    <w:rsid w:val="009055C4"/>
    <w:rsid w:val="009055D5"/>
    <w:rsid w:val="00906123"/>
    <w:rsid w:val="0090613D"/>
    <w:rsid w:val="0090635F"/>
    <w:rsid w:val="00906F5D"/>
    <w:rsid w:val="00906F6B"/>
    <w:rsid w:val="00907100"/>
    <w:rsid w:val="00907230"/>
    <w:rsid w:val="00907559"/>
    <w:rsid w:val="009077F9"/>
    <w:rsid w:val="00907D10"/>
    <w:rsid w:val="00907E14"/>
    <w:rsid w:val="00907F24"/>
    <w:rsid w:val="00910E2B"/>
    <w:rsid w:val="00911542"/>
    <w:rsid w:val="00912640"/>
    <w:rsid w:val="00912895"/>
    <w:rsid w:val="00912CE8"/>
    <w:rsid w:val="009132D1"/>
    <w:rsid w:val="00913680"/>
    <w:rsid w:val="00913BAF"/>
    <w:rsid w:val="00913D07"/>
    <w:rsid w:val="00913F8C"/>
    <w:rsid w:val="00914D43"/>
    <w:rsid w:val="00914D52"/>
    <w:rsid w:val="00914DBD"/>
    <w:rsid w:val="00915720"/>
    <w:rsid w:val="00915940"/>
    <w:rsid w:val="009159B7"/>
    <w:rsid w:val="0091613A"/>
    <w:rsid w:val="009162A8"/>
    <w:rsid w:val="00916780"/>
    <w:rsid w:val="00916C51"/>
    <w:rsid w:val="00916CB2"/>
    <w:rsid w:val="009175D3"/>
    <w:rsid w:val="009179E3"/>
    <w:rsid w:val="00917ABA"/>
    <w:rsid w:val="009203A8"/>
    <w:rsid w:val="009215EC"/>
    <w:rsid w:val="00921A1B"/>
    <w:rsid w:val="00921A37"/>
    <w:rsid w:val="00921B45"/>
    <w:rsid w:val="00921C71"/>
    <w:rsid w:val="00921E2B"/>
    <w:rsid w:val="00922DD0"/>
    <w:rsid w:val="00922F61"/>
    <w:rsid w:val="00923576"/>
    <w:rsid w:val="00923707"/>
    <w:rsid w:val="0092376E"/>
    <w:rsid w:val="009238D1"/>
    <w:rsid w:val="00923B19"/>
    <w:rsid w:val="00923F0C"/>
    <w:rsid w:val="00924693"/>
    <w:rsid w:val="00924C21"/>
    <w:rsid w:val="009250A3"/>
    <w:rsid w:val="00926031"/>
    <w:rsid w:val="0092630E"/>
    <w:rsid w:val="00926550"/>
    <w:rsid w:val="009267F2"/>
    <w:rsid w:val="00926876"/>
    <w:rsid w:val="00927413"/>
    <w:rsid w:val="00927F3F"/>
    <w:rsid w:val="0093001E"/>
    <w:rsid w:val="0093012E"/>
    <w:rsid w:val="0093074A"/>
    <w:rsid w:val="0093098D"/>
    <w:rsid w:val="00930C6C"/>
    <w:rsid w:val="00930FBB"/>
    <w:rsid w:val="00931267"/>
    <w:rsid w:val="00931303"/>
    <w:rsid w:val="00932A7C"/>
    <w:rsid w:val="00932E80"/>
    <w:rsid w:val="00933482"/>
    <w:rsid w:val="0093350B"/>
    <w:rsid w:val="009336E0"/>
    <w:rsid w:val="00933A7F"/>
    <w:rsid w:val="00933C61"/>
    <w:rsid w:val="009340A8"/>
    <w:rsid w:val="009342F7"/>
    <w:rsid w:val="009350F3"/>
    <w:rsid w:val="009355B1"/>
    <w:rsid w:val="00935DA1"/>
    <w:rsid w:val="00935DDF"/>
    <w:rsid w:val="009361C6"/>
    <w:rsid w:val="00936D95"/>
    <w:rsid w:val="009372B1"/>
    <w:rsid w:val="00937647"/>
    <w:rsid w:val="00937B9A"/>
    <w:rsid w:val="00940755"/>
    <w:rsid w:val="00940830"/>
    <w:rsid w:val="0094127A"/>
    <w:rsid w:val="00941596"/>
    <w:rsid w:val="00941F1A"/>
    <w:rsid w:val="009428D4"/>
    <w:rsid w:val="00942AEB"/>
    <w:rsid w:val="00942B61"/>
    <w:rsid w:val="0094525C"/>
    <w:rsid w:val="009454EC"/>
    <w:rsid w:val="0094585F"/>
    <w:rsid w:val="009466F0"/>
    <w:rsid w:val="009468B0"/>
    <w:rsid w:val="009468E3"/>
    <w:rsid w:val="0094694F"/>
    <w:rsid w:val="00946C91"/>
    <w:rsid w:val="00946D53"/>
    <w:rsid w:val="00946F23"/>
    <w:rsid w:val="0094714D"/>
    <w:rsid w:val="009473D0"/>
    <w:rsid w:val="009474D8"/>
    <w:rsid w:val="00947523"/>
    <w:rsid w:val="00947BF6"/>
    <w:rsid w:val="009500BB"/>
    <w:rsid w:val="00950241"/>
    <w:rsid w:val="0095044E"/>
    <w:rsid w:val="009507D7"/>
    <w:rsid w:val="009508E8"/>
    <w:rsid w:val="009509A9"/>
    <w:rsid w:val="00950BA7"/>
    <w:rsid w:val="00951030"/>
    <w:rsid w:val="00951665"/>
    <w:rsid w:val="009516FC"/>
    <w:rsid w:val="00951982"/>
    <w:rsid w:val="00951DCB"/>
    <w:rsid w:val="00951EF5"/>
    <w:rsid w:val="00952044"/>
    <w:rsid w:val="009522D3"/>
    <w:rsid w:val="00952995"/>
    <w:rsid w:val="009529C2"/>
    <w:rsid w:val="009529F3"/>
    <w:rsid w:val="00953539"/>
    <w:rsid w:val="0095355D"/>
    <w:rsid w:val="00953A83"/>
    <w:rsid w:val="00953AB2"/>
    <w:rsid w:val="00953DBC"/>
    <w:rsid w:val="009541EE"/>
    <w:rsid w:val="009546DB"/>
    <w:rsid w:val="00954D72"/>
    <w:rsid w:val="009554E3"/>
    <w:rsid w:val="009556D0"/>
    <w:rsid w:val="00955727"/>
    <w:rsid w:val="00955790"/>
    <w:rsid w:val="00955813"/>
    <w:rsid w:val="00955867"/>
    <w:rsid w:val="00955BA6"/>
    <w:rsid w:val="00955CAF"/>
    <w:rsid w:val="00955F30"/>
    <w:rsid w:val="00956055"/>
    <w:rsid w:val="009560A2"/>
    <w:rsid w:val="009561FC"/>
    <w:rsid w:val="00956DBF"/>
    <w:rsid w:val="00956F3A"/>
    <w:rsid w:val="009600BB"/>
    <w:rsid w:val="00960682"/>
    <w:rsid w:val="00960722"/>
    <w:rsid w:val="00960993"/>
    <w:rsid w:val="00960E6B"/>
    <w:rsid w:val="00960F32"/>
    <w:rsid w:val="00961402"/>
    <w:rsid w:val="009614C4"/>
    <w:rsid w:val="009616AD"/>
    <w:rsid w:val="00961D6B"/>
    <w:rsid w:val="0096201F"/>
    <w:rsid w:val="00962135"/>
    <w:rsid w:val="009621A6"/>
    <w:rsid w:val="00962263"/>
    <w:rsid w:val="00962AFF"/>
    <w:rsid w:val="00962D0D"/>
    <w:rsid w:val="00963F00"/>
    <w:rsid w:val="00964167"/>
    <w:rsid w:val="0096520F"/>
    <w:rsid w:val="00965389"/>
    <w:rsid w:val="009657C4"/>
    <w:rsid w:val="00965D5C"/>
    <w:rsid w:val="00966217"/>
    <w:rsid w:val="00966257"/>
    <w:rsid w:val="00966D91"/>
    <w:rsid w:val="00966E20"/>
    <w:rsid w:val="00966EE8"/>
    <w:rsid w:val="00967723"/>
    <w:rsid w:val="00967989"/>
    <w:rsid w:val="00967F34"/>
    <w:rsid w:val="00967F51"/>
    <w:rsid w:val="00970188"/>
    <w:rsid w:val="009701D7"/>
    <w:rsid w:val="009704D3"/>
    <w:rsid w:val="00970A8C"/>
    <w:rsid w:val="00970CAA"/>
    <w:rsid w:val="00970F58"/>
    <w:rsid w:val="00970FA4"/>
    <w:rsid w:val="00971238"/>
    <w:rsid w:val="00971A8A"/>
    <w:rsid w:val="00971B52"/>
    <w:rsid w:val="0097266E"/>
    <w:rsid w:val="00972753"/>
    <w:rsid w:val="0097291B"/>
    <w:rsid w:val="00972AD4"/>
    <w:rsid w:val="00972B65"/>
    <w:rsid w:val="00972B76"/>
    <w:rsid w:val="00973094"/>
    <w:rsid w:val="00973425"/>
    <w:rsid w:val="0097399F"/>
    <w:rsid w:val="00974594"/>
    <w:rsid w:val="009745AE"/>
    <w:rsid w:val="009747DF"/>
    <w:rsid w:val="0097483E"/>
    <w:rsid w:val="00974C61"/>
    <w:rsid w:val="009751F6"/>
    <w:rsid w:val="009754A1"/>
    <w:rsid w:val="00975B86"/>
    <w:rsid w:val="009767AE"/>
    <w:rsid w:val="009768F0"/>
    <w:rsid w:val="00977CBB"/>
    <w:rsid w:val="009801A3"/>
    <w:rsid w:val="009803CF"/>
    <w:rsid w:val="00980D24"/>
    <w:rsid w:val="00980E14"/>
    <w:rsid w:val="00980E88"/>
    <w:rsid w:val="00981160"/>
    <w:rsid w:val="00981CBC"/>
    <w:rsid w:val="00982233"/>
    <w:rsid w:val="00982684"/>
    <w:rsid w:val="009826A3"/>
    <w:rsid w:val="00982FC0"/>
    <w:rsid w:val="00983712"/>
    <w:rsid w:val="009837B3"/>
    <w:rsid w:val="00983D33"/>
    <w:rsid w:val="00984039"/>
    <w:rsid w:val="009842D9"/>
    <w:rsid w:val="009853BA"/>
    <w:rsid w:val="00985466"/>
    <w:rsid w:val="00986184"/>
    <w:rsid w:val="0098623A"/>
    <w:rsid w:val="00986402"/>
    <w:rsid w:val="0098656E"/>
    <w:rsid w:val="009865DB"/>
    <w:rsid w:val="0098673B"/>
    <w:rsid w:val="009867AC"/>
    <w:rsid w:val="00986B3D"/>
    <w:rsid w:val="00986F41"/>
    <w:rsid w:val="00986F92"/>
    <w:rsid w:val="009872A6"/>
    <w:rsid w:val="00987425"/>
    <w:rsid w:val="00987679"/>
    <w:rsid w:val="00987C42"/>
    <w:rsid w:val="00987F49"/>
    <w:rsid w:val="009901AA"/>
    <w:rsid w:val="009904CE"/>
    <w:rsid w:val="00990880"/>
    <w:rsid w:val="00990B4F"/>
    <w:rsid w:val="00991211"/>
    <w:rsid w:val="00991CC5"/>
    <w:rsid w:val="00992914"/>
    <w:rsid w:val="00992E94"/>
    <w:rsid w:val="009938C3"/>
    <w:rsid w:val="00993979"/>
    <w:rsid w:val="00993E2A"/>
    <w:rsid w:val="009943EB"/>
    <w:rsid w:val="00994499"/>
    <w:rsid w:val="00994881"/>
    <w:rsid w:val="00994C06"/>
    <w:rsid w:val="00994CA3"/>
    <w:rsid w:val="00994FDC"/>
    <w:rsid w:val="00995723"/>
    <w:rsid w:val="00995A05"/>
    <w:rsid w:val="00995B6E"/>
    <w:rsid w:val="009967AB"/>
    <w:rsid w:val="00996E3B"/>
    <w:rsid w:val="0099722C"/>
    <w:rsid w:val="00997240"/>
    <w:rsid w:val="00997C17"/>
    <w:rsid w:val="00997CDD"/>
    <w:rsid w:val="009A05A6"/>
    <w:rsid w:val="009A11D5"/>
    <w:rsid w:val="009A1A32"/>
    <w:rsid w:val="009A1AD1"/>
    <w:rsid w:val="009A1BA4"/>
    <w:rsid w:val="009A2554"/>
    <w:rsid w:val="009A357F"/>
    <w:rsid w:val="009A37F7"/>
    <w:rsid w:val="009A4307"/>
    <w:rsid w:val="009A444E"/>
    <w:rsid w:val="009A4686"/>
    <w:rsid w:val="009A4FDC"/>
    <w:rsid w:val="009A500F"/>
    <w:rsid w:val="009A543D"/>
    <w:rsid w:val="009A545D"/>
    <w:rsid w:val="009A5AD2"/>
    <w:rsid w:val="009A60CF"/>
    <w:rsid w:val="009A6F4B"/>
    <w:rsid w:val="009A7479"/>
    <w:rsid w:val="009A7918"/>
    <w:rsid w:val="009A7A67"/>
    <w:rsid w:val="009A7A8A"/>
    <w:rsid w:val="009A7AE7"/>
    <w:rsid w:val="009A7C48"/>
    <w:rsid w:val="009B02C5"/>
    <w:rsid w:val="009B0860"/>
    <w:rsid w:val="009B0E47"/>
    <w:rsid w:val="009B1429"/>
    <w:rsid w:val="009B17D7"/>
    <w:rsid w:val="009B1904"/>
    <w:rsid w:val="009B2003"/>
    <w:rsid w:val="009B22AF"/>
    <w:rsid w:val="009B2637"/>
    <w:rsid w:val="009B27FC"/>
    <w:rsid w:val="009B2805"/>
    <w:rsid w:val="009B2DFF"/>
    <w:rsid w:val="009B2F10"/>
    <w:rsid w:val="009B3135"/>
    <w:rsid w:val="009B33FB"/>
    <w:rsid w:val="009B3514"/>
    <w:rsid w:val="009B35D0"/>
    <w:rsid w:val="009B3CBB"/>
    <w:rsid w:val="009B3D00"/>
    <w:rsid w:val="009B4092"/>
    <w:rsid w:val="009B4990"/>
    <w:rsid w:val="009B4AF4"/>
    <w:rsid w:val="009B4DD2"/>
    <w:rsid w:val="009B51CE"/>
    <w:rsid w:val="009B5E10"/>
    <w:rsid w:val="009B5FE9"/>
    <w:rsid w:val="009B60E0"/>
    <w:rsid w:val="009B61FC"/>
    <w:rsid w:val="009B64B4"/>
    <w:rsid w:val="009B6D0B"/>
    <w:rsid w:val="009B72C9"/>
    <w:rsid w:val="009B741E"/>
    <w:rsid w:val="009C03DE"/>
    <w:rsid w:val="009C0B32"/>
    <w:rsid w:val="009C152C"/>
    <w:rsid w:val="009C196E"/>
    <w:rsid w:val="009C1CDF"/>
    <w:rsid w:val="009C265E"/>
    <w:rsid w:val="009C28C8"/>
    <w:rsid w:val="009C2D77"/>
    <w:rsid w:val="009C3465"/>
    <w:rsid w:val="009C3764"/>
    <w:rsid w:val="009C37E9"/>
    <w:rsid w:val="009C4B4D"/>
    <w:rsid w:val="009C4E4C"/>
    <w:rsid w:val="009C4EA3"/>
    <w:rsid w:val="009C5A96"/>
    <w:rsid w:val="009C5BD6"/>
    <w:rsid w:val="009C62F4"/>
    <w:rsid w:val="009C6355"/>
    <w:rsid w:val="009C6643"/>
    <w:rsid w:val="009C677E"/>
    <w:rsid w:val="009C6A91"/>
    <w:rsid w:val="009C6F77"/>
    <w:rsid w:val="009C7C4B"/>
    <w:rsid w:val="009C7C57"/>
    <w:rsid w:val="009C7E9C"/>
    <w:rsid w:val="009D0412"/>
    <w:rsid w:val="009D047A"/>
    <w:rsid w:val="009D07A2"/>
    <w:rsid w:val="009D11EE"/>
    <w:rsid w:val="009D1295"/>
    <w:rsid w:val="009D18B4"/>
    <w:rsid w:val="009D2598"/>
    <w:rsid w:val="009D2BCF"/>
    <w:rsid w:val="009D2D0B"/>
    <w:rsid w:val="009D2E4F"/>
    <w:rsid w:val="009D36B8"/>
    <w:rsid w:val="009D3957"/>
    <w:rsid w:val="009D39E1"/>
    <w:rsid w:val="009D3B4A"/>
    <w:rsid w:val="009D3DC1"/>
    <w:rsid w:val="009D3DF2"/>
    <w:rsid w:val="009D3E14"/>
    <w:rsid w:val="009D3F07"/>
    <w:rsid w:val="009D40B7"/>
    <w:rsid w:val="009D4411"/>
    <w:rsid w:val="009D4736"/>
    <w:rsid w:val="009D48D2"/>
    <w:rsid w:val="009D4AEF"/>
    <w:rsid w:val="009D4CEA"/>
    <w:rsid w:val="009D4EFC"/>
    <w:rsid w:val="009D50AB"/>
    <w:rsid w:val="009D51FB"/>
    <w:rsid w:val="009D57E3"/>
    <w:rsid w:val="009D5AEE"/>
    <w:rsid w:val="009D5CF7"/>
    <w:rsid w:val="009D5F78"/>
    <w:rsid w:val="009D6363"/>
    <w:rsid w:val="009D695C"/>
    <w:rsid w:val="009D7117"/>
    <w:rsid w:val="009D753E"/>
    <w:rsid w:val="009D77B7"/>
    <w:rsid w:val="009D7863"/>
    <w:rsid w:val="009E16AD"/>
    <w:rsid w:val="009E197C"/>
    <w:rsid w:val="009E1A9C"/>
    <w:rsid w:val="009E1AA5"/>
    <w:rsid w:val="009E1F79"/>
    <w:rsid w:val="009E225A"/>
    <w:rsid w:val="009E22E3"/>
    <w:rsid w:val="009E2B84"/>
    <w:rsid w:val="009E2C40"/>
    <w:rsid w:val="009E2FE2"/>
    <w:rsid w:val="009E3334"/>
    <w:rsid w:val="009E35D7"/>
    <w:rsid w:val="009E36E7"/>
    <w:rsid w:val="009E41AC"/>
    <w:rsid w:val="009E4A31"/>
    <w:rsid w:val="009E4CEE"/>
    <w:rsid w:val="009E4E72"/>
    <w:rsid w:val="009E4EE0"/>
    <w:rsid w:val="009E51D9"/>
    <w:rsid w:val="009E59AA"/>
    <w:rsid w:val="009E5C5F"/>
    <w:rsid w:val="009E5D8F"/>
    <w:rsid w:val="009E6104"/>
    <w:rsid w:val="009E6732"/>
    <w:rsid w:val="009E6A34"/>
    <w:rsid w:val="009E6BE9"/>
    <w:rsid w:val="009E70FF"/>
    <w:rsid w:val="009E773C"/>
    <w:rsid w:val="009E779C"/>
    <w:rsid w:val="009E7868"/>
    <w:rsid w:val="009F010B"/>
    <w:rsid w:val="009F081B"/>
    <w:rsid w:val="009F0D22"/>
    <w:rsid w:val="009F123F"/>
    <w:rsid w:val="009F141C"/>
    <w:rsid w:val="009F22D5"/>
    <w:rsid w:val="009F24A4"/>
    <w:rsid w:val="009F261F"/>
    <w:rsid w:val="009F2915"/>
    <w:rsid w:val="009F2DE3"/>
    <w:rsid w:val="009F35FE"/>
    <w:rsid w:val="009F3BB0"/>
    <w:rsid w:val="009F4532"/>
    <w:rsid w:val="009F45DF"/>
    <w:rsid w:val="009F46FE"/>
    <w:rsid w:val="009F5117"/>
    <w:rsid w:val="009F53E9"/>
    <w:rsid w:val="009F56A8"/>
    <w:rsid w:val="009F5EAC"/>
    <w:rsid w:val="009F629D"/>
    <w:rsid w:val="009F630E"/>
    <w:rsid w:val="009F6BA9"/>
    <w:rsid w:val="009F722A"/>
    <w:rsid w:val="009F79C3"/>
    <w:rsid w:val="009F79D0"/>
    <w:rsid w:val="009F7A55"/>
    <w:rsid w:val="009F7CFF"/>
    <w:rsid w:val="009F7F18"/>
    <w:rsid w:val="00A003DB"/>
    <w:rsid w:val="00A0142D"/>
    <w:rsid w:val="00A014B9"/>
    <w:rsid w:val="00A01508"/>
    <w:rsid w:val="00A015B7"/>
    <w:rsid w:val="00A019F2"/>
    <w:rsid w:val="00A01B0D"/>
    <w:rsid w:val="00A0237C"/>
    <w:rsid w:val="00A029C6"/>
    <w:rsid w:val="00A02BC7"/>
    <w:rsid w:val="00A02D63"/>
    <w:rsid w:val="00A030C5"/>
    <w:rsid w:val="00A0333B"/>
    <w:rsid w:val="00A035D8"/>
    <w:rsid w:val="00A03693"/>
    <w:rsid w:val="00A037CC"/>
    <w:rsid w:val="00A03B07"/>
    <w:rsid w:val="00A03CD4"/>
    <w:rsid w:val="00A04C9D"/>
    <w:rsid w:val="00A04EC8"/>
    <w:rsid w:val="00A051C2"/>
    <w:rsid w:val="00A052B3"/>
    <w:rsid w:val="00A05F09"/>
    <w:rsid w:val="00A06A2D"/>
    <w:rsid w:val="00A070FC"/>
    <w:rsid w:val="00A076F3"/>
    <w:rsid w:val="00A07938"/>
    <w:rsid w:val="00A07BC6"/>
    <w:rsid w:val="00A07E18"/>
    <w:rsid w:val="00A10617"/>
    <w:rsid w:val="00A10C97"/>
    <w:rsid w:val="00A112FA"/>
    <w:rsid w:val="00A11852"/>
    <w:rsid w:val="00A11D1D"/>
    <w:rsid w:val="00A121D8"/>
    <w:rsid w:val="00A123F2"/>
    <w:rsid w:val="00A12D94"/>
    <w:rsid w:val="00A13BE2"/>
    <w:rsid w:val="00A13CE9"/>
    <w:rsid w:val="00A141CF"/>
    <w:rsid w:val="00A14276"/>
    <w:rsid w:val="00A14BEF"/>
    <w:rsid w:val="00A14C61"/>
    <w:rsid w:val="00A14DCB"/>
    <w:rsid w:val="00A14E52"/>
    <w:rsid w:val="00A1525B"/>
    <w:rsid w:val="00A15313"/>
    <w:rsid w:val="00A1542D"/>
    <w:rsid w:val="00A15493"/>
    <w:rsid w:val="00A15727"/>
    <w:rsid w:val="00A15A0C"/>
    <w:rsid w:val="00A15F78"/>
    <w:rsid w:val="00A15F7D"/>
    <w:rsid w:val="00A16532"/>
    <w:rsid w:val="00A168CC"/>
    <w:rsid w:val="00A16CED"/>
    <w:rsid w:val="00A16F83"/>
    <w:rsid w:val="00A172D4"/>
    <w:rsid w:val="00A17464"/>
    <w:rsid w:val="00A17514"/>
    <w:rsid w:val="00A17704"/>
    <w:rsid w:val="00A17BA4"/>
    <w:rsid w:val="00A17E72"/>
    <w:rsid w:val="00A17F99"/>
    <w:rsid w:val="00A202C7"/>
    <w:rsid w:val="00A2046F"/>
    <w:rsid w:val="00A209C3"/>
    <w:rsid w:val="00A20A8E"/>
    <w:rsid w:val="00A20C94"/>
    <w:rsid w:val="00A2131B"/>
    <w:rsid w:val="00A2138A"/>
    <w:rsid w:val="00A2140C"/>
    <w:rsid w:val="00A21610"/>
    <w:rsid w:val="00A216B4"/>
    <w:rsid w:val="00A218E3"/>
    <w:rsid w:val="00A21B95"/>
    <w:rsid w:val="00A220F5"/>
    <w:rsid w:val="00A22B82"/>
    <w:rsid w:val="00A22D5A"/>
    <w:rsid w:val="00A22F3C"/>
    <w:rsid w:val="00A23437"/>
    <w:rsid w:val="00A237FB"/>
    <w:rsid w:val="00A23E02"/>
    <w:rsid w:val="00A23E6D"/>
    <w:rsid w:val="00A24525"/>
    <w:rsid w:val="00A2467A"/>
    <w:rsid w:val="00A24730"/>
    <w:rsid w:val="00A2489F"/>
    <w:rsid w:val="00A2496B"/>
    <w:rsid w:val="00A24B1D"/>
    <w:rsid w:val="00A25059"/>
    <w:rsid w:val="00A25235"/>
    <w:rsid w:val="00A258C5"/>
    <w:rsid w:val="00A25DA0"/>
    <w:rsid w:val="00A260A2"/>
    <w:rsid w:val="00A2636A"/>
    <w:rsid w:val="00A263D5"/>
    <w:rsid w:val="00A2692B"/>
    <w:rsid w:val="00A27294"/>
    <w:rsid w:val="00A272D3"/>
    <w:rsid w:val="00A275F4"/>
    <w:rsid w:val="00A2761F"/>
    <w:rsid w:val="00A276F5"/>
    <w:rsid w:val="00A27A4F"/>
    <w:rsid w:val="00A27F9B"/>
    <w:rsid w:val="00A301DB"/>
    <w:rsid w:val="00A301EE"/>
    <w:rsid w:val="00A303BA"/>
    <w:rsid w:val="00A30487"/>
    <w:rsid w:val="00A304BB"/>
    <w:rsid w:val="00A3064F"/>
    <w:rsid w:val="00A30E47"/>
    <w:rsid w:val="00A313AC"/>
    <w:rsid w:val="00A31C89"/>
    <w:rsid w:val="00A3209F"/>
    <w:rsid w:val="00A32A16"/>
    <w:rsid w:val="00A32AAB"/>
    <w:rsid w:val="00A32D55"/>
    <w:rsid w:val="00A32DA6"/>
    <w:rsid w:val="00A332F7"/>
    <w:rsid w:val="00A335DF"/>
    <w:rsid w:val="00A33833"/>
    <w:rsid w:val="00A33A84"/>
    <w:rsid w:val="00A34289"/>
    <w:rsid w:val="00A3429A"/>
    <w:rsid w:val="00A344C3"/>
    <w:rsid w:val="00A3498B"/>
    <w:rsid w:val="00A34A0C"/>
    <w:rsid w:val="00A352C5"/>
    <w:rsid w:val="00A35673"/>
    <w:rsid w:val="00A356AD"/>
    <w:rsid w:val="00A35775"/>
    <w:rsid w:val="00A359F1"/>
    <w:rsid w:val="00A35D2A"/>
    <w:rsid w:val="00A35E76"/>
    <w:rsid w:val="00A36514"/>
    <w:rsid w:val="00A366C7"/>
    <w:rsid w:val="00A369A5"/>
    <w:rsid w:val="00A36DAD"/>
    <w:rsid w:val="00A36DC4"/>
    <w:rsid w:val="00A36E9D"/>
    <w:rsid w:val="00A37296"/>
    <w:rsid w:val="00A37E3C"/>
    <w:rsid w:val="00A37E79"/>
    <w:rsid w:val="00A37F2D"/>
    <w:rsid w:val="00A40782"/>
    <w:rsid w:val="00A4091A"/>
    <w:rsid w:val="00A40E83"/>
    <w:rsid w:val="00A40E85"/>
    <w:rsid w:val="00A40F88"/>
    <w:rsid w:val="00A41B3F"/>
    <w:rsid w:val="00A423A4"/>
    <w:rsid w:val="00A423F5"/>
    <w:rsid w:val="00A42518"/>
    <w:rsid w:val="00A425AA"/>
    <w:rsid w:val="00A42B5F"/>
    <w:rsid w:val="00A42C6A"/>
    <w:rsid w:val="00A42DD4"/>
    <w:rsid w:val="00A42E48"/>
    <w:rsid w:val="00A4319D"/>
    <w:rsid w:val="00A433D8"/>
    <w:rsid w:val="00A433DF"/>
    <w:rsid w:val="00A43969"/>
    <w:rsid w:val="00A43D92"/>
    <w:rsid w:val="00A4442B"/>
    <w:rsid w:val="00A4478F"/>
    <w:rsid w:val="00A44A55"/>
    <w:rsid w:val="00A453EE"/>
    <w:rsid w:val="00A4573C"/>
    <w:rsid w:val="00A457D8"/>
    <w:rsid w:val="00A45B5D"/>
    <w:rsid w:val="00A45B97"/>
    <w:rsid w:val="00A45BBE"/>
    <w:rsid w:val="00A464E7"/>
    <w:rsid w:val="00A4711C"/>
    <w:rsid w:val="00A4791E"/>
    <w:rsid w:val="00A47962"/>
    <w:rsid w:val="00A47FB7"/>
    <w:rsid w:val="00A500B7"/>
    <w:rsid w:val="00A500F6"/>
    <w:rsid w:val="00A50197"/>
    <w:rsid w:val="00A50224"/>
    <w:rsid w:val="00A50256"/>
    <w:rsid w:val="00A50288"/>
    <w:rsid w:val="00A502B7"/>
    <w:rsid w:val="00A50514"/>
    <w:rsid w:val="00A508E7"/>
    <w:rsid w:val="00A50FF2"/>
    <w:rsid w:val="00A514BD"/>
    <w:rsid w:val="00A51701"/>
    <w:rsid w:val="00A522B7"/>
    <w:rsid w:val="00A525D3"/>
    <w:rsid w:val="00A532FB"/>
    <w:rsid w:val="00A5335F"/>
    <w:rsid w:val="00A5339C"/>
    <w:rsid w:val="00A53A2C"/>
    <w:rsid w:val="00A53D6F"/>
    <w:rsid w:val="00A54184"/>
    <w:rsid w:val="00A543FA"/>
    <w:rsid w:val="00A547DB"/>
    <w:rsid w:val="00A5539D"/>
    <w:rsid w:val="00A554A0"/>
    <w:rsid w:val="00A555B1"/>
    <w:rsid w:val="00A5588E"/>
    <w:rsid w:val="00A55FEA"/>
    <w:rsid w:val="00A565B8"/>
    <w:rsid w:val="00A577D2"/>
    <w:rsid w:val="00A57B3A"/>
    <w:rsid w:val="00A57BEB"/>
    <w:rsid w:val="00A57DDB"/>
    <w:rsid w:val="00A600EC"/>
    <w:rsid w:val="00A6024F"/>
    <w:rsid w:val="00A603ED"/>
    <w:rsid w:val="00A605BD"/>
    <w:rsid w:val="00A6086C"/>
    <w:rsid w:val="00A60BD6"/>
    <w:rsid w:val="00A6200A"/>
    <w:rsid w:val="00A62051"/>
    <w:rsid w:val="00A62063"/>
    <w:rsid w:val="00A620C3"/>
    <w:rsid w:val="00A6303B"/>
    <w:rsid w:val="00A63755"/>
    <w:rsid w:val="00A637B0"/>
    <w:rsid w:val="00A63C98"/>
    <w:rsid w:val="00A644C5"/>
    <w:rsid w:val="00A64622"/>
    <w:rsid w:val="00A647DE"/>
    <w:rsid w:val="00A6481D"/>
    <w:rsid w:val="00A64885"/>
    <w:rsid w:val="00A64A61"/>
    <w:rsid w:val="00A6504F"/>
    <w:rsid w:val="00A6512E"/>
    <w:rsid w:val="00A65388"/>
    <w:rsid w:val="00A65498"/>
    <w:rsid w:val="00A6623D"/>
    <w:rsid w:val="00A66631"/>
    <w:rsid w:val="00A66685"/>
    <w:rsid w:val="00A66766"/>
    <w:rsid w:val="00A66905"/>
    <w:rsid w:val="00A67444"/>
    <w:rsid w:val="00A6796A"/>
    <w:rsid w:val="00A67A20"/>
    <w:rsid w:val="00A702DC"/>
    <w:rsid w:val="00A70310"/>
    <w:rsid w:val="00A711F6"/>
    <w:rsid w:val="00A714F1"/>
    <w:rsid w:val="00A71F45"/>
    <w:rsid w:val="00A71F83"/>
    <w:rsid w:val="00A72203"/>
    <w:rsid w:val="00A7233F"/>
    <w:rsid w:val="00A723F8"/>
    <w:rsid w:val="00A72415"/>
    <w:rsid w:val="00A7252D"/>
    <w:rsid w:val="00A729A6"/>
    <w:rsid w:val="00A729A8"/>
    <w:rsid w:val="00A72AA3"/>
    <w:rsid w:val="00A72F10"/>
    <w:rsid w:val="00A7305E"/>
    <w:rsid w:val="00A738E2"/>
    <w:rsid w:val="00A73903"/>
    <w:rsid w:val="00A73EA4"/>
    <w:rsid w:val="00A73F7D"/>
    <w:rsid w:val="00A744B7"/>
    <w:rsid w:val="00A748FF"/>
    <w:rsid w:val="00A74A42"/>
    <w:rsid w:val="00A74D8E"/>
    <w:rsid w:val="00A74D90"/>
    <w:rsid w:val="00A751F6"/>
    <w:rsid w:val="00A75454"/>
    <w:rsid w:val="00A75791"/>
    <w:rsid w:val="00A75908"/>
    <w:rsid w:val="00A75913"/>
    <w:rsid w:val="00A759EC"/>
    <w:rsid w:val="00A76500"/>
    <w:rsid w:val="00A76736"/>
    <w:rsid w:val="00A76A16"/>
    <w:rsid w:val="00A76AD2"/>
    <w:rsid w:val="00A77100"/>
    <w:rsid w:val="00A774E8"/>
    <w:rsid w:val="00A77723"/>
    <w:rsid w:val="00A77730"/>
    <w:rsid w:val="00A77B75"/>
    <w:rsid w:val="00A77DC6"/>
    <w:rsid w:val="00A77DD0"/>
    <w:rsid w:val="00A80F95"/>
    <w:rsid w:val="00A813D5"/>
    <w:rsid w:val="00A8192B"/>
    <w:rsid w:val="00A81C04"/>
    <w:rsid w:val="00A8247B"/>
    <w:rsid w:val="00A82AE7"/>
    <w:rsid w:val="00A82C14"/>
    <w:rsid w:val="00A8339A"/>
    <w:rsid w:val="00A83592"/>
    <w:rsid w:val="00A83A99"/>
    <w:rsid w:val="00A83C1A"/>
    <w:rsid w:val="00A83EC0"/>
    <w:rsid w:val="00A83FE2"/>
    <w:rsid w:val="00A842F3"/>
    <w:rsid w:val="00A8459C"/>
    <w:rsid w:val="00A84640"/>
    <w:rsid w:val="00A846A1"/>
    <w:rsid w:val="00A8490E"/>
    <w:rsid w:val="00A84AE5"/>
    <w:rsid w:val="00A84C1E"/>
    <w:rsid w:val="00A84D1A"/>
    <w:rsid w:val="00A855DA"/>
    <w:rsid w:val="00A85A57"/>
    <w:rsid w:val="00A85BB1"/>
    <w:rsid w:val="00A861EA"/>
    <w:rsid w:val="00A86C7F"/>
    <w:rsid w:val="00A8715B"/>
    <w:rsid w:val="00A8739B"/>
    <w:rsid w:val="00A873DF"/>
    <w:rsid w:val="00A87748"/>
    <w:rsid w:val="00A87A9F"/>
    <w:rsid w:val="00A87B5E"/>
    <w:rsid w:val="00A87E62"/>
    <w:rsid w:val="00A904E2"/>
    <w:rsid w:val="00A908EA"/>
    <w:rsid w:val="00A908F8"/>
    <w:rsid w:val="00A90E7C"/>
    <w:rsid w:val="00A915FC"/>
    <w:rsid w:val="00A9194A"/>
    <w:rsid w:val="00A923ED"/>
    <w:rsid w:val="00A92466"/>
    <w:rsid w:val="00A925D7"/>
    <w:rsid w:val="00A928A1"/>
    <w:rsid w:val="00A92CD7"/>
    <w:rsid w:val="00A93367"/>
    <w:rsid w:val="00A93393"/>
    <w:rsid w:val="00A93A0D"/>
    <w:rsid w:val="00A93DE9"/>
    <w:rsid w:val="00A94089"/>
    <w:rsid w:val="00A94409"/>
    <w:rsid w:val="00A94DBD"/>
    <w:rsid w:val="00A94E3B"/>
    <w:rsid w:val="00A94E94"/>
    <w:rsid w:val="00A95785"/>
    <w:rsid w:val="00A95D47"/>
    <w:rsid w:val="00A95F06"/>
    <w:rsid w:val="00A96636"/>
    <w:rsid w:val="00A96689"/>
    <w:rsid w:val="00A966AE"/>
    <w:rsid w:val="00A968F2"/>
    <w:rsid w:val="00A96A17"/>
    <w:rsid w:val="00A96B9B"/>
    <w:rsid w:val="00A96D25"/>
    <w:rsid w:val="00A96F48"/>
    <w:rsid w:val="00A96FFD"/>
    <w:rsid w:val="00A9790A"/>
    <w:rsid w:val="00AA001F"/>
    <w:rsid w:val="00AA0CF0"/>
    <w:rsid w:val="00AA0E7A"/>
    <w:rsid w:val="00AA1002"/>
    <w:rsid w:val="00AA1674"/>
    <w:rsid w:val="00AA1A1E"/>
    <w:rsid w:val="00AA2003"/>
    <w:rsid w:val="00AA256C"/>
    <w:rsid w:val="00AA2679"/>
    <w:rsid w:val="00AA2D65"/>
    <w:rsid w:val="00AA2E90"/>
    <w:rsid w:val="00AA3276"/>
    <w:rsid w:val="00AA32B3"/>
    <w:rsid w:val="00AA3B32"/>
    <w:rsid w:val="00AA407C"/>
    <w:rsid w:val="00AA4A4E"/>
    <w:rsid w:val="00AA5414"/>
    <w:rsid w:val="00AA5964"/>
    <w:rsid w:val="00AA5BDD"/>
    <w:rsid w:val="00AA5C80"/>
    <w:rsid w:val="00AA5F7A"/>
    <w:rsid w:val="00AA62AB"/>
    <w:rsid w:val="00AA64A1"/>
    <w:rsid w:val="00AA6B98"/>
    <w:rsid w:val="00AA70AA"/>
    <w:rsid w:val="00AA76B7"/>
    <w:rsid w:val="00AA7B4D"/>
    <w:rsid w:val="00AB0705"/>
    <w:rsid w:val="00AB1072"/>
    <w:rsid w:val="00AB1616"/>
    <w:rsid w:val="00AB1A71"/>
    <w:rsid w:val="00AB1BF6"/>
    <w:rsid w:val="00AB248E"/>
    <w:rsid w:val="00AB2728"/>
    <w:rsid w:val="00AB327A"/>
    <w:rsid w:val="00AB334A"/>
    <w:rsid w:val="00AB3512"/>
    <w:rsid w:val="00AB354D"/>
    <w:rsid w:val="00AB3E8A"/>
    <w:rsid w:val="00AB3EA0"/>
    <w:rsid w:val="00AB419E"/>
    <w:rsid w:val="00AB4AA9"/>
    <w:rsid w:val="00AB4B3A"/>
    <w:rsid w:val="00AB4EBA"/>
    <w:rsid w:val="00AB4FA2"/>
    <w:rsid w:val="00AB5508"/>
    <w:rsid w:val="00AB580C"/>
    <w:rsid w:val="00AB58FE"/>
    <w:rsid w:val="00AB5CD2"/>
    <w:rsid w:val="00AB5F56"/>
    <w:rsid w:val="00AB63C9"/>
    <w:rsid w:val="00AB6590"/>
    <w:rsid w:val="00AB66A9"/>
    <w:rsid w:val="00AB6817"/>
    <w:rsid w:val="00AB6A02"/>
    <w:rsid w:val="00AB6FA7"/>
    <w:rsid w:val="00AB702A"/>
    <w:rsid w:val="00AB74DA"/>
    <w:rsid w:val="00AB77B4"/>
    <w:rsid w:val="00AB7C2A"/>
    <w:rsid w:val="00AB7F2D"/>
    <w:rsid w:val="00AC003A"/>
    <w:rsid w:val="00AC0880"/>
    <w:rsid w:val="00AC09E0"/>
    <w:rsid w:val="00AC0BF0"/>
    <w:rsid w:val="00AC0ECE"/>
    <w:rsid w:val="00AC1E37"/>
    <w:rsid w:val="00AC21D5"/>
    <w:rsid w:val="00AC2452"/>
    <w:rsid w:val="00AC252B"/>
    <w:rsid w:val="00AC2805"/>
    <w:rsid w:val="00AC2948"/>
    <w:rsid w:val="00AC2AAB"/>
    <w:rsid w:val="00AC2BCF"/>
    <w:rsid w:val="00AC2CF1"/>
    <w:rsid w:val="00AC2ED8"/>
    <w:rsid w:val="00AC3041"/>
    <w:rsid w:val="00AC3CAB"/>
    <w:rsid w:val="00AC406A"/>
    <w:rsid w:val="00AC4085"/>
    <w:rsid w:val="00AC476A"/>
    <w:rsid w:val="00AC488C"/>
    <w:rsid w:val="00AC4B30"/>
    <w:rsid w:val="00AC513A"/>
    <w:rsid w:val="00AC54F5"/>
    <w:rsid w:val="00AC59A6"/>
    <w:rsid w:val="00AC5B7C"/>
    <w:rsid w:val="00AC5BF5"/>
    <w:rsid w:val="00AC5E44"/>
    <w:rsid w:val="00AC653C"/>
    <w:rsid w:val="00AC74E8"/>
    <w:rsid w:val="00AD00D1"/>
    <w:rsid w:val="00AD0470"/>
    <w:rsid w:val="00AD05C1"/>
    <w:rsid w:val="00AD0C32"/>
    <w:rsid w:val="00AD0E83"/>
    <w:rsid w:val="00AD1939"/>
    <w:rsid w:val="00AD1C59"/>
    <w:rsid w:val="00AD1CA4"/>
    <w:rsid w:val="00AD1E2C"/>
    <w:rsid w:val="00AD207D"/>
    <w:rsid w:val="00AD2A1E"/>
    <w:rsid w:val="00AD2A28"/>
    <w:rsid w:val="00AD2F32"/>
    <w:rsid w:val="00AD37AE"/>
    <w:rsid w:val="00AD3AAE"/>
    <w:rsid w:val="00AD3B70"/>
    <w:rsid w:val="00AD3D2C"/>
    <w:rsid w:val="00AD3D3B"/>
    <w:rsid w:val="00AD4294"/>
    <w:rsid w:val="00AD4460"/>
    <w:rsid w:val="00AD502F"/>
    <w:rsid w:val="00AD548C"/>
    <w:rsid w:val="00AD5520"/>
    <w:rsid w:val="00AD57C3"/>
    <w:rsid w:val="00AD61EF"/>
    <w:rsid w:val="00AD65B0"/>
    <w:rsid w:val="00AD6628"/>
    <w:rsid w:val="00AD6800"/>
    <w:rsid w:val="00AD69F5"/>
    <w:rsid w:val="00AD6DBF"/>
    <w:rsid w:val="00AD7119"/>
    <w:rsid w:val="00AD7534"/>
    <w:rsid w:val="00AD7996"/>
    <w:rsid w:val="00AD7E15"/>
    <w:rsid w:val="00AE1274"/>
    <w:rsid w:val="00AE12BA"/>
    <w:rsid w:val="00AE1794"/>
    <w:rsid w:val="00AE1AFB"/>
    <w:rsid w:val="00AE1BBC"/>
    <w:rsid w:val="00AE1C40"/>
    <w:rsid w:val="00AE1D68"/>
    <w:rsid w:val="00AE29ED"/>
    <w:rsid w:val="00AE2AA0"/>
    <w:rsid w:val="00AE304A"/>
    <w:rsid w:val="00AE3481"/>
    <w:rsid w:val="00AE3559"/>
    <w:rsid w:val="00AE35F2"/>
    <w:rsid w:val="00AE362E"/>
    <w:rsid w:val="00AE36A6"/>
    <w:rsid w:val="00AE3AC2"/>
    <w:rsid w:val="00AE3AFE"/>
    <w:rsid w:val="00AE3E85"/>
    <w:rsid w:val="00AE4587"/>
    <w:rsid w:val="00AE46D9"/>
    <w:rsid w:val="00AE5206"/>
    <w:rsid w:val="00AE52D3"/>
    <w:rsid w:val="00AE59A8"/>
    <w:rsid w:val="00AE66F6"/>
    <w:rsid w:val="00AE6D15"/>
    <w:rsid w:val="00AE6ED3"/>
    <w:rsid w:val="00AE7910"/>
    <w:rsid w:val="00AF087D"/>
    <w:rsid w:val="00AF0B3D"/>
    <w:rsid w:val="00AF0F7C"/>
    <w:rsid w:val="00AF11A2"/>
    <w:rsid w:val="00AF1802"/>
    <w:rsid w:val="00AF1BE7"/>
    <w:rsid w:val="00AF2840"/>
    <w:rsid w:val="00AF293C"/>
    <w:rsid w:val="00AF2D54"/>
    <w:rsid w:val="00AF2F07"/>
    <w:rsid w:val="00AF3079"/>
    <w:rsid w:val="00AF32DE"/>
    <w:rsid w:val="00AF33BC"/>
    <w:rsid w:val="00AF3516"/>
    <w:rsid w:val="00AF3645"/>
    <w:rsid w:val="00AF3A3C"/>
    <w:rsid w:val="00AF3B29"/>
    <w:rsid w:val="00AF3D70"/>
    <w:rsid w:val="00AF3E6B"/>
    <w:rsid w:val="00AF4406"/>
    <w:rsid w:val="00AF4EB6"/>
    <w:rsid w:val="00AF57DC"/>
    <w:rsid w:val="00AF5AF4"/>
    <w:rsid w:val="00AF5D34"/>
    <w:rsid w:val="00AF5E61"/>
    <w:rsid w:val="00AF5FA7"/>
    <w:rsid w:val="00AF5FAE"/>
    <w:rsid w:val="00AF6173"/>
    <w:rsid w:val="00AF62B1"/>
    <w:rsid w:val="00AF6415"/>
    <w:rsid w:val="00AF66D9"/>
    <w:rsid w:val="00AF6EAA"/>
    <w:rsid w:val="00AF733F"/>
    <w:rsid w:val="00AF748B"/>
    <w:rsid w:val="00B003A2"/>
    <w:rsid w:val="00B005E2"/>
    <w:rsid w:val="00B0083A"/>
    <w:rsid w:val="00B00F2E"/>
    <w:rsid w:val="00B01278"/>
    <w:rsid w:val="00B0157A"/>
    <w:rsid w:val="00B0199A"/>
    <w:rsid w:val="00B020A4"/>
    <w:rsid w:val="00B02109"/>
    <w:rsid w:val="00B02847"/>
    <w:rsid w:val="00B02ACB"/>
    <w:rsid w:val="00B02DA0"/>
    <w:rsid w:val="00B02EEC"/>
    <w:rsid w:val="00B03157"/>
    <w:rsid w:val="00B03331"/>
    <w:rsid w:val="00B04185"/>
    <w:rsid w:val="00B04265"/>
    <w:rsid w:val="00B04476"/>
    <w:rsid w:val="00B044B1"/>
    <w:rsid w:val="00B046D8"/>
    <w:rsid w:val="00B04937"/>
    <w:rsid w:val="00B04BE4"/>
    <w:rsid w:val="00B04D32"/>
    <w:rsid w:val="00B04DBE"/>
    <w:rsid w:val="00B04F61"/>
    <w:rsid w:val="00B058F0"/>
    <w:rsid w:val="00B059AB"/>
    <w:rsid w:val="00B0629A"/>
    <w:rsid w:val="00B06867"/>
    <w:rsid w:val="00B069E0"/>
    <w:rsid w:val="00B06B75"/>
    <w:rsid w:val="00B06C14"/>
    <w:rsid w:val="00B075CD"/>
    <w:rsid w:val="00B078B4"/>
    <w:rsid w:val="00B07F74"/>
    <w:rsid w:val="00B10408"/>
    <w:rsid w:val="00B104E4"/>
    <w:rsid w:val="00B105AC"/>
    <w:rsid w:val="00B10A14"/>
    <w:rsid w:val="00B10FFB"/>
    <w:rsid w:val="00B1188D"/>
    <w:rsid w:val="00B11A79"/>
    <w:rsid w:val="00B11A81"/>
    <w:rsid w:val="00B11C87"/>
    <w:rsid w:val="00B12B58"/>
    <w:rsid w:val="00B13008"/>
    <w:rsid w:val="00B13262"/>
    <w:rsid w:val="00B133D9"/>
    <w:rsid w:val="00B136EC"/>
    <w:rsid w:val="00B138AA"/>
    <w:rsid w:val="00B138F5"/>
    <w:rsid w:val="00B13C79"/>
    <w:rsid w:val="00B140BA"/>
    <w:rsid w:val="00B1417B"/>
    <w:rsid w:val="00B143EF"/>
    <w:rsid w:val="00B14530"/>
    <w:rsid w:val="00B14757"/>
    <w:rsid w:val="00B148A5"/>
    <w:rsid w:val="00B14B96"/>
    <w:rsid w:val="00B14DBC"/>
    <w:rsid w:val="00B14E19"/>
    <w:rsid w:val="00B14E7A"/>
    <w:rsid w:val="00B151A8"/>
    <w:rsid w:val="00B1552D"/>
    <w:rsid w:val="00B156AE"/>
    <w:rsid w:val="00B156F7"/>
    <w:rsid w:val="00B157F0"/>
    <w:rsid w:val="00B1582E"/>
    <w:rsid w:val="00B15A80"/>
    <w:rsid w:val="00B15D2E"/>
    <w:rsid w:val="00B15DF4"/>
    <w:rsid w:val="00B15F82"/>
    <w:rsid w:val="00B161A9"/>
    <w:rsid w:val="00B16D5E"/>
    <w:rsid w:val="00B1751E"/>
    <w:rsid w:val="00B176C2"/>
    <w:rsid w:val="00B17BD1"/>
    <w:rsid w:val="00B2016E"/>
    <w:rsid w:val="00B202DB"/>
    <w:rsid w:val="00B20491"/>
    <w:rsid w:val="00B2064D"/>
    <w:rsid w:val="00B207E9"/>
    <w:rsid w:val="00B20A29"/>
    <w:rsid w:val="00B20C7F"/>
    <w:rsid w:val="00B21398"/>
    <w:rsid w:val="00B2168C"/>
    <w:rsid w:val="00B2199E"/>
    <w:rsid w:val="00B21D2F"/>
    <w:rsid w:val="00B23325"/>
    <w:rsid w:val="00B23548"/>
    <w:rsid w:val="00B2359C"/>
    <w:rsid w:val="00B2365E"/>
    <w:rsid w:val="00B23D8D"/>
    <w:rsid w:val="00B248B9"/>
    <w:rsid w:val="00B24E2F"/>
    <w:rsid w:val="00B2562F"/>
    <w:rsid w:val="00B25B8F"/>
    <w:rsid w:val="00B2624A"/>
    <w:rsid w:val="00B26427"/>
    <w:rsid w:val="00B27050"/>
    <w:rsid w:val="00B271C8"/>
    <w:rsid w:val="00B27AEC"/>
    <w:rsid w:val="00B30043"/>
    <w:rsid w:val="00B30490"/>
    <w:rsid w:val="00B3052D"/>
    <w:rsid w:val="00B30B37"/>
    <w:rsid w:val="00B312F8"/>
    <w:rsid w:val="00B32062"/>
    <w:rsid w:val="00B3227F"/>
    <w:rsid w:val="00B322A0"/>
    <w:rsid w:val="00B323DB"/>
    <w:rsid w:val="00B324A3"/>
    <w:rsid w:val="00B324EA"/>
    <w:rsid w:val="00B325A1"/>
    <w:rsid w:val="00B33001"/>
    <w:rsid w:val="00B33356"/>
    <w:rsid w:val="00B33365"/>
    <w:rsid w:val="00B338DB"/>
    <w:rsid w:val="00B339F1"/>
    <w:rsid w:val="00B33E27"/>
    <w:rsid w:val="00B344BD"/>
    <w:rsid w:val="00B3471F"/>
    <w:rsid w:val="00B349B5"/>
    <w:rsid w:val="00B34EBC"/>
    <w:rsid w:val="00B35239"/>
    <w:rsid w:val="00B354F0"/>
    <w:rsid w:val="00B35A3F"/>
    <w:rsid w:val="00B35B61"/>
    <w:rsid w:val="00B36733"/>
    <w:rsid w:val="00B36845"/>
    <w:rsid w:val="00B36C38"/>
    <w:rsid w:val="00B36D85"/>
    <w:rsid w:val="00B3721B"/>
    <w:rsid w:val="00B374C9"/>
    <w:rsid w:val="00B37558"/>
    <w:rsid w:val="00B37C0F"/>
    <w:rsid w:val="00B37C38"/>
    <w:rsid w:val="00B40436"/>
    <w:rsid w:val="00B416FF"/>
    <w:rsid w:val="00B41A14"/>
    <w:rsid w:val="00B41A4E"/>
    <w:rsid w:val="00B41BB5"/>
    <w:rsid w:val="00B42537"/>
    <w:rsid w:val="00B4281B"/>
    <w:rsid w:val="00B42B26"/>
    <w:rsid w:val="00B43325"/>
    <w:rsid w:val="00B43441"/>
    <w:rsid w:val="00B437FF"/>
    <w:rsid w:val="00B4386F"/>
    <w:rsid w:val="00B438BE"/>
    <w:rsid w:val="00B43BD8"/>
    <w:rsid w:val="00B43BF8"/>
    <w:rsid w:val="00B44264"/>
    <w:rsid w:val="00B44266"/>
    <w:rsid w:val="00B444DE"/>
    <w:rsid w:val="00B44740"/>
    <w:rsid w:val="00B44C20"/>
    <w:rsid w:val="00B453AF"/>
    <w:rsid w:val="00B459AF"/>
    <w:rsid w:val="00B46309"/>
    <w:rsid w:val="00B46E52"/>
    <w:rsid w:val="00B475FE"/>
    <w:rsid w:val="00B47792"/>
    <w:rsid w:val="00B4793D"/>
    <w:rsid w:val="00B479CA"/>
    <w:rsid w:val="00B47B67"/>
    <w:rsid w:val="00B47D28"/>
    <w:rsid w:val="00B47D9C"/>
    <w:rsid w:val="00B50B08"/>
    <w:rsid w:val="00B514F1"/>
    <w:rsid w:val="00B51982"/>
    <w:rsid w:val="00B51C3E"/>
    <w:rsid w:val="00B51D1F"/>
    <w:rsid w:val="00B52307"/>
    <w:rsid w:val="00B52546"/>
    <w:rsid w:val="00B52B1D"/>
    <w:rsid w:val="00B52C2A"/>
    <w:rsid w:val="00B53C15"/>
    <w:rsid w:val="00B53C7C"/>
    <w:rsid w:val="00B53D15"/>
    <w:rsid w:val="00B542E7"/>
    <w:rsid w:val="00B54512"/>
    <w:rsid w:val="00B54788"/>
    <w:rsid w:val="00B54C9F"/>
    <w:rsid w:val="00B54F66"/>
    <w:rsid w:val="00B555F1"/>
    <w:rsid w:val="00B5560B"/>
    <w:rsid w:val="00B55A64"/>
    <w:rsid w:val="00B55E29"/>
    <w:rsid w:val="00B55E9A"/>
    <w:rsid w:val="00B56949"/>
    <w:rsid w:val="00B56EF1"/>
    <w:rsid w:val="00B5719E"/>
    <w:rsid w:val="00B572B2"/>
    <w:rsid w:val="00B57318"/>
    <w:rsid w:val="00B57D38"/>
    <w:rsid w:val="00B60866"/>
    <w:rsid w:val="00B60F01"/>
    <w:rsid w:val="00B60FF1"/>
    <w:rsid w:val="00B61149"/>
    <w:rsid w:val="00B611B5"/>
    <w:rsid w:val="00B6138A"/>
    <w:rsid w:val="00B615DD"/>
    <w:rsid w:val="00B6188A"/>
    <w:rsid w:val="00B61A12"/>
    <w:rsid w:val="00B62063"/>
    <w:rsid w:val="00B6207B"/>
    <w:rsid w:val="00B620E7"/>
    <w:rsid w:val="00B625DA"/>
    <w:rsid w:val="00B6290B"/>
    <w:rsid w:val="00B62B91"/>
    <w:rsid w:val="00B630D3"/>
    <w:rsid w:val="00B63316"/>
    <w:rsid w:val="00B63595"/>
    <w:rsid w:val="00B6365F"/>
    <w:rsid w:val="00B638B2"/>
    <w:rsid w:val="00B63DC7"/>
    <w:rsid w:val="00B64787"/>
    <w:rsid w:val="00B64E39"/>
    <w:rsid w:val="00B65010"/>
    <w:rsid w:val="00B65433"/>
    <w:rsid w:val="00B67445"/>
    <w:rsid w:val="00B674D3"/>
    <w:rsid w:val="00B67853"/>
    <w:rsid w:val="00B67930"/>
    <w:rsid w:val="00B679F7"/>
    <w:rsid w:val="00B67E66"/>
    <w:rsid w:val="00B7007D"/>
    <w:rsid w:val="00B70106"/>
    <w:rsid w:val="00B701C8"/>
    <w:rsid w:val="00B708F0"/>
    <w:rsid w:val="00B70C27"/>
    <w:rsid w:val="00B70C3B"/>
    <w:rsid w:val="00B70E16"/>
    <w:rsid w:val="00B70EDC"/>
    <w:rsid w:val="00B7117A"/>
    <w:rsid w:val="00B71550"/>
    <w:rsid w:val="00B71699"/>
    <w:rsid w:val="00B7196E"/>
    <w:rsid w:val="00B71DBC"/>
    <w:rsid w:val="00B71FB3"/>
    <w:rsid w:val="00B72221"/>
    <w:rsid w:val="00B7287D"/>
    <w:rsid w:val="00B72E32"/>
    <w:rsid w:val="00B73337"/>
    <w:rsid w:val="00B73523"/>
    <w:rsid w:val="00B73CE2"/>
    <w:rsid w:val="00B7483F"/>
    <w:rsid w:val="00B74B37"/>
    <w:rsid w:val="00B74DCD"/>
    <w:rsid w:val="00B753B3"/>
    <w:rsid w:val="00B75569"/>
    <w:rsid w:val="00B75642"/>
    <w:rsid w:val="00B7568C"/>
    <w:rsid w:val="00B756BA"/>
    <w:rsid w:val="00B75F04"/>
    <w:rsid w:val="00B77015"/>
    <w:rsid w:val="00B80019"/>
    <w:rsid w:val="00B804AA"/>
    <w:rsid w:val="00B80A59"/>
    <w:rsid w:val="00B80F5C"/>
    <w:rsid w:val="00B80FD9"/>
    <w:rsid w:val="00B81357"/>
    <w:rsid w:val="00B81704"/>
    <w:rsid w:val="00B818F2"/>
    <w:rsid w:val="00B81DAA"/>
    <w:rsid w:val="00B820BA"/>
    <w:rsid w:val="00B8217B"/>
    <w:rsid w:val="00B828B0"/>
    <w:rsid w:val="00B82E6B"/>
    <w:rsid w:val="00B82FA5"/>
    <w:rsid w:val="00B8388B"/>
    <w:rsid w:val="00B838EC"/>
    <w:rsid w:val="00B83A0F"/>
    <w:rsid w:val="00B845D9"/>
    <w:rsid w:val="00B847FC"/>
    <w:rsid w:val="00B84D57"/>
    <w:rsid w:val="00B84DFE"/>
    <w:rsid w:val="00B84FDA"/>
    <w:rsid w:val="00B85532"/>
    <w:rsid w:val="00B855E1"/>
    <w:rsid w:val="00B85BB8"/>
    <w:rsid w:val="00B85FEF"/>
    <w:rsid w:val="00B86188"/>
    <w:rsid w:val="00B861B6"/>
    <w:rsid w:val="00B86441"/>
    <w:rsid w:val="00B87562"/>
    <w:rsid w:val="00B876F8"/>
    <w:rsid w:val="00B87F77"/>
    <w:rsid w:val="00B900D5"/>
    <w:rsid w:val="00B90553"/>
    <w:rsid w:val="00B90858"/>
    <w:rsid w:val="00B908CA"/>
    <w:rsid w:val="00B91323"/>
    <w:rsid w:val="00B914A9"/>
    <w:rsid w:val="00B922A1"/>
    <w:rsid w:val="00B92893"/>
    <w:rsid w:val="00B92C16"/>
    <w:rsid w:val="00B92ED0"/>
    <w:rsid w:val="00B9316E"/>
    <w:rsid w:val="00B933C2"/>
    <w:rsid w:val="00B936D4"/>
    <w:rsid w:val="00B938F7"/>
    <w:rsid w:val="00B9399E"/>
    <w:rsid w:val="00B93AC1"/>
    <w:rsid w:val="00B93FD2"/>
    <w:rsid w:val="00B94049"/>
    <w:rsid w:val="00B9418E"/>
    <w:rsid w:val="00B94317"/>
    <w:rsid w:val="00B94505"/>
    <w:rsid w:val="00B94686"/>
    <w:rsid w:val="00B948C1"/>
    <w:rsid w:val="00B94A6C"/>
    <w:rsid w:val="00B95359"/>
    <w:rsid w:val="00B9564D"/>
    <w:rsid w:val="00B95808"/>
    <w:rsid w:val="00B959E6"/>
    <w:rsid w:val="00B95C47"/>
    <w:rsid w:val="00B95D4F"/>
    <w:rsid w:val="00B95D57"/>
    <w:rsid w:val="00B9668A"/>
    <w:rsid w:val="00B96A50"/>
    <w:rsid w:val="00B96A57"/>
    <w:rsid w:val="00B973DC"/>
    <w:rsid w:val="00B97821"/>
    <w:rsid w:val="00B97A18"/>
    <w:rsid w:val="00B97A2F"/>
    <w:rsid w:val="00B97D5D"/>
    <w:rsid w:val="00BA094A"/>
    <w:rsid w:val="00BA0CC8"/>
    <w:rsid w:val="00BA149F"/>
    <w:rsid w:val="00BA18EB"/>
    <w:rsid w:val="00BA1B11"/>
    <w:rsid w:val="00BA1BE4"/>
    <w:rsid w:val="00BA1F85"/>
    <w:rsid w:val="00BA20E8"/>
    <w:rsid w:val="00BA220B"/>
    <w:rsid w:val="00BA22CD"/>
    <w:rsid w:val="00BA263B"/>
    <w:rsid w:val="00BA29F2"/>
    <w:rsid w:val="00BA2D58"/>
    <w:rsid w:val="00BA2F16"/>
    <w:rsid w:val="00BA3079"/>
    <w:rsid w:val="00BA33E5"/>
    <w:rsid w:val="00BA3BE0"/>
    <w:rsid w:val="00BA3F10"/>
    <w:rsid w:val="00BA4009"/>
    <w:rsid w:val="00BA42F0"/>
    <w:rsid w:val="00BA4842"/>
    <w:rsid w:val="00BA48DB"/>
    <w:rsid w:val="00BA4ACB"/>
    <w:rsid w:val="00BA4BE4"/>
    <w:rsid w:val="00BA4D1B"/>
    <w:rsid w:val="00BA4F2A"/>
    <w:rsid w:val="00BA50FF"/>
    <w:rsid w:val="00BA5A57"/>
    <w:rsid w:val="00BA5E21"/>
    <w:rsid w:val="00BA5FA8"/>
    <w:rsid w:val="00BA61C7"/>
    <w:rsid w:val="00BA6737"/>
    <w:rsid w:val="00BA67E9"/>
    <w:rsid w:val="00BA68A7"/>
    <w:rsid w:val="00BA6A69"/>
    <w:rsid w:val="00BA6C4D"/>
    <w:rsid w:val="00BA6CCD"/>
    <w:rsid w:val="00BA7744"/>
    <w:rsid w:val="00BA7B09"/>
    <w:rsid w:val="00BB0912"/>
    <w:rsid w:val="00BB0948"/>
    <w:rsid w:val="00BB1097"/>
    <w:rsid w:val="00BB19E5"/>
    <w:rsid w:val="00BB1B95"/>
    <w:rsid w:val="00BB1FEB"/>
    <w:rsid w:val="00BB283F"/>
    <w:rsid w:val="00BB2CAC"/>
    <w:rsid w:val="00BB2DF7"/>
    <w:rsid w:val="00BB2ECC"/>
    <w:rsid w:val="00BB2FD1"/>
    <w:rsid w:val="00BB32BF"/>
    <w:rsid w:val="00BB32E7"/>
    <w:rsid w:val="00BB33A7"/>
    <w:rsid w:val="00BB3818"/>
    <w:rsid w:val="00BB3F42"/>
    <w:rsid w:val="00BB4725"/>
    <w:rsid w:val="00BB4A79"/>
    <w:rsid w:val="00BB4CA0"/>
    <w:rsid w:val="00BB4D55"/>
    <w:rsid w:val="00BB56D6"/>
    <w:rsid w:val="00BB58AB"/>
    <w:rsid w:val="00BB596B"/>
    <w:rsid w:val="00BB5FF1"/>
    <w:rsid w:val="00BB610B"/>
    <w:rsid w:val="00BB66BE"/>
    <w:rsid w:val="00BB6CF7"/>
    <w:rsid w:val="00BB6E11"/>
    <w:rsid w:val="00BB6F1B"/>
    <w:rsid w:val="00BB6F31"/>
    <w:rsid w:val="00BB74A8"/>
    <w:rsid w:val="00BB757A"/>
    <w:rsid w:val="00BB7B48"/>
    <w:rsid w:val="00BB7E3D"/>
    <w:rsid w:val="00BB7EF6"/>
    <w:rsid w:val="00BC0122"/>
    <w:rsid w:val="00BC0956"/>
    <w:rsid w:val="00BC0C06"/>
    <w:rsid w:val="00BC0C3A"/>
    <w:rsid w:val="00BC1037"/>
    <w:rsid w:val="00BC1354"/>
    <w:rsid w:val="00BC15AD"/>
    <w:rsid w:val="00BC1692"/>
    <w:rsid w:val="00BC1C65"/>
    <w:rsid w:val="00BC1F93"/>
    <w:rsid w:val="00BC24CD"/>
    <w:rsid w:val="00BC2D34"/>
    <w:rsid w:val="00BC2F1D"/>
    <w:rsid w:val="00BC3E5F"/>
    <w:rsid w:val="00BC44BF"/>
    <w:rsid w:val="00BC4572"/>
    <w:rsid w:val="00BC4674"/>
    <w:rsid w:val="00BC4AFF"/>
    <w:rsid w:val="00BC4C85"/>
    <w:rsid w:val="00BC4D7C"/>
    <w:rsid w:val="00BC5055"/>
    <w:rsid w:val="00BC53A7"/>
    <w:rsid w:val="00BC5455"/>
    <w:rsid w:val="00BC5700"/>
    <w:rsid w:val="00BC57DD"/>
    <w:rsid w:val="00BC58B8"/>
    <w:rsid w:val="00BC5BE3"/>
    <w:rsid w:val="00BC5C5F"/>
    <w:rsid w:val="00BC5D80"/>
    <w:rsid w:val="00BC6561"/>
    <w:rsid w:val="00BC72EC"/>
    <w:rsid w:val="00BC773C"/>
    <w:rsid w:val="00BC7819"/>
    <w:rsid w:val="00BD0425"/>
    <w:rsid w:val="00BD0F7A"/>
    <w:rsid w:val="00BD11D9"/>
    <w:rsid w:val="00BD1341"/>
    <w:rsid w:val="00BD164C"/>
    <w:rsid w:val="00BD2246"/>
    <w:rsid w:val="00BD227B"/>
    <w:rsid w:val="00BD24D0"/>
    <w:rsid w:val="00BD253C"/>
    <w:rsid w:val="00BD25E1"/>
    <w:rsid w:val="00BD2E44"/>
    <w:rsid w:val="00BD2F3F"/>
    <w:rsid w:val="00BD2FF8"/>
    <w:rsid w:val="00BD344D"/>
    <w:rsid w:val="00BD3475"/>
    <w:rsid w:val="00BD38D1"/>
    <w:rsid w:val="00BD3E9F"/>
    <w:rsid w:val="00BD4397"/>
    <w:rsid w:val="00BD4574"/>
    <w:rsid w:val="00BD486A"/>
    <w:rsid w:val="00BD4AC3"/>
    <w:rsid w:val="00BD4B34"/>
    <w:rsid w:val="00BD504E"/>
    <w:rsid w:val="00BD5468"/>
    <w:rsid w:val="00BD60C8"/>
    <w:rsid w:val="00BD6202"/>
    <w:rsid w:val="00BD6842"/>
    <w:rsid w:val="00BD6BD4"/>
    <w:rsid w:val="00BD6E3B"/>
    <w:rsid w:val="00BD6E9C"/>
    <w:rsid w:val="00BD7042"/>
    <w:rsid w:val="00BD76A8"/>
    <w:rsid w:val="00BD771F"/>
    <w:rsid w:val="00BD7A45"/>
    <w:rsid w:val="00BE00D7"/>
    <w:rsid w:val="00BE027A"/>
    <w:rsid w:val="00BE0F73"/>
    <w:rsid w:val="00BE16F5"/>
    <w:rsid w:val="00BE1A89"/>
    <w:rsid w:val="00BE1C0E"/>
    <w:rsid w:val="00BE1E00"/>
    <w:rsid w:val="00BE1EC2"/>
    <w:rsid w:val="00BE23EE"/>
    <w:rsid w:val="00BE25F0"/>
    <w:rsid w:val="00BE2801"/>
    <w:rsid w:val="00BE2846"/>
    <w:rsid w:val="00BE28CA"/>
    <w:rsid w:val="00BE2BB5"/>
    <w:rsid w:val="00BE302D"/>
    <w:rsid w:val="00BE3177"/>
    <w:rsid w:val="00BE333D"/>
    <w:rsid w:val="00BE338C"/>
    <w:rsid w:val="00BE3545"/>
    <w:rsid w:val="00BE38F3"/>
    <w:rsid w:val="00BE3A6D"/>
    <w:rsid w:val="00BE40E6"/>
    <w:rsid w:val="00BE4252"/>
    <w:rsid w:val="00BE430E"/>
    <w:rsid w:val="00BE43D5"/>
    <w:rsid w:val="00BE4617"/>
    <w:rsid w:val="00BE496A"/>
    <w:rsid w:val="00BE49B0"/>
    <w:rsid w:val="00BE4FA8"/>
    <w:rsid w:val="00BE4FD9"/>
    <w:rsid w:val="00BE59AF"/>
    <w:rsid w:val="00BE5A21"/>
    <w:rsid w:val="00BE5CD9"/>
    <w:rsid w:val="00BE5F74"/>
    <w:rsid w:val="00BE6A21"/>
    <w:rsid w:val="00BE7263"/>
    <w:rsid w:val="00BE77BF"/>
    <w:rsid w:val="00BE7A73"/>
    <w:rsid w:val="00BE7EB6"/>
    <w:rsid w:val="00BF034F"/>
    <w:rsid w:val="00BF0AE0"/>
    <w:rsid w:val="00BF0EF9"/>
    <w:rsid w:val="00BF14B5"/>
    <w:rsid w:val="00BF16E0"/>
    <w:rsid w:val="00BF1ECB"/>
    <w:rsid w:val="00BF2101"/>
    <w:rsid w:val="00BF2540"/>
    <w:rsid w:val="00BF25A0"/>
    <w:rsid w:val="00BF2806"/>
    <w:rsid w:val="00BF312D"/>
    <w:rsid w:val="00BF3475"/>
    <w:rsid w:val="00BF356E"/>
    <w:rsid w:val="00BF3971"/>
    <w:rsid w:val="00BF3A1B"/>
    <w:rsid w:val="00BF44FE"/>
    <w:rsid w:val="00BF4A9C"/>
    <w:rsid w:val="00BF4C83"/>
    <w:rsid w:val="00BF4ED8"/>
    <w:rsid w:val="00BF4F19"/>
    <w:rsid w:val="00BF4FF7"/>
    <w:rsid w:val="00BF5234"/>
    <w:rsid w:val="00BF5353"/>
    <w:rsid w:val="00BF560E"/>
    <w:rsid w:val="00BF5B2C"/>
    <w:rsid w:val="00BF5E20"/>
    <w:rsid w:val="00BF61F3"/>
    <w:rsid w:val="00BF64EA"/>
    <w:rsid w:val="00BF6917"/>
    <w:rsid w:val="00BF7A62"/>
    <w:rsid w:val="00BF7C82"/>
    <w:rsid w:val="00C0002C"/>
    <w:rsid w:val="00C0065D"/>
    <w:rsid w:val="00C00BB3"/>
    <w:rsid w:val="00C0103D"/>
    <w:rsid w:val="00C010A8"/>
    <w:rsid w:val="00C01172"/>
    <w:rsid w:val="00C01A09"/>
    <w:rsid w:val="00C022A3"/>
    <w:rsid w:val="00C02391"/>
    <w:rsid w:val="00C02767"/>
    <w:rsid w:val="00C027FD"/>
    <w:rsid w:val="00C03735"/>
    <w:rsid w:val="00C03936"/>
    <w:rsid w:val="00C03AE7"/>
    <w:rsid w:val="00C03F67"/>
    <w:rsid w:val="00C03FDA"/>
    <w:rsid w:val="00C041D8"/>
    <w:rsid w:val="00C04913"/>
    <w:rsid w:val="00C04CBC"/>
    <w:rsid w:val="00C05038"/>
    <w:rsid w:val="00C056A7"/>
    <w:rsid w:val="00C05AF8"/>
    <w:rsid w:val="00C05C3B"/>
    <w:rsid w:val="00C05DE7"/>
    <w:rsid w:val="00C05F9D"/>
    <w:rsid w:val="00C05FB7"/>
    <w:rsid w:val="00C06842"/>
    <w:rsid w:val="00C06982"/>
    <w:rsid w:val="00C06F91"/>
    <w:rsid w:val="00C07096"/>
    <w:rsid w:val="00C07291"/>
    <w:rsid w:val="00C077BB"/>
    <w:rsid w:val="00C078B7"/>
    <w:rsid w:val="00C10118"/>
    <w:rsid w:val="00C10454"/>
    <w:rsid w:val="00C106E1"/>
    <w:rsid w:val="00C10B4A"/>
    <w:rsid w:val="00C10BD7"/>
    <w:rsid w:val="00C112FA"/>
    <w:rsid w:val="00C11B20"/>
    <w:rsid w:val="00C12123"/>
    <w:rsid w:val="00C12167"/>
    <w:rsid w:val="00C1224A"/>
    <w:rsid w:val="00C13240"/>
    <w:rsid w:val="00C1346B"/>
    <w:rsid w:val="00C144A9"/>
    <w:rsid w:val="00C14A4F"/>
    <w:rsid w:val="00C15406"/>
    <w:rsid w:val="00C15445"/>
    <w:rsid w:val="00C15628"/>
    <w:rsid w:val="00C15892"/>
    <w:rsid w:val="00C158C6"/>
    <w:rsid w:val="00C15F38"/>
    <w:rsid w:val="00C160B1"/>
    <w:rsid w:val="00C161B9"/>
    <w:rsid w:val="00C162B4"/>
    <w:rsid w:val="00C169E4"/>
    <w:rsid w:val="00C16A6C"/>
    <w:rsid w:val="00C16BA9"/>
    <w:rsid w:val="00C1773A"/>
    <w:rsid w:val="00C179C9"/>
    <w:rsid w:val="00C17C7A"/>
    <w:rsid w:val="00C17D4F"/>
    <w:rsid w:val="00C21A32"/>
    <w:rsid w:val="00C21BEC"/>
    <w:rsid w:val="00C21BEF"/>
    <w:rsid w:val="00C22102"/>
    <w:rsid w:val="00C2263F"/>
    <w:rsid w:val="00C2285C"/>
    <w:rsid w:val="00C22A33"/>
    <w:rsid w:val="00C22A51"/>
    <w:rsid w:val="00C23BA3"/>
    <w:rsid w:val="00C23DE7"/>
    <w:rsid w:val="00C242A5"/>
    <w:rsid w:val="00C24399"/>
    <w:rsid w:val="00C248DC"/>
    <w:rsid w:val="00C24A96"/>
    <w:rsid w:val="00C24FF2"/>
    <w:rsid w:val="00C269E1"/>
    <w:rsid w:val="00C26DD1"/>
    <w:rsid w:val="00C26FA4"/>
    <w:rsid w:val="00C272F7"/>
    <w:rsid w:val="00C27F18"/>
    <w:rsid w:val="00C27F2F"/>
    <w:rsid w:val="00C30172"/>
    <w:rsid w:val="00C301C5"/>
    <w:rsid w:val="00C30351"/>
    <w:rsid w:val="00C31621"/>
    <w:rsid w:val="00C31B2C"/>
    <w:rsid w:val="00C3205F"/>
    <w:rsid w:val="00C32173"/>
    <w:rsid w:val="00C32424"/>
    <w:rsid w:val="00C32495"/>
    <w:rsid w:val="00C32B74"/>
    <w:rsid w:val="00C32C5C"/>
    <w:rsid w:val="00C334C4"/>
    <w:rsid w:val="00C33C45"/>
    <w:rsid w:val="00C33E49"/>
    <w:rsid w:val="00C33F39"/>
    <w:rsid w:val="00C33F5B"/>
    <w:rsid w:val="00C344F2"/>
    <w:rsid w:val="00C34751"/>
    <w:rsid w:val="00C347D7"/>
    <w:rsid w:val="00C34B25"/>
    <w:rsid w:val="00C35089"/>
    <w:rsid w:val="00C35DBF"/>
    <w:rsid w:val="00C3650B"/>
    <w:rsid w:val="00C3657F"/>
    <w:rsid w:val="00C36D9D"/>
    <w:rsid w:val="00C36E52"/>
    <w:rsid w:val="00C374B2"/>
    <w:rsid w:val="00C37A58"/>
    <w:rsid w:val="00C37CD0"/>
    <w:rsid w:val="00C40D54"/>
    <w:rsid w:val="00C41411"/>
    <w:rsid w:val="00C41413"/>
    <w:rsid w:val="00C4150C"/>
    <w:rsid w:val="00C41D5D"/>
    <w:rsid w:val="00C41DF4"/>
    <w:rsid w:val="00C41EE9"/>
    <w:rsid w:val="00C420D6"/>
    <w:rsid w:val="00C42538"/>
    <w:rsid w:val="00C427BE"/>
    <w:rsid w:val="00C42CBE"/>
    <w:rsid w:val="00C42D36"/>
    <w:rsid w:val="00C42E28"/>
    <w:rsid w:val="00C42F2C"/>
    <w:rsid w:val="00C42F94"/>
    <w:rsid w:val="00C438E0"/>
    <w:rsid w:val="00C43936"/>
    <w:rsid w:val="00C440F6"/>
    <w:rsid w:val="00C44334"/>
    <w:rsid w:val="00C4519F"/>
    <w:rsid w:val="00C45212"/>
    <w:rsid w:val="00C453AC"/>
    <w:rsid w:val="00C4580A"/>
    <w:rsid w:val="00C458B4"/>
    <w:rsid w:val="00C4599D"/>
    <w:rsid w:val="00C46194"/>
    <w:rsid w:val="00C4623A"/>
    <w:rsid w:val="00C46350"/>
    <w:rsid w:val="00C46631"/>
    <w:rsid w:val="00C46673"/>
    <w:rsid w:val="00C46C07"/>
    <w:rsid w:val="00C4705E"/>
    <w:rsid w:val="00C4779F"/>
    <w:rsid w:val="00C5020F"/>
    <w:rsid w:val="00C5037C"/>
    <w:rsid w:val="00C5113E"/>
    <w:rsid w:val="00C514B6"/>
    <w:rsid w:val="00C518DA"/>
    <w:rsid w:val="00C51D3E"/>
    <w:rsid w:val="00C52132"/>
    <w:rsid w:val="00C52478"/>
    <w:rsid w:val="00C524BD"/>
    <w:rsid w:val="00C52542"/>
    <w:rsid w:val="00C526C9"/>
    <w:rsid w:val="00C5388C"/>
    <w:rsid w:val="00C541C3"/>
    <w:rsid w:val="00C54509"/>
    <w:rsid w:val="00C54805"/>
    <w:rsid w:val="00C54CD3"/>
    <w:rsid w:val="00C54D51"/>
    <w:rsid w:val="00C556B4"/>
    <w:rsid w:val="00C55D07"/>
    <w:rsid w:val="00C5629D"/>
    <w:rsid w:val="00C56864"/>
    <w:rsid w:val="00C569E6"/>
    <w:rsid w:val="00C56B76"/>
    <w:rsid w:val="00C56CAB"/>
    <w:rsid w:val="00C56E38"/>
    <w:rsid w:val="00C57507"/>
    <w:rsid w:val="00C5766E"/>
    <w:rsid w:val="00C57731"/>
    <w:rsid w:val="00C60020"/>
    <w:rsid w:val="00C6053C"/>
    <w:rsid w:val="00C6061B"/>
    <w:rsid w:val="00C607B3"/>
    <w:rsid w:val="00C6094B"/>
    <w:rsid w:val="00C60A13"/>
    <w:rsid w:val="00C60C8C"/>
    <w:rsid w:val="00C60DA5"/>
    <w:rsid w:val="00C6112E"/>
    <w:rsid w:val="00C613BE"/>
    <w:rsid w:val="00C6141C"/>
    <w:rsid w:val="00C62634"/>
    <w:rsid w:val="00C631A0"/>
    <w:rsid w:val="00C6320E"/>
    <w:rsid w:val="00C633DF"/>
    <w:rsid w:val="00C63AE5"/>
    <w:rsid w:val="00C6419F"/>
    <w:rsid w:val="00C64746"/>
    <w:rsid w:val="00C648D8"/>
    <w:rsid w:val="00C64B49"/>
    <w:rsid w:val="00C64BFD"/>
    <w:rsid w:val="00C6515F"/>
    <w:rsid w:val="00C6534C"/>
    <w:rsid w:val="00C65570"/>
    <w:rsid w:val="00C6643C"/>
    <w:rsid w:val="00C6657E"/>
    <w:rsid w:val="00C671EF"/>
    <w:rsid w:val="00C673B5"/>
    <w:rsid w:val="00C701F1"/>
    <w:rsid w:val="00C70225"/>
    <w:rsid w:val="00C70321"/>
    <w:rsid w:val="00C7095D"/>
    <w:rsid w:val="00C709BE"/>
    <w:rsid w:val="00C70CCD"/>
    <w:rsid w:val="00C71304"/>
    <w:rsid w:val="00C71510"/>
    <w:rsid w:val="00C71757"/>
    <w:rsid w:val="00C7198C"/>
    <w:rsid w:val="00C71BE6"/>
    <w:rsid w:val="00C72281"/>
    <w:rsid w:val="00C72982"/>
    <w:rsid w:val="00C73B12"/>
    <w:rsid w:val="00C74C8E"/>
    <w:rsid w:val="00C74CB5"/>
    <w:rsid w:val="00C756A0"/>
    <w:rsid w:val="00C756CA"/>
    <w:rsid w:val="00C75860"/>
    <w:rsid w:val="00C75AC9"/>
    <w:rsid w:val="00C75CE9"/>
    <w:rsid w:val="00C76705"/>
    <w:rsid w:val="00C76AD6"/>
    <w:rsid w:val="00C76B87"/>
    <w:rsid w:val="00C76F25"/>
    <w:rsid w:val="00C76F77"/>
    <w:rsid w:val="00C77232"/>
    <w:rsid w:val="00C774B4"/>
    <w:rsid w:val="00C77B7D"/>
    <w:rsid w:val="00C77D0B"/>
    <w:rsid w:val="00C77F0C"/>
    <w:rsid w:val="00C77F8B"/>
    <w:rsid w:val="00C8120D"/>
    <w:rsid w:val="00C81372"/>
    <w:rsid w:val="00C8163F"/>
    <w:rsid w:val="00C8191C"/>
    <w:rsid w:val="00C81C06"/>
    <w:rsid w:val="00C821FE"/>
    <w:rsid w:val="00C825A5"/>
    <w:rsid w:val="00C82B8A"/>
    <w:rsid w:val="00C8323F"/>
    <w:rsid w:val="00C8351E"/>
    <w:rsid w:val="00C837DC"/>
    <w:rsid w:val="00C83852"/>
    <w:rsid w:val="00C83D86"/>
    <w:rsid w:val="00C83F9D"/>
    <w:rsid w:val="00C84447"/>
    <w:rsid w:val="00C8467D"/>
    <w:rsid w:val="00C84C10"/>
    <w:rsid w:val="00C84C9E"/>
    <w:rsid w:val="00C84E54"/>
    <w:rsid w:val="00C84F71"/>
    <w:rsid w:val="00C84F8C"/>
    <w:rsid w:val="00C84FA5"/>
    <w:rsid w:val="00C85B15"/>
    <w:rsid w:val="00C85C5E"/>
    <w:rsid w:val="00C86368"/>
    <w:rsid w:val="00C8655A"/>
    <w:rsid w:val="00C86753"/>
    <w:rsid w:val="00C86B89"/>
    <w:rsid w:val="00C86DFE"/>
    <w:rsid w:val="00C872EC"/>
    <w:rsid w:val="00C87806"/>
    <w:rsid w:val="00C87A6E"/>
    <w:rsid w:val="00C87AE8"/>
    <w:rsid w:val="00C87B2B"/>
    <w:rsid w:val="00C87CEA"/>
    <w:rsid w:val="00C87F0E"/>
    <w:rsid w:val="00C90612"/>
    <w:rsid w:val="00C90C8B"/>
    <w:rsid w:val="00C9106D"/>
    <w:rsid w:val="00C9113D"/>
    <w:rsid w:val="00C91431"/>
    <w:rsid w:val="00C91580"/>
    <w:rsid w:val="00C9177D"/>
    <w:rsid w:val="00C91904"/>
    <w:rsid w:val="00C91965"/>
    <w:rsid w:val="00C91D87"/>
    <w:rsid w:val="00C92190"/>
    <w:rsid w:val="00C93217"/>
    <w:rsid w:val="00C935D0"/>
    <w:rsid w:val="00C938A7"/>
    <w:rsid w:val="00C93A29"/>
    <w:rsid w:val="00C93C36"/>
    <w:rsid w:val="00C943D2"/>
    <w:rsid w:val="00C946CC"/>
    <w:rsid w:val="00C94749"/>
    <w:rsid w:val="00C94907"/>
    <w:rsid w:val="00C94A9B"/>
    <w:rsid w:val="00C94DDE"/>
    <w:rsid w:val="00C95067"/>
    <w:rsid w:val="00C950A3"/>
    <w:rsid w:val="00C951C4"/>
    <w:rsid w:val="00C9579C"/>
    <w:rsid w:val="00C95A83"/>
    <w:rsid w:val="00C95CE6"/>
    <w:rsid w:val="00C95F2E"/>
    <w:rsid w:val="00C96071"/>
    <w:rsid w:val="00C961D8"/>
    <w:rsid w:val="00C963B6"/>
    <w:rsid w:val="00C9648B"/>
    <w:rsid w:val="00C96549"/>
    <w:rsid w:val="00C96635"/>
    <w:rsid w:val="00C96747"/>
    <w:rsid w:val="00C9702D"/>
    <w:rsid w:val="00C97176"/>
    <w:rsid w:val="00C97312"/>
    <w:rsid w:val="00C97B6C"/>
    <w:rsid w:val="00CA13BD"/>
    <w:rsid w:val="00CA173A"/>
    <w:rsid w:val="00CA1AD0"/>
    <w:rsid w:val="00CA1F7E"/>
    <w:rsid w:val="00CA3268"/>
    <w:rsid w:val="00CA3284"/>
    <w:rsid w:val="00CA4710"/>
    <w:rsid w:val="00CA4841"/>
    <w:rsid w:val="00CA4CD8"/>
    <w:rsid w:val="00CA521E"/>
    <w:rsid w:val="00CA5253"/>
    <w:rsid w:val="00CA58BF"/>
    <w:rsid w:val="00CA5BE1"/>
    <w:rsid w:val="00CA5CEB"/>
    <w:rsid w:val="00CA5FD2"/>
    <w:rsid w:val="00CA606B"/>
    <w:rsid w:val="00CA6099"/>
    <w:rsid w:val="00CA62FF"/>
    <w:rsid w:val="00CA66B4"/>
    <w:rsid w:val="00CA69A7"/>
    <w:rsid w:val="00CA6EF5"/>
    <w:rsid w:val="00CA70CA"/>
    <w:rsid w:val="00CA71CB"/>
    <w:rsid w:val="00CA71EE"/>
    <w:rsid w:val="00CA724B"/>
    <w:rsid w:val="00CA74D4"/>
    <w:rsid w:val="00CA7927"/>
    <w:rsid w:val="00CA7BF3"/>
    <w:rsid w:val="00CB0874"/>
    <w:rsid w:val="00CB08AE"/>
    <w:rsid w:val="00CB08B5"/>
    <w:rsid w:val="00CB0999"/>
    <w:rsid w:val="00CB0E98"/>
    <w:rsid w:val="00CB115F"/>
    <w:rsid w:val="00CB15CD"/>
    <w:rsid w:val="00CB1ADC"/>
    <w:rsid w:val="00CB1DD6"/>
    <w:rsid w:val="00CB2323"/>
    <w:rsid w:val="00CB26E0"/>
    <w:rsid w:val="00CB276A"/>
    <w:rsid w:val="00CB338D"/>
    <w:rsid w:val="00CB3814"/>
    <w:rsid w:val="00CB3906"/>
    <w:rsid w:val="00CB3B6B"/>
    <w:rsid w:val="00CB40F5"/>
    <w:rsid w:val="00CB49A9"/>
    <w:rsid w:val="00CB537A"/>
    <w:rsid w:val="00CB5641"/>
    <w:rsid w:val="00CB5F75"/>
    <w:rsid w:val="00CB60BD"/>
    <w:rsid w:val="00CB6ADA"/>
    <w:rsid w:val="00CB7057"/>
    <w:rsid w:val="00CB708C"/>
    <w:rsid w:val="00CB70A5"/>
    <w:rsid w:val="00CB72FD"/>
    <w:rsid w:val="00CB7400"/>
    <w:rsid w:val="00CC034F"/>
    <w:rsid w:val="00CC03AE"/>
    <w:rsid w:val="00CC088C"/>
    <w:rsid w:val="00CC0B29"/>
    <w:rsid w:val="00CC0CD7"/>
    <w:rsid w:val="00CC0D7E"/>
    <w:rsid w:val="00CC0E09"/>
    <w:rsid w:val="00CC100D"/>
    <w:rsid w:val="00CC1117"/>
    <w:rsid w:val="00CC127B"/>
    <w:rsid w:val="00CC172E"/>
    <w:rsid w:val="00CC1892"/>
    <w:rsid w:val="00CC1FEA"/>
    <w:rsid w:val="00CC232D"/>
    <w:rsid w:val="00CC2434"/>
    <w:rsid w:val="00CC2936"/>
    <w:rsid w:val="00CC2A15"/>
    <w:rsid w:val="00CC2F72"/>
    <w:rsid w:val="00CC32E8"/>
    <w:rsid w:val="00CC3618"/>
    <w:rsid w:val="00CC3708"/>
    <w:rsid w:val="00CC3CA4"/>
    <w:rsid w:val="00CC3CFA"/>
    <w:rsid w:val="00CC3DEA"/>
    <w:rsid w:val="00CC3FAC"/>
    <w:rsid w:val="00CC429F"/>
    <w:rsid w:val="00CC4330"/>
    <w:rsid w:val="00CC4FBF"/>
    <w:rsid w:val="00CC503C"/>
    <w:rsid w:val="00CC5673"/>
    <w:rsid w:val="00CC5BDB"/>
    <w:rsid w:val="00CC6042"/>
    <w:rsid w:val="00CC6151"/>
    <w:rsid w:val="00CC64E3"/>
    <w:rsid w:val="00CC6B57"/>
    <w:rsid w:val="00CC726E"/>
    <w:rsid w:val="00CC7802"/>
    <w:rsid w:val="00CC7819"/>
    <w:rsid w:val="00CC7A20"/>
    <w:rsid w:val="00CD0109"/>
    <w:rsid w:val="00CD010E"/>
    <w:rsid w:val="00CD018D"/>
    <w:rsid w:val="00CD02A6"/>
    <w:rsid w:val="00CD02F3"/>
    <w:rsid w:val="00CD031F"/>
    <w:rsid w:val="00CD08BC"/>
    <w:rsid w:val="00CD0959"/>
    <w:rsid w:val="00CD1217"/>
    <w:rsid w:val="00CD15A5"/>
    <w:rsid w:val="00CD1F36"/>
    <w:rsid w:val="00CD1FAE"/>
    <w:rsid w:val="00CD20BF"/>
    <w:rsid w:val="00CD24E6"/>
    <w:rsid w:val="00CD26B5"/>
    <w:rsid w:val="00CD2B51"/>
    <w:rsid w:val="00CD2B5C"/>
    <w:rsid w:val="00CD2E34"/>
    <w:rsid w:val="00CD3293"/>
    <w:rsid w:val="00CD3454"/>
    <w:rsid w:val="00CD351E"/>
    <w:rsid w:val="00CD35CA"/>
    <w:rsid w:val="00CD36AA"/>
    <w:rsid w:val="00CD3F47"/>
    <w:rsid w:val="00CD436D"/>
    <w:rsid w:val="00CD4796"/>
    <w:rsid w:val="00CD47FA"/>
    <w:rsid w:val="00CD48A3"/>
    <w:rsid w:val="00CD48DF"/>
    <w:rsid w:val="00CD4C38"/>
    <w:rsid w:val="00CD4F46"/>
    <w:rsid w:val="00CD51CB"/>
    <w:rsid w:val="00CD5405"/>
    <w:rsid w:val="00CD5419"/>
    <w:rsid w:val="00CD54CB"/>
    <w:rsid w:val="00CD58D2"/>
    <w:rsid w:val="00CD5B90"/>
    <w:rsid w:val="00CD6144"/>
    <w:rsid w:val="00CD6362"/>
    <w:rsid w:val="00CD6A0E"/>
    <w:rsid w:val="00CD6C25"/>
    <w:rsid w:val="00CD76C2"/>
    <w:rsid w:val="00CD7B15"/>
    <w:rsid w:val="00CD7CD1"/>
    <w:rsid w:val="00CE029E"/>
    <w:rsid w:val="00CE0856"/>
    <w:rsid w:val="00CE0D43"/>
    <w:rsid w:val="00CE0D44"/>
    <w:rsid w:val="00CE0E94"/>
    <w:rsid w:val="00CE1416"/>
    <w:rsid w:val="00CE1430"/>
    <w:rsid w:val="00CE14A7"/>
    <w:rsid w:val="00CE14DC"/>
    <w:rsid w:val="00CE1B50"/>
    <w:rsid w:val="00CE1D02"/>
    <w:rsid w:val="00CE21EB"/>
    <w:rsid w:val="00CE224F"/>
    <w:rsid w:val="00CE22AB"/>
    <w:rsid w:val="00CE24CB"/>
    <w:rsid w:val="00CE2E26"/>
    <w:rsid w:val="00CE2EFD"/>
    <w:rsid w:val="00CE3D3A"/>
    <w:rsid w:val="00CE4243"/>
    <w:rsid w:val="00CE44C4"/>
    <w:rsid w:val="00CE4B06"/>
    <w:rsid w:val="00CE4D56"/>
    <w:rsid w:val="00CE5773"/>
    <w:rsid w:val="00CE58E1"/>
    <w:rsid w:val="00CE6115"/>
    <w:rsid w:val="00CE6305"/>
    <w:rsid w:val="00CE688C"/>
    <w:rsid w:val="00CE6EC3"/>
    <w:rsid w:val="00CE725F"/>
    <w:rsid w:val="00CE7CA7"/>
    <w:rsid w:val="00CF108D"/>
    <w:rsid w:val="00CF1106"/>
    <w:rsid w:val="00CF13D5"/>
    <w:rsid w:val="00CF14BF"/>
    <w:rsid w:val="00CF18F4"/>
    <w:rsid w:val="00CF1951"/>
    <w:rsid w:val="00CF1C21"/>
    <w:rsid w:val="00CF1C23"/>
    <w:rsid w:val="00CF1CD3"/>
    <w:rsid w:val="00CF1E61"/>
    <w:rsid w:val="00CF1E7B"/>
    <w:rsid w:val="00CF26F8"/>
    <w:rsid w:val="00CF27C1"/>
    <w:rsid w:val="00CF2B7A"/>
    <w:rsid w:val="00CF321A"/>
    <w:rsid w:val="00CF3976"/>
    <w:rsid w:val="00CF42E6"/>
    <w:rsid w:val="00CF464E"/>
    <w:rsid w:val="00CF46F2"/>
    <w:rsid w:val="00CF4C8A"/>
    <w:rsid w:val="00CF52B6"/>
    <w:rsid w:val="00CF52D3"/>
    <w:rsid w:val="00CF5512"/>
    <w:rsid w:val="00CF5ABE"/>
    <w:rsid w:val="00CF5BF3"/>
    <w:rsid w:val="00CF6145"/>
    <w:rsid w:val="00CF614F"/>
    <w:rsid w:val="00CF6447"/>
    <w:rsid w:val="00CF6C79"/>
    <w:rsid w:val="00CF6EAE"/>
    <w:rsid w:val="00CF7711"/>
    <w:rsid w:val="00CF79F9"/>
    <w:rsid w:val="00CF7B25"/>
    <w:rsid w:val="00CF7F37"/>
    <w:rsid w:val="00D00112"/>
    <w:rsid w:val="00D00780"/>
    <w:rsid w:val="00D00F33"/>
    <w:rsid w:val="00D01392"/>
    <w:rsid w:val="00D0153A"/>
    <w:rsid w:val="00D0155C"/>
    <w:rsid w:val="00D01BF7"/>
    <w:rsid w:val="00D01E88"/>
    <w:rsid w:val="00D0274B"/>
    <w:rsid w:val="00D02E9C"/>
    <w:rsid w:val="00D032D9"/>
    <w:rsid w:val="00D033AC"/>
    <w:rsid w:val="00D03473"/>
    <w:rsid w:val="00D035A1"/>
    <w:rsid w:val="00D03933"/>
    <w:rsid w:val="00D03964"/>
    <w:rsid w:val="00D04082"/>
    <w:rsid w:val="00D05351"/>
    <w:rsid w:val="00D0548A"/>
    <w:rsid w:val="00D05898"/>
    <w:rsid w:val="00D059F9"/>
    <w:rsid w:val="00D05BC9"/>
    <w:rsid w:val="00D0606D"/>
    <w:rsid w:val="00D06774"/>
    <w:rsid w:val="00D067B6"/>
    <w:rsid w:val="00D06865"/>
    <w:rsid w:val="00D06B60"/>
    <w:rsid w:val="00D06BF7"/>
    <w:rsid w:val="00D06EC3"/>
    <w:rsid w:val="00D071C5"/>
    <w:rsid w:val="00D07201"/>
    <w:rsid w:val="00D07528"/>
    <w:rsid w:val="00D0765F"/>
    <w:rsid w:val="00D07A55"/>
    <w:rsid w:val="00D07BBE"/>
    <w:rsid w:val="00D07E82"/>
    <w:rsid w:val="00D10259"/>
    <w:rsid w:val="00D10E77"/>
    <w:rsid w:val="00D10FD5"/>
    <w:rsid w:val="00D110CD"/>
    <w:rsid w:val="00D1175E"/>
    <w:rsid w:val="00D119F0"/>
    <w:rsid w:val="00D11AE7"/>
    <w:rsid w:val="00D11C35"/>
    <w:rsid w:val="00D12015"/>
    <w:rsid w:val="00D122A9"/>
    <w:rsid w:val="00D12418"/>
    <w:rsid w:val="00D12A99"/>
    <w:rsid w:val="00D12C25"/>
    <w:rsid w:val="00D12DC0"/>
    <w:rsid w:val="00D12ED5"/>
    <w:rsid w:val="00D132BA"/>
    <w:rsid w:val="00D1370A"/>
    <w:rsid w:val="00D13C48"/>
    <w:rsid w:val="00D13F73"/>
    <w:rsid w:val="00D13F94"/>
    <w:rsid w:val="00D13F9C"/>
    <w:rsid w:val="00D142D3"/>
    <w:rsid w:val="00D14350"/>
    <w:rsid w:val="00D14582"/>
    <w:rsid w:val="00D14984"/>
    <w:rsid w:val="00D14A4C"/>
    <w:rsid w:val="00D14EE5"/>
    <w:rsid w:val="00D15297"/>
    <w:rsid w:val="00D15564"/>
    <w:rsid w:val="00D15B9B"/>
    <w:rsid w:val="00D15CB8"/>
    <w:rsid w:val="00D1774F"/>
    <w:rsid w:val="00D17D5F"/>
    <w:rsid w:val="00D17D8F"/>
    <w:rsid w:val="00D206A1"/>
    <w:rsid w:val="00D208E6"/>
    <w:rsid w:val="00D20F0B"/>
    <w:rsid w:val="00D2101C"/>
    <w:rsid w:val="00D2103A"/>
    <w:rsid w:val="00D213A3"/>
    <w:rsid w:val="00D21A3C"/>
    <w:rsid w:val="00D21F42"/>
    <w:rsid w:val="00D220C6"/>
    <w:rsid w:val="00D22502"/>
    <w:rsid w:val="00D2287C"/>
    <w:rsid w:val="00D228AE"/>
    <w:rsid w:val="00D22C5E"/>
    <w:rsid w:val="00D22F13"/>
    <w:rsid w:val="00D23007"/>
    <w:rsid w:val="00D23523"/>
    <w:rsid w:val="00D23E57"/>
    <w:rsid w:val="00D23FAC"/>
    <w:rsid w:val="00D2448D"/>
    <w:rsid w:val="00D24651"/>
    <w:rsid w:val="00D2471A"/>
    <w:rsid w:val="00D248BF"/>
    <w:rsid w:val="00D24B72"/>
    <w:rsid w:val="00D24E43"/>
    <w:rsid w:val="00D25261"/>
    <w:rsid w:val="00D2545E"/>
    <w:rsid w:val="00D25662"/>
    <w:rsid w:val="00D2588D"/>
    <w:rsid w:val="00D26274"/>
    <w:rsid w:val="00D265E1"/>
    <w:rsid w:val="00D269EF"/>
    <w:rsid w:val="00D27274"/>
    <w:rsid w:val="00D272DB"/>
    <w:rsid w:val="00D2733C"/>
    <w:rsid w:val="00D273B9"/>
    <w:rsid w:val="00D27829"/>
    <w:rsid w:val="00D27A6A"/>
    <w:rsid w:val="00D300DC"/>
    <w:rsid w:val="00D3038A"/>
    <w:rsid w:val="00D30617"/>
    <w:rsid w:val="00D3098C"/>
    <w:rsid w:val="00D30E67"/>
    <w:rsid w:val="00D30E9D"/>
    <w:rsid w:val="00D3168F"/>
    <w:rsid w:val="00D31B96"/>
    <w:rsid w:val="00D32007"/>
    <w:rsid w:val="00D32105"/>
    <w:rsid w:val="00D32D8B"/>
    <w:rsid w:val="00D33457"/>
    <w:rsid w:val="00D33603"/>
    <w:rsid w:val="00D33862"/>
    <w:rsid w:val="00D34608"/>
    <w:rsid w:val="00D355ED"/>
    <w:rsid w:val="00D35CC5"/>
    <w:rsid w:val="00D36619"/>
    <w:rsid w:val="00D369DA"/>
    <w:rsid w:val="00D369F3"/>
    <w:rsid w:val="00D36CE0"/>
    <w:rsid w:val="00D3703E"/>
    <w:rsid w:val="00D37096"/>
    <w:rsid w:val="00D37117"/>
    <w:rsid w:val="00D37167"/>
    <w:rsid w:val="00D400DF"/>
    <w:rsid w:val="00D40142"/>
    <w:rsid w:val="00D401F4"/>
    <w:rsid w:val="00D404C3"/>
    <w:rsid w:val="00D4139E"/>
    <w:rsid w:val="00D4188B"/>
    <w:rsid w:val="00D41CF7"/>
    <w:rsid w:val="00D42347"/>
    <w:rsid w:val="00D42611"/>
    <w:rsid w:val="00D426EF"/>
    <w:rsid w:val="00D42DAA"/>
    <w:rsid w:val="00D43072"/>
    <w:rsid w:val="00D4365E"/>
    <w:rsid w:val="00D43905"/>
    <w:rsid w:val="00D43AE6"/>
    <w:rsid w:val="00D43B7B"/>
    <w:rsid w:val="00D43C9A"/>
    <w:rsid w:val="00D43D6F"/>
    <w:rsid w:val="00D43D7B"/>
    <w:rsid w:val="00D44171"/>
    <w:rsid w:val="00D44493"/>
    <w:rsid w:val="00D44D40"/>
    <w:rsid w:val="00D45705"/>
    <w:rsid w:val="00D45762"/>
    <w:rsid w:val="00D4579C"/>
    <w:rsid w:val="00D4582B"/>
    <w:rsid w:val="00D45A51"/>
    <w:rsid w:val="00D46170"/>
    <w:rsid w:val="00D46188"/>
    <w:rsid w:val="00D461DB"/>
    <w:rsid w:val="00D46479"/>
    <w:rsid w:val="00D46CF4"/>
    <w:rsid w:val="00D4711F"/>
    <w:rsid w:val="00D474E3"/>
    <w:rsid w:val="00D477A0"/>
    <w:rsid w:val="00D47E49"/>
    <w:rsid w:val="00D50169"/>
    <w:rsid w:val="00D50427"/>
    <w:rsid w:val="00D50586"/>
    <w:rsid w:val="00D51397"/>
    <w:rsid w:val="00D51471"/>
    <w:rsid w:val="00D51B02"/>
    <w:rsid w:val="00D528D4"/>
    <w:rsid w:val="00D531CE"/>
    <w:rsid w:val="00D532A2"/>
    <w:rsid w:val="00D53367"/>
    <w:rsid w:val="00D53974"/>
    <w:rsid w:val="00D53FBA"/>
    <w:rsid w:val="00D54811"/>
    <w:rsid w:val="00D54912"/>
    <w:rsid w:val="00D5495A"/>
    <w:rsid w:val="00D54A69"/>
    <w:rsid w:val="00D54C41"/>
    <w:rsid w:val="00D54D85"/>
    <w:rsid w:val="00D54E59"/>
    <w:rsid w:val="00D54F7B"/>
    <w:rsid w:val="00D5651E"/>
    <w:rsid w:val="00D56648"/>
    <w:rsid w:val="00D567EC"/>
    <w:rsid w:val="00D56A4A"/>
    <w:rsid w:val="00D570D0"/>
    <w:rsid w:val="00D57187"/>
    <w:rsid w:val="00D572A9"/>
    <w:rsid w:val="00D572F4"/>
    <w:rsid w:val="00D573C5"/>
    <w:rsid w:val="00D575FB"/>
    <w:rsid w:val="00D5774B"/>
    <w:rsid w:val="00D57865"/>
    <w:rsid w:val="00D57DB0"/>
    <w:rsid w:val="00D57DEE"/>
    <w:rsid w:val="00D600A4"/>
    <w:rsid w:val="00D60603"/>
    <w:rsid w:val="00D60898"/>
    <w:rsid w:val="00D60F65"/>
    <w:rsid w:val="00D61066"/>
    <w:rsid w:val="00D61609"/>
    <w:rsid w:val="00D616E4"/>
    <w:rsid w:val="00D6175C"/>
    <w:rsid w:val="00D619D3"/>
    <w:rsid w:val="00D61C07"/>
    <w:rsid w:val="00D6215C"/>
    <w:rsid w:val="00D6232B"/>
    <w:rsid w:val="00D62471"/>
    <w:rsid w:val="00D62563"/>
    <w:rsid w:val="00D625B0"/>
    <w:rsid w:val="00D62B0C"/>
    <w:rsid w:val="00D62DE3"/>
    <w:rsid w:val="00D6319F"/>
    <w:rsid w:val="00D6343E"/>
    <w:rsid w:val="00D634C6"/>
    <w:rsid w:val="00D6361B"/>
    <w:rsid w:val="00D63700"/>
    <w:rsid w:val="00D63977"/>
    <w:rsid w:val="00D639EB"/>
    <w:rsid w:val="00D63F46"/>
    <w:rsid w:val="00D64590"/>
    <w:rsid w:val="00D649CF"/>
    <w:rsid w:val="00D651D5"/>
    <w:rsid w:val="00D65369"/>
    <w:rsid w:val="00D653CD"/>
    <w:rsid w:val="00D65BC5"/>
    <w:rsid w:val="00D6601C"/>
    <w:rsid w:val="00D665C0"/>
    <w:rsid w:val="00D66838"/>
    <w:rsid w:val="00D6705F"/>
    <w:rsid w:val="00D6758A"/>
    <w:rsid w:val="00D675E3"/>
    <w:rsid w:val="00D676DE"/>
    <w:rsid w:val="00D67F4A"/>
    <w:rsid w:val="00D7061D"/>
    <w:rsid w:val="00D706DD"/>
    <w:rsid w:val="00D7072C"/>
    <w:rsid w:val="00D707C2"/>
    <w:rsid w:val="00D70D61"/>
    <w:rsid w:val="00D7183D"/>
    <w:rsid w:val="00D718AF"/>
    <w:rsid w:val="00D71EA3"/>
    <w:rsid w:val="00D71EE8"/>
    <w:rsid w:val="00D72A7B"/>
    <w:rsid w:val="00D72F57"/>
    <w:rsid w:val="00D730B3"/>
    <w:rsid w:val="00D730D0"/>
    <w:rsid w:val="00D735A7"/>
    <w:rsid w:val="00D73866"/>
    <w:rsid w:val="00D73CF1"/>
    <w:rsid w:val="00D741BE"/>
    <w:rsid w:val="00D74648"/>
    <w:rsid w:val="00D74776"/>
    <w:rsid w:val="00D74E89"/>
    <w:rsid w:val="00D757EB"/>
    <w:rsid w:val="00D758EB"/>
    <w:rsid w:val="00D7598F"/>
    <w:rsid w:val="00D75FEE"/>
    <w:rsid w:val="00D76579"/>
    <w:rsid w:val="00D7668D"/>
    <w:rsid w:val="00D7687F"/>
    <w:rsid w:val="00D76A8D"/>
    <w:rsid w:val="00D76E75"/>
    <w:rsid w:val="00D76E95"/>
    <w:rsid w:val="00D770EF"/>
    <w:rsid w:val="00D77445"/>
    <w:rsid w:val="00D77DBB"/>
    <w:rsid w:val="00D8040D"/>
    <w:rsid w:val="00D80419"/>
    <w:rsid w:val="00D8043A"/>
    <w:rsid w:val="00D804AF"/>
    <w:rsid w:val="00D8079D"/>
    <w:rsid w:val="00D81393"/>
    <w:rsid w:val="00D820F7"/>
    <w:rsid w:val="00D82402"/>
    <w:rsid w:val="00D82448"/>
    <w:rsid w:val="00D836B2"/>
    <w:rsid w:val="00D8383F"/>
    <w:rsid w:val="00D8386A"/>
    <w:rsid w:val="00D83D5D"/>
    <w:rsid w:val="00D83D84"/>
    <w:rsid w:val="00D84207"/>
    <w:rsid w:val="00D84EC7"/>
    <w:rsid w:val="00D84F38"/>
    <w:rsid w:val="00D8551B"/>
    <w:rsid w:val="00D8583F"/>
    <w:rsid w:val="00D85D20"/>
    <w:rsid w:val="00D86018"/>
    <w:rsid w:val="00D86265"/>
    <w:rsid w:val="00D8643E"/>
    <w:rsid w:val="00D86474"/>
    <w:rsid w:val="00D86D11"/>
    <w:rsid w:val="00D8754B"/>
    <w:rsid w:val="00D879AD"/>
    <w:rsid w:val="00D90DE7"/>
    <w:rsid w:val="00D911F3"/>
    <w:rsid w:val="00D9150D"/>
    <w:rsid w:val="00D918AD"/>
    <w:rsid w:val="00D91E2E"/>
    <w:rsid w:val="00D92172"/>
    <w:rsid w:val="00D922AA"/>
    <w:rsid w:val="00D9298E"/>
    <w:rsid w:val="00D92D09"/>
    <w:rsid w:val="00D92DB2"/>
    <w:rsid w:val="00D930CB"/>
    <w:rsid w:val="00D9350F"/>
    <w:rsid w:val="00D93C47"/>
    <w:rsid w:val="00D93D91"/>
    <w:rsid w:val="00D94791"/>
    <w:rsid w:val="00D95248"/>
    <w:rsid w:val="00D95AFE"/>
    <w:rsid w:val="00D95B18"/>
    <w:rsid w:val="00D96077"/>
    <w:rsid w:val="00D9634B"/>
    <w:rsid w:val="00D96371"/>
    <w:rsid w:val="00D96588"/>
    <w:rsid w:val="00D976CB"/>
    <w:rsid w:val="00D97B5A"/>
    <w:rsid w:val="00D97D75"/>
    <w:rsid w:val="00DA00BB"/>
    <w:rsid w:val="00DA0429"/>
    <w:rsid w:val="00DA062E"/>
    <w:rsid w:val="00DA0914"/>
    <w:rsid w:val="00DA0AE3"/>
    <w:rsid w:val="00DA0F81"/>
    <w:rsid w:val="00DA1170"/>
    <w:rsid w:val="00DA1399"/>
    <w:rsid w:val="00DA1733"/>
    <w:rsid w:val="00DA1DB9"/>
    <w:rsid w:val="00DA1F1A"/>
    <w:rsid w:val="00DA2138"/>
    <w:rsid w:val="00DA2EC2"/>
    <w:rsid w:val="00DA2FFE"/>
    <w:rsid w:val="00DA3135"/>
    <w:rsid w:val="00DA31DE"/>
    <w:rsid w:val="00DA3612"/>
    <w:rsid w:val="00DA3A50"/>
    <w:rsid w:val="00DA3B2C"/>
    <w:rsid w:val="00DA4051"/>
    <w:rsid w:val="00DA4DD9"/>
    <w:rsid w:val="00DA4F84"/>
    <w:rsid w:val="00DA5284"/>
    <w:rsid w:val="00DA5403"/>
    <w:rsid w:val="00DA55D8"/>
    <w:rsid w:val="00DA595B"/>
    <w:rsid w:val="00DA6419"/>
    <w:rsid w:val="00DA6875"/>
    <w:rsid w:val="00DA69F1"/>
    <w:rsid w:val="00DA7015"/>
    <w:rsid w:val="00DA73AE"/>
    <w:rsid w:val="00DA7572"/>
    <w:rsid w:val="00DA79BB"/>
    <w:rsid w:val="00DA7A10"/>
    <w:rsid w:val="00DA7EDD"/>
    <w:rsid w:val="00DA7F27"/>
    <w:rsid w:val="00DB047D"/>
    <w:rsid w:val="00DB04AC"/>
    <w:rsid w:val="00DB053C"/>
    <w:rsid w:val="00DB07E1"/>
    <w:rsid w:val="00DB11B4"/>
    <w:rsid w:val="00DB13A0"/>
    <w:rsid w:val="00DB17A8"/>
    <w:rsid w:val="00DB1B64"/>
    <w:rsid w:val="00DB1BC8"/>
    <w:rsid w:val="00DB1EA9"/>
    <w:rsid w:val="00DB20D6"/>
    <w:rsid w:val="00DB252A"/>
    <w:rsid w:val="00DB280E"/>
    <w:rsid w:val="00DB29ED"/>
    <w:rsid w:val="00DB2CAC"/>
    <w:rsid w:val="00DB2DCD"/>
    <w:rsid w:val="00DB31AB"/>
    <w:rsid w:val="00DB31B1"/>
    <w:rsid w:val="00DB3213"/>
    <w:rsid w:val="00DB32D8"/>
    <w:rsid w:val="00DB340B"/>
    <w:rsid w:val="00DB3512"/>
    <w:rsid w:val="00DB359A"/>
    <w:rsid w:val="00DB38A7"/>
    <w:rsid w:val="00DB3AFC"/>
    <w:rsid w:val="00DB4233"/>
    <w:rsid w:val="00DB447B"/>
    <w:rsid w:val="00DB4499"/>
    <w:rsid w:val="00DB45A9"/>
    <w:rsid w:val="00DB4E7F"/>
    <w:rsid w:val="00DB4ECF"/>
    <w:rsid w:val="00DB5201"/>
    <w:rsid w:val="00DB5368"/>
    <w:rsid w:val="00DB5B67"/>
    <w:rsid w:val="00DB5C57"/>
    <w:rsid w:val="00DB5D91"/>
    <w:rsid w:val="00DB60D1"/>
    <w:rsid w:val="00DB6E4B"/>
    <w:rsid w:val="00DB6EDA"/>
    <w:rsid w:val="00DB6F39"/>
    <w:rsid w:val="00DB70B0"/>
    <w:rsid w:val="00DB72B4"/>
    <w:rsid w:val="00DB73EC"/>
    <w:rsid w:val="00DB76A5"/>
    <w:rsid w:val="00DC00EC"/>
    <w:rsid w:val="00DC035D"/>
    <w:rsid w:val="00DC05D1"/>
    <w:rsid w:val="00DC0B7C"/>
    <w:rsid w:val="00DC14F8"/>
    <w:rsid w:val="00DC15A4"/>
    <w:rsid w:val="00DC1807"/>
    <w:rsid w:val="00DC1C65"/>
    <w:rsid w:val="00DC2067"/>
    <w:rsid w:val="00DC2677"/>
    <w:rsid w:val="00DC2AB4"/>
    <w:rsid w:val="00DC2C77"/>
    <w:rsid w:val="00DC31C0"/>
    <w:rsid w:val="00DC4933"/>
    <w:rsid w:val="00DC5AF1"/>
    <w:rsid w:val="00DC5E1B"/>
    <w:rsid w:val="00DC61A7"/>
    <w:rsid w:val="00DC661E"/>
    <w:rsid w:val="00DC675C"/>
    <w:rsid w:val="00DC6BEC"/>
    <w:rsid w:val="00DC6D60"/>
    <w:rsid w:val="00DC6F27"/>
    <w:rsid w:val="00DC6F3E"/>
    <w:rsid w:val="00DC71BC"/>
    <w:rsid w:val="00DC7608"/>
    <w:rsid w:val="00DC76EF"/>
    <w:rsid w:val="00DC7AC4"/>
    <w:rsid w:val="00DC7F02"/>
    <w:rsid w:val="00DD0A00"/>
    <w:rsid w:val="00DD1266"/>
    <w:rsid w:val="00DD13FA"/>
    <w:rsid w:val="00DD1E01"/>
    <w:rsid w:val="00DD1F6D"/>
    <w:rsid w:val="00DD208F"/>
    <w:rsid w:val="00DD241E"/>
    <w:rsid w:val="00DD27A5"/>
    <w:rsid w:val="00DD2C25"/>
    <w:rsid w:val="00DD3080"/>
    <w:rsid w:val="00DD3526"/>
    <w:rsid w:val="00DD36E0"/>
    <w:rsid w:val="00DD39FE"/>
    <w:rsid w:val="00DD3E19"/>
    <w:rsid w:val="00DD3F27"/>
    <w:rsid w:val="00DD42CB"/>
    <w:rsid w:val="00DD4907"/>
    <w:rsid w:val="00DD59F0"/>
    <w:rsid w:val="00DD64FF"/>
    <w:rsid w:val="00DD6A4C"/>
    <w:rsid w:val="00DD6D9F"/>
    <w:rsid w:val="00DD6EE4"/>
    <w:rsid w:val="00DD722C"/>
    <w:rsid w:val="00DD73E8"/>
    <w:rsid w:val="00DD7484"/>
    <w:rsid w:val="00DD7A44"/>
    <w:rsid w:val="00DD7F11"/>
    <w:rsid w:val="00DE00CD"/>
    <w:rsid w:val="00DE0101"/>
    <w:rsid w:val="00DE01D7"/>
    <w:rsid w:val="00DE0210"/>
    <w:rsid w:val="00DE05B6"/>
    <w:rsid w:val="00DE05D1"/>
    <w:rsid w:val="00DE0B5C"/>
    <w:rsid w:val="00DE12E8"/>
    <w:rsid w:val="00DE14CE"/>
    <w:rsid w:val="00DE1610"/>
    <w:rsid w:val="00DE17CE"/>
    <w:rsid w:val="00DE19D4"/>
    <w:rsid w:val="00DE1F71"/>
    <w:rsid w:val="00DE22B3"/>
    <w:rsid w:val="00DE239E"/>
    <w:rsid w:val="00DE2651"/>
    <w:rsid w:val="00DE27DF"/>
    <w:rsid w:val="00DE31FA"/>
    <w:rsid w:val="00DE4056"/>
    <w:rsid w:val="00DE40E5"/>
    <w:rsid w:val="00DE428E"/>
    <w:rsid w:val="00DE4402"/>
    <w:rsid w:val="00DE4515"/>
    <w:rsid w:val="00DE471A"/>
    <w:rsid w:val="00DE48ED"/>
    <w:rsid w:val="00DE4A53"/>
    <w:rsid w:val="00DE4DF1"/>
    <w:rsid w:val="00DE4FBB"/>
    <w:rsid w:val="00DE5194"/>
    <w:rsid w:val="00DE6208"/>
    <w:rsid w:val="00DE6493"/>
    <w:rsid w:val="00DE6A4C"/>
    <w:rsid w:val="00DE6D3B"/>
    <w:rsid w:val="00DE6DD4"/>
    <w:rsid w:val="00DE717E"/>
    <w:rsid w:val="00DE7305"/>
    <w:rsid w:val="00DE73EC"/>
    <w:rsid w:val="00DE75FD"/>
    <w:rsid w:val="00DE7A06"/>
    <w:rsid w:val="00DE7C70"/>
    <w:rsid w:val="00DE7E17"/>
    <w:rsid w:val="00DF049E"/>
    <w:rsid w:val="00DF0869"/>
    <w:rsid w:val="00DF13A4"/>
    <w:rsid w:val="00DF1438"/>
    <w:rsid w:val="00DF16F6"/>
    <w:rsid w:val="00DF1D0E"/>
    <w:rsid w:val="00DF33C9"/>
    <w:rsid w:val="00DF38B0"/>
    <w:rsid w:val="00DF3B7C"/>
    <w:rsid w:val="00DF53A1"/>
    <w:rsid w:val="00DF53D4"/>
    <w:rsid w:val="00DF5682"/>
    <w:rsid w:val="00DF5894"/>
    <w:rsid w:val="00DF5DCF"/>
    <w:rsid w:val="00DF62EC"/>
    <w:rsid w:val="00DF650F"/>
    <w:rsid w:val="00DF65C4"/>
    <w:rsid w:val="00DF65D9"/>
    <w:rsid w:val="00DF66D4"/>
    <w:rsid w:val="00DF6AC4"/>
    <w:rsid w:val="00DF6C16"/>
    <w:rsid w:val="00DF7003"/>
    <w:rsid w:val="00DF7169"/>
    <w:rsid w:val="00DF7B8D"/>
    <w:rsid w:val="00E00012"/>
    <w:rsid w:val="00E006C2"/>
    <w:rsid w:val="00E008CA"/>
    <w:rsid w:val="00E00929"/>
    <w:rsid w:val="00E00AA2"/>
    <w:rsid w:val="00E00CAE"/>
    <w:rsid w:val="00E01240"/>
    <w:rsid w:val="00E013FE"/>
    <w:rsid w:val="00E01A96"/>
    <w:rsid w:val="00E01B8F"/>
    <w:rsid w:val="00E01C52"/>
    <w:rsid w:val="00E02827"/>
    <w:rsid w:val="00E02B54"/>
    <w:rsid w:val="00E0343B"/>
    <w:rsid w:val="00E035DB"/>
    <w:rsid w:val="00E03F7B"/>
    <w:rsid w:val="00E04162"/>
    <w:rsid w:val="00E0432E"/>
    <w:rsid w:val="00E04708"/>
    <w:rsid w:val="00E048C3"/>
    <w:rsid w:val="00E0509F"/>
    <w:rsid w:val="00E0530F"/>
    <w:rsid w:val="00E0573A"/>
    <w:rsid w:val="00E06135"/>
    <w:rsid w:val="00E068AD"/>
    <w:rsid w:val="00E0698D"/>
    <w:rsid w:val="00E06FAE"/>
    <w:rsid w:val="00E07016"/>
    <w:rsid w:val="00E07401"/>
    <w:rsid w:val="00E07FE4"/>
    <w:rsid w:val="00E10417"/>
    <w:rsid w:val="00E10530"/>
    <w:rsid w:val="00E10A03"/>
    <w:rsid w:val="00E10EE3"/>
    <w:rsid w:val="00E11143"/>
    <w:rsid w:val="00E12297"/>
    <w:rsid w:val="00E1255B"/>
    <w:rsid w:val="00E126F8"/>
    <w:rsid w:val="00E12873"/>
    <w:rsid w:val="00E12896"/>
    <w:rsid w:val="00E12A40"/>
    <w:rsid w:val="00E12F00"/>
    <w:rsid w:val="00E13F37"/>
    <w:rsid w:val="00E13F81"/>
    <w:rsid w:val="00E143C7"/>
    <w:rsid w:val="00E147B6"/>
    <w:rsid w:val="00E149A8"/>
    <w:rsid w:val="00E14CC3"/>
    <w:rsid w:val="00E14D77"/>
    <w:rsid w:val="00E14D93"/>
    <w:rsid w:val="00E152CB"/>
    <w:rsid w:val="00E15407"/>
    <w:rsid w:val="00E15E5B"/>
    <w:rsid w:val="00E167C1"/>
    <w:rsid w:val="00E16B45"/>
    <w:rsid w:val="00E16B79"/>
    <w:rsid w:val="00E16C0B"/>
    <w:rsid w:val="00E177EB"/>
    <w:rsid w:val="00E20786"/>
    <w:rsid w:val="00E20A65"/>
    <w:rsid w:val="00E20C6F"/>
    <w:rsid w:val="00E20CD0"/>
    <w:rsid w:val="00E21375"/>
    <w:rsid w:val="00E2183E"/>
    <w:rsid w:val="00E22222"/>
    <w:rsid w:val="00E2223B"/>
    <w:rsid w:val="00E22590"/>
    <w:rsid w:val="00E2305F"/>
    <w:rsid w:val="00E230CA"/>
    <w:rsid w:val="00E23139"/>
    <w:rsid w:val="00E236E9"/>
    <w:rsid w:val="00E23B19"/>
    <w:rsid w:val="00E23FF8"/>
    <w:rsid w:val="00E2403C"/>
    <w:rsid w:val="00E244DD"/>
    <w:rsid w:val="00E2475B"/>
    <w:rsid w:val="00E24AA2"/>
    <w:rsid w:val="00E24BFD"/>
    <w:rsid w:val="00E24C99"/>
    <w:rsid w:val="00E24DCA"/>
    <w:rsid w:val="00E24FA5"/>
    <w:rsid w:val="00E25026"/>
    <w:rsid w:val="00E25150"/>
    <w:rsid w:val="00E25440"/>
    <w:rsid w:val="00E2565D"/>
    <w:rsid w:val="00E259EF"/>
    <w:rsid w:val="00E25D03"/>
    <w:rsid w:val="00E2659A"/>
    <w:rsid w:val="00E267BA"/>
    <w:rsid w:val="00E268D0"/>
    <w:rsid w:val="00E277E7"/>
    <w:rsid w:val="00E27AC0"/>
    <w:rsid w:val="00E306C9"/>
    <w:rsid w:val="00E307FD"/>
    <w:rsid w:val="00E3099C"/>
    <w:rsid w:val="00E30BAC"/>
    <w:rsid w:val="00E313F1"/>
    <w:rsid w:val="00E316E5"/>
    <w:rsid w:val="00E31733"/>
    <w:rsid w:val="00E31CD8"/>
    <w:rsid w:val="00E32317"/>
    <w:rsid w:val="00E334CA"/>
    <w:rsid w:val="00E334F7"/>
    <w:rsid w:val="00E335E7"/>
    <w:rsid w:val="00E33F25"/>
    <w:rsid w:val="00E33FD7"/>
    <w:rsid w:val="00E343DE"/>
    <w:rsid w:val="00E34493"/>
    <w:rsid w:val="00E345DB"/>
    <w:rsid w:val="00E348A1"/>
    <w:rsid w:val="00E34C0A"/>
    <w:rsid w:val="00E350A0"/>
    <w:rsid w:val="00E3526F"/>
    <w:rsid w:val="00E357F1"/>
    <w:rsid w:val="00E35931"/>
    <w:rsid w:val="00E35F66"/>
    <w:rsid w:val="00E35FD8"/>
    <w:rsid w:val="00E36704"/>
    <w:rsid w:val="00E37093"/>
    <w:rsid w:val="00E370A7"/>
    <w:rsid w:val="00E370BB"/>
    <w:rsid w:val="00E40414"/>
    <w:rsid w:val="00E40651"/>
    <w:rsid w:val="00E41170"/>
    <w:rsid w:val="00E411D4"/>
    <w:rsid w:val="00E41571"/>
    <w:rsid w:val="00E41740"/>
    <w:rsid w:val="00E41A97"/>
    <w:rsid w:val="00E420C4"/>
    <w:rsid w:val="00E42353"/>
    <w:rsid w:val="00E42365"/>
    <w:rsid w:val="00E427B7"/>
    <w:rsid w:val="00E427E5"/>
    <w:rsid w:val="00E429F8"/>
    <w:rsid w:val="00E43769"/>
    <w:rsid w:val="00E43894"/>
    <w:rsid w:val="00E4456C"/>
    <w:rsid w:val="00E44572"/>
    <w:rsid w:val="00E44733"/>
    <w:rsid w:val="00E4529C"/>
    <w:rsid w:val="00E452F4"/>
    <w:rsid w:val="00E458CA"/>
    <w:rsid w:val="00E45916"/>
    <w:rsid w:val="00E45F23"/>
    <w:rsid w:val="00E46271"/>
    <w:rsid w:val="00E463DB"/>
    <w:rsid w:val="00E46810"/>
    <w:rsid w:val="00E46886"/>
    <w:rsid w:val="00E46887"/>
    <w:rsid w:val="00E46990"/>
    <w:rsid w:val="00E46E83"/>
    <w:rsid w:val="00E47484"/>
    <w:rsid w:val="00E47600"/>
    <w:rsid w:val="00E47657"/>
    <w:rsid w:val="00E47A43"/>
    <w:rsid w:val="00E501C1"/>
    <w:rsid w:val="00E50CA4"/>
    <w:rsid w:val="00E50DB7"/>
    <w:rsid w:val="00E50FEE"/>
    <w:rsid w:val="00E510C5"/>
    <w:rsid w:val="00E5175C"/>
    <w:rsid w:val="00E51C6B"/>
    <w:rsid w:val="00E51D26"/>
    <w:rsid w:val="00E52102"/>
    <w:rsid w:val="00E52622"/>
    <w:rsid w:val="00E52A5F"/>
    <w:rsid w:val="00E52C4C"/>
    <w:rsid w:val="00E52C87"/>
    <w:rsid w:val="00E52FB4"/>
    <w:rsid w:val="00E53BEA"/>
    <w:rsid w:val="00E53E10"/>
    <w:rsid w:val="00E54C5C"/>
    <w:rsid w:val="00E54E16"/>
    <w:rsid w:val="00E55141"/>
    <w:rsid w:val="00E551D9"/>
    <w:rsid w:val="00E551DF"/>
    <w:rsid w:val="00E5557B"/>
    <w:rsid w:val="00E555FA"/>
    <w:rsid w:val="00E557CF"/>
    <w:rsid w:val="00E5592B"/>
    <w:rsid w:val="00E55A19"/>
    <w:rsid w:val="00E565E7"/>
    <w:rsid w:val="00E56739"/>
    <w:rsid w:val="00E5695F"/>
    <w:rsid w:val="00E56A3B"/>
    <w:rsid w:val="00E56B0C"/>
    <w:rsid w:val="00E56EA6"/>
    <w:rsid w:val="00E57716"/>
    <w:rsid w:val="00E57DAC"/>
    <w:rsid w:val="00E6002B"/>
    <w:rsid w:val="00E6318E"/>
    <w:rsid w:val="00E6331F"/>
    <w:rsid w:val="00E63505"/>
    <w:rsid w:val="00E63795"/>
    <w:rsid w:val="00E63BD0"/>
    <w:rsid w:val="00E647C2"/>
    <w:rsid w:val="00E65AF6"/>
    <w:rsid w:val="00E66099"/>
    <w:rsid w:val="00E668BF"/>
    <w:rsid w:val="00E66AB2"/>
    <w:rsid w:val="00E66EFA"/>
    <w:rsid w:val="00E67068"/>
    <w:rsid w:val="00E67158"/>
    <w:rsid w:val="00E671C8"/>
    <w:rsid w:val="00E6722E"/>
    <w:rsid w:val="00E67329"/>
    <w:rsid w:val="00E6742E"/>
    <w:rsid w:val="00E674B9"/>
    <w:rsid w:val="00E6787F"/>
    <w:rsid w:val="00E67B7B"/>
    <w:rsid w:val="00E67EBA"/>
    <w:rsid w:val="00E70677"/>
    <w:rsid w:val="00E7077B"/>
    <w:rsid w:val="00E707D5"/>
    <w:rsid w:val="00E70955"/>
    <w:rsid w:val="00E70996"/>
    <w:rsid w:val="00E70DA1"/>
    <w:rsid w:val="00E70F5C"/>
    <w:rsid w:val="00E71383"/>
    <w:rsid w:val="00E71538"/>
    <w:rsid w:val="00E71678"/>
    <w:rsid w:val="00E71BB1"/>
    <w:rsid w:val="00E71D5F"/>
    <w:rsid w:val="00E71DBB"/>
    <w:rsid w:val="00E72372"/>
    <w:rsid w:val="00E727FF"/>
    <w:rsid w:val="00E7311E"/>
    <w:rsid w:val="00E733A6"/>
    <w:rsid w:val="00E7365F"/>
    <w:rsid w:val="00E73E92"/>
    <w:rsid w:val="00E7407A"/>
    <w:rsid w:val="00E740B6"/>
    <w:rsid w:val="00E744EB"/>
    <w:rsid w:val="00E745EC"/>
    <w:rsid w:val="00E7481D"/>
    <w:rsid w:val="00E7495F"/>
    <w:rsid w:val="00E74AFB"/>
    <w:rsid w:val="00E74CA4"/>
    <w:rsid w:val="00E74E34"/>
    <w:rsid w:val="00E75346"/>
    <w:rsid w:val="00E75B63"/>
    <w:rsid w:val="00E75C6F"/>
    <w:rsid w:val="00E7629A"/>
    <w:rsid w:val="00E763C6"/>
    <w:rsid w:val="00E76AFC"/>
    <w:rsid w:val="00E76FE2"/>
    <w:rsid w:val="00E7723C"/>
    <w:rsid w:val="00E77769"/>
    <w:rsid w:val="00E77D9F"/>
    <w:rsid w:val="00E8041F"/>
    <w:rsid w:val="00E808EE"/>
    <w:rsid w:val="00E80CA3"/>
    <w:rsid w:val="00E80ECF"/>
    <w:rsid w:val="00E80F12"/>
    <w:rsid w:val="00E8149D"/>
    <w:rsid w:val="00E81833"/>
    <w:rsid w:val="00E821FF"/>
    <w:rsid w:val="00E82B0B"/>
    <w:rsid w:val="00E82B7F"/>
    <w:rsid w:val="00E82E6A"/>
    <w:rsid w:val="00E83670"/>
    <w:rsid w:val="00E83C74"/>
    <w:rsid w:val="00E8482C"/>
    <w:rsid w:val="00E84FE1"/>
    <w:rsid w:val="00E852D4"/>
    <w:rsid w:val="00E85465"/>
    <w:rsid w:val="00E85FAE"/>
    <w:rsid w:val="00E8600A"/>
    <w:rsid w:val="00E8629B"/>
    <w:rsid w:val="00E8639F"/>
    <w:rsid w:val="00E8679E"/>
    <w:rsid w:val="00E86964"/>
    <w:rsid w:val="00E87211"/>
    <w:rsid w:val="00E872A4"/>
    <w:rsid w:val="00E87AEE"/>
    <w:rsid w:val="00E9046E"/>
    <w:rsid w:val="00E905ED"/>
    <w:rsid w:val="00E90798"/>
    <w:rsid w:val="00E90F5C"/>
    <w:rsid w:val="00E912BF"/>
    <w:rsid w:val="00E91445"/>
    <w:rsid w:val="00E9156A"/>
    <w:rsid w:val="00E91624"/>
    <w:rsid w:val="00E9180E"/>
    <w:rsid w:val="00E91D5C"/>
    <w:rsid w:val="00E921B0"/>
    <w:rsid w:val="00E921CE"/>
    <w:rsid w:val="00E93141"/>
    <w:rsid w:val="00E932F3"/>
    <w:rsid w:val="00E93B88"/>
    <w:rsid w:val="00E94286"/>
    <w:rsid w:val="00E942AA"/>
    <w:rsid w:val="00E9499E"/>
    <w:rsid w:val="00E951D1"/>
    <w:rsid w:val="00E9559E"/>
    <w:rsid w:val="00E95917"/>
    <w:rsid w:val="00E96FBB"/>
    <w:rsid w:val="00E973DD"/>
    <w:rsid w:val="00E9767E"/>
    <w:rsid w:val="00E97925"/>
    <w:rsid w:val="00EA012F"/>
    <w:rsid w:val="00EA03CF"/>
    <w:rsid w:val="00EA054E"/>
    <w:rsid w:val="00EA0764"/>
    <w:rsid w:val="00EA07A1"/>
    <w:rsid w:val="00EA0952"/>
    <w:rsid w:val="00EA0F99"/>
    <w:rsid w:val="00EA10CF"/>
    <w:rsid w:val="00EA11E4"/>
    <w:rsid w:val="00EA1397"/>
    <w:rsid w:val="00EA14BF"/>
    <w:rsid w:val="00EA19CE"/>
    <w:rsid w:val="00EA1AEF"/>
    <w:rsid w:val="00EA1B9F"/>
    <w:rsid w:val="00EA1CF9"/>
    <w:rsid w:val="00EA1D2F"/>
    <w:rsid w:val="00EA1FD0"/>
    <w:rsid w:val="00EA2002"/>
    <w:rsid w:val="00EA209A"/>
    <w:rsid w:val="00EA2459"/>
    <w:rsid w:val="00EA25AE"/>
    <w:rsid w:val="00EA2BD5"/>
    <w:rsid w:val="00EA2C9E"/>
    <w:rsid w:val="00EA2CC8"/>
    <w:rsid w:val="00EA3273"/>
    <w:rsid w:val="00EA3499"/>
    <w:rsid w:val="00EA35B3"/>
    <w:rsid w:val="00EA3AD4"/>
    <w:rsid w:val="00EA4210"/>
    <w:rsid w:val="00EA4827"/>
    <w:rsid w:val="00EA4B9E"/>
    <w:rsid w:val="00EA5301"/>
    <w:rsid w:val="00EA58B9"/>
    <w:rsid w:val="00EA5999"/>
    <w:rsid w:val="00EA5A8B"/>
    <w:rsid w:val="00EA63D5"/>
    <w:rsid w:val="00EA65B7"/>
    <w:rsid w:val="00EA66F8"/>
    <w:rsid w:val="00EA6A0D"/>
    <w:rsid w:val="00EA6C21"/>
    <w:rsid w:val="00EA6EE1"/>
    <w:rsid w:val="00EA7044"/>
    <w:rsid w:val="00EA70A9"/>
    <w:rsid w:val="00EA7449"/>
    <w:rsid w:val="00EA7A5B"/>
    <w:rsid w:val="00EA7B89"/>
    <w:rsid w:val="00EB0026"/>
    <w:rsid w:val="00EB0627"/>
    <w:rsid w:val="00EB0F17"/>
    <w:rsid w:val="00EB1191"/>
    <w:rsid w:val="00EB193B"/>
    <w:rsid w:val="00EB26B6"/>
    <w:rsid w:val="00EB28FA"/>
    <w:rsid w:val="00EB3067"/>
    <w:rsid w:val="00EB32C4"/>
    <w:rsid w:val="00EB3ED0"/>
    <w:rsid w:val="00EB4639"/>
    <w:rsid w:val="00EB4E19"/>
    <w:rsid w:val="00EB5831"/>
    <w:rsid w:val="00EB5AFC"/>
    <w:rsid w:val="00EB5F0F"/>
    <w:rsid w:val="00EB604A"/>
    <w:rsid w:val="00EB605C"/>
    <w:rsid w:val="00EB6364"/>
    <w:rsid w:val="00EB63B2"/>
    <w:rsid w:val="00EB64E7"/>
    <w:rsid w:val="00EB66D5"/>
    <w:rsid w:val="00EB677E"/>
    <w:rsid w:val="00EB67B4"/>
    <w:rsid w:val="00EB7138"/>
    <w:rsid w:val="00EB7945"/>
    <w:rsid w:val="00EB7C7B"/>
    <w:rsid w:val="00EC083D"/>
    <w:rsid w:val="00EC08E4"/>
    <w:rsid w:val="00EC0F1D"/>
    <w:rsid w:val="00EC1018"/>
    <w:rsid w:val="00EC16C6"/>
    <w:rsid w:val="00EC17C4"/>
    <w:rsid w:val="00EC19DF"/>
    <w:rsid w:val="00EC1C5F"/>
    <w:rsid w:val="00EC1DCF"/>
    <w:rsid w:val="00EC1EAC"/>
    <w:rsid w:val="00EC2257"/>
    <w:rsid w:val="00EC2511"/>
    <w:rsid w:val="00EC2831"/>
    <w:rsid w:val="00EC31DF"/>
    <w:rsid w:val="00EC35D5"/>
    <w:rsid w:val="00EC3719"/>
    <w:rsid w:val="00EC3787"/>
    <w:rsid w:val="00EC47BA"/>
    <w:rsid w:val="00EC4D2E"/>
    <w:rsid w:val="00EC4D69"/>
    <w:rsid w:val="00EC4D76"/>
    <w:rsid w:val="00EC4DC2"/>
    <w:rsid w:val="00EC5434"/>
    <w:rsid w:val="00EC5745"/>
    <w:rsid w:val="00EC632C"/>
    <w:rsid w:val="00EC63F8"/>
    <w:rsid w:val="00EC645F"/>
    <w:rsid w:val="00EC6869"/>
    <w:rsid w:val="00EC686F"/>
    <w:rsid w:val="00EC6902"/>
    <w:rsid w:val="00EC702B"/>
    <w:rsid w:val="00EC7045"/>
    <w:rsid w:val="00EC7663"/>
    <w:rsid w:val="00EC76FA"/>
    <w:rsid w:val="00EC7725"/>
    <w:rsid w:val="00EC7F60"/>
    <w:rsid w:val="00ED03EE"/>
    <w:rsid w:val="00ED0AC4"/>
    <w:rsid w:val="00ED0F0C"/>
    <w:rsid w:val="00ED135A"/>
    <w:rsid w:val="00ED13C6"/>
    <w:rsid w:val="00ED1B96"/>
    <w:rsid w:val="00ED2250"/>
    <w:rsid w:val="00ED24BF"/>
    <w:rsid w:val="00ED2584"/>
    <w:rsid w:val="00ED2BB4"/>
    <w:rsid w:val="00ED2DCB"/>
    <w:rsid w:val="00ED2E78"/>
    <w:rsid w:val="00ED2F7B"/>
    <w:rsid w:val="00ED31F8"/>
    <w:rsid w:val="00ED33F8"/>
    <w:rsid w:val="00ED3CAE"/>
    <w:rsid w:val="00ED4E22"/>
    <w:rsid w:val="00ED5D56"/>
    <w:rsid w:val="00ED606E"/>
    <w:rsid w:val="00ED6151"/>
    <w:rsid w:val="00ED6BE8"/>
    <w:rsid w:val="00ED6E90"/>
    <w:rsid w:val="00ED7281"/>
    <w:rsid w:val="00ED72C3"/>
    <w:rsid w:val="00ED79DD"/>
    <w:rsid w:val="00EE1EE4"/>
    <w:rsid w:val="00EE1F89"/>
    <w:rsid w:val="00EE2269"/>
    <w:rsid w:val="00EE22F1"/>
    <w:rsid w:val="00EE2374"/>
    <w:rsid w:val="00EE2428"/>
    <w:rsid w:val="00EE2473"/>
    <w:rsid w:val="00EE28F2"/>
    <w:rsid w:val="00EE2F65"/>
    <w:rsid w:val="00EE34BD"/>
    <w:rsid w:val="00EE3598"/>
    <w:rsid w:val="00EE3655"/>
    <w:rsid w:val="00EE381D"/>
    <w:rsid w:val="00EE3BC3"/>
    <w:rsid w:val="00EE3EF3"/>
    <w:rsid w:val="00EE40FF"/>
    <w:rsid w:val="00EE4380"/>
    <w:rsid w:val="00EE44E5"/>
    <w:rsid w:val="00EE49EF"/>
    <w:rsid w:val="00EE5118"/>
    <w:rsid w:val="00EE51F6"/>
    <w:rsid w:val="00EE61DE"/>
    <w:rsid w:val="00EE6692"/>
    <w:rsid w:val="00EE6AB4"/>
    <w:rsid w:val="00EE73D7"/>
    <w:rsid w:val="00EE75C0"/>
    <w:rsid w:val="00EE75F3"/>
    <w:rsid w:val="00EE7AC6"/>
    <w:rsid w:val="00EE7D32"/>
    <w:rsid w:val="00EF02E2"/>
    <w:rsid w:val="00EF0341"/>
    <w:rsid w:val="00EF0395"/>
    <w:rsid w:val="00EF0562"/>
    <w:rsid w:val="00EF0651"/>
    <w:rsid w:val="00EF0713"/>
    <w:rsid w:val="00EF09D3"/>
    <w:rsid w:val="00EF09DC"/>
    <w:rsid w:val="00EF0AE6"/>
    <w:rsid w:val="00EF0EA7"/>
    <w:rsid w:val="00EF10AD"/>
    <w:rsid w:val="00EF181E"/>
    <w:rsid w:val="00EF24E8"/>
    <w:rsid w:val="00EF2674"/>
    <w:rsid w:val="00EF2B19"/>
    <w:rsid w:val="00EF2D13"/>
    <w:rsid w:val="00EF2F15"/>
    <w:rsid w:val="00EF3106"/>
    <w:rsid w:val="00EF39DE"/>
    <w:rsid w:val="00EF3B38"/>
    <w:rsid w:val="00EF3E3E"/>
    <w:rsid w:val="00EF3F7C"/>
    <w:rsid w:val="00EF41F2"/>
    <w:rsid w:val="00EF4533"/>
    <w:rsid w:val="00EF47BD"/>
    <w:rsid w:val="00EF498F"/>
    <w:rsid w:val="00EF4ADB"/>
    <w:rsid w:val="00EF4C0D"/>
    <w:rsid w:val="00EF4F10"/>
    <w:rsid w:val="00EF5674"/>
    <w:rsid w:val="00EF5BC5"/>
    <w:rsid w:val="00EF68EC"/>
    <w:rsid w:val="00EF74E0"/>
    <w:rsid w:val="00EF765B"/>
    <w:rsid w:val="00EF7756"/>
    <w:rsid w:val="00EF7A27"/>
    <w:rsid w:val="00EF7DA9"/>
    <w:rsid w:val="00EF7EB4"/>
    <w:rsid w:val="00F00276"/>
    <w:rsid w:val="00F00698"/>
    <w:rsid w:val="00F00F3F"/>
    <w:rsid w:val="00F01024"/>
    <w:rsid w:val="00F01C1A"/>
    <w:rsid w:val="00F01E17"/>
    <w:rsid w:val="00F022B1"/>
    <w:rsid w:val="00F023A7"/>
    <w:rsid w:val="00F02604"/>
    <w:rsid w:val="00F02A62"/>
    <w:rsid w:val="00F03181"/>
    <w:rsid w:val="00F03293"/>
    <w:rsid w:val="00F03562"/>
    <w:rsid w:val="00F036BA"/>
    <w:rsid w:val="00F03CD3"/>
    <w:rsid w:val="00F03D78"/>
    <w:rsid w:val="00F04C81"/>
    <w:rsid w:val="00F04CE4"/>
    <w:rsid w:val="00F04FE5"/>
    <w:rsid w:val="00F054AD"/>
    <w:rsid w:val="00F05876"/>
    <w:rsid w:val="00F05953"/>
    <w:rsid w:val="00F05B8A"/>
    <w:rsid w:val="00F05C85"/>
    <w:rsid w:val="00F061B2"/>
    <w:rsid w:val="00F07188"/>
    <w:rsid w:val="00F0720B"/>
    <w:rsid w:val="00F074FF"/>
    <w:rsid w:val="00F076CE"/>
    <w:rsid w:val="00F07E30"/>
    <w:rsid w:val="00F07F73"/>
    <w:rsid w:val="00F10087"/>
    <w:rsid w:val="00F101D5"/>
    <w:rsid w:val="00F1025C"/>
    <w:rsid w:val="00F104EE"/>
    <w:rsid w:val="00F1086C"/>
    <w:rsid w:val="00F11059"/>
    <w:rsid w:val="00F11074"/>
    <w:rsid w:val="00F1209F"/>
    <w:rsid w:val="00F12155"/>
    <w:rsid w:val="00F12355"/>
    <w:rsid w:val="00F12646"/>
    <w:rsid w:val="00F127C5"/>
    <w:rsid w:val="00F1283C"/>
    <w:rsid w:val="00F12A8A"/>
    <w:rsid w:val="00F12A92"/>
    <w:rsid w:val="00F12EB7"/>
    <w:rsid w:val="00F1339D"/>
    <w:rsid w:val="00F13E0E"/>
    <w:rsid w:val="00F1443C"/>
    <w:rsid w:val="00F1452B"/>
    <w:rsid w:val="00F14C0D"/>
    <w:rsid w:val="00F14C15"/>
    <w:rsid w:val="00F1563A"/>
    <w:rsid w:val="00F1629B"/>
    <w:rsid w:val="00F16482"/>
    <w:rsid w:val="00F16596"/>
    <w:rsid w:val="00F16FC7"/>
    <w:rsid w:val="00F1705C"/>
    <w:rsid w:val="00F177A1"/>
    <w:rsid w:val="00F1784E"/>
    <w:rsid w:val="00F17C32"/>
    <w:rsid w:val="00F17FA2"/>
    <w:rsid w:val="00F2084C"/>
    <w:rsid w:val="00F209EA"/>
    <w:rsid w:val="00F2101F"/>
    <w:rsid w:val="00F212AB"/>
    <w:rsid w:val="00F21327"/>
    <w:rsid w:val="00F2150A"/>
    <w:rsid w:val="00F21877"/>
    <w:rsid w:val="00F2225D"/>
    <w:rsid w:val="00F22343"/>
    <w:rsid w:val="00F23171"/>
    <w:rsid w:val="00F2346D"/>
    <w:rsid w:val="00F235B6"/>
    <w:rsid w:val="00F23695"/>
    <w:rsid w:val="00F23A69"/>
    <w:rsid w:val="00F23A82"/>
    <w:rsid w:val="00F23E7E"/>
    <w:rsid w:val="00F24860"/>
    <w:rsid w:val="00F24B37"/>
    <w:rsid w:val="00F24FD8"/>
    <w:rsid w:val="00F252FA"/>
    <w:rsid w:val="00F259B9"/>
    <w:rsid w:val="00F25E68"/>
    <w:rsid w:val="00F26279"/>
    <w:rsid w:val="00F27160"/>
    <w:rsid w:val="00F27237"/>
    <w:rsid w:val="00F272D8"/>
    <w:rsid w:val="00F27A17"/>
    <w:rsid w:val="00F27EAA"/>
    <w:rsid w:val="00F3042F"/>
    <w:rsid w:val="00F30C3D"/>
    <w:rsid w:val="00F30D4A"/>
    <w:rsid w:val="00F315AF"/>
    <w:rsid w:val="00F3168D"/>
    <w:rsid w:val="00F31913"/>
    <w:rsid w:val="00F31C4D"/>
    <w:rsid w:val="00F3210B"/>
    <w:rsid w:val="00F323F0"/>
    <w:rsid w:val="00F32501"/>
    <w:rsid w:val="00F33304"/>
    <w:rsid w:val="00F3334E"/>
    <w:rsid w:val="00F3364F"/>
    <w:rsid w:val="00F33B84"/>
    <w:rsid w:val="00F33E52"/>
    <w:rsid w:val="00F34C48"/>
    <w:rsid w:val="00F34D56"/>
    <w:rsid w:val="00F3682E"/>
    <w:rsid w:val="00F36F7E"/>
    <w:rsid w:val="00F3772E"/>
    <w:rsid w:val="00F37FCB"/>
    <w:rsid w:val="00F40324"/>
    <w:rsid w:val="00F40411"/>
    <w:rsid w:val="00F406DE"/>
    <w:rsid w:val="00F4080D"/>
    <w:rsid w:val="00F40B03"/>
    <w:rsid w:val="00F413F8"/>
    <w:rsid w:val="00F422B7"/>
    <w:rsid w:val="00F4242D"/>
    <w:rsid w:val="00F42B59"/>
    <w:rsid w:val="00F42D98"/>
    <w:rsid w:val="00F42E33"/>
    <w:rsid w:val="00F43432"/>
    <w:rsid w:val="00F43A4F"/>
    <w:rsid w:val="00F43A5E"/>
    <w:rsid w:val="00F43C97"/>
    <w:rsid w:val="00F43E46"/>
    <w:rsid w:val="00F4421D"/>
    <w:rsid w:val="00F44475"/>
    <w:rsid w:val="00F4452E"/>
    <w:rsid w:val="00F446B5"/>
    <w:rsid w:val="00F4502D"/>
    <w:rsid w:val="00F453A0"/>
    <w:rsid w:val="00F456EA"/>
    <w:rsid w:val="00F4583C"/>
    <w:rsid w:val="00F45C03"/>
    <w:rsid w:val="00F45CB1"/>
    <w:rsid w:val="00F46164"/>
    <w:rsid w:val="00F46786"/>
    <w:rsid w:val="00F46AC4"/>
    <w:rsid w:val="00F46CAF"/>
    <w:rsid w:val="00F46CC6"/>
    <w:rsid w:val="00F46F4D"/>
    <w:rsid w:val="00F470F0"/>
    <w:rsid w:val="00F470F6"/>
    <w:rsid w:val="00F47725"/>
    <w:rsid w:val="00F477D6"/>
    <w:rsid w:val="00F477EF"/>
    <w:rsid w:val="00F47B08"/>
    <w:rsid w:val="00F47E5B"/>
    <w:rsid w:val="00F50848"/>
    <w:rsid w:val="00F50901"/>
    <w:rsid w:val="00F513AD"/>
    <w:rsid w:val="00F513EB"/>
    <w:rsid w:val="00F51546"/>
    <w:rsid w:val="00F51A8F"/>
    <w:rsid w:val="00F51C39"/>
    <w:rsid w:val="00F52157"/>
    <w:rsid w:val="00F52226"/>
    <w:rsid w:val="00F52399"/>
    <w:rsid w:val="00F5239E"/>
    <w:rsid w:val="00F52668"/>
    <w:rsid w:val="00F527E1"/>
    <w:rsid w:val="00F5383A"/>
    <w:rsid w:val="00F53860"/>
    <w:rsid w:val="00F555AC"/>
    <w:rsid w:val="00F5595E"/>
    <w:rsid w:val="00F55EB9"/>
    <w:rsid w:val="00F56010"/>
    <w:rsid w:val="00F56487"/>
    <w:rsid w:val="00F56595"/>
    <w:rsid w:val="00F5664D"/>
    <w:rsid w:val="00F566D3"/>
    <w:rsid w:val="00F56709"/>
    <w:rsid w:val="00F56EAE"/>
    <w:rsid w:val="00F573AA"/>
    <w:rsid w:val="00F576D2"/>
    <w:rsid w:val="00F57A64"/>
    <w:rsid w:val="00F57F21"/>
    <w:rsid w:val="00F60278"/>
    <w:rsid w:val="00F60377"/>
    <w:rsid w:val="00F60493"/>
    <w:rsid w:val="00F60A64"/>
    <w:rsid w:val="00F60D69"/>
    <w:rsid w:val="00F61550"/>
    <w:rsid w:val="00F623E9"/>
    <w:rsid w:val="00F625D1"/>
    <w:rsid w:val="00F62D22"/>
    <w:rsid w:val="00F62F2C"/>
    <w:rsid w:val="00F63390"/>
    <w:rsid w:val="00F633D9"/>
    <w:rsid w:val="00F63509"/>
    <w:rsid w:val="00F63886"/>
    <w:rsid w:val="00F641DB"/>
    <w:rsid w:val="00F64769"/>
    <w:rsid w:val="00F64771"/>
    <w:rsid w:val="00F648EA"/>
    <w:rsid w:val="00F6492E"/>
    <w:rsid w:val="00F64BCE"/>
    <w:rsid w:val="00F64C12"/>
    <w:rsid w:val="00F64E62"/>
    <w:rsid w:val="00F6549D"/>
    <w:rsid w:val="00F656E9"/>
    <w:rsid w:val="00F6589A"/>
    <w:rsid w:val="00F65A11"/>
    <w:rsid w:val="00F65AB1"/>
    <w:rsid w:val="00F65EB0"/>
    <w:rsid w:val="00F65F27"/>
    <w:rsid w:val="00F666B8"/>
    <w:rsid w:val="00F6672C"/>
    <w:rsid w:val="00F66993"/>
    <w:rsid w:val="00F66F29"/>
    <w:rsid w:val="00F6761C"/>
    <w:rsid w:val="00F6794A"/>
    <w:rsid w:val="00F70C38"/>
    <w:rsid w:val="00F713E4"/>
    <w:rsid w:val="00F714B4"/>
    <w:rsid w:val="00F7169E"/>
    <w:rsid w:val="00F71C83"/>
    <w:rsid w:val="00F71D09"/>
    <w:rsid w:val="00F71F1E"/>
    <w:rsid w:val="00F72341"/>
    <w:rsid w:val="00F7246C"/>
    <w:rsid w:val="00F728D0"/>
    <w:rsid w:val="00F729DF"/>
    <w:rsid w:val="00F72DEA"/>
    <w:rsid w:val="00F72E80"/>
    <w:rsid w:val="00F73054"/>
    <w:rsid w:val="00F73453"/>
    <w:rsid w:val="00F737CD"/>
    <w:rsid w:val="00F73862"/>
    <w:rsid w:val="00F73C2B"/>
    <w:rsid w:val="00F73C4C"/>
    <w:rsid w:val="00F746DE"/>
    <w:rsid w:val="00F74732"/>
    <w:rsid w:val="00F747CE"/>
    <w:rsid w:val="00F7492D"/>
    <w:rsid w:val="00F751DB"/>
    <w:rsid w:val="00F752D0"/>
    <w:rsid w:val="00F756BD"/>
    <w:rsid w:val="00F76173"/>
    <w:rsid w:val="00F76644"/>
    <w:rsid w:val="00F76BC5"/>
    <w:rsid w:val="00F76D3A"/>
    <w:rsid w:val="00F77290"/>
    <w:rsid w:val="00F773C2"/>
    <w:rsid w:val="00F775FC"/>
    <w:rsid w:val="00F77769"/>
    <w:rsid w:val="00F80DA3"/>
    <w:rsid w:val="00F80E35"/>
    <w:rsid w:val="00F81947"/>
    <w:rsid w:val="00F81E34"/>
    <w:rsid w:val="00F81EE5"/>
    <w:rsid w:val="00F81EE8"/>
    <w:rsid w:val="00F8308F"/>
    <w:rsid w:val="00F83146"/>
    <w:rsid w:val="00F8353C"/>
    <w:rsid w:val="00F8361F"/>
    <w:rsid w:val="00F83630"/>
    <w:rsid w:val="00F83DFF"/>
    <w:rsid w:val="00F83F08"/>
    <w:rsid w:val="00F8455F"/>
    <w:rsid w:val="00F84691"/>
    <w:rsid w:val="00F84D34"/>
    <w:rsid w:val="00F850A6"/>
    <w:rsid w:val="00F854C0"/>
    <w:rsid w:val="00F85639"/>
    <w:rsid w:val="00F85C92"/>
    <w:rsid w:val="00F85D24"/>
    <w:rsid w:val="00F85DCC"/>
    <w:rsid w:val="00F85DF3"/>
    <w:rsid w:val="00F872A6"/>
    <w:rsid w:val="00F87C7C"/>
    <w:rsid w:val="00F87D6F"/>
    <w:rsid w:val="00F87E9E"/>
    <w:rsid w:val="00F901EE"/>
    <w:rsid w:val="00F907B7"/>
    <w:rsid w:val="00F90A01"/>
    <w:rsid w:val="00F91162"/>
    <w:rsid w:val="00F9119B"/>
    <w:rsid w:val="00F91372"/>
    <w:rsid w:val="00F915D6"/>
    <w:rsid w:val="00F91CBB"/>
    <w:rsid w:val="00F91F0E"/>
    <w:rsid w:val="00F92112"/>
    <w:rsid w:val="00F9215B"/>
    <w:rsid w:val="00F927CE"/>
    <w:rsid w:val="00F92B33"/>
    <w:rsid w:val="00F92EB2"/>
    <w:rsid w:val="00F93706"/>
    <w:rsid w:val="00F93831"/>
    <w:rsid w:val="00F93A7B"/>
    <w:rsid w:val="00F93BED"/>
    <w:rsid w:val="00F93C80"/>
    <w:rsid w:val="00F9429C"/>
    <w:rsid w:val="00F945EE"/>
    <w:rsid w:val="00F949B9"/>
    <w:rsid w:val="00F94B78"/>
    <w:rsid w:val="00F94FCA"/>
    <w:rsid w:val="00F95011"/>
    <w:rsid w:val="00F95FFB"/>
    <w:rsid w:val="00F9614B"/>
    <w:rsid w:val="00F9681B"/>
    <w:rsid w:val="00F96D28"/>
    <w:rsid w:val="00F973CF"/>
    <w:rsid w:val="00F97717"/>
    <w:rsid w:val="00F97861"/>
    <w:rsid w:val="00F97C67"/>
    <w:rsid w:val="00F97F4F"/>
    <w:rsid w:val="00FA00A8"/>
    <w:rsid w:val="00FA07B8"/>
    <w:rsid w:val="00FA07BC"/>
    <w:rsid w:val="00FA0B9C"/>
    <w:rsid w:val="00FA0F4A"/>
    <w:rsid w:val="00FA1757"/>
    <w:rsid w:val="00FA1764"/>
    <w:rsid w:val="00FA1AEC"/>
    <w:rsid w:val="00FA25B3"/>
    <w:rsid w:val="00FA29FB"/>
    <w:rsid w:val="00FA2F28"/>
    <w:rsid w:val="00FA31B0"/>
    <w:rsid w:val="00FA3DD2"/>
    <w:rsid w:val="00FA4961"/>
    <w:rsid w:val="00FA522D"/>
    <w:rsid w:val="00FA5421"/>
    <w:rsid w:val="00FA5E5E"/>
    <w:rsid w:val="00FA5EB6"/>
    <w:rsid w:val="00FA6561"/>
    <w:rsid w:val="00FA6729"/>
    <w:rsid w:val="00FA6743"/>
    <w:rsid w:val="00FA7494"/>
    <w:rsid w:val="00FA7B92"/>
    <w:rsid w:val="00FB0429"/>
    <w:rsid w:val="00FB0996"/>
    <w:rsid w:val="00FB0EB3"/>
    <w:rsid w:val="00FB1327"/>
    <w:rsid w:val="00FB13BF"/>
    <w:rsid w:val="00FB1886"/>
    <w:rsid w:val="00FB190C"/>
    <w:rsid w:val="00FB1A3D"/>
    <w:rsid w:val="00FB1F21"/>
    <w:rsid w:val="00FB24D1"/>
    <w:rsid w:val="00FB29E3"/>
    <w:rsid w:val="00FB2B95"/>
    <w:rsid w:val="00FB2BB6"/>
    <w:rsid w:val="00FB2C29"/>
    <w:rsid w:val="00FB2D26"/>
    <w:rsid w:val="00FB2DFA"/>
    <w:rsid w:val="00FB324A"/>
    <w:rsid w:val="00FB3262"/>
    <w:rsid w:val="00FB32A9"/>
    <w:rsid w:val="00FB3D12"/>
    <w:rsid w:val="00FB41FF"/>
    <w:rsid w:val="00FB4337"/>
    <w:rsid w:val="00FB46ED"/>
    <w:rsid w:val="00FB48C2"/>
    <w:rsid w:val="00FB4B34"/>
    <w:rsid w:val="00FB4B82"/>
    <w:rsid w:val="00FB510B"/>
    <w:rsid w:val="00FB5A47"/>
    <w:rsid w:val="00FB5E0B"/>
    <w:rsid w:val="00FB6189"/>
    <w:rsid w:val="00FB6868"/>
    <w:rsid w:val="00FB6978"/>
    <w:rsid w:val="00FB7241"/>
    <w:rsid w:val="00FB791C"/>
    <w:rsid w:val="00FB7EBF"/>
    <w:rsid w:val="00FC01A0"/>
    <w:rsid w:val="00FC09D9"/>
    <w:rsid w:val="00FC0B5D"/>
    <w:rsid w:val="00FC0EEF"/>
    <w:rsid w:val="00FC13FE"/>
    <w:rsid w:val="00FC1925"/>
    <w:rsid w:val="00FC2405"/>
    <w:rsid w:val="00FC2425"/>
    <w:rsid w:val="00FC30F5"/>
    <w:rsid w:val="00FC325A"/>
    <w:rsid w:val="00FC332D"/>
    <w:rsid w:val="00FC36D2"/>
    <w:rsid w:val="00FC418B"/>
    <w:rsid w:val="00FC42BE"/>
    <w:rsid w:val="00FC4C6A"/>
    <w:rsid w:val="00FC4FBE"/>
    <w:rsid w:val="00FC51CF"/>
    <w:rsid w:val="00FC5751"/>
    <w:rsid w:val="00FC5DBD"/>
    <w:rsid w:val="00FC5DE3"/>
    <w:rsid w:val="00FC62A9"/>
    <w:rsid w:val="00FC72FA"/>
    <w:rsid w:val="00FC7336"/>
    <w:rsid w:val="00FC73F1"/>
    <w:rsid w:val="00FC7808"/>
    <w:rsid w:val="00FC7C8E"/>
    <w:rsid w:val="00FC7E9C"/>
    <w:rsid w:val="00FC7EBA"/>
    <w:rsid w:val="00FC7F08"/>
    <w:rsid w:val="00FC7F59"/>
    <w:rsid w:val="00FD013D"/>
    <w:rsid w:val="00FD0341"/>
    <w:rsid w:val="00FD0900"/>
    <w:rsid w:val="00FD0AE8"/>
    <w:rsid w:val="00FD13BF"/>
    <w:rsid w:val="00FD147E"/>
    <w:rsid w:val="00FD17AB"/>
    <w:rsid w:val="00FD1B8D"/>
    <w:rsid w:val="00FD2702"/>
    <w:rsid w:val="00FD2F96"/>
    <w:rsid w:val="00FD3853"/>
    <w:rsid w:val="00FD39EF"/>
    <w:rsid w:val="00FD4633"/>
    <w:rsid w:val="00FD4827"/>
    <w:rsid w:val="00FD4BD8"/>
    <w:rsid w:val="00FD4CBC"/>
    <w:rsid w:val="00FD571B"/>
    <w:rsid w:val="00FD572D"/>
    <w:rsid w:val="00FD58AB"/>
    <w:rsid w:val="00FD5C74"/>
    <w:rsid w:val="00FD5D42"/>
    <w:rsid w:val="00FD5F56"/>
    <w:rsid w:val="00FD6583"/>
    <w:rsid w:val="00FD6A45"/>
    <w:rsid w:val="00FD6D5F"/>
    <w:rsid w:val="00FD6E52"/>
    <w:rsid w:val="00FD723A"/>
    <w:rsid w:val="00FD7825"/>
    <w:rsid w:val="00FE013A"/>
    <w:rsid w:val="00FE039B"/>
    <w:rsid w:val="00FE03E3"/>
    <w:rsid w:val="00FE0A35"/>
    <w:rsid w:val="00FE0D4F"/>
    <w:rsid w:val="00FE1BAF"/>
    <w:rsid w:val="00FE1E00"/>
    <w:rsid w:val="00FE2260"/>
    <w:rsid w:val="00FE2BD3"/>
    <w:rsid w:val="00FE3207"/>
    <w:rsid w:val="00FE3395"/>
    <w:rsid w:val="00FE3811"/>
    <w:rsid w:val="00FE383A"/>
    <w:rsid w:val="00FE50B4"/>
    <w:rsid w:val="00FE519E"/>
    <w:rsid w:val="00FE5942"/>
    <w:rsid w:val="00FE5D16"/>
    <w:rsid w:val="00FE5D9B"/>
    <w:rsid w:val="00FE5E29"/>
    <w:rsid w:val="00FE6214"/>
    <w:rsid w:val="00FE64D2"/>
    <w:rsid w:val="00FE662E"/>
    <w:rsid w:val="00FE66A8"/>
    <w:rsid w:val="00FE6891"/>
    <w:rsid w:val="00FE6DB8"/>
    <w:rsid w:val="00FE7129"/>
    <w:rsid w:val="00FE79A9"/>
    <w:rsid w:val="00FE79BB"/>
    <w:rsid w:val="00FE7B9E"/>
    <w:rsid w:val="00FE7CC3"/>
    <w:rsid w:val="00FF00C7"/>
    <w:rsid w:val="00FF03B3"/>
    <w:rsid w:val="00FF0FCE"/>
    <w:rsid w:val="00FF0FF9"/>
    <w:rsid w:val="00FF181E"/>
    <w:rsid w:val="00FF25D8"/>
    <w:rsid w:val="00FF2751"/>
    <w:rsid w:val="00FF27CA"/>
    <w:rsid w:val="00FF2947"/>
    <w:rsid w:val="00FF3311"/>
    <w:rsid w:val="00FF33E1"/>
    <w:rsid w:val="00FF3751"/>
    <w:rsid w:val="00FF376C"/>
    <w:rsid w:val="00FF39DE"/>
    <w:rsid w:val="00FF3C3F"/>
    <w:rsid w:val="00FF4392"/>
    <w:rsid w:val="00FF4629"/>
    <w:rsid w:val="00FF476E"/>
    <w:rsid w:val="00FF4E3E"/>
    <w:rsid w:val="00FF5396"/>
    <w:rsid w:val="00FF5398"/>
    <w:rsid w:val="00FF5591"/>
    <w:rsid w:val="00FF572C"/>
    <w:rsid w:val="00FF5F4B"/>
    <w:rsid w:val="00FF5FF5"/>
    <w:rsid w:val="00FF6260"/>
    <w:rsid w:val="00FF63B2"/>
    <w:rsid w:val="00FF6C2F"/>
    <w:rsid w:val="00FF6C60"/>
    <w:rsid w:val="00FF7D56"/>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EBD06"/>
  <w15:chartTrackingRefBased/>
  <w15:docId w15:val="{877F9A4E-2591-4C13-932E-7DDDBCE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EF"/>
    <w:pPr>
      <w:widowControl w:val="0"/>
      <w:jc w:val="both"/>
    </w:pPr>
    <w:rPr>
      <w:rFonts w:eastAsia="宋体"/>
    </w:rPr>
  </w:style>
  <w:style w:type="paragraph" w:styleId="1">
    <w:name w:val="heading 1"/>
    <w:basedOn w:val="a"/>
    <w:next w:val="a"/>
    <w:link w:val="10"/>
    <w:uiPriority w:val="9"/>
    <w:qFormat/>
    <w:rsid w:val="000C7B95"/>
    <w:pPr>
      <w:keepNext/>
      <w:keepLines/>
      <w:spacing w:before="120" w:after="120"/>
      <w:jc w:val="center"/>
      <w:outlineLvl w:val="0"/>
    </w:pPr>
    <w:rPr>
      <w:rFonts w:eastAsia="黑体"/>
      <w:b/>
      <w:bCs/>
      <w:kern w:val="44"/>
      <w:sz w:val="28"/>
      <w:szCs w:val="44"/>
    </w:rPr>
  </w:style>
  <w:style w:type="paragraph" w:styleId="2">
    <w:name w:val="heading 2"/>
    <w:basedOn w:val="a"/>
    <w:next w:val="a"/>
    <w:link w:val="20"/>
    <w:uiPriority w:val="9"/>
    <w:unhideWhenUsed/>
    <w:qFormat/>
    <w:rsid w:val="00114BDC"/>
    <w:pPr>
      <w:keepNext/>
      <w:keepLines/>
      <w:spacing w:before="120" w:after="120"/>
      <w:ind w:firstLineChars="100" w:firstLine="100"/>
      <w:jc w:val="left"/>
      <w:outlineLvl w:val="1"/>
    </w:pPr>
    <w:rPr>
      <w:rFonts w:asciiTheme="majorHAnsi" w:hAnsiTheme="majorHAnsi" w:cstheme="majorBidi"/>
      <w:b/>
      <w:bCs/>
      <w:szCs w:val="32"/>
    </w:rPr>
  </w:style>
  <w:style w:type="paragraph" w:styleId="3">
    <w:name w:val="heading 3"/>
    <w:basedOn w:val="a"/>
    <w:next w:val="a"/>
    <w:link w:val="30"/>
    <w:uiPriority w:val="9"/>
    <w:unhideWhenUsed/>
    <w:qFormat/>
    <w:rsid w:val="003701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A88"/>
    <w:rPr>
      <w:color w:val="0000FF"/>
      <w:u w:val="single"/>
    </w:rPr>
  </w:style>
  <w:style w:type="character" w:customStyle="1" w:styleId="20">
    <w:name w:val="标题 2 字符"/>
    <w:basedOn w:val="a0"/>
    <w:link w:val="2"/>
    <w:uiPriority w:val="9"/>
    <w:rsid w:val="00114BDC"/>
    <w:rPr>
      <w:rFonts w:asciiTheme="majorHAnsi" w:eastAsia="宋体" w:hAnsiTheme="majorHAnsi" w:cstheme="majorBidi"/>
      <w:b/>
      <w:bCs/>
      <w:szCs w:val="32"/>
    </w:rPr>
  </w:style>
  <w:style w:type="paragraph" w:styleId="a4">
    <w:name w:val="header"/>
    <w:basedOn w:val="a"/>
    <w:link w:val="a5"/>
    <w:uiPriority w:val="99"/>
    <w:unhideWhenUsed/>
    <w:rsid w:val="008F41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F414B"/>
    <w:rPr>
      <w:sz w:val="18"/>
      <w:szCs w:val="18"/>
    </w:rPr>
  </w:style>
  <w:style w:type="paragraph" w:styleId="a6">
    <w:name w:val="footer"/>
    <w:basedOn w:val="a"/>
    <w:link w:val="a7"/>
    <w:uiPriority w:val="99"/>
    <w:unhideWhenUsed/>
    <w:rsid w:val="008F414B"/>
    <w:pPr>
      <w:tabs>
        <w:tab w:val="center" w:pos="4153"/>
        <w:tab w:val="right" w:pos="8306"/>
      </w:tabs>
      <w:snapToGrid w:val="0"/>
      <w:jc w:val="left"/>
    </w:pPr>
    <w:rPr>
      <w:sz w:val="18"/>
      <w:szCs w:val="18"/>
    </w:rPr>
  </w:style>
  <w:style w:type="character" w:customStyle="1" w:styleId="a7">
    <w:name w:val="页脚 字符"/>
    <w:basedOn w:val="a0"/>
    <w:link w:val="a6"/>
    <w:uiPriority w:val="99"/>
    <w:rsid w:val="008F414B"/>
    <w:rPr>
      <w:sz w:val="18"/>
      <w:szCs w:val="18"/>
    </w:rPr>
  </w:style>
  <w:style w:type="character" w:customStyle="1" w:styleId="year">
    <w:name w:val="year"/>
    <w:basedOn w:val="a0"/>
    <w:rsid w:val="00CF6C79"/>
  </w:style>
  <w:style w:type="character" w:customStyle="1" w:styleId="11">
    <w:name w:val="标题1"/>
    <w:basedOn w:val="a0"/>
    <w:rsid w:val="00CF6C79"/>
  </w:style>
  <w:style w:type="character" w:customStyle="1" w:styleId="journal">
    <w:name w:val="journal"/>
    <w:basedOn w:val="a0"/>
    <w:rsid w:val="00CF6C79"/>
  </w:style>
  <w:style w:type="character" w:customStyle="1" w:styleId="vol">
    <w:name w:val="vol"/>
    <w:basedOn w:val="a0"/>
    <w:rsid w:val="00CF6C79"/>
  </w:style>
  <w:style w:type="character" w:customStyle="1" w:styleId="pages">
    <w:name w:val="pages"/>
    <w:basedOn w:val="a0"/>
    <w:rsid w:val="00CF6C79"/>
  </w:style>
  <w:style w:type="character" w:customStyle="1" w:styleId="doi">
    <w:name w:val="doi"/>
    <w:basedOn w:val="a0"/>
    <w:rsid w:val="00CF6C79"/>
  </w:style>
  <w:style w:type="character" w:styleId="a8">
    <w:name w:val="Strong"/>
    <w:basedOn w:val="a0"/>
    <w:uiPriority w:val="22"/>
    <w:qFormat/>
    <w:rsid w:val="0060738E"/>
    <w:rPr>
      <w:b/>
      <w:bCs/>
    </w:rPr>
  </w:style>
  <w:style w:type="character" w:customStyle="1" w:styleId="12">
    <w:name w:val="未处理的提及1"/>
    <w:basedOn w:val="a0"/>
    <w:uiPriority w:val="99"/>
    <w:semiHidden/>
    <w:unhideWhenUsed/>
    <w:rsid w:val="00E267BA"/>
    <w:rPr>
      <w:color w:val="605E5C"/>
      <w:shd w:val="clear" w:color="auto" w:fill="E1DFDD"/>
    </w:rPr>
  </w:style>
  <w:style w:type="paragraph" w:styleId="a9">
    <w:name w:val="footnote text"/>
    <w:basedOn w:val="a"/>
    <w:link w:val="aa"/>
    <w:uiPriority w:val="99"/>
    <w:semiHidden/>
    <w:unhideWhenUsed/>
    <w:rsid w:val="00D14582"/>
    <w:pPr>
      <w:snapToGrid w:val="0"/>
      <w:jc w:val="left"/>
    </w:pPr>
    <w:rPr>
      <w:sz w:val="18"/>
      <w:szCs w:val="18"/>
    </w:rPr>
  </w:style>
  <w:style w:type="character" w:customStyle="1" w:styleId="aa">
    <w:name w:val="脚注文本 字符"/>
    <w:basedOn w:val="a0"/>
    <w:link w:val="a9"/>
    <w:uiPriority w:val="99"/>
    <w:semiHidden/>
    <w:rsid w:val="00D14582"/>
    <w:rPr>
      <w:sz w:val="18"/>
      <w:szCs w:val="18"/>
    </w:rPr>
  </w:style>
  <w:style w:type="character" w:styleId="ab">
    <w:name w:val="footnote reference"/>
    <w:basedOn w:val="a0"/>
    <w:uiPriority w:val="99"/>
    <w:semiHidden/>
    <w:unhideWhenUsed/>
    <w:rsid w:val="00D14582"/>
    <w:rPr>
      <w:vertAlign w:val="superscript"/>
    </w:rPr>
  </w:style>
  <w:style w:type="character" w:customStyle="1" w:styleId="hitclass">
    <w:name w:val="hitclass"/>
    <w:basedOn w:val="a0"/>
    <w:rsid w:val="00D92172"/>
  </w:style>
  <w:style w:type="character" w:styleId="ac">
    <w:name w:val="Placeholder Text"/>
    <w:basedOn w:val="a0"/>
    <w:uiPriority w:val="99"/>
    <w:semiHidden/>
    <w:rsid w:val="00677D0E"/>
    <w:rPr>
      <w:color w:val="808080"/>
    </w:rPr>
  </w:style>
  <w:style w:type="paragraph" w:customStyle="1" w:styleId="top-space">
    <w:name w:val="top-space"/>
    <w:basedOn w:val="a"/>
    <w:rsid w:val="00020DE2"/>
    <w:pPr>
      <w:widowControl/>
      <w:spacing w:before="100" w:beforeAutospacing="1" w:after="100" w:afterAutospacing="1"/>
      <w:jc w:val="left"/>
    </w:pPr>
    <w:rPr>
      <w:rFonts w:ascii="宋体" w:hAnsi="宋体" w:cs="宋体"/>
      <w:kern w:val="0"/>
      <w:sz w:val="24"/>
      <w:szCs w:val="24"/>
    </w:rPr>
  </w:style>
  <w:style w:type="character" w:customStyle="1" w:styleId="rowtit">
    <w:name w:val="rowtit"/>
    <w:basedOn w:val="a0"/>
    <w:rsid w:val="00020DE2"/>
  </w:style>
  <w:style w:type="paragraph" w:styleId="ad">
    <w:name w:val="Normal (Web)"/>
    <w:basedOn w:val="a"/>
    <w:uiPriority w:val="99"/>
    <w:semiHidden/>
    <w:unhideWhenUsed/>
    <w:rsid w:val="00020DE2"/>
    <w:pPr>
      <w:widowControl/>
      <w:spacing w:before="100" w:beforeAutospacing="1" w:after="100" w:afterAutospacing="1"/>
      <w:jc w:val="left"/>
    </w:pPr>
    <w:rPr>
      <w:rFonts w:ascii="宋体" w:hAnsi="宋体" w:cs="宋体"/>
      <w:kern w:val="0"/>
      <w:sz w:val="24"/>
      <w:szCs w:val="24"/>
    </w:rPr>
  </w:style>
  <w:style w:type="paragraph" w:customStyle="1" w:styleId="btn-phone">
    <w:name w:val="btn-phone"/>
    <w:basedOn w:val="a"/>
    <w:rsid w:val="00020DE2"/>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0C7B95"/>
    <w:rPr>
      <w:rFonts w:eastAsia="黑体"/>
      <w:b/>
      <w:bCs/>
      <w:kern w:val="44"/>
      <w:sz w:val="28"/>
      <w:szCs w:val="44"/>
    </w:rPr>
  </w:style>
  <w:style w:type="paragraph" w:styleId="ae">
    <w:name w:val="endnote text"/>
    <w:basedOn w:val="a"/>
    <w:link w:val="af"/>
    <w:uiPriority w:val="99"/>
    <w:unhideWhenUsed/>
    <w:rsid w:val="00AF5FAE"/>
    <w:pPr>
      <w:snapToGrid w:val="0"/>
      <w:jc w:val="left"/>
    </w:pPr>
  </w:style>
  <w:style w:type="character" w:customStyle="1" w:styleId="af">
    <w:name w:val="尾注文本 字符"/>
    <w:basedOn w:val="a0"/>
    <w:link w:val="ae"/>
    <w:uiPriority w:val="99"/>
    <w:rsid w:val="00AF5FAE"/>
  </w:style>
  <w:style w:type="character" w:styleId="af0">
    <w:name w:val="endnote reference"/>
    <w:basedOn w:val="a0"/>
    <w:uiPriority w:val="99"/>
    <w:semiHidden/>
    <w:unhideWhenUsed/>
    <w:rsid w:val="00AF5FAE"/>
    <w:rPr>
      <w:vertAlign w:val="superscript"/>
    </w:rPr>
  </w:style>
  <w:style w:type="character" w:styleId="af1">
    <w:name w:val="annotation reference"/>
    <w:basedOn w:val="a0"/>
    <w:uiPriority w:val="99"/>
    <w:semiHidden/>
    <w:unhideWhenUsed/>
    <w:rsid w:val="00AE66F6"/>
    <w:rPr>
      <w:sz w:val="21"/>
      <w:szCs w:val="21"/>
    </w:rPr>
  </w:style>
  <w:style w:type="paragraph" w:styleId="af2">
    <w:name w:val="annotation text"/>
    <w:basedOn w:val="a"/>
    <w:link w:val="af3"/>
    <w:uiPriority w:val="99"/>
    <w:semiHidden/>
    <w:unhideWhenUsed/>
    <w:rsid w:val="00AE66F6"/>
    <w:pPr>
      <w:jc w:val="left"/>
    </w:pPr>
  </w:style>
  <w:style w:type="character" w:customStyle="1" w:styleId="af3">
    <w:name w:val="批注文字 字符"/>
    <w:basedOn w:val="a0"/>
    <w:link w:val="af2"/>
    <w:uiPriority w:val="99"/>
    <w:semiHidden/>
    <w:rsid w:val="00AE66F6"/>
  </w:style>
  <w:style w:type="paragraph" w:styleId="af4">
    <w:name w:val="annotation subject"/>
    <w:basedOn w:val="af2"/>
    <w:next w:val="af2"/>
    <w:link w:val="af5"/>
    <w:uiPriority w:val="99"/>
    <w:semiHidden/>
    <w:unhideWhenUsed/>
    <w:rsid w:val="00AE66F6"/>
    <w:rPr>
      <w:b/>
      <w:bCs/>
    </w:rPr>
  </w:style>
  <w:style w:type="character" w:customStyle="1" w:styleId="af5">
    <w:name w:val="批注主题 字符"/>
    <w:basedOn w:val="af3"/>
    <w:link w:val="af4"/>
    <w:uiPriority w:val="99"/>
    <w:semiHidden/>
    <w:rsid w:val="00AE66F6"/>
    <w:rPr>
      <w:b/>
      <w:bCs/>
    </w:rPr>
  </w:style>
  <w:style w:type="character" w:customStyle="1" w:styleId="30">
    <w:name w:val="标题 3 字符"/>
    <w:basedOn w:val="a0"/>
    <w:link w:val="3"/>
    <w:uiPriority w:val="9"/>
    <w:rsid w:val="0037015C"/>
    <w:rPr>
      <w:rFonts w:eastAsia="宋体"/>
      <w:b/>
      <w:bCs/>
      <w:sz w:val="32"/>
      <w:szCs w:val="32"/>
    </w:rPr>
  </w:style>
  <w:style w:type="table" w:styleId="af6">
    <w:name w:val="Table Grid"/>
    <w:basedOn w:val="a1"/>
    <w:uiPriority w:val="39"/>
    <w:rsid w:val="00E0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E169F"/>
    <w:pPr>
      <w:ind w:firstLineChars="200" w:firstLine="420"/>
    </w:pPr>
  </w:style>
  <w:style w:type="character" w:styleId="af8">
    <w:name w:val="Unresolved Mention"/>
    <w:basedOn w:val="a0"/>
    <w:uiPriority w:val="99"/>
    <w:semiHidden/>
    <w:unhideWhenUsed/>
    <w:rsid w:val="0024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766">
      <w:bodyDiv w:val="1"/>
      <w:marLeft w:val="0"/>
      <w:marRight w:val="0"/>
      <w:marTop w:val="0"/>
      <w:marBottom w:val="0"/>
      <w:divBdr>
        <w:top w:val="none" w:sz="0" w:space="0" w:color="auto"/>
        <w:left w:val="none" w:sz="0" w:space="0" w:color="auto"/>
        <w:bottom w:val="none" w:sz="0" w:space="0" w:color="auto"/>
        <w:right w:val="none" w:sz="0" w:space="0" w:color="auto"/>
      </w:divBdr>
    </w:div>
    <w:div w:id="52122868">
      <w:bodyDiv w:val="1"/>
      <w:marLeft w:val="0"/>
      <w:marRight w:val="0"/>
      <w:marTop w:val="0"/>
      <w:marBottom w:val="0"/>
      <w:divBdr>
        <w:top w:val="none" w:sz="0" w:space="0" w:color="auto"/>
        <w:left w:val="none" w:sz="0" w:space="0" w:color="auto"/>
        <w:bottom w:val="none" w:sz="0" w:space="0" w:color="auto"/>
        <w:right w:val="none" w:sz="0" w:space="0" w:color="auto"/>
      </w:divBdr>
    </w:div>
    <w:div w:id="53436351">
      <w:bodyDiv w:val="1"/>
      <w:marLeft w:val="0"/>
      <w:marRight w:val="0"/>
      <w:marTop w:val="0"/>
      <w:marBottom w:val="0"/>
      <w:divBdr>
        <w:top w:val="none" w:sz="0" w:space="0" w:color="auto"/>
        <w:left w:val="none" w:sz="0" w:space="0" w:color="auto"/>
        <w:bottom w:val="none" w:sz="0" w:space="0" w:color="auto"/>
        <w:right w:val="none" w:sz="0" w:space="0" w:color="auto"/>
      </w:divBdr>
    </w:div>
    <w:div w:id="192231280">
      <w:bodyDiv w:val="1"/>
      <w:marLeft w:val="0"/>
      <w:marRight w:val="0"/>
      <w:marTop w:val="0"/>
      <w:marBottom w:val="0"/>
      <w:divBdr>
        <w:top w:val="none" w:sz="0" w:space="0" w:color="auto"/>
        <w:left w:val="none" w:sz="0" w:space="0" w:color="auto"/>
        <w:bottom w:val="none" w:sz="0" w:space="0" w:color="auto"/>
        <w:right w:val="none" w:sz="0" w:space="0" w:color="auto"/>
      </w:divBdr>
    </w:div>
    <w:div w:id="379787360">
      <w:bodyDiv w:val="1"/>
      <w:marLeft w:val="0"/>
      <w:marRight w:val="0"/>
      <w:marTop w:val="0"/>
      <w:marBottom w:val="0"/>
      <w:divBdr>
        <w:top w:val="none" w:sz="0" w:space="0" w:color="auto"/>
        <w:left w:val="none" w:sz="0" w:space="0" w:color="auto"/>
        <w:bottom w:val="none" w:sz="0" w:space="0" w:color="auto"/>
        <w:right w:val="none" w:sz="0" w:space="0" w:color="auto"/>
      </w:divBdr>
    </w:div>
    <w:div w:id="388193959">
      <w:bodyDiv w:val="1"/>
      <w:marLeft w:val="0"/>
      <w:marRight w:val="0"/>
      <w:marTop w:val="0"/>
      <w:marBottom w:val="0"/>
      <w:divBdr>
        <w:top w:val="none" w:sz="0" w:space="0" w:color="auto"/>
        <w:left w:val="none" w:sz="0" w:space="0" w:color="auto"/>
        <w:bottom w:val="none" w:sz="0" w:space="0" w:color="auto"/>
        <w:right w:val="none" w:sz="0" w:space="0" w:color="auto"/>
      </w:divBdr>
      <w:divsChild>
        <w:div w:id="1525707130">
          <w:marLeft w:val="0"/>
          <w:marRight w:val="0"/>
          <w:marTop w:val="0"/>
          <w:marBottom w:val="0"/>
          <w:divBdr>
            <w:top w:val="none" w:sz="0" w:space="0" w:color="auto"/>
            <w:left w:val="none" w:sz="0" w:space="0" w:color="auto"/>
            <w:bottom w:val="none" w:sz="0" w:space="0" w:color="auto"/>
            <w:right w:val="none" w:sz="0" w:space="0" w:color="auto"/>
          </w:divBdr>
        </w:div>
        <w:div w:id="1897274734">
          <w:marLeft w:val="0"/>
          <w:marRight w:val="0"/>
          <w:marTop w:val="0"/>
          <w:marBottom w:val="0"/>
          <w:divBdr>
            <w:top w:val="none" w:sz="0" w:space="0" w:color="auto"/>
            <w:left w:val="none" w:sz="0" w:space="0" w:color="auto"/>
            <w:bottom w:val="none" w:sz="0" w:space="0" w:color="auto"/>
            <w:right w:val="none" w:sz="0" w:space="0" w:color="auto"/>
          </w:divBdr>
        </w:div>
      </w:divsChild>
    </w:div>
    <w:div w:id="399715184">
      <w:bodyDiv w:val="1"/>
      <w:marLeft w:val="0"/>
      <w:marRight w:val="0"/>
      <w:marTop w:val="0"/>
      <w:marBottom w:val="0"/>
      <w:divBdr>
        <w:top w:val="none" w:sz="0" w:space="0" w:color="auto"/>
        <w:left w:val="none" w:sz="0" w:space="0" w:color="auto"/>
        <w:bottom w:val="none" w:sz="0" w:space="0" w:color="auto"/>
        <w:right w:val="none" w:sz="0" w:space="0" w:color="auto"/>
      </w:divBdr>
    </w:div>
    <w:div w:id="520709474">
      <w:bodyDiv w:val="1"/>
      <w:marLeft w:val="0"/>
      <w:marRight w:val="0"/>
      <w:marTop w:val="0"/>
      <w:marBottom w:val="0"/>
      <w:divBdr>
        <w:top w:val="none" w:sz="0" w:space="0" w:color="auto"/>
        <w:left w:val="none" w:sz="0" w:space="0" w:color="auto"/>
        <w:bottom w:val="none" w:sz="0" w:space="0" w:color="auto"/>
        <w:right w:val="none" w:sz="0" w:space="0" w:color="auto"/>
      </w:divBdr>
    </w:div>
    <w:div w:id="554394964">
      <w:bodyDiv w:val="1"/>
      <w:marLeft w:val="0"/>
      <w:marRight w:val="0"/>
      <w:marTop w:val="0"/>
      <w:marBottom w:val="0"/>
      <w:divBdr>
        <w:top w:val="none" w:sz="0" w:space="0" w:color="auto"/>
        <w:left w:val="none" w:sz="0" w:space="0" w:color="auto"/>
        <w:bottom w:val="none" w:sz="0" w:space="0" w:color="auto"/>
        <w:right w:val="none" w:sz="0" w:space="0" w:color="auto"/>
      </w:divBdr>
    </w:div>
    <w:div w:id="737440652">
      <w:bodyDiv w:val="1"/>
      <w:marLeft w:val="0"/>
      <w:marRight w:val="0"/>
      <w:marTop w:val="0"/>
      <w:marBottom w:val="0"/>
      <w:divBdr>
        <w:top w:val="none" w:sz="0" w:space="0" w:color="auto"/>
        <w:left w:val="none" w:sz="0" w:space="0" w:color="auto"/>
        <w:bottom w:val="none" w:sz="0" w:space="0" w:color="auto"/>
        <w:right w:val="none" w:sz="0" w:space="0" w:color="auto"/>
      </w:divBdr>
    </w:div>
    <w:div w:id="937518397">
      <w:bodyDiv w:val="1"/>
      <w:marLeft w:val="0"/>
      <w:marRight w:val="0"/>
      <w:marTop w:val="0"/>
      <w:marBottom w:val="0"/>
      <w:divBdr>
        <w:top w:val="none" w:sz="0" w:space="0" w:color="auto"/>
        <w:left w:val="none" w:sz="0" w:space="0" w:color="auto"/>
        <w:bottom w:val="none" w:sz="0" w:space="0" w:color="auto"/>
        <w:right w:val="none" w:sz="0" w:space="0" w:color="auto"/>
      </w:divBdr>
    </w:div>
    <w:div w:id="966467671">
      <w:bodyDiv w:val="1"/>
      <w:marLeft w:val="0"/>
      <w:marRight w:val="0"/>
      <w:marTop w:val="0"/>
      <w:marBottom w:val="0"/>
      <w:divBdr>
        <w:top w:val="none" w:sz="0" w:space="0" w:color="auto"/>
        <w:left w:val="none" w:sz="0" w:space="0" w:color="auto"/>
        <w:bottom w:val="none" w:sz="0" w:space="0" w:color="auto"/>
        <w:right w:val="none" w:sz="0" w:space="0" w:color="auto"/>
      </w:divBdr>
    </w:div>
    <w:div w:id="979992570">
      <w:bodyDiv w:val="1"/>
      <w:marLeft w:val="0"/>
      <w:marRight w:val="0"/>
      <w:marTop w:val="0"/>
      <w:marBottom w:val="0"/>
      <w:divBdr>
        <w:top w:val="none" w:sz="0" w:space="0" w:color="auto"/>
        <w:left w:val="none" w:sz="0" w:space="0" w:color="auto"/>
        <w:bottom w:val="none" w:sz="0" w:space="0" w:color="auto"/>
        <w:right w:val="none" w:sz="0" w:space="0" w:color="auto"/>
      </w:divBdr>
    </w:div>
    <w:div w:id="1000886645">
      <w:bodyDiv w:val="1"/>
      <w:marLeft w:val="0"/>
      <w:marRight w:val="0"/>
      <w:marTop w:val="0"/>
      <w:marBottom w:val="0"/>
      <w:divBdr>
        <w:top w:val="none" w:sz="0" w:space="0" w:color="auto"/>
        <w:left w:val="none" w:sz="0" w:space="0" w:color="auto"/>
        <w:bottom w:val="none" w:sz="0" w:space="0" w:color="auto"/>
        <w:right w:val="none" w:sz="0" w:space="0" w:color="auto"/>
      </w:divBdr>
      <w:divsChild>
        <w:div w:id="446046659">
          <w:marLeft w:val="-3618"/>
          <w:marRight w:val="0"/>
          <w:marTop w:val="300"/>
          <w:marBottom w:val="0"/>
          <w:divBdr>
            <w:top w:val="none" w:sz="0" w:space="0" w:color="auto"/>
            <w:left w:val="none" w:sz="0" w:space="0" w:color="auto"/>
            <w:bottom w:val="none" w:sz="0" w:space="0" w:color="auto"/>
            <w:right w:val="none" w:sz="0" w:space="0" w:color="auto"/>
          </w:divBdr>
          <w:divsChild>
            <w:div w:id="1972009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4674505">
      <w:bodyDiv w:val="1"/>
      <w:marLeft w:val="0"/>
      <w:marRight w:val="0"/>
      <w:marTop w:val="0"/>
      <w:marBottom w:val="0"/>
      <w:divBdr>
        <w:top w:val="none" w:sz="0" w:space="0" w:color="auto"/>
        <w:left w:val="none" w:sz="0" w:space="0" w:color="auto"/>
        <w:bottom w:val="none" w:sz="0" w:space="0" w:color="auto"/>
        <w:right w:val="none" w:sz="0" w:space="0" w:color="auto"/>
      </w:divBdr>
    </w:div>
    <w:div w:id="1049457127">
      <w:bodyDiv w:val="1"/>
      <w:marLeft w:val="0"/>
      <w:marRight w:val="0"/>
      <w:marTop w:val="0"/>
      <w:marBottom w:val="0"/>
      <w:divBdr>
        <w:top w:val="none" w:sz="0" w:space="0" w:color="auto"/>
        <w:left w:val="none" w:sz="0" w:space="0" w:color="auto"/>
        <w:bottom w:val="none" w:sz="0" w:space="0" w:color="auto"/>
        <w:right w:val="none" w:sz="0" w:space="0" w:color="auto"/>
      </w:divBdr>
    </w:div>
    <w:div w:id="1129666284">
      <w:bodyDiv w:val="1"/>
      <w:marLeft w:val="0"/>
      <w:marRight w:val="0"/>
      <w:marTop w:val="0"/>
      <w:marBottom w:val="0"/>
      <w:divBdr>
        <w:top w:val="none" w:sz="0" w:space="0" w:color="auto"/>
        <w:left w:val="none" w:sz="0" w:space="0" w:color="auto"/>
        <w:bottom w:val="none" w:sz="0" w:space="0" w:color="auto"/>
        <w:right w:val="none" w:sz="0" w:space="0" w:color="auto"/>
      </w:divBdr>
    </w:div>
    <w:div w:id="1143691114">
      <w:bodyDiv w:val="1"/>
      <w:marLeft w:val="0"/>
      <w:marRight w:val="0"/>
      <w:marTop w:val="0"/>
      <w:marBottom w:val="0"/>
      <w:divBdr>
        <w:top w:val="none" w:sz="0" w:space="0" w:color="auto"/>
        <w:left w:val="none" w:sz="0" w:space="0" w:color="auto"/>
        <w:bottom w:val="none" w:sz="0" w:space="0" w:color="auto"/>
        <w:right w:val="none" w:sz="0" w:space="0" w:color="auto"/>
      </w:divBdr>
    </w:div>
    <w:div w:id="1218203229">
      <w:bodyDiv w:val="1"/>
      <w:marLeft w:val="0"/>
      <w:marRight w:val="0"/>
      <w:marTop w:val="0"/>
      <w:marBottom w:val="0"/>
      <w:divBdr>
        <w:top w:val="none" w:sz="0" w:space="0" w:color="auto"/>
        <w:left w:val="none" w:sz="0" w:space="0" w:color="auto"/>
        <w:bottom w:val="none" w:sz="0" w:space="0" w:color="auto"/>
        <w:right w:val="none" w:sz="0" w:space="0" w:color="auto"/>
      </w:divBdr>
    </w:div>
    <w:div w:id="1263300154">
      <w:bodyDiv w:val="1"/>
      <w:marLeft w:val="0"/>
      <w:marRight w:val="0"/>
      <w:marTop w:val="0"/>
      <w:marBottom w:val="0"/>
      <w:divBdr>
        <w:top w:val="none" w:sz="0" w:space="0" w:color="auto"/>
        <w:left w:val="none" w:sz="0" w:space="0" w:color="auto"/>
        <w:bottom w:val="none" w:sz="0" w:space="0" w:color="auto"/>
        <w:right w:val="none" w:sz="0" w:space="0" w:color="auto"/>
      </w:divBdr>
    </w:div>
    <w:div w:id="1312561689">
      <w:bodyDiv w:val="1"/>
      <w:marLeft w:val="0"/>
      <w:marRight w:val="0"/>
      <w:marTop w:val="0"/>
      <w:marBottom w:val="0"/>
      <w:divBdr>
        <w:top w:val="none" w:sz="0" w:space="0" w:color="auto"/>
        <w:left w:val="none" w:sz="0" w:space="0" w:color="auto"/>
        <w:bottom w:val="none" w:sz="0" w:space="0" w:color="auto"/>
        <w:right w:val="none" w:sz="0" w:space="0" w:color="auto"/>
      </w:divBdr>
    </w:div>
    <w:div w:id="1314794023">
      <w:bodyDiv w:val="1"/>
      <w:marLeft w:val="0"/>
      <w:marRight w:val="0"/>
      <w:marTop w:val="0"/>
      <w:marBottom w:val="0"/>
      <w:divBdr>
        <w:top w:val="none" w:sz="0" w:space="0" w:color="auto"/>
        <w:left w:val="none" w:sz="0" w:space="0" w:color="auto"/>
        <w:bottom w:val="none" w:sz="0" w:space="0" w:color="auto"/>
        <w:right w:val="none" w:sz="0" w:space="0" w:color="auto"/>
      </w:divBdr>
    </w:div>
    <w:div w:id="1344162803">
      <w:bodyDiv w:val="1"/>
      <w:marLeft w:val="0"/>
      <w:marRight w:val="0"/>
      <w:marTop w:val="0"/>
      <w:marBottom w:val="0"/>
      <w:divBdr>
        <w:top w:val="none" w:sz="0" w:space="0" w:color="auto"/>
        <w:left w:val="none" w:sz="0" w:space="0" w:color="auto"/>
        <w:bottom w:val="none" w:sz="0" w:space="0" w:color="auto"/>
        <w:right w:val="none" w:sz="0" w:space="0" w:color="auto"/>
      </w:divBdr>
    </w:div>
    <w:div w:id="1451625450">
      <w:bodyDiv w:val="1"/>
      <w:marLeft w:val="0"/>
      <w:marRight w:val="0"/>
      <w:marTop w:val="0"/>
      <w:marBottom w:val="0"/>
      <w:divBdr>
        <w:top w:val="none" w:sz="0" w:space="0" w:color="auto"/>
        <w:left w:val="none" w:sz="0" w:space="0" w:color="auto"/>
        <w:bottom w:val="none" w:sz="0" w:space="0" w:color="auto"/>
        <w:right w:val="none" w:sz="0" w:space="0" w:color="auto"/>
      </w:divBdr>
    </w:div>
    <w:div w:id="1491360914">
      <w:bodyDiv w:val="1"/>
      <w:marLeft w:val="0"/>
      <w:marRight w:val="0"/>
      <w:marTop w:val="0"/>
      <w:marBottom w:val="0"/>
      <w:divBdr>
        <w:top w:val="none" w:sz="0" w:space="0" w:color="auto"/>
        <w:left w:val="none" w:sz="0" w:space="0" w:color="auto"/>
        <w:bottom w:val="none" w:sz="0" w:space="0" w:color="auto"/>
        <w:right w:val="none" w:sz="0" w:space="0" w:color="auto"/>
      </w:divBdr>
    </w:div>
    <w:div w:id="1514417631">
      <w:bodyDiv w:val="1"/>
      <w:marLeft w:val="0"/>
      <w:marRight w:val="0"/>
      <w:marTop w:val="0"/>
      <w:marBottom w:val="0"/>
      <w:divBdr>
        <w:top w:val="none" w:sz="0" w:space="0" w:color="auto"/>
        <w:left w:val="none" w:sz="0" w:space="0" w:color="auto"/>
        <w:bottom w:val="none" w:sz="0" w:space="0" w:color="auto"/>
        <w:right w:val="none" w:sz="0" w:space="0" w:color="auto"/>
      </w:divBdr>
    </w:div>
    <w:div w:id="1516460207">
      <w:bodyDiv w:val="1"/>
      <w:marLeft w:val="0"/>
      <w:marRight w:val="0"/>
      <w:marTop w:val="0"/>
      <w:marBottom w:val="0"/>
      <w:divBdr>
        <w:top w:val="none" w:sz="0" w:space="0" w:color="auto"/>
        <w:left w:val="none" w:sz="0" w:space="0" w:color="auto"/>
        <w:bottom w:val="none" w:sz="0" w:space="0" w:color="auto"/>
        <w:right w:val="none" w:sz="0" w:space="0" w:color="auto"/>
      </w:divBdr>
    </w:div>
    <w:div w:id="1541210379">
      <w:bodyDiv w:val="1"/>
      <w:marLeft w:val="0"/>
      <w:marRight w:val="0"/>
      <w:marTop w:val="0"/>
      <w:marBottom w:val="0"/>
      <w:divBdr>
        <w:top w:val="none" w:sz="0" w:space="0" w:color="auto"/>
        <w:left w:val="none" w:sz="0" w:space="0" w:color="auto"/>
        <w:bottom w:val="none" w:sz="0" w:space="0" w:color="auto"/>
        <w:right w:val="none" w:sz="0" w:space="0" w:color="auto"/>
      </w:divBdr>
      <w:divsChild>
        <w:div w:id="1571386542">
          <w:marLeft w:val="-3618"/>
          <w:marRight w:val="0"/>
          <w:marTop w:val="300"/>
          <w:marBottom w:val="0"/>
          <w:divBdr>
            <w:top w:val="none" w:sz="0" w:space="0" w:color="auto"/>
            <w:left w:val="none" w:sz="0" w:space="0" w:color="auto"/>
            <w:bottom w:val="none" w:sz="0" w:space="0" w:color="auto"/>
            <w:right w:val="none" w:sz="0" w:space="0" w:color="auto"/>
          </w:divBdr>
          <w:divsChild>
            <w:div w:id="191847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656887">
      <w:bodyDiv w:val="1"/>
      <w:marLeft w:val="0"/>
      <w:marRight w:val="0"/>
      <w:marTop w:val="0"/>
      <w:marBottom w:val="0"/>
      <w:divBdr>
        <w:top w:val="none" w:sz="0" w:space="0" w:color="auto"/>
        <w:left w:val="none" w:sz="0" w:space="0" w:color="auto"/>
        <w:bottom w:val="none" w:sz="0" w:space="0" w:color="auto"/>
        <w:right w:val="none" w:sz="0" w:space="0" w:color="auto"/>
      </w:divBdr>
    </w:div>
    <w:div w:id="1643657175">
      <w:bodyDiv w:val="1"/>
      <w:marLeft w:val="0"/>
      <w:marRight w:val="0"/>
      <w:marTop w:val="0"/>
      <w:marBottom w:val="0"/>
      <w:divBdr>
        <w:top w:val="none" w:sz="0" w:space="0" w:color="auto"/>
        <w:left w:val="none" w:sz="0" w:space="0" w:color="auto"/>
        <w:bottom w:val="none" w:sz="0" w:space="0" w:color="auto"/>
        <w:right w:val="none" w:sz="0" w:space="0" w:color="auto"/>
      </w:divBdr>
    </w:div>
    <w:div w:id="1801877389">
      <w:bodyDiv w:val="1"/>
      <w:marLeft w:val="0"/>
      <w:marRight w:val="0"/>
      <w:marTop w:val="0"/>
      <w:marBottom w:val="0"/>
      <w:divBdr>
        <w:top w:val="none" w:sz="0" w:space="0" w:color="auto"/>
        <w:left w:val="none" w:sz="0" w:space="0" w:color="auto"/>
        <w:bottom w:val="none" w:sz="0" w:space="0" w:color="auto"/>
        <w:right w:val="none" w:sz="0" w:space="0" w:color="auto"/>
      </w:divBdr>
    </w:div>
    <w:div w:id="1804733265">
      <w:bodyDiv w:val="1"/>
      <w:marLeft w:val="0"/>
      <w:marRight w:val="0"/>
      <w:marTop w:val="0"/>
      <w:marBottom w:val="0"/>
      <w:divBdr>
        <w:top w:val="none" w:sz="0" w:space="0" w:color="auto"/>
        <w:left w:val="none" w:sz="0" w:space="0" w:color="auto"/>
        <w:bottom w:val="none" w:sz="0" w:space="0" w:color="auto"/>
        <w:right w:val="none" w:sz="0" w:space="0" w:color="auto"/>
      </w:divBdr>
    </w:div>
    <w:div w:id="1805729593">
      <w:bodyDiv w:val="1"/>
      <w:marLeft w:val="0"/>
      <w:marRight w:val="0"/>
      <w:marTop w:val="0"/>
      <w:marBottom w:val="0"/>
      <w:divBdr>
        <w:top w:val="none" w:sz="0" w:space="0" w:color="auto"/>
        <w:left w:val="none" w:sz="0" w:space="0" w:color="auto"/>
        <w:bottom w:val="none" w:sz="0" w:space="0" w:color="auto"/>
        <w:right w:val="none" w:sz="0" w:space="0" w:color="auto"/>
      </w:divBdr>
    </w:div>
    <w:div w:id="1823741698">
      <w:bodyDiv w:val="1"/>
      <w:marLeft w:val="0"/>
      <w:marRight w:val="0"/>
      <w:marTop w:val="0"/>
      <w:marBottom w:val="0"/>
      <w:divBdr>
        <w:top w:val="none" w:sz="0" w:space="0" w:color="auto"/>
        <w:left w:val="none" w:sz="0" w:space="0" w:color="auto"/>
        <w:bottom w:val="none" w:sz="0" w:space="0" w:color="auto"/>
        <w:right w:val="none" w:sz="0" w:space="0" w:color="auto"/>
      </w:divBdr>
      <w:divsChild>
        <w:div w:id="645473099">
          <w:marLeft w:val="0"/>
          <w:marRight w:val="0"/>
          <w:marTop w:val="0"/>
          <w:marBottom w:val="0"/>
          <w:divBdr>
            <w:top w:val="none" w:sz="0" w:space="0" w:color="auto"/>
            <w:left w:val="none" w:sz="0" w:space="0" w:color="auto"/>
            <w:bottom w:val="none" w:sz="0" w:space="0" w:color="auto"/>
            <w:right w:val="none" w:sz="0" w:space="0" w:color="auto"/>
          </w:divBdr>
          <w:divsChild>
            <w:div w:id="614335195">
              <w:marLeft w:val="0"/>
              <w:marRight w:val="0"/>
              <w:marTop w:val="0"/>
              <w:marBottom w:val="0"/>
              <w:divBdr>
                <w:top w:val="none" w:sz="0" w:space="0" w:color="auto"/>
                <w:left w:val="none" w:sz="0" w:space="0" w:color="auto"/>
                <w:bottom w:val="none" w:sz="0" w:space="0" w:color="auto"/>
                <w:right w:val="none" w:sz="0" w:space="0" w:color="auto"/>
              </w:divBdr>
            </w:div>
          </w:divsChild>
        </w:div>
        <w:div w:id="2117751713">
          <w:marLeft w:val="0"/>
          <w:marRight w:val="0"/>
          <w:marTop w:val="0"/>
          <w:marBottom w:val="0"/>
          <w:divBdr>
            <w:top w:val="none" w:sz="0" w:space="0" w:color="auto"/>
            <w:left w:val="none" w:sz="0" w:space="0" w:color="auto"/>
            <w:bottom w:val="none" w:sz="0" w:space="0" w:color="auto"/>
            <w:right w:val="none" w:sz="0" w:space="0" w:color="auto"/>
          </w:divBdr>
        </w:div>
      </w:divsChild>
    </w:div>
    <w:div w:id="1839534850">
      <w:bodyDiv w:val="1"/>
      <w:marLeft w:val="0"/>
      <w:marRight w:val="0"/>
      <w:marTop w:val="0"/>
      <w:marBottom w:val="0"/>
      <w:divBdr>
        <w:top w:val="none" w:sz="0" w:space="0" w:color="auto"/>
        <w:left w:val="none" w:sz="0" w:space="0" w:color="auto"/>
        <w:bottom w:val="none" w:sz="0" w:space="0" w:color="auto"/>
        <w:right w:val="none" w:sz="0" w:space="0" w:color="auto"/>
      </w:divBdr>
    </w:div>
    <w:div w:id="1845630172">
      <w:bodyDiv w:val="1"/>
      <w:marLeft w:val="0"/>
      <w:marRight w:val="0"/>
      <w:marTop w:val="0"/>
      <w:marBottom w:val="0"/>
      <w:divBdr>
        <w:top w:val="none" w:sz="0" w:space="0" w:color="auto"/>
        <w:left w:val="none" w:sz="0" w:space="0" w:color="auto"/>
        <w:bottom w:val="none" w:sz="0" w:space="0" w:color="auto"/>
        <w:right w:val="none" w:sz="0" w:space="0" w:color="auto"/>
      </w:divBdr>
    </w:div>
    <w:div w:id="1903713217">
      <w:bodyDiv w:val="1"/>
      <w:marLeft w:val="0"/>
      <w:marRight w:val="0"/>
      <w:marTop w:val="0"/>
      <w:marBottom w:val="0"/>
      <w:divBdr>
        <w:top w:val="none" w:sz="0" w:space="0" w:color="auto"/>
        <w:left w:val="none" w:sz="0" w:space="0" w:color="auto"/>
        <w:bottom w:val="none" w:sz="0" w:space="0" w:color="auto"/>
        <w:right w:val="none" w:sz="0" w:space="0" w:color="auto"/>
      </w:divBdr>
    </w:div>
    <w:div w:id="1994068322">
      <w:bodyDiv w:val="1"/>
      <w:marLeft w:val="0"/>
      <w:marRight w:val="0"/>
      <w:marTop w:val="0"/>
      <w:marBottom w:val="0"/>
      <w:divBdr>
        <w:top w:val="none" w:sz="0" w:space="0" w:color="auto"/>
        <w:left w:val="none" w:sz="0" w:space="0" w:color="auto"/>
        <w:bottom w:val="none" w:sz="0" w:space="0" w:color="auto"/>
        <w:right w:val="none" w:sz="0" w:space="0" w:color="auto"/>
      </w:divBdr>
    </w:div>
    <w:div w:id="1997996407">
      <w:bodyDiv w:val="1"/>
      <w:marLeft w:val="0"/>
      <w:marRight w:val="0"/>
      <w:marTop w:val="0"/>
      <w:marBottom w:val="0"/>
      <w:divBdr>
        <w:top w:val="none" w:sz="0" w:space="0" w:color="auto"/>
        <w:left w:val="none" w:sz="0" w:space="0" w:color="auto"/>
        <w:bottom w:val="none" w:sz="0" w:space="0" w:color="auto"/>
        <w:right w:val="none" w:sz="0" w:space="0" w:color="auto"/>
      </w:divBdr>
      <w:divsChild>
        <w:div w:id="1826236362">
          <w:marLeft w:val="0"/>
          <w:marRight w:val="0"/>
          <w:marTop w:val="0"/>
          <w:marBottom w:val="0"/>
          <w:divBdr>
            <w:top w:val="none" w:sz="0" w:space="0" w:color="auto"/>
            <w:left w:val="none" w:sz="0" w:space="0" w:color="auto"/>
            <w:bottom w:val="none" w:sz="0" w:space="0" w:color="auto"/>
            <w:right w:val="none" w:sz="0" w:space="0" w:color="auto"/>
          </w:divBdr>
          <w:divsChild>
            <w:div w:id="9495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7033">
      <w:bodyDiv w:val="1"/>
      <w:marLeft w:val="0"/>
      <w:marRight w:val="0"/>
      <w:marTop w:val="0"/>
      <w:marBottom w:val="0"/>
      <w:divBdr>
        <w:top w:val="none" w:sz="0" w:space="0" w:color="auto"/>
        <w:left w:val="none" w:sz="0" w:space="0" w:color="auto"/>
        <w:bottom w:val="none" w:sz="0" w:space="0" w:color="auto"/>
        <w:right w:val="none" w:sz="0" w:space="0" w:color="auto"/>
      </w:divBdr>
      <w:divsChild>
        <w:div w:id="72051886">
          <w:marLeft w:val="0"/>
          <w:marRight w:val="0"/>
          <w:marTop w:val="0"/>
          <w:marBottom w:val="0"/>
          <w:divBdr>
            <w:top w:val="none" w:sz="0" w:space="0" w:color="auto"/>
            <w:left w:val="none" w:sz="0" w:space="0" w:color="auto"/>
            <w:bottom w:val="none" w:sz="0" w:space="0" w:color="auto"/>
            <w:right w:val="none" w:sz="0" w:space="0" w:color="auto"/>
          </w:divBdr>
        </w:div>
        <w:div w:id="1729917763">
          <w:marLeft w:val="0"/>
          <w:marRight w:val="0"/>
          <w:marTop w:val="0"/>
          <w:marBottom w:val="0"/>
          <w:divBdr>
            <w:top w:val="none" w:sz="0" w:space="0" w:color="auto"/>
            <w:left w:val="none" w:sz="0" w:space="0" w:color="auto"/>
            <w:bottom w:val="none" w:sz="0" w:space="0" w:color="auto"/>
            <w:right w:val="none" w:sz="0" w:space="0" w:color="auto"/>
          </w:divBdr>
          <w:divsChild>
            <w:div w:id="1457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A4C9-159A-4C11-9790-4DF61E8A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5659</Words>
  <Characters>32258</Characters>
  <Application>Microsoft Office Word</Application>
  <DocSecurity>0</DocSecurity>
  <Lines>268</Lines>
  <Paragraphs>75</Paragraphs>
  <ScaleCrop>false</ScaleCrop>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dc:creator>
  <cp:keywords/>
  <dc:description/>
  <cp:lastModifiedBy>He Wei</cp:lastModifiedBy>
  <cp:revision>4</cp:revision>
  <dcterms:created xsi:type="dcterms:W3CDTF">2021-12-10T15:05:00Z</dcterms:created>
  <dcterms:modified xsi:type="dcterms:W3CDTF">2021-12-23T08:24:00Z</dcterms:modified>
</cp:coreProperties>
</file>